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bookmarkEnd w:id="0"/>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96475"/>
      <w:bookmarkStart w:id="2" w:name="_Toc15378441"/>
      <w:bookmarkStart w:id="3" w:name="_Toc15377425"/>
      <w:bookmarkStart w:id="4" w:name="_Toc15396597"/>
      <w:bookmarkStart w:id="5" w:name="_Toc15377193"/>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06268"/>
      <w:bookmarkStart w:id="7" w:name="_Toc15378442"/>
      <w:bookmarkStart w:id="8" w:name="_Toc15396476"/>
      <w:bookmarkStart w:id="9" w:name="_Toc15377426"/>
      <w:bookmarkStart w:id="10" w:name="_Toc15396598"/>
      <w:bookmarkStart w:id="11" w:name="_Toc15377194"/>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峨眉山市就业创业促进中心</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w:t>
      </w:r>
      <w:r>
        <w:rPr>
          <w:rFonts w:hint="eastAsia"/>
          <w:lang w:val="en-US" w:eastAsia="zh-CN"/>
        </w:rPr>
        <w:t>1</w:t>
      </w:r>
      <w:r>
        <w:rPr>
          <w:rFonts w:hint="eastAsia"/>
        </w:rPr>
        <w:t>年</w:t>
      </w:r>
      <w:r>
        <w:rPr>
          <w:rFonts w:hint="eastAsia"/>
          <w:lang w:val="en-US" w:eastAsia="zh-CN"/>
        </w:rPr>
        <w:t>10</w:t>
      </w:r>
      <w:r>
        <w:rPr>
          <w:rFonts w:hint="eastAsia"/>
        </w:rPr>
        <w:t>月</w:t>
      </w:r>
      <w:r>
        <w:rPr>
          <w:rFonts w:hint="eastAsia"/>
          <w:lang w:val="en-US" w:eastAsia="zh-CN"/>
        </w:rPr>
        <w:t>27</w:t>
      </w:r>
      <w:r>
        <w:rPr>
          <w:rFonts w:hint="eastAsia"/>
        </w:rPr>
        <w:t>日</w:t>
      </w:r>
    </w:p>
    <w:p/>
    <w:p>
      <w:pPr>
        <w:pStyle w:val="10"/>
        <w:adjustRightInd w:val="0"/>
        <w:snapToGrid w:val="0"/>
        <w:spacing w:before="0" w:line="440" w:lineRule="exact"/>
        <w:jc w:val="left"/>
        <w:rPr>
          <w:rFonts w:hint="eastAsia" w:ascii="仿宋" w:hAnsi="仿宋" w:eastAsia="仿宋" w:cs="仿宋"/>
          <w:sz w:val="24"/>
          <w:szCs w:val="24"/>
          <w:lang w:val="en-US" w:eastAsia="zh-CN"/>
        </w:rPr>
      </w:pPr>
      <w:r>
        <w:rPr>
          <w:rFonts w:hint="eastAsia" w:ascii="仿宋" w:hAnsi="仿宋" w:eastAsia="仿宋" w:cs="仿宋"/>
          <w:sz w:val="24"/>
        </w:rPr>
        <w:t>第一部分 部门概况.........................................</w:t>
      </w:r>
      <w:r>
        <w:rPr>
          <w:rFonts w:hint="eastAsia" w:ascii="仿宋" w:hAnsi="仿宋" w:eastAsia="仿宋" w:cs="仿宋"/>
          <w:sz w:val="24"/>
          <w:lang w:val="en-US" w:eastAsia="zh-CN"/>
        </w:rPr>
        <w:t>..........4</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一、基本职能及主要工作</w:t>
      </w:r>
      <w:r>
        <w:rPr>
          <w:rFonts w:hint="eastAsia" w:ascii="仿宋" w:hAnsi="仿宋" w:eastAsia="仿宋" w:cs="仿宋"/>
          <w:sz w:val="24"/>
          <w:lang w:val="en-US" w:eastAsia="zh-CN"/>
        </w:rPr>
        <w:t>...........................................4</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二、机构设置</w:t>
      </w:r>
      <w:r>
        <w:rPr>
          <w:rFonts w:hint="eastAsia" w:ascii="仿宋" w:hAnsi="仿宋" w:eastAsia="仿宋" w:cs="仿宋"/>
          <w:sz w:val="24"/>
          <w:lang w:val="en-US" w:eastAsia="zh-CN"/>
        </w:rPr>
        <w:t>.....................................................5</w:t>
      </w:r>
    </w:p>
    <w:p>
      <w:pPr>
        <w:pStyle w:val="10"/>
        <w:adjustRightInd w:val="0"/>
        <w:snapToGrid w:val="0"/>
        <w:spacing w:before="0" w:line="440" w:lineRule="exact"/>
        <w:jc w:val="left"/>
        <w:rPr>
          <w:rFonts w:hint="eastAsia" w:ascii="仿宋" w:hAnsi="仿宋" w:eastAsia="仿宋" w:cs="仿宋"/>
          <w:sz w:val="24"/>
          <w:szCs w:val="24"/>
          <w:lang w:val="en-US" w:eastAsia="zh-CN"/>
        </w:rPr>
      </w:pPr>
      <w:r>
        <w:rPr>
          <w:rFonts w:hint="eastAsia" w:ascii="仿宋" w:hAnsi="仿宋" w:eastAsia="仿宋" w:cs="仿宋"/>
          <w:sz w:val="24"/>
        </w:rPr>
        <w:t>第二部分部门决算情况说明</w:t>
      </w:r>
      <w:r>
        <w:rPr>
          <w:rFonts w:hint="eastAsia" w:ascii="仿宋" w:hAnsi="仿宋" w:eastAsia="仿宋" w:cs="仿宋"/>
          <w:sz w:val="24"/>
          <w:lang w:val="en-US" w:eastAsia="zh-CN"/>
        </w:rPr>
        <w:t>............................................6</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一、收入支出决算总体情况说明</w:t>
      </w:r>
      <w:r>
        <w:rPr>
          <w:rFonts w:hint="eastAsia" w:ascii="仿宋" w:hAnsi="仿宋" w:eastAsia="仿宋" w:cs="仿宋"/>
          <w:sz w:val="24"/>
          <w:lang w:val="en-US" w:eastAsia="zh-CN"/>
        </w:rPr>
        <w:t>.....................................6</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二、收入决算情况说明</w:t>
      </w:r>
      <w:r>
        <w:rPr>
          <w:rFonts w:hint="eastAsia" w:ascii="仿宋" w:hAnsi="仿宋" w:eastAsia="仿宋" w:cs="仿宋"/>
          <w:sz w:val="24"/>
          <w:lang w:val="en-US" w:eastAsia="zh-CN"/>
        </w:rPr>
        <w:t>.............................................6</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三、支出决算情况说明</w:t>
      </w:r>
      <w:r>
        <w:rPr>
          <w:rFonts w:hint="eastAsia" w:ascii="仿宋" w:hAnsi="仿宋" w:eastAsia="仿宋" w:cs="仿宋"/>
          <w:sz w:val="24"/>
          <w:lang w:val="en-US" w:eastAsia="zh-CN"/>
        </w:rPr>
        <w:t>.............................................7</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四、财政拨款收入支出决算总体情况说明</w:t>
      </w:r>
      <w:r>
        <w:rPr>
          <w:rFonts w:hint="eastAsia" w:ascii="仿宋" w:hAnsi="仿宋" w:eastAsia="仿宋" w:cs="仿宋"/>
          <w:sz w:val="24"/>
          <w:lang w:val="en-US" w:eastAsia="zh-CN"/>
        </w:rPr>
        <w:t>.............................8</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五、一般公共预算财政拨款支出决算情况说明</w:t>
      </w:r>
      <w:r>
        <w:rPr>
          <w:rFonts w:hint="eastAsia" w:ascii="仿宋" w:hAnsi="仿宋" w:eastAsia="仿宋" w:cs="仿宋"/>
          <w:sz w:val="24"/>
          <w:lang w:val="en-US" w:eastAsia="zh-CN"/>
        </w:rPr>
        <w:t>.........................8</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六、一般公共预算财政拨款基本支出决算情况说明</w:t>
      </w:r>
      <w:r>
        <w:rPr>
          <w:rFonts w:hint="eastAsia" w:ascii="仿宋" w:hAnsi="仿宋" w:eastAsia="仿宋" w:cs="仿宋"/>
          <w:sz w:val="24"/>
          <w:lang w:val="en-US" w:eastAsia="zh-CN"/>
        </w:rPr>
        <w:t>....................11</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七、“三公”经费财政拨款支出决算情况说明</w:t>
      </w:r>
      <w:r>
        <w:rPr>
          <w:rFonts w:hint="eastAsia" w:ascii="仿宋" w:hAnsi="仿宋" w:eastAsia="仿宋" w:cs="仿宋"/>
          <w:sz w:val="24"/>
          <w:lang w:val="en-US" w:eastAsia="zh-CN"/>
        </w:rPr>
        <w:t>.........................11</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八、政府性基金预算支出决算情况说明</w:t>
      </w:r>
      <w:r>
        <w:rPr>
          <w:rFonts w:hint="eastAsia" w:ascii="仿宋" w:hAnsi="仿宋" w:eastAsia="仿宋" w:cs="仿宋"/>
          <w:sz w:val="24"/>
          <w:lang w:val="en-US" w:eastAsia="zh-CN"/>
        </w:rPr>
        <w:t>..............................11</w:t>
      </w:r>
    </w:p>
    <w:p>
      <w:pPr>
        <w:pStyle w:val="11"/>
        <w:adjustRightInd w:val="0"/>
        <w:snapToGrid w:val="0"/>
        <w:spacing w:line="440" w:lineRule="exact"/>
        <w:ind w:leftChars="0"/>
        <w:jc w:val="left"/>
        <w:rPr>
          <w:rFonts w:hint="eastAsia" w:ascii="仿宋" w:hAnsi="仿宋" w:eastAsia="仿宋" w:cs="仿宋"/>
          <w:sz w:val="24"/>
          <w:lang w:val="en-US" w:eastAsia="zh-CN"/>
        </w:rPr>
      </w:pPr>
      <w:r>
        <w:rPr>
          <w:rFonts w:hint="eastAsia" w:ascii="仿宋" w:hAnsi="仿宋" w:eastAsia="仿宋" w:cs="仿宋"/>
          <w:sz w:val="24"/>
        </w:rPr>
        <w:t>九、 国有资本经营预算支出决算情况说明</w:t>
      </w:r>
      <w:r>
        <w:rPr>
          <w:rFonts w:hint="eastAsia" w:ascii="仿宋" w:hAnsi="仿宋" w:eastAsia="仿宋" w:cs="仿宋"/>
          <w:sz w:val="24"/>
          <w:lang w:val="en-US" w:eastAsia="zh-CN"/>
        </w:rPr>
        <w:t>...........................12</w:t>
      </w:r>
    </w:p>
    <w:p>
      <w:pPr>
        <w:adjustRightInd w:val="0"/>
        <w:snapToGrid w:val="0"/>
        <w:spacing w:line="440" w:lineRule="exact"/>
        <w:ind w:firstLine="480" w:firstLineChars="200"/>
        <w:jc w:val="left"/>
        <w:rPr>
          <w:rFonts w:hint="eastAsia" w:ascii="仿宋" w:hAnsi="仿宋" w:eastAsia="仿宋" w:cs="仿宋"/>
          <w:sz w:val="24"/>
          <w:szCs w:val="24"/>
          <w:lang w:val="en-US" w:eastAsia="zh-CN"/>
        </w:rPr>
      </w:pPr>
      <w:r>
        <w:rPr>
          <w:rStyle w:val="15"/>
          <w:rFonts w:hint="eastAsia" w:ascii="仿宋" w:hAnsi="仿宋" w:eastAsia="仿宋" w:cs="仿宋"/>
          <w:color w:val="000000" w:themeColor="text1"/>
          <w:sz w:val="24"/>
          <w:u w:val="none"/>
          <w14:textFill>
            <w14:solidFill>
              <w14:schemeClr w14:val="tx1"/>
            </w14:solidFill>
          </w14:textFill>
        </w:rPr>
        <w:t>十、</w:t>
      </w:r>
      <w:r>
        <w:rPr>
          <w:rFonts w:hint="eastAsia" w:ascii="仿宋" w:hAnsi="仿宋" w:eastAsia="仿宋" w:cs="仿宋"/>
          <w:sz w:val="24"/>
        </w:rPr>
        <w:t>其他重要事项的情况说明</w:t>
      </w:r>
      <w:r>
        <w:rPr>
          <w:rFonts w:hint="eastAsia" w:ascii="仿宋" w:hAnsi="仿宋" w:eastAsia="仿宋" w:cs="仿宋"/>
          <w:sz w:val="24"/>
          <w:lang w:val="en-US" w:eastAsia="zh-CN"/>
        </w:rPr>
        <w:t>.....................................12</w:t>
      </w:r>
      <w:r>
        <w:rPr>
          <w:rFonts w:hint="eastAsia" w:ascii="仿宋" w:hAnsi="仿宋" w:eastAsia="仿宋" w:cs="仿宋"/>
          <w:sz w:val="24"/>
        </w:rPr>
        <w:t>第三部分 名词解释</w:t>
      </w:r>
      <w:r>
        <w:rPr>
          <w:rFonts w:hint="eastAsia" w:ascii="仿宋" w:hAnsi="仿宋" w:eastAsia="仿宋" w:cs="仿宋"/>
          <w:sz w:val="24"/>
          <w:lang w:val="en-US" w:eastAsia="zh-CN"/>
        </w:rPr>
        <w:t>..................................................17</w:t>
      </w:r>
    </w:p>
    <w:p>
      <w:pPr>
        <w:pStyle w:val="10"/>
        <w:adjustRightInd w:val="0"/>
        <w:snapToGrid w:val="0"/>
        <w:spacing w:before="0" w:line="440" w:lineRule="exact"/>
        <w:jc w:val="left"/>
        <w:rPr>
          <w:rFonts w:hint="eastAsia" w:ascii="仿宋" w:hAnsi="仿宋" w:eastAsia="仿宋" w:cs="仿宋"/>
          <w:sz w:val="24"/>
          <w:szCs w:val="24"/>
          <w:lang w:val="en-US" w:eastAsia="zh-CN"/>
        </w:rPr>
      </w:pPr>
      <w:r>
        <w:rPr>
          <w:rFonts w:hint="eastAsia" w:ascii="仿宋" w:hAnsi="仿宋" w:eastAsia="仿宋" w:cs="仿宋"/>
          <w:sz w:val="24"/>
        </w:rPr>
        <w:t>第四部分 附件</w:t>
      </w:r>
      <w:r>
        <w:rPr>
          <w:rFonts w:hint="eastAsia" w:ascii="仿宋" w:hAnsi="仿宋" w:eastAsia="仿宋" w:cs="仿宋"/>
          <w:sz w:val="24"/>
          <w:lang w:val="en-US" w:eastAsia="zh-CN"/>
        </w:rPr>
        <w:t>......................................................19</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附件1</w:t>
      </w:r>
      <w:r>
        <w:rPr>
          <w:rFonts w:hint="eastAsia" w:ascii="仿宋" w:hAnsi="仿宋" w:eastAsia="仿宋" w:cs="仿宋"/>
          <w:sz w:val="24"/>
          <w:lang w:val="en-US" w:eastAsia="zh-CN"/>
        </w:rPr>
        <w:t>..........................................................19</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附件2</w:t>
      </w:r>
      <w:r>
        <w:rPr>
          <w:rFonts w:hint="eastAsia" w:ascii="仿宋" w:hAnsi="仿宋" w:eastAsia="仿宋" w:cs="仿宋"/>
          <w:sz w:val="24"/>
          <w:lang w:val="en-US" w:eastAsia="zh-CN"/>
        </w:rPr>
        <w:t>..........................................................22</w:t>
      </w:r>
    </w:p>
    <w:p>
      <w:pPr>
        <w:pStyle w:val="10"/>
        <w:adjustRightInd w:val="0"/>
        <w:snapToGrid w:val="0"/>
        <w:spacing w:before="0" w:line="440" w:lineRule="exact"/>
        <w:jc w:val="left"/>
        <w:rPr>
          <w:rFonts w:hint="eastAsia" w:ascii="仿宋" w:hAnsi="仿宋" w:eastAsia="仿宋" w:cs="仿宋"/>
          <w:sz w:val="24"/>
          <w:szCs w:val="24"/>
          <w:lang w:val="en-US" w:eastAsia="zh-CN"/>
        </w:rPr>
      </w:pPr>
      <w:r>
        <w:rPr>
          <w:rFonts w:hint="eastAsia" w:ascii="仿宋" w:hAnsi="仿宋" w:eastAsia="仿宋" w:cs="仿宋"/>
          <w:sz w:val="24"/>
        </w:rPr>
        <w:t>第五部分 附表</w:t>
      </w:r>
      <w:r>
        <w:rPr>
          <w:rFonts w:hint="eastAsia" w:ascii="仿宋" w:hAnsi="仿宋" w:eastAsia="仿宋" w:cs="仿宋"/>
          <w:sz w:val="24"/>
          <w:lang w:val="en-US" w:eastAsia="zh-CN"/>
        </w:rPr>
        <w:t>......................................................24</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一、收入支出决算总表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二、收入决算表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三、支出决算表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四、财政拨款收入支出决算总表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五、财政拨款支出决算明细表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六、一般公共预算财政拨款支出决算表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七、一般公共预算财政拨款支出决算明细表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sz w:val="24"/>
        </w:rPr>
        <w:t>八、</w:t>
      </w:r>
      <w:r>
        <w:rPr>
          <w:rFonts w:hint="eastAsia" w:ascii="仿宋" w:hAnsi="仿宋" w:eastAsia="仿宋" w:cs="仿宋"/>
          <w:sz w:val="24"/>
        </w:rPr>
        <w:t>一般公共预算财政拨款基本支出决算表</w:t>
      </w:r>
      <w:bookmarkStart w:id="73" w:name="_GoBack"/>
      <w:bookmarkEnd w:id="73"/>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九、一般公共预算财政拨款项目支出决算表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十、一般公共预算财政拨款“三公”经费支出决算表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十一、政府性基金预算财政拨款收入支出决算表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十二、政府性基金预算财政拨款“三公”经费支出决算表</w:t>
      </w:r>
    </w:p>
    <w:p>
      <w:pPr>
        <w:pStyle w:val="11"/>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十三、国有资本经营预算</w:t>
      </w:r>
      <w:r>
        <w:rPr>
          <w:rFonts w:hint="eastAsia" w:ascii="仿宋" w:hAnsi="仿宋" w:eastAsia="仿宋" w:cs="仿宋"/>
          <w:sz w:val="24"/>
          <w:lang w:eastAsia="zh-CN"/>
        </w:rPr>
        <w:t>财政拨款收入</w:t>
      </w:r>
      <w:r>
        <w:rPr>
          <w:rFonts w:hint="eastAsia" w:ascii="仿宋" w:hAnsi="仿宋" w:eastAsia="仿宋" w:cs="仿宋"/>
          <w:sz w:val="24"/>
        </w:rPr>
        <w:t>支出决算表</w:t>
      </w:r>
      <w:r>
        <w:rPr>
          <w:rFonts w:hint="eastAsia" w:ascii="仿宋" w:hAnsi="仿宋" w:eastAsia="仿宋" w:cs="仿宋"/>
          <w:sz w:val="24"/>
          <w:lang w:val="en-US" w:eastAsia="zh-CN"/>
        </w:rPr>
        <w:t xml:space="preserve"> </w:t>
      </w:r>
    </w:p>
    <w:p>
      <w:pPr>
        <w:pStyle w:val="11"/>
        <w:adjustRightInd w:val="0"/>
        <w:snapToGrid w:val="0"/>
        <w:spacing w:line="44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十四、国有资本经营预算财政拨款支出决算表</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hint="eastAsia" w:ascii="黑体" w:hAnsi="黑体" w:eastAsia="黑体"/>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40" w:firstLineChars="200"/>
        <w:rPr>
          <w:rFonts w:hint="eastAsia" w:ascii="仿宋" w:hAnsi="仿宋" w:eastAsia="仿宋"/>
          <w:sz w:val="32"/>
          <w:szCs w:val="32"/>
        </w:rPr>
      </w:pPr>
      <w:bookmarkStart w:id="16" w:name="_Toc15378445"/>
      <w:bookmarkStart w:id="17" w:name="_Toc15377198"/>
      <w:r>
        <w:rPr>
          <w:rFonts w:hint="eastAsia" w:ascii="仿宋" w:hAnsi="仿宋" w:eastAsia="仿宋"/>
          <w:sz w:val="32"/>
          <w:szCs w:val="32"/>
        </w:rPr>
        <w:t>（一）主要职能。</w:t>
      </w:r>
      <w:bookmarkEnd w:id="16"/>
      <w:bookmarkEnd w:id="17"/>
    </w:p>
    <w:p>
      <w:pPr>
        <w:pStyle w:val="5"/>
        <w:adjustRightInd w:val="0"/>
        <w:snapToGrid w:val="0"/>
        <w:spacing w:before="93" w:line="600" w:lineRule="exact"/>
        <w:ind w:firstLine="640" w:firstLineChars="200"/>
        <w:rPr>
          <w:rFonts w:hint="eastAsia" w:ascii="仿宋" w:hAnsi="仿宋" w:eastAsia="仿宋"/>
          <w:sz w:val="32"/>
          <w:szCs w:val="32"/>
        </w:rPr>
      </w:pPr>
      <w:r>
        <w:rPr>
          <w:rFonts w:hint="eastAsia" w:ascii="仿宋" w:hAnsi="仿宋" w:eastAsia="仿宋"/>
          <w:sz w:val="32"/>
          <w:szCs w:val="32"/>
        </w:rPr>
        <w:t>我中心主要负责就业再就业工作、失业保险稳岗补贴、大学生就业创业工作、小额担保创业贷款工作、农民工工作、职业培训、劳动力市场管理以及其他职能工作。我中心一直把就业创业工作作为全部工作的重点，当作重中之重来抓，立足实际，开拓创新，积极进取，按进度圆满完成了上级下达的各项目标任务。</w:t>
      </w:r>
    </w:p>
    <w:p>
      <w:pPr>
        <w:pStyle w:val="5"/>
        <w:adjustRightInd w:val="0"/>
        <w:snapToGrid w:val="0"/>
        <w:spacing w:before="93" w:line="600" w:lineRule="exact"/>
        <w:ind w:firstLine="640" w:firstLineChars="200"/>
        <w:rPr>
          <w:rFonts w:hint="eastAsia" w:ascii="仿宋" w:hAnsi="仿宋" w:eastAsia="仿宋"/>
          <w:sz w:val="32"/>
          <w:szCs w:val="32"/>
        </w:rPr>
      </w:pPr>
      <w:bookmarkStart w:id="18" w:name="_Toc15378446"/>
      <w:bookmarkStart w:id="19" w:name="_Toc15377199"/>
      <w:r>
        <w:rPr>
          <w:rFonts w:hint="eastAsia" w:ascii="仿宋" w:hAnsi="仿宋" w:eastAsia="仿宋"/>
          <w:sz w:val="32"/>
          <w:szCs w:val="32"/>
        </w:rPr>
        <w:t>（二）20</w:t>
      </w:r>
      <w:r>
        <w:rPr>
          <w:rFonts w:hint="eastAsia" w:ascii="仿宋" w:hAnsi="仿宋" w:eastAsia="仿宋"/>
          <w:sz w:val="32"/>
          <w:szCs w:val="32"/>
          <w:lang w:val="en-US" w:eastAsia="zh-CN"/>
        </w:rPr>
        <w:t>20</w:t>
      </w:r>
      <w:r>
        <w:rPr>
          <w:rFonts w:hint="eastAsia" w:ascii="仿宋" w:hAnsi="仿宋" w:eastAsia="仿宋"/>
          <w:sz w:val="32"/>
          <w:szCs w:val="32"/>
        </w:rPr>
        <w:t>年重点工作完成情况。</w:t>
      </w:r>
      <w:bookmarkEnd w:id="18"/>
      <w:bookmarkEnd w:id="19"/>
    </w:p>
    <w:p>
      <w:pPr>
        <w:pStyle w:val="5"/>
        <w:adjustRightInd w:val="0"/>
        <w:snapToGrid w:val="0"/>
        <w:spacing w:before="93" w:line="600" w:lineRule="exact"/>
        <w:ind w:firstLine="640" w:firstLineChars="200"/>
      </w:pPr>
      <w:r>
        <w:rPr>
          <w:rFonts w:hint="eastAsia" w:ascii="仿宋" w:hAnsi="仿宋" w:eastAsia="仿宋"/>
          <w:sz w:val="32"/>
          <w:szCs w:val="32"/>
        </w:rPr>
        <w:t>城镇新增就业</w:t>
      </w:r>
      <w:r>
        <w:rPr>
          <w:rFonts w:hint="eastAsia" w:ascii="仿宋" w:hAnsi="仿宋" w:eastAsia="仿宋"/>
          <w:sz w:val="32"/>
          <w:szCs w:val="32"/>
          <w:lang w:val="en-US" w:eastAsia="zh-CN"/>
        </w:rPr>
        <w:t>8239</w:t>
      </w:r>
      <w:r>
        <w:rPr>
          <w:rFonts w:hint="eastAsia" w:ascii="仿宋" w:hAnsi="仿宋" w:eastAsia="仿宋"/>
          <w:sz w:val="32"/>
          <w:szCs w:val="32"/>
        </w:rPr>
        <w:t>人，完成全年目标7200人的</w:t>
      </w:r>
      <w:r>
        <w:rPr>
          <w:rFonts w:hint="eastAsia" w:ascii="仿宋" w:hAnsi="仿宋" w:eastAsia="仿宋"/>
          <w:sz w:val="32"/>
          <w:szCs w:val="32"/>
          <w:lang w:val="en-US" w:eastAsia="zh-CN"/>
        </w:rPr>
        <w:t>114.43</w:t>
      </w:r>
      <w:r>
        <w:rPr>
          <w:rFonts w:hint="eastAsia" w:ascii="仿宋" w:hAnsi="仿宋" w:eastAsia="仿宋"/>
          <w:sz w:val="32"/>
          <w:szCs w:val="32"/>
        </w:rPr>
        <w:t>%；城镇登记失业率</w:t>
      </w:r>
      <w:r>
        <w:rPr>
          <w:rFonts w:hint="eastAsia" w:ascii="仿宋" w:hAnsi="仿宋" w:eastAsia="仿宋"/>
          <w:sz w:val="32"/>
          <w:szCs w:val="32"/>
          <w:lang w:val="en-US" w:eastAsia="zh-CN"/>
        </w:rPr>
        <w:t>3.45</w:t>
      </w:r>
      <w:r>
        <w:rPr>
          <w:rFonts w:hint="eastAsia" w:ascii="仿宋" w:hAnsi="仿宋" w:eastAsia="仿宋"/>
          <w:sz w:val="32"/>
          <w:szCs w:val="32"/>
        </w:rPr>
        <w:t>%，控制在4.4%以内；劳务品牌培训</w:t>
      </w:r>
      <w:r>
        <w:rPr>
          <w:rFonts w:hint="eastAsia" w:ascii="仿宋" w:hAnsi="仿宋" w:eastAsia="仿宋"/>
          <w:sz w:val="32"/>
          <w:szCs w:val="32"/>
          <w:lang w:val="en-US" w:eastAsia="zh-CN"/>
        </w:rPr>
        <w:t>1000</w:t>
      </w:r>
      <w:r>
        <w:rPr>
          <w:rFonts w:hint="eastAsia" w:ascii="仿宋" w:hAnsi="仿宋" w:eastAsia="仿宋"/>
          <w:sz w:val="32"/>
          <w:szCs w:val="32"/>
        </w:rPr>
        <w:t>人，完成全年目标</w:t>
      </w:r>
      <w:r>
        <w:rPr>
          <w:rFonts w:hint="eastAsia" w:ascii="仿宋" w:hAnsi="仿宋" w:eastAsia="仿宋"/>
          <w:sz w:val="32"/>
          <w:szCs w:val="32"/>
          <w:lang w:val="en-US" w:eastAsia="zh-CN"/>
        </w:rPr>
        <w:t>1000</w:t>
      </w:r>
      <w:r>
        <w:rPr>
          <w:rFonts w:hint="eastAsia" w:ascii="仿宋" w:hAnsi="仿宋" w:eastAsia="仿宋"/>
          <w:sz w:val="32"/>
          <w:szCs w:val="32"/>
        </w:rPr>
        <w:t>人的100%；</w:t>
      </w:r>
      <w:r>
        <w:rPr>
          <w:rFonts w:hint="eastAsia" w:ascii="仿宋" w:hAnsi="仿宋" w:eastAsia="仿宋"/>
          <w:sz w:val="32"/>
          <w:szCs w:val="32"/>
          <w:lang w:eastAsia="zh-CN"/>
        </w:rPr>
        <w:t>已向</w:t>
      </w:r>
      <w:r>
        <w:rPr>
          <w:rFonts w:hint="eastAsia" w:ascii="仿宋" w:hAnsi="仿宋" w:eastAsia="仿宋"/>
          <w:sz w:val="32"/>
          <w:szCs w:val="32"/>
          <w:lang w:val="en-US" w:eastAsia="zh-CN"/>
        </w:rPr>
        <w:t>175户企业发放失业保险支持企业稳岗补贴585.26万元，稳定就业岗位1.76万个；失业保险支持企业职工技能提升补贴共计140人，兑现补贴18.7万元；</w:t>
      </w:r>
      <w:r>
        <w:rPr>
          <w:rFonts w:hint="eastAsia" w:ascii="仿宋" w:hAnsi="仿宋" w:eastAsia="仿宋"/>
          <w:sz w:val="32"/>
          <w:szCs w:val="32"/>
        </w:rPr>
        <w:t>我市认定了</w:t>
      </w:r>
      <w:r>
        <w:rPr>
          <w:rFonts w:hint="eastAsia" w:ascii="仿宋" w:hAnsi="仿宋" w:eastAsia="仿宋"/>
          <w:sz w:val="32"/>
          <w:szCs w:val="32"/>
          <w:lang w:val="en-US" w:eastAsia="zh-CN"/>
        </w:rPr>
        <w:t>13</w:t>
      </w:r>
      <w:r>
        <w:rPr>
          <w:rFonts w:hint="eastAsia" w:ascii="仿宋" w:hAnsi="仿宋" w:eastAsia="仿宋"/>
          <w:sz w:val="32"/>
          <w:szCs w:val="32"/>
        </w:rPr>
        <w:t>个高校毕业生就业见习基地；促进高校毕业生实现创业，保障大学生创业补贴政策兑现，做到了应补尽补；组织召开了“春风行动”专场招聘会和秋季现场招聘会,合计提供岗位</w:t>
      </w:r>
      <w:r>
        <w:rPr>
          <w:rFonts w:hint="eastAsia" w:ascii="仿宋" w:hAnsi="仿宋" w:eastAsia="仿宋"/>
          <w:sz w:val="32"/>
          <w:szCs w:val="32"/>
          <w:lang w:val="en-US" w:eastAsia="zh-CN"/>
        </w:rPr>
        <w:t>2.19</w:t>
      </w:r>
      <w:r>
        <w:rPr>
          <w:rFonts w:hint="eastAsia" w:ascii="仿宋" w:hAnsi="仿宋" w:eastAsia="仿宋"/>
          <w:sz w:val="32"/>
          <w:szCs w:val="32"/>
        </w:rPr>
        <w:t>万余个；开展送岗位下乡</w:t>
      </w:r>
      <w:r>
        <w:rPr>
          <w:rFonts w:hint="eastAsia" w:ascii="仿宋" w:hAnsi="仿宋" w:eastAsia="仿宋"/>
          <w:sz w:val="32"/>
          <w:szCs w:val="32"/>
          <w:lang w:val="en-US" w:eastAsia="zh-CN"/>
        </w:rPr>
        <w:t>156</w:t>
      </w:r>
      <w:r>
        <w:rPr>
          <w:rFonts w:hint="eastAsia" w:ascii="仿宋" w:hAnsi="仿宋" w:eastAsia="仿宋"/>
          <w:sz w:val="32"/>
          <w:szCs w:val="32"/>
        </w:rPr>
        <w:t>次，提供岗位</w:t>
      </w:r>
      <w:r>
        <w:rPr>
          <w:rFonts w:hint="eastAsia" w:ascii="仿宋" w:hAnsi="仿宋" w:eastAsia="仿宋"/>
          <w:sz w:val="32"/>
          <w:szCs w:val="32"/>
          <w:lang w:val="en-US" w:eastAsia="zh-CN"/>
        </w:rPr>
        <w:t>1.51</w:t>
      </w:r>
      <w:r>
        <w:rPr>
          <w:rFonts w:hint="eastAsia" w:ascii="仿宋" w:hAnsi="仿宋" w:eastAsia="仿宋"/>
          <w:sz w:val="32"/>
          <w:szCs w:val="32"/>
        </w:rPr>
        <w:t>万余个，做到了岗位进村入户；大力开展贫困劳动力技能培训全覆盖工作，已经开展电工、焊工等各类培训班2</w:t>
      </w:r>
      <w:r>
        <w:rPr>
          <w:rFonts w:hint="eastAsia" w:ascii="仿宋" w:hAnsi="仿宋" w:eastAsia="仿宋"/>
          <w:sz w:val="32"/>
          <w:szCs w:val="32"/>
          <w:lang w:val="en-US" w:eastAsia="zh-CN"/>
        </w:rPr>
        <w:t>5</w:t>
      </w:r>
      <w:r>
        <w:rPr>
          <w:rFonts w:hint="eastAsia" w:ascii="仿宋" w:hAnsi="仿宋" w:eastAsia="仿宋"/>
          <w:sz w:val="32"/>
          <w:szCs w:val="32"/>
        </w:rPr>
        <w:t>期，已培训</w:t>
      </w:r>
      <w:r>
        <w:rPr>
          <w:rFonts w:hint="eastAsia" w:ascii="仿宋" w:hAnsi="仿宋" w:eastAsia="仿宋"/>
          <w:sz w:val="32"/>
          <w:szCs w:val="32"/>
          <w:lang w:val="en-US" w:eastAsia="zh-CN"/>
        </w:rPr>
        <w:t>269</w:t>
      </w:r>
      <w:r>
        <w:rPr>
          <w:rFonts w:hint="eastAsia" w:ascii="仿宋" w:hAnsi="仿宋" w:eastAsia="仿宋"/>
          <w:sz w:val="32"/>
          <w:szCs w:val="32"/>
        </w:rPr>
        <w:t>人；已开发</w:t>
      </w:r>
      <w:r>
        <w:rPr>
          <w:rFonts w:hint="eastAsia" w:ascii="仿宋" w:hAnsi="仿宋" w:eastAsia="仿宋"/>
          <w:sz w:val="32"/>
          <w:szCs w:val="32"/>
          <w:lang w:val="en-US" w:eastAsia="zh-CN"/>
        </w:rPr>
        <w:t>465</w:t>
      </w:r>
      <w:r>
        <w:rPr>
          <w:rFonts w:hint="eastAsia" w:ascii="仿宋" w:hAnsi="仿宋" w:eastAsia="仿宋"/>
          <w:sz w:val="32"/>
          <w:szCs w:val="32"/>
        </w:rPr>
        <w:t>个农村公益性岗位，按月发放补助，支出金额</w:t>
      </w:r>
      <w:r>
        <w:rPr>
          <w:rFonts w:hint="eastAsia" w:ascii="仿宋" w:hAnsi="仿宋" w:eastAsia="仿宋"/>
          <w:sz w:val="32"/>
          <w:szCs w:val="32"/>
          <w:lang w:val="en-US" w:eastAsia="zh-CN"/>
        </w:rPr>
        <w:t>119.61</w:t>
      </w:r>
      <w:r>
        <w:rPr>
          <w:rFonts w:hint="eastAsia" w:ascii="仿宋" w:hAnsi="仿宋" w:eastAsia="仿宋"/>
          <w:sz w:val="32"/>
          <w:szCs w:val="32"/>
        </w:rPr>
        <w:t>万元；开发了</w:t>
      </w:r>
      <w:r>
        <w:rPr>
          <w:rFonts w:hint="eastAsia" w:ascii="仿宋" w:hAnsi="仿宋" w:eastAsia="仿宋"/>
          <w:sz w:val="32"/>
          <w:szCs w:val="32"/>
          <w:lang w:val="en-US" w:eastAsia="zh-CN"/>
        </w:rPr>
        <w:t>97</w:t>
      </w:r>
      <w:r>
        <w:rPr>
          <w:rFonts w:hint="eastAsia" w:ascii="仿宋" w:hAnsi="仿宋" w:eastAsia="仿宋"/>
          <w:sz w:val="32"/>
          <w:szCs w:val="32"/>
        </w:rPr>
        <w:t>个公益性岗位安置就业困难人员，缓解</w:t>
      </w:r>
      <w:r>
        <w:rPr>
          <w:rFonts w:hint="eastAsia" w:ascii="仿宋" w:hAnsi="仿宋" w:eastAsia="仿宋"/>
          <w:sz w:val="32"/>
          <w:szCs w:val="32"/>
          <w:lang w:eastAsia="zh-CN"/>
        </w:rPr>
        <w:t>了</w:t>
      </w:r>
      <w:r>
        <w:rPr>
          <w:rFonts w:hint="eastAsia" w:ascii="仿宋" w:hAnsi="仿宋" w:eastAsia="仿宋"/>
          <w:sz w:val="32"/>
          <w:szCs w:val="32"/>
        </w:rPr>
        <w:t>我市就业困难对象的就业压力</w:t>
      </w:r>
      <w:r>
        <w:rPr>
          <w:rFonts w:hint="eastAsia" w:ascii="仿宋" w:hAnsi="仿宋" w:eastAsia="仿宋"/>
          <w:sz w:val="32"/>
          <w:szCs w:val="32"/>
          <w:lang w:eastAsia="zh-CN"/>
        </w:rPr>
        <w:t>。</w:t>
      </w:r>
    </w:p>
    <w:p>
      <w:pPr>
        <w:pStyle w:val="3"/>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pStyle w:val="5"/>
        <w:adjustRightInd w:val="0"/>
        <w:snapToGrid w:val="0"/>
        <w:spacing w:before="93"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峨眉山市就业创业促进中心为峨眉山市人力资源和社会保障局下属二级单位，属于参照公务员法管理的事业单位。</w:t>
      </w:r>
    </w:p>
    <w:p>
      <w:pPr>
        <w:pStyle w:val="5"/>
        <w:adjustRightInd w:val="0"/>
        <w:snapToGrid w:val="0"/>
        <w:spacing w:before="93" w:line="600" w:lineRule="exact"/>
        <w:ind w:firstLine="640" w:firstLineChars="200"/>
        <w:rPr>
          <w:rFonts w:hint="eastAsia" w:ascii="仿宋" w:hAnsi="仿宋" w:eastAsia="仿宋"/>
          <w:color w:val="000000"/>
          <w:sz w:val="32"/>
          <w:szCs w:val="32"/>
          <w:lang w:eastAsia="zh-CN"/>
        </w:rPr>
      </w:pPr>
      <w:r>
        <w:rPr>
          <w:rFonts w:hint="eastAsia"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lang w:eastAsia="zh-CN"/>
        </w:rPr>
        <w:t>年纳入本部门决算汇编范围的独立核算单位共1个。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w:t>
      </w:r>
      <w:r>
        <w:rPr>
          <w:rStyle w:val="25"/>
          <w:rFonts w:hint="eastAsia" w:ascii="黑体" w:hAnsi="黑体" w:eastAsia="黑体"/>
          <w:b w:val="0"/>
          <w:bCs w:val="0"/>
          <w:lang w:val="en-US" w:eastAsia="zh-CN"/>
        </w:rPr>
        <w:t>20</w:t>
      </w:r>
      <w:r>
        <w:rPr>
          <w:rStyle w:val="25"/>
          <w:rFonts w:hint="eastAsia" w:ascii="黑体" w:hAnsi="黑体" w:eastAsia="黑体"/>
          <w:b w:val="0"/>
          <w:bCs w:val="0"/>
        </w:rPr>
        <w:t>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2020年度收、支总计2780.12万元。与2019年4254.48万元相比，收、支总计减少1474.36万元，下降34.65%。主要变动原因是2019年就业创业专项资金从专户退出到国库，资金申报规范化，故大平台我中心2019年收入包含就业创业专项资金，所以2020年资金金额相较往年有所变化。</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drawing>
          <wp:anchor distT="0" distB="0" distL="114300" distR="114300" simplePos="0" relativeHeight="251657216" behindDoc="0" locked="0" layoutInCell="1" allowOverlap="1">
            <wp:simplePos x="0" y="0"/>
            <wp:positionH relativeFrom="column">
              <wp:posOffset>-81915</wp:posOffset>
            </wp:positionH>
            <wp:positionV relativeFrom="paragraph">
              <wp:posOffset>99695</wp:posOffset>
            </wp:positionV>
            <wp:extent cx="5236845" cy="2927985"/>
            <wp:effectExtent l="4445" t="4445" r="16510" b="2032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rPr>
          <w:rFonts w:hint="eastAsia" w:ascii="仿宋" w:hAnsi="仿宋" w:eastAsia="仿宋"/>
          <w:color w:val="000000"/>
          <w:sz w:val="32"/>
          <w:szCs w:val="32"/>
          <w:lang w:val="en-US" w:eastAsia="zh-CN"/>
        </w:rPr>
      </w:pPr>
    </w:p>
    <w:p>
      <w:pPr>
        <w:spacing w:line="600" w:lineRule="exact"/>
        <w:ind w:firstLine="640" w:firstLineChars="200"/>
        <w:jc w:val="cente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（图 1：收、支决算总计变动情况图）</w:t>
      </w:r>
    </w:p>
    <w:p>
      <w:pPr>
        <w:spacing w:line="600" w:lineRule="exact"/>
        <w:ind w:firstLine="640" w:firstLineChars="200"/>
        <w:jc w:val="center"/>
        <w:rPr>
          <w:rFonts w:hint="eastAsia" w:ascii="仿宋" w:hAnsi="仿宋" w:eastAsia="仿宋"/>
          <w:color w:val="000000"/>
          <w:sz w:val="32"/>
          <w:szCs w:val="32"/>
          <w:lang w:val="en-US" w:eastAsia="zh-CN"/>
        </w:rPr>
      </w:pPr>
    </w:p>
    <w:p>
      <w:pPr>
        <w:pStyle w:val="24"/>
        <w:numPr>
          <w:ilvl w:val="0"/>
          <w:numId w:val="1"/>
        </w:numPr>
        <w:spacing w:line="600" w:lineRule="exact"/>
        <w:ind w:firstLineChars="0"/>
        <w:outlineLvl w:val="1"/>
        <w:rPr>
          <w:rStyle w:val="2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pStyle w:val="24"/>
        <w:numPr>
          <w:ilvl w:val="0"/>
          <w:numId w:val="0"/>
        </w:numPr>
        <w:spacing w:line="600" w:lineRule="exact"/>
        <w:ind w:left="0" w:leftChars="0" w:firstLine="640" w:firstLineChars="200"/>
        <w:outlineLvl w:val="1"/>
        <w:rPr>
          <w:rStyle w:val="26"/>
          <w:rFonts w:ascii="黑体" w:hAnsi="黑体" w:eastAsia="黑体"/>
          <w:b w:val="0"/>
        </w:rPr>
      </w:pPr>
      <w:r>
        <w:rPr>
          <w:rFonts w:hint="eastAsia" w:ascii="仿宋" w:hAnsi="仿宋" w:eastAsia="仿宋" w:cs="Times New Roman"/>
          <w:kern w:val="0"/>
          <w:sz w:val="32"/>
          <w:szCs w:val="32"/>
          <w:lang w:val="en-US" w:eastAsia="zh-CN" w:bidi="ar-SA"/>
        </w:rPr>
        <w:t>2020年本年收入合计1300.54万元，其中：一般公共预算财政拨款收入1300.54万元，占100%；政府性基金预算财政拨款收入0万元；上级补助收入0万元；事业收入0万元；经营收入0万元；附属单位上缴收入0万元；其他收入0万元。</w:t>
      </w:r>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58240" behindDoc="0" locked="0" layoutInCell="1" allowOverlap="1">
            <wp:simplePos x="0" y="0"/>
            <wp:positionH relativeFrom="column">
              <wp:posOffset>363855</wp:posOffset>
            </wp:positionH>
            <wp:positionV relativeFrom="paragraph">
              <wp:posOffset>42545</wp:posOffset>
            </wp:positionV>
            <wp:extent cx="4690110" cy="2317750"/>
            <wp:effectExtent l="4445" t="4445" r="10795" b="2095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rPr>
          <w:rFonts w:ascii="仿宋_GB2312" w:eastAsia="仿宋_GB2312"/>
          <w:color w:val="FF0000"/>
          <w:sz w:val="32"/>
          <w:szCs w:val="32"/>
        </w:rPr>
      </w:pPr>
    </w:p>
    <w:p>
      <w:pPr>
        <w:spacing w:line="600" w:lineRule="exact"/>
        <w:ind w:firstLine="640" w:firstLineChars="200"/>
        <w:jc w:val="center"/>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（图 2：收入决算结构图）</w:t>
      </w:r>
    </w:p>
    <w:p>
      <w:pPr>
        <w:pStyle w:val="24"/>
        <w:numPr>
          <w:ilvl w:val="0"/>
          <w:numId w:val="1"/>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1479.58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223.60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15.11%</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1255.98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84.89%</w:t>
      </w:r>
      <w:r>
        <w:rPr>
          <w:rFonts w:hint="eastAsia" w:ascii="仿宋" w:hAnsi="仿宋" w:eastAsia="仿宋"/>
          <w:color w:val="000000"/>
          <w:sz w:val="32"/>
          <w:szCs w:val="32"/>
        </w:rPr>
        <w:t>；上缴上级支出0万元；经营支出0万元；对附属单位补助支出0万元。</w:t>
      </w:r>
    </w:p>
    <w:p>
      <w:pPr>
        <w:spacing w:line="600" w:lineRule="exact"/>
        <w:ind w:firstLine="640" w:firstLineChars="200"/>
        <w:outlineLvl w:val="1"/>
        <w:rPr>
          <w:rFonts w:hint="eastAsia" w:ascii="仿宋" w:hAnsi="仿宋" w:eastAsia="仿宋"/>
          <w:color w:val="000000"/>
          <w:sz w:val="32"/>
          <w:szCs w:val="32"/>
          <w:lang w:eastAsia="zh-CN"/>
        </w:rPr>
      </w:pPr>
      <w:r>
        <w:rPr>
          <w:rFonts w:hint="eastAsia" w:ascii="仿宋_GB2312" w:eastAsia="仿宋_GB2312"/>
          <w:color w:val="FF0000"/>
          <w:sz w:val="32"/>
          <w:szCs w:val="32"/>
          <w:lang w:eastAsia="zh-CN"/>
        </w:rPr>
        <w:drawing>
          <wp:anchor distT="0" distB="0" distL="114300" distR="114300" simplePos="0" relativeHeight="251659264" behindDoc="0" locked="0" layoutInCell="1" allowOverlap="1">
            <wp:simplePos x="0" y="0"/>
            <wp:positionH relativeFrom="column">
              <wp:posOffset>325120</wp:posOffset>
            </wp:positionH>
            <wp:positionV relativeFrom="paragraph">
              <wp:posOffset>43180</wp:posOffset>
            </wp:positionV>
            <wp:extent cx="4689475" cy="2581275"/>
            <wp:effectExtent l="4445" t="4445" r="11430" b="508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hint="eastAsia" w:ascii="仿宋" w:hAnsi="仿宋" w:eastAsia="仿宋"/>
          <w:color w:val="000000"/>
          <w:sz w:val="32"/>
          <w:szCs w:val="32"/>
          <w:lang w:eastAsia="zh-CN"/>
        </w:rPr>
      </w:pPr>
    </w:p>
    <w:p>
      <w:pPr>
        <w:spacing w:line="600" w:lineRule="exact"/>
        <w:ind w:firstLine="640" w:firstLineChars="200"/>
        <w:outlineLvl w:val="1"/>
        <w:rPr>
          <w:rFonts w:hint="eastAsia" w:ascii="仿宋" w:hAnsi="仿宋" w:eastAsia="仿宋"/>
          <w:color w:val="000000"/>
          <w:sz w:val="32"/>
          <w:szCs w:val="32"/>
          <w:lang w:eastAsia="zh-CN"/>
        </w:rPr>
      </w:pPr>
    </w:p>
    <w:p>
      <w:pPr>
        <w:spacing w:line="600" w:lineRule="exact"/>
        <w:ind w:firstLine="640" w:firstLineChars="200"/>
        <w:outlineLvl w:val="1"/>
        <w:rPr>
          <w:rFonts w:hint="eastAsia" w:ascii="仿宋" w:hAnsi="仿宋" w:eastAsia="仿宋"/>
          <w:color w:val="000000"/>
          <w:sz w:val="32"/>
          <w:szCs w:val="32"/>
          <w:lang w:eastAsia="zh-CN"/>
        </w:rPr>
      </w:pPr>
    </w:p>
    <w:p>
      <w:pPr>
        <w:spacing w:line="600" w:lineRule="exact"/>
        <w:ind w:firstLine="640" w:firstLineChars="200"/>
        <w:outlineLvl w:val="1"/>
        <w:rPr>
          <w:rFonts w:hint="eastAsia" w:ascii="仿宋" w:hAnsi="仿宋" w:eastAsia="仿宋"/>
          <w:color w:val="000000"/>
          <w:sz w:val="32"/>
          <w:szCs w:val="32"/>
          <w:lang w:eastAsia="zh-CN"/>
        </w:rPr>
      </w:pPr>
    </w:p>
    <w:p>
      <w:pPr>
        <w:spacing w:line="600" w:lineRule="exact"/>
        <w:ind w:firstLine="640" w:firstLineChars="200"/>
        <w:outlineLvl w:val="1"/>
        <w:rPr>
          <w:rFonts w:hint="eastAsia" w:ascii="仿宋" w:hAnsi="仿宋" w:eastAsia="仿宋"/>
          <w:color w:val="000000"/>
          <w:sz w:val="32"/>
          <w:szCs w:val="32"/>
          <w:lang w:eastAsia="zh-CN"/>
        </w:rPr>
      </w:pPr>
    </w:p>
    <w:p>
      <w:pPr>
        <w:spacing w:line="600" w:lineRule="exact"/>
        <w:ind w:firstLine="640" w:firstLineChars="200"/>
        <w:outlineLvl w:val="1"/>
        <w:rPr>
          <w:rFonts w:hint="eastAsia" w:ascii="仿宋" w:hAnsi="仿宋" w:eastAsia="仿宋"/>
          <w:color w:val="000000"/>
          <w:sz w:val="32"/>
          <w:szCs w:val="32"/>
          <w:lang w:eastAsia="zh-CN"/>
        </w:rPr>
      </w:pPr>
    </w:p>
    <w:p>
      <w:pPr>
        <w:spacing w:line="600" w:lineRule="exact"/>
        <w:ind w:firstLine="640" w:firstLineChars="200"/>
        <w:jc w:val="center"/>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（图 3：支出决算结构图）</w:t>
      </w:r>
    </w:p>
    <w:p>
      <w:pPr>
        <w:spacing w:line="600" w:lineRule="exact"/>
        <w:ind w:firstLine="640" w:firstLineChars="200"/>
        <w:outlineLvl w:val="1"/>
        <w:rPr>
          <w:rFonts w:hint="eastAsia" w:ascii="仿宋" w:hAnsi="仿宋" w:eastAsia="仿宋"/>
          <w:color w:val="000000"/>
          <w:sz w:val="32"/>
          <w:szCs w:val="32"/>
          <w:lang w:eastAsia="zh-CN"/>
        </w:rPr>
      </w:pPr>
    </w:p>
    <w:p>
      <w:pPr>
        <w:spacing w:line="600" w:lineRule="exact"/>
        <w:ind w:firstLine="640" w:firstLineChars="200"/>
        <w:outlineLvl w:val="1"/>
        <w:rPr>
          <w:rFonts w:hint="eastAsia" w:ascii="仿宋" w:hAnsi="仿宋" w:eastAsia="仿宋"/>
          <w:color w:val="000000"/>
          <w:sz w:val="32"/>
          <w:szCs w:val="32"/>
          <w:lang w:val="en-US" w:eastAsia="zh-CN"/>
        </w:rPr>
      </w:pPr>
      <w:bookmarkStart w:id="30" w:name="_Toc15396606"/>
      <w:bookmarkStart w:id="31"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2020 年财政拨款收、支总计2780.1万元。与 2019 年4246.41万元相比，财政拨款收、支总计减少1466.31万元，下降34.53%。主要变动原因：2019年，就业创业专项资金从专户退出到国库，资金申报规范化。故大平台我中心2019年收入包含就业创业专项资金，所以相较往年资金金额有所变化。</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drawing>
          <wp:anchor distT="0" distB="0" distL="114300" distR="114300" simplePos="0" relativeHeight="251660288" behindDoc="0" locked="0" layoutInCell="1" allowOverlap="1">
            <wp:simplePos x="0" y="0"/>
            <wp:positionH relativeFrom="column">
              <wp:posOffset>52070</wp:posOffset>
            </wp:positionH>
            <wp:positionV relativeFrom="paragraph">
              <wp:posOffset>80645</wp:posOffset>
            </wp:positionV>
            <wp:extent cx="5241290" cy="3657600"/>
            <wp:effectExtent l="4445" t="4445" r="1206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hint="eastAsia" w:ascii="仿宋" w:hAnsi="仿宋" w:eastAsia="仿宋"/>
          <w:color w:val="000000"/>
          <w:sz w:val="32"/>
          <w:szCs w:val="32"/>
          <w:lang w:val="en-US" w:eastAsia="zh-CN"/>
        </w:rPr>
      </w:pPr>
    </w:p>
    <w:p>
      <w:pPr>
        <w:spacing w:line="600" w:lineRule="exact"/>
        <w:rPr>
          <w:rFonts w:hint="eastAsia" w:ascii="仿宋" w:hAnsi="仿宋" w:eastAsia="仿宋"/>
          <w:color w:val="000000"/>
          <w:sz w:val="32"/>
          <w:szCs w:val="32"/>
          <w:lang w:eastAsia="zh-CN"/>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b/>
          <w:color w:val="00B050"/>
          <w:sz w:val="32"/>
          <w:szCs w:val="32"/>
        </w:rPr>
      </w:pPr>
    </w:p>
    <w:p>
      <w:pPr>
        <w:spacing w:line="600" w:lineRule="exact"/>
        <w:rPr>
          <w:rFonts w:ascii="仿宋" w:hAnsi="仿宋" w:eastAsia="仿宋"/>
          <w:b/>
          <w:color w:val="00B050"/>
          <w:sz w:val="32"/>
          <w:szCs w:val="32"/>
        </w:rPr>
      </w:pPr>
    </w:p>
    <w:p>
      <w:pPr>
        <w:spacing w:line="600" w:lineRule="exact"/>
        <w:ind w:firstLine="640"/>
        <w:jc w:val="center"/>
        <w:rPr>
          <w:rFonts w:ascii="仿宋" w:hAnsi="仿宋" w:eastAsia="仿宋"/>
          <w:b/>
          <w:color w:val="00B050"/>
          <w:sz w:val="32"/>
          <w:szCs w:val="32"/>
        </w:rPr>
      </w:pPr>
      <w:r>
        <w:rPr>
          <w:rFonts w:hint="eastAsia" w:ascii="仿宋" w:hAnsi="仿宋" w:eastAsia="仿宋"/>
          <w:color w:val="000000"/>
          <w:sz w:val="32"/>
          <w:szCs w:val="32"/>
        </w:rPr>
        <w:t>（图4：财政拨款收、支决算总计变动情况）</w:t>
      </w: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1479.56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99.99%</w:t>
      </w:r>
      <w:r>
        <w:rPr>
          <w:rFonts w:hint="eastAsia" w:ascii="仿宋" w:hAnsi="仿宋" w:eastAsia="仿宋"/>
          <w:color w:val="000000"/>
          <w:sz w:val="32"/>
          <w:szCs w:val="32"/>
        </w:rPr>
        <w:t>。与201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1582.96</w:t>
      </w:r>
      <w:r>
        <w:rPr>
          <w:rFonts w:hint="eastAsia" w:ascii="仿宋" w:hAnsi="仿宋" w:eastAsia="仿宋"/>
          <w:color w:val="000000"/>
          <w:sz w:val="32"/>
          <w:szCs w:val="32"/>
        </w:rPr>
        <w:t>万元相比，一般公共预算财政拨款支出减少</w:t>
      </w:r>
      <w:r>
        <w:rPr>
          <w:rFonts w:hint="eastAsia" w:ascii="仿宋" w:hAnsi="仿宋" w:eastAsia="仿宋"/>
          <w:color w:val="000000"/>
          <w:sz w:val="32"/>
          <w:szCs w:val="32"/>
          <w:lang w:val="en-US" w:eastAsia="zh-CN"/>
        </w:rPr>
        <w:t>103.4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6.53%</w:t>
      </w:r>
      <w:r>
        <w:rPr>
          <w:rFonts w:hint="eastAsia" w:ascii="仿宋" w:hAnsi="仿宋" w:eastAsia="仿宋"/>
          <w:color w:val="000000"/>
          <w:sz w:val="32"/>
          <w:szCs w:val="32"/>
          <w:lang w:eastAsia="zh-CN"/>
        </w:rPr>
        <w:t>。主要变动原因是社会保障和就业支出减少了</w:t>
      </w:r>
      <w:r>
        <w:rPr>
          <w:rFonts w:hint="eastAsia" w:ascii="仿宋" w:hAnsi="仿宋" w:eastAsia="仿宋"/>
          <w:color w:val="000000"/>
          <w:sz w:val="32"/>
          <w:szCs w:val="32"/>
          <w:lang w:val="en-US" w:eastAsia="zh-CN"/>
        </w:rPr>
        <w:t>103.94万元。</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1312" behindDoc="0" locked="0" layoutInCell="1" allowOverlap="1">
            <wp:simplePos x="0" y="0"/>
            <wp:positionH relativeFrom="column">
              <wp:posOffset>85725</wp:posOffset>
            </wp:positionH>
            <wp:positionV relativeFrom="paragraph">
              <wp:posOffset>99695</wp:posOffset>
            </wp:positionV>
            <wp:extent cx="5299075" cy="3028315"/>
            <wp:effectExtent l="4445" t="4445" r="11430" b="1524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r>
        <w:rPr>
          <w:rFonts w:ascii="仿宋" w:hAnsi="仿宋" w:eastAsia="仿宋"/>
          <w:b w:val="0"/>
          <w:bCs w:val="0"/>
          <w:color w:val="000000"/>
          <w:sz w:val="32"/>
          <w:szCs w:val="32"/>
        </w:rPr>
        <w:t>20</w:t>
      </w:r>
      <w:r>
        <w:rPr>
          <w:rFonts w:hint="eastAsia" w:ascii="仿宋" w:hAnsi="仿宋" w:eastAsia="仿宋"/>
          <w:b w:val="0"/>
          <w:bCs w:val="0"/>
          <w:color w:val="000000"/>
          <w:sz w:val="32"/>
          <w:szCs w:val="32"/>
          <w:lang w:val="en-US" w:eastAsia="zh-CN"/>
        </w:rPr>
        <w:t>20</w:t>
      </w:r>
      <w:r>
        <w:rPr>
          <w:rFonts w:hint="eastAsia" w:ascii="仿宋" w:hAnsi="仿宋" w:eastAsia="仿宋"/>
          <w:b w:val="0"/>
          <w:bCs w:val="0"/>
          <w:color w:val="000000"/>
          <w:sz w:val="32"/>
          <w:szCs w:val="32"/>
        </w:rPr>
        <w:t>年一般公共预算财</w:t>
      </w:r>
      <w:r>
        <w:rPr>
          <w:rFonts w:hint="eastAsia" w:ascii="仿宋" w:hAnsi="仿宋" w:eastAsia="仿宋"/>
          <w:b w:val="0"/>
          <w:bCs w:val="0"/>
          <w:color w:val="000000" w:themeColor="text1"/>
          <w:sz w:val="32"/>
          <w:szCs w:val="32"/>
          <w14:textFill>
            <w14:solidFill>
              <w14:schemeClr w14:val="tx1"/>
            </w14:solidFill>
          </w14:textFill>
        </w:rPr>
        <w:t>政拨款支出</w:t>
      </w:r>
      <w:r>
        <w:rPr>
          <w:rFonts w:hint="eastAsia" w:ascii="仿宋" w:hAnsi="仿宋" w:eastAsia="仿宋"/>
          <w:b w:val="0"/>
          <w:bCs w:val="0"/>
          <w:color w:val="000000" w:themeColor="text1"/>
          <w:sz w:val="32"/>
          <w:szCs w:val="32"/>
          <w:lang w:val="en-US" w:eastAsia="zh-CN"/>
          <w14:textFill>
            <w14:solidFill>
              <w14:schemeClr w14:val="tx1"/>
            </w14:solidFill>
          </w14:textFill>
        </w:rPr>
        <w:t>1479.56</w:t>
      </w:r>
      <w:r>
        <w:rPr>
          <w:rFonts w:hint="eastAsia" w:ascii="仿宋" w:hAnsi="仿宋" w:eastAsia="仿宋"/>
          <w:b w:val="0"/>
          <w:bCs w:val="0"/>
          <w:color w:val="000000" w:themeColor="text1"/>
          <w:sz w:val="32"/>
          <w:szCs w:val="32"/>
          <w14:textFill>
            <w14:solidFill>
              <w14:schemeClr w14:val="tx1"/>
            </w14:solidFill>
          </w14:textFill>
        </w:rPr>
        <w:t>万元，主要用于以下方面:一般公共服务支出</w:t>
      </w:r>
      <w:r>
        <w:rPr>
          <w:rFonts w:hint="eastAsia" w:ascii="仿宋" w:hAnsi="仿宋" w:eastAsia="仿宋"/>
          <w:b w:val="0"/>
          <w:bCs w:val="0"/>
          <w:color w:val="000000" w:themeColor="text1"/>
          <w:sz w:val="32"/>
          <w:szCs w:val="32"/>
          <w:lang w:val="en-US" w:eastAsia="zh-CN"/>
          <w14:textFill>
            <w14:solidFill>
              <w14:schemeClr w14:val="tx1"/>
            </w14:solidFill>
          </w14:textFill>
        </w:rPr>
        <w:t>0</w:t>
      </w:r>
      <w:r>
        <w:rPr>
          <w:rFonts w:hint="eastAsia" w:ascii="仿宋" w:hAnsi="仿宋" w:eastAsia="仿宋"/>
          <w:b w:val="0"/>
          <w:bCs w:val="0"/>
          <w:color w:val="000000" w:themeColor="text1"/>
          <w:sz w:val="32"/>
          <w:szCs w:val="32"/>
          <w14:textFill>
            <w14:solidFill>
              <w14:schemeClr w14:val="tx1"/>
            </w14:solidFill>
          </w14:textFill>
        </w:rPr>
        <w:t>万元；</w:t>
      </w:r>
      <w:r>
        <w:rPr>
          <w:rFonts w:hint="eastAsia" w:ascii="仿宋" w:hAnsi="仿宋" w:eastAsia="仿宋"/>
          <w:b w:val="0"/>
          <w:bCs w:val="0"/>
          <w:color w:val="000000" w:themeColor="text1"/>
          <w:sz w:val="32"/>
          <w:szCs w:val="32"/>
          <w:lang w:eastAsia="zh-CN"/>
          <w14:textFill>
            <w14:solidFill>
              <w14:schemeClr w14:val="tx1"/>
            </w14:solidFill>
          </w14:textFill>
        </w:rPr>
        <w:t>外交支出</w:t>
      </w:r>
      <w:r>
        <w:rPr>
          <w:rFonts w:hint="eastAsia" w:ascii="仿宋" w:hAnsi="仿宋" w:eastAsia="仿宋"/>
          <w:b w:val="0"/>
          <w:bCs w:val="0"/>
          <w:color w:val="000000" w:themeColor="text1"/>
          <w:sz w:val="32"/>
          <w:szCs w:val="32"/>
          <w:lang w:val="en-US" w:eastAsia="zh-CN"/>
          <w14:textFill>
            <w14:solidFill>
              <w14:schemeClr w14:val="tx1"/>
            </w14:solidFill>
          </w14:textFill>
        </w:rPr>
        <w:t>0万元；国防支出0万元；公共安全支出0万元；</w:t>
      </w:r>
      <w:r>
        <w:rPr>
          <w:rFonts w:hint="eastAsia" w:ascii="仿宋" w:hAnsi="仿宋" w:eastAsia="仿宋"/>
          <w:b w:val="0"/>
          <w:bCs w:val="0"/>
          <w:color w:val="000000" w:themeColor="text1"/>
          <w:sz w:val="32"/>
          <w:szCs w:val="32"/>
          <w14:textFill>
            <w14:solidFill>
              <w14:schemeClr w14:val="tx1"/>
            </w14:solidFill>
          </w14:textFill>
        </w:rPr>
        <w:t>教育支出</w:t>
      </w:r>
      <w:r>
        <w:rPr>
          <w:rFonts w:hint="eastAsia" w:ascii="仿宋" w:hAnsi="仿宋" w:eastAsia="仿宋"/>
          <w:b w:val="0"/>
          <w:bCs w:val="0"/>
          <w:color w:val="000000" w:themeColor="text1"/>
          <w:sz w:val="32"/>
          <w:szCs w:val="32"/>
          <w:lang w:val="en-US" w:eastAsia="zh-CN"/>
          <w14:textFill>
            <w14:solidFill>
              <w14:schemeClr w14:val="tx1"/>
            </w14:solidFill>
          </w14:textFill>
        </w:rPr>
        <w:t>0</w:t>
      </w:r>
      <w:r>
        <w:rPr>
          <w:rFonts w:hint="eastAsia" w:ascii="仿宋" w:hAnsi="仿宋" w:eastAsia="仿宋"/>
          <w:b w:val="0"/>
          <w:bCs w:val="0"/>
          <w:color w:val="000000" w:themeColor="text1"/>
          <w:sz w:val="32"/>
          <w:szCs w:val="32"/>
          <w14:textFill>
            <w14:solidFill>
              <w14:schemeClr w14:val="tx1"/>
            </w14:solidFill>
          </w14:textFill>
        </w:rPr>
        <w:t>万元；科学技术支出</w:t>
      </w:r>
      <w:r>
        <w:rPr>
          <w:rFonts w:hint="eastAsia" w:ascii="仿宋" w:hAnsi="仿宋" w:eastAsia="仿宋"/>
          <w:b w:val="0"/>
          <w:bCs w:val="0"/>
          <w:color w:val="000000" w:themeColor="text1"/>
          <w:sz w:val="32"/>
          <w:szCs w:val="32"/>
          <w:lang w:val="en-US" w:eastAsia="zh-CN"/>
          <w14:textFill>
            <w14:solidFill>
              <w14:schemeClr w14:val="tx1"/>
            </w14:solidFill>
          </w14:textFill>
        </w:rPr>
        <w:t>0</w:t>
      </w:r>
      <w:r>
        <w:rPr>
          <w:rFonts w:hint="eastAsia" w:ascii="仿宋" w:hAnsi="仿宋" w:eastAsia="仿宋"/>
          <w:b w:val="0"/>
          <w:bCs w:val="0"/>
          <w:color w:val="000000" w:themeColor="text1"/>
          <w:sz w:val="32"/>
          <w:szCs w:val="32"/>
          <w14:textFill>
            <w14:solidFill>
              <w14:schemeClr w14:val="tx1"/>
            </w14:solidFill>
          </w14:textFill>
        </w:rPr>
        <w:t>万元；文化旅游体育与传媒支出</w:t>
      </w:r>
      <w:r>
        <w:rPr>
          <w:rFonts w:hint="eastAsia" w:ascii="仿宋" w:hAnsi="仿宋" w:eastAsia="仿宋"/>
          <w:b w:val="0"/>
          <w:bCs w:val="0"/>
          <w:color w:val="000000" w:themeColor="text1"/>
          <w:sz w:val="32"/>
          <w:szCs w:val="32"/>
          <w:lang w:val="en-US" w:eastAsia="zh-CN"/>
          <w14:textFill>
            <w14:solidFill>
              <w14:schemeClr w14:val="tx1"/>
            </w14:solidFill>
          </w14:textFill>
        </w:rPr>
        <w:t>0</w:t>
      </w:r>
      <w:r>
        <w:rPr>
          <w:rFonts w:hint="eastAsia" w:ascii="仿宋" w:hAnsi="仿宋" w:eastAsia="仿宋"/>
          <w:b w:val="0"/>
          <w:bCs w:val="0"/>
          <w:color w:val="000000" w:themeColor="text1"/>
          <w:sz w:val="32"/>
          <w:szCs w:val="32"/>
          <w14:textFill>
            <w14:solidFill>
              <w14:schemeClr w14:val="tx1"/>
            </w14:solidFill>
          </w14:textFill>
        </w:rPr>
        <w:t>万元；社会保障和就业支出</w:t>
      </w:r>
      <w:r>
        <w:rPr>
          <w:rFonts w:hint="eastAsia" w:ascii="仿宋" w:hAnsi="仿宋" w:eastAsia="仿宋"/>
          <w:b w:val="0"/>
          <w:bCs w:val="0"/>
          <w:color w:val="000000" w:themeColor="text1"/>
          <w:sz w:val="32"/>
          <w:szCs w:val="32"/>
          <w:lang w:val="en-US" w:eastAsia="zh-CN"/>
          <w14:textFill>
            <w14:solidFill>
              <w14:schemeClr w14:val="tx1"/>
            </w14:solidFill>
          </w14:textFill>
        </w:rPr>
        <w:t>1454.52</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98.31</w:t>
      </w:r>
      <w:r>
        <w:rPr>
          <w:rFonts w:hint="eastAsia" w:ascii="仿宋" w:hAnsi="仿宋" w:eastAsia="仿宋"/>
          <w:b w:val="0"/>
          <w:bCs w:val="0"/>
          <w:color w:val="000000" w:themeColor="text1"/>
          <w:sz w:val="32"/>
          <w:szCs w:val="32"/>
          <w14:textFill>
            <w14:solidFill>
              <w14:schemeClr w14:val="tx1"/>
            </w14:solidFill>
          </w14:textFill>
        </w:rPr>
        <w:t>%；卫生健康支出</w:t>
      </w:r>
      <w:r>
        <w:rPr>
          <w:rFonts w:hint="eastAsia" w:ascii="仿宋" w:hAnsi="仿宋" w:eastAsia="仿宋"/>
          <w:b w:val="0"/>
          <w:bCs w:val="0"/>
          <w:color w:val="000000" w:themeColor="text1"/>
          <w:sz w:val="32"/>
          <w:szCs w:val="32"/>
          <w:lang w:val="en-US" w:eastAsia="zh-CN"/>
          <w14:textFill>
            <w14:solidFill>
              <w14:schemeClr w14:val="tx1"/>
            </w14:solidFill>
          </w14:textFill>
        </w:rPr>
        <w:t>5.32</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0.36</w:t>
      </w:r>
      <w:r>
        <w:rPr>
          <w:rFonts w:hint="eastAsia" w:ascii="仿宋" w:hAnsi="仿宋" w:eastAsia="仿宋"/>
          <w:b w:val="0"/>
          <w:bCs w:val="0"/>
          <w:color w:val="000000" w:themeColor="text1"/>
          <w:sz w:val="32"/>
          <w:szCs w:val="32"/>
          <w14:textFill>
            <w14:solidFill>
              <w14:schemeClr w14:val="tx1"/>
            </w14:solidFill>
          </w14:textFill>
        </w:rPr>
        <w:t>%；住房保障支出</w:t>
      </w:r>
      <w:r>
        <w:rPr>
          <w:rFonts w:hint="eastAsia" w:ascii="仿宋" w:hAnsi="仿宋" w:eastAsia="仿宋"/>
          <w:b w:val="0"/>
          <w:bCs w:val="0"/>
          <w:color w:val="000000" w:themeColor="text1"/>
          <w:sz w:val="32"/>
          <w:szCs w:val="32"/>
          <w:lang w:val="en-US" w:eastAsia="zh-CN"/>
          <w14:textFill>
            <w14:solidFill>
              <w14:schemeClr w14:val="tx1"/>
            </w14:solidFill>
          </w14:textFill>
        </w:rPr>
        <w:t>19.72</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1.33</w:t>
      </w:r>
      <w:r>
        <w:rPr>
          <w:rFonts w:hint="eastAsia" w:ascii="仿宋" w:hAnsi="仿宋" w:eastAsia="仿宋"/>
          <w:b w:val="0"/>
          <w:bCs w:val="0"/>
          <w:color w:val="000000" w:themeColor="text1"/>
          <w:sz w:val="32"/>
          <w:szCs w:val="32"/>
          <w14:textFill>
            <w14:solidFill>
              <w14:schemeClr w14:val="tx1"/>
            </w14:solidFill>
          </w14:textFill>
        </w:rPr>
        <w:t>%；节能环保支出0万元；城乡社区支出0万元；农林水支出0万元；交通运输支出0万元；资源勘探信息等支出0万元；商业服务业等支出0万元；金融支出0万元；援助其他地区支出0万元；自然资源海洋气象等支出0万元；粮油物资储备支出0万元；</w:t>
      </w:r>
      <w:r>
        <w:rPr>
          <w:rFonts w:hint="eastAsia" w:ascii="仿宋" w:hAnsi="仿宋" w:eastAsia="仿宋"/>
          <w:b w:val="0"/>
          <w:bCs w:val="0"/>
          <w:color w:val="000000" w:themeColor="text1"/>
          <w:sz w:val="32"/>
          <w:szCs w:val="32"/>
          <w:lang w:eastAsia="zh-CN"/>
          <w14:textFill>
            <w14:solidFill>
              <w14:schemeClr w14:val="tx1"/>
            </w14:solidFill>
          </w14:textFill>
        </w:rPr>
        <w:t>国有资本经营预算支出</w:t>
      </w:r>
      <w:r>
        <w:rPr>
          <w:rFonts w:hint="eastAsia" w:ascii="仿宋" w:hAnsi="仿宋" w:eastAsia="仿宋"/>
          <w:b w:val="0"/>
          <w:bCs w:val="0"/>
          <w:color w:val="000000" w:themeColor="text1"/>
          <w:sz w:val="32"/>
          <w:szCs w:val="32"/>
          <w:lang w:val="en-US" w:eastAsia="zh-CN"/>
          <w14:textFill>
            <w14:solidFill>
              <w14:schemeClr w14:val="tx1"/>
            </w14:solidFill>
          </w14:textFill>
        </w:rPr>
        <w:t>0万元；</w:t>
      </w:r>
      <w:r>
        <w:rPr>
          <w:rFonts w:hint="eastAsia" w:ascii="仿宋" w:hAnsi="仿宋" w:eastAsia="仿宋"/>
          <w:b w:val="0"/>
          <w:bCs w:val="0"/>
          <w:color w:val="000000" w:themeColor="text1"/>
          <w:sz w:val="32"/>
          <w:szCs w:val="32"/>
          <w14:textFill>
            <w14:solidFill>
              <w14:schemeClr w14:val="tx1"/>
            </w14:solidFill>
          </w14:textFill>
        </w:rPr>
        <w:t>灾害防治及应急管理支出0万元；其他支出0万元；、债务还本支出0万元；债务付息支出0万元</w:t>
      </w:r>
      <w:r>
        <w:rPr>
          <w:rFonts w:hint="eastAsia" w:ascii="仿宋" w:hAnsi="仿宋" w:eastAsia="仿宋"/>
          <w:b w:val="0"/>
          <w:bCs w:val="0"/>
          <w:color w:val="000000" w:themeColor="text1"/>
          <w:sz w:val="32"/>
          <w:szCs w:val="32"/>
          <w:lang w:eastAsia="zh-CN"/>
          <w14:textFill>
            <w14:solidFill>
              <w14:schemeClr w14:val="tx1"/>
            </w14:solidFill>
          </w14:textFill>
        </w:rPr>
        <w:t>；抗疫特别国债安排的支出</w:t>
      </w:r>
      <w:r>
        <w:rPr>
          <w:rFonts w:hint="eastAsia" w:ascii="仿宋" w:hAnsi="仿宋" w:eastAsia="仿宋"/>
          <w:b w:val="0"/>
          <w:bCs w:val="0"/>
          <w:color w:val="000000" w:themeColor="text1"/>
          <w:sz w:val="32"/>
          <w:szCs w:val="32"/>
          <w:lang w:val="en-US" w:eastAsia="zh-CN"/>
          <w14:textFill>
            <w14:solidFill>
              <w14:schemeClr w14:val="tx1"/>
            </w14:solidFill>
          </w14:textFill>
        </w:rPr>
        <w:t>0万元</w:t>
      </w:r>
      <w:r>
        <w:rPr>
          <w:rFonts w:hint="eastAsia" w:ascii="仿宋" w:hAnsi="仿宋" w:eastAsia="仿宋"/>
          <w:b w:val="0"/>
          <w:bCs w:val="0"/>
          <w:color w:val="000000" w:themeColor="text1"/>
          <w:sz w:val="32"/>
          <w:szCs w:val="32"/>
          <w14:textFill>
            <w14:solidFill>
              <w14:schemeClr w14:val="tx1"/>
            </w14:solidFill>
          </w14:textFill>
        </w:rPr>
        <w:t>。</w:t>
      </w:r>
    </w:p>
    <w:p>
      <w:pPr>
        <w:spacing w:line="600" w:lineRule="exact"/>
        <w:ind w:firstLine="640"/>
        <w:rPr>
          <w:rFonts w:hint="eastAsia" w:ascii="仿宋" w:hAnsi="仿宋" w:eastAsia="仿宋"/>
          <w:b w:val="0"/>
          <w:bCs w:val="0"/>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49530</wp:posOffset>
            </wp:positionH>
            <wp:positionV relativeFrom="paragraph">
              <wp:posOffset>99695</wp:posOffset>
            </wp:positionV>
            <wp:extent cx="5422900" cy="3067050"/>
            <wp:effectExtent l="4445" t="4445" r="20955"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hint="eastAsia" w:ascii="仿宋" w:hAnsi="仿宋" w:eastAsia="仿宋"/>
          <w:b w:val="0"/>
          <w:bCs w:val="0"/>
          <w:color w:val="000000" w:themeColor="text1"/>
          <w:sz w:val="32"/>
          <w:szCs w:val="32"/>
          <w14:textFill>
            <w14:solidFill>
              <w14:schemeClr w14:val="tx1"/>
            </w14:solidFill>
          </w14:textFill>
        </w:rPr>
      </w:pPr>
    </w:p>
    <w:p>
      <w:pPr>
        <w:spacing w:line="600" w:lineRule="exact"/>
        <w:ind w:firstLine="640"/>
        <w:rPr>
          <w:rFonts w:hint="eastAsia" w:ascii="仿宋" w:hAnsi="仿宋" w:eastAsia="仿宋"/>
          <w:b w:val="0"/>
          <w:bCs w:val="0"/>
          <w:color w:val="000000" w:themeColor="text1"/>
          <w:sz w:val="32"/>
          <w:szCs w:val="32"/>
          <w:lang w:eastAsia="zh-CN"/>
          <w14:textFill>
            <w14:solidFill>
              <w14:schemeClr w14:val="tx1"/>
            </w14:solidFill>
          </w14:textFill>
        </w:rPr>
      </w:pPr>
    </w:p>
    <w:p>
      <w:pPr>
        <w:spacing w:line="600" w:lineRule="exact"/>
        <w:ind w:firstLine="640"/>
        <w:rPr>
          <w:rFonts w:hint="eastAsia" w:ascii="仿宋" w:hAnsi="仿宋" w:eastAsia="仿宋"/>
          <w:b w:val="0"/>
          <w:bCs w:val="0"/>
          <w:color w:val="000000" w:themeColor="text1"/>
          <w:sz w:val="32"/>
          <w:szCs w:val="32"/>
          <w:lang w:eastAsia="zh-CN"/>
          <w14:textFill>
            <w14:solidFill>
              <w14:schemeClr w14:val="tx1"/>
            </w14:solidFill>
          </w14:textFill>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2"/>
        <w:rPr>
          <w:rFonts w:hint="eastAsia" w:ascii="仿宋" w:hAnsi="仿宋" w:eastAsia="仿宋"/>
          <w:b w:val="0"/>
          <w:bCs/>
          <w:color w:val="000000"/>
          <w:sz w:val="32"/>
          <w:szCs w:val="32"/>
          <w:lang w:eastAsia="zh-CN"/>
        </w:rPr>
      </w:pPr>
      <w:bookmarkStart w:id="36" w:name="_Toc15377212"/>
    </w:p>
    <w:p>
      <w:pPr>
        <w:spacing w:line="600" w:lineRule="exact"/>
        <w:ind w:firstLine="640" w:firstLineChars="200"/>
        <w:outlineLvl w:val="2"/>
        <w:rPr>
          <w:rFonts w:hint="eastAsia" w:ascii="仿宋" w:hAnsi="仿宋" w:eastAsia="仿宋"/>
          <w:b w:val="0"/>
          <w:bCs/>
          <w:color w:val="000000"/>
          <w:sz w:val="32"/>
          <w:szCs w:val="32"/>
          <w:lang w:eastAsia="zh-CN"/>
        </w:rPr>
      </w:pPr>
      <w:r>
        <w:rPr>
          <w:rFonts w:hint="eastAsia" w:ascii="仿宋" w:hAnsi="仿宋" w:eastAsia="仿宋"/>
          <w:b w:val="0"/>
          <w:bCs/>
          <w:color w:val="000000"/>
          <w:sz w:val="32"/>
          <w:szCs w:val="32"/>
          <w:lang w:eastAsia="zh-CN"/>
        </w:rPr>
        <w:t>（图</w:t>
      </w:r>
      <w:r>
        <w:rPr>
          <w:rFonts w:hint="eastAsia" w:ascii="仿宋" w:hAnsi="仿宋" w:eastAsia="仿宋"/>
          <w:b w:val="0"/>
          <w:bCs/>
          <w:color w:val="000000"/>
          <w:sz w:val="32"/>
          <w:szCs w:val="32"/>
          <w:lang w:val="en-US" w:eastAsia="zh-CN"/>
        </w:rPr>
        <w:t>6：一般公共预算财政拨款支出决算结构</w:t>
      </w:r>
      <w:r>
        <w:rPr>
          <w:rFonts w:hint="eastAsia" w:ascii="仿宋" w:hAnsi="仿宋" w:eastAsia="仿宋"/>
          <w:b w:val="0"/>
          <w:bCs/>
          <w:color w:val="000000"/>
          <w:sz w:val="32"/>
          <w:szCs w:val="32"/>
          <w:lang w:eastAsia="zh-CN"/>
        </w:rPr>
        <w:t>）</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pPr>
        <w:spacing w:line="600" w:lineRule="exact"/>
        <w:ind w:firstLine="640" w:firstLineChars="200"/>
        <w:rPr>
          <w:rStyle w:val="14"/>
          <w:rFonts w:hint="eastAsia" w:ascii="仿宋" w:hAnsi="仿宋" w:eastAsia="仿宋"/>
          <w:b w:val="0"/>
          <w:bCs/>
          <w:color w:val="000000"/>
          <w:sz w:val="32"/>
          <w:szCs w:val="32"/>
        </w:rPr>
      </w:pPr>
      <w:bookmarkStart w:id="37" w:name="_Toc15377213"/>
      <w:bookmarkStart w:id="38" w:name="_Toc15378460"/>
      <w:bookmarkStart w:id="39" w:name="_Toc15377444"/>
      <w:r>
        <w:rPr>
          <w:rStyle w:val="14"/>
          <w:rFonts w:hint="eastAsia" w:ascii="仿宋" w:hAnsi="仿宋" w:eastAsia="仿宋"/>
          <w:b w:val="0"/>
          <w:bCs/>
          <w:color w:val="000000"/>
          <w:sz w:val="32"/>
          <w:szCs w:val="32"/>
        </w:rPr>
        <w:t>1.社会保障和就业</w:t>
      </w:r>
      <w:r>
        <w:rPr>
          <w:rStyle w:val="14"/>
          <w:rFonts w:hint="eastAsia" w:ascii="仿宋" w:hAnsi="仿宋" w:eastAsia="仿宋"/>
          <w:b w:val="0"/>
          <w:bCs/>
          <w:color w:val="000000"/>
          <w:sz w:val="32"/>
          <w:szCs w:val="32"/>
          <w:lang w:val="en-US" w:eastAsia="zh-CN"/>
        </w:rPr>
        <w:t>208类</w:t>
      </w:r>
      <w:r>
        <w:rPr>
          <w:rStyle w:val="14"/>
          <w:rFonts w:hint="eastAsia" w:ascii="仿宋" w:hAnsi="仿宋" w:eastAsia="仿宋"/>
          <w:b w:val="0"/>
          <w:bCs/>
          <w:color w:val="000000"/>
          <w:sz w:val="32"/>
          <w:szCs w:val="32"/>
        </w:rPr>
        <w:t>: 支出决算为</w:t>
      </w:r>
      <w:r>
        <w:rPr>
          <w:rStyle w:val="14"/>
          <w:rFonts w:hint="eastAsia" w:ascii="仿宋" w:hAnsi="仿宋" w:eastAsia="仿宋"/>
          <w:b w:val="0"/>
          <w:bCs/>
          <w:color w:val="000000"/>
          <w:sz w:val="32"/>
          <w:szCs w:val="32"/>
          <w:lang w:val="en-US" w:eastAsia="zh-CN"/>
        </w:rPr>
        <w:t>1454.52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61.74</w:t>
      </w:r>
      <w:r>
        <w:rPr>
          <w:rStyle w:val="14"/>
          <w:rFonts w:hint="eastAsia" w:ascii="仿宋" w:hAnsi="仿宋" w:eastAsia="仿宋"/>
          <w:b w:val="0"/>
          <w:bCs/>
          <w:color w:val="000000"/>
          <w:sz w:val="32"/>
          <w:szCs w:val="32"/>
        </w:rPr>
        <w:t>%，决算数小于于预算数的主要原因是</w:t>
      </w:r>
      <w:r>
        <w:rPr>
          <w:rStyle w:val="14"/>
          <w:rFonts w:hint="eastAsia" w:ascii="仿宋" w:hAnsi="仿宋" w:eastAsia="仿宋"/>
          <w:b w:val="0"/>
          <w:bCs/>
          <w:color w:val="000000"/>
          <w:sz w:val="32"/>
          <w:szCs w:val="32"/>
          <w:lang w:eastAsia="zh-CN"/>
        </w:rPr>
        <w:t>就业创业专项资金使用减少，一是公益性岗位由于工资低，工作年限有限（只能上岗</w:t>
      </w:r>
      <w:r>
        <w:rPr>
          <w:rStyle w:val="14"/>
          <w:rFonts w:hint="eastAsia" w:ascii="仿宋" w:hAnsi="仿宋" w:eastAsia="仿宋"/>
          <w:b w:val="0"/>
          <w:bCs/>
          <w:color w:val="000000"/>
          <w:sz w:val="32"/>
          <w:szCs w:val="32"/>
          <w:lang w:val="en-US" w:eastAsia="zh-CN"/>
        </w:rPr>
        <w:t>3年</w:t>
      </w:r>
      <w:r>
        <w:rPr>
          <w:rStyle w:val="14"/>
          <w:rFonts w:hint="eastAsia" w:ascii="仿宋" w:hAnsi="仿宋" w:eastAsia="仿宋"/>
          <w:b w:val="0"/>
          <w:bCs/>
          <w:color w:val="000000"/>
          <w:sz w:val="32"/>
          <w:szCs w:val="32"/>
          <w:lang w:eastAsia="zh-CN"/>
        </w:rPr>
        <w:t>），故报名上岗人数少；二是社保补贴逐渐萎缩，使用补贴资金逐渐减少</w:t>
      </w:r>
      <w:r>
        <w:rPr>
          <w:rStyle w:val="14"/>
          <w:rFonts w:hint="eastAsia" w:ascii="仿宋" w:hAnsi="仿宋" w:eastAsia="仿宋"/>
          <w:b w:val="0"/>
          <w:bCs/>
          <w:color w:val="000000"/>
          <w:sz w:val="32"/>
          <w:szCs w:val="32"/>
        </w:rPr>
        <w:t>。</w:t>
      </w:r>
    </w:p>
    <w:p>
      <w:pPr>
        <w:spacing w:line="600" w:lineRule="exact"/>
        <w:ind w:firstLine="640" w:firstLineChars="200"/>
        <w:rPr>
          <w:rStyle w:val="14"/>
          <w:rFonts w:hint="eastAsia" w:ascii="仿宋" w:hAnsi="仿宋" w:eastAsia="仿宋"/>
          <w:b w:val="0"/>
          <w:bCs/>
          <w:color w:val="000000"/>
          <w:sz w:val="32"/>
          <w:szCs w:val="32"/>
        </w:rPr>
      </w:pPr>
      <w:r>
        <w:rPr>
          <w:rStyle w:val="14"/>
          <w:rFonts w:hint="eastAsia" w:ascii="仿宋" w:hAnsi="仿宋" w:eastAsia="仿宋"/>
          <w:b w:val="0"/>
          <w:bCs/>
          <w:color w:val="000000"/>
          <w:sz w:val="32"/>
          <w:szCs w:val="32"/>
          <w:lang w:val="en-US" w:eastAsia="zh-CN"/>
        </w:rPr>
        <w:t>2</w:t>
      </w:r>
      <w:r>
        <w:rPr>
          <w:rStyle w:val="14"/>
          <w:rFonts w:hint="eastAsia" w:ascii="仿宋" w:hAnsi="仿宋" w:eastAsia="仿宋"/>
          <w:b w:val="0"/>
          <w:bCs/>
          <w:color w:val="000000"/>
          <w:sz w:val="32"/>
          <w:szCs w:val="32"/>
        </w:rPr>
        <w:t>.卫生健康</w:t>
      </w:r>
      <w:r>
        <w:rPr>
          <w:rStyle w:val="14"/>
          <w:rFonts w:hint="eastAsia" w:ascii="仿宋" w:hAnsi="仿宋" w:eastAsia="仿宋"/>
          <w:b w:val="0"/>
          <w:bCs/>
          <w:color w:val="000000"/>
          <w:sz w:val="32"/>
          <w:szCs w:val="32"/>
          <w:lang w:val="en-US" w:eastAsia="zh-CN"/>
        </w:rPr>
        <w:t>210类</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5.32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hint="eastAsia" w:ascii="仿宋" w:hAnsi="仿宋" w:eastAsia="仿宋"/>
          <w:b w:val="0"/>
          <w:bCs/>
          <w:color w:val="000000"/>
          <w:sz w:val="32"/>
          <w:szCs w:val="32"/>
        </w:rPr>
        <w:t>%，决算数等于预算数的主要原因是</w:t>
      </w:r>
      <w:r>
        <w:rPr>
          <w:rStyle w:val="14"/>
          <w:rFonts w:hint="eastAsia" w:ascii="仿宋" w:hAnsi="仿宋" w:eastAsia="仿宋"/>
          <w:b w:val="0"/>
          <w:bCs/>
          <w:color w:val="000000"/>
          <w:sz w:val="32"/>
          <w:szCs w:val="32"/>
          <w:lang w:eastAsia="zh-CN"/>
        </w:rPr>
        <w:t>我中心厉行节约，严格执行预算</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 w:val="0"/>
          <w:bCs/>
          <w:color w:val="FF0000"/>
          <w:sz w:val="32"/>
          <w:szCs w:val="32"/>
        </w:rPr>
      </w:pPr>
      <w:r>
        <w:rPr>
          <w:rStyle w:val="14"/>
          <w:rFonts w:hint="eastAsia" w:ascii="仿宋" w:hAnsi="仿宋" w:eastAsia="仿宋"/>
          <w:b w:val="0"/>
          <w:bCs/>
          <w:color w:val="000000"/>
          <w:sz w:val="32"/>
          <w:szCs w:val="32"/>
          <w:lang w:val="en-US" w:eastAsia="zh-CN"/>
        </w:rPr>
        <w:t>3</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住房保障支出</w:t>
      </w:r>
      <w:r>
        <w:rPr>
          <w:rStyle w:val="14"/>
          <w:rFonts w:hint="eastAsia" w:ascii="仿宋" w:hAnsi="仿宋" w:eastAsia="仿宋"/>
          <w:b w:val="0"/>
          <w:bCs/>
          <w:color w:val="000000"/>
          <w:sz w:val="32"/>
          <w:szCs w:val="32"/>
        </w:rPr>
        <w:t>2</w:t>
      </w:r>
      <w:r>
        <w:rPr>
          <w:rStyle w:val="14"/>
          <w:rFonts w:hint="eastAsia" w:ascii="仿宋" w:hAnsi="仿宋" w:eastAsia="仿宋"/>
          <w:b w:val="0"/>
          <w:bCs/>
          <w:color w:val="000000"/>
          <w:sz w:val="32"/>
          <w:szCs w:val="32"/>
          <w:lang w:val="en-US" w:eastAsia="zh-CN"/>
        </w:rPr>
        <w:t>21</w:t>
      </w:r>
      <w:r>
        <w:rPr>
          <w:rStyle w:val="14"/>
          <w:rFonts w:hint="eastAsia" w:ascii="仿宋" w:hAnsi="仿宋" w:eastAsia="仿宋"/>
          <w:b w:val="0"/>
          <w:bCs/>
          <w:color w:val="000000"/>
          <w:sz w:val="32"/>
          <w:szCs w:val="32"/>
        </w:rPr>
        <w:t>类:支出决算为</w:t>
      </w:r>
      <w:r>
        <w:rPr>
          <w:rStyle w:val="14"/>
          <w:rFonts w:hint="eastAsia" w:ascii="仿宋" w:hAnsi="仿宋" w:eastAsia="仿宋"/>
          <w:b w:val="0"/>
          <w:bCs/>
          <w:color w:val="000000"/>
          <w:sz w:val="32"/>
          <w:szCs w:val="32"/>
          <w:lang w:val="en-US" w:eastAsia="zh-CN"/>
        </w:rPr>
        <w:t>19.72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hint="eastAsia" w:ascii="仿宋" w:hAnsi="仿宋" w:eastAsia="仿宋"/>
          <w:b w:val="0"/>
          <w:bCs/>
          <w:color w:val="000000"/>
          <w:sz w:val="32"/>
          <w:szCs w:val="32"/>
        </w:rPr>
        <w:t>%，决算数等于预算数的主要原因是</w:t>
      </w:r>
      <w:r>
        <w:rPr>
          <w:rStyle w:val="14"/>
          <w:rFonts w:hint="eastAsia" w:ascii="仿宋" w:hAnsi="仿宋" w:eastAsia="仿宋"/>
          <w:b w:val="0"/>
          <w:bCs/>
          <w:color w:val="000000"/>
          <w:sz w:val="32"/>
          <w:szCs w:val="32"/>
          <w:lang w:eastAsia="zh-CN"/>
        </w:rPr>
        <w:t>我中心厉行节约，严格执行预算</w:t>
      </w:r>
      <w:r>
        <w:rPr>
          <w:rStyle w:val="14"/>
          <w:rFonts w:hint="eastAsia" w:ascii="仿宋" w:hAnsi="仿宋" w:eastAsia="仿宋"/>
          <w:b w:val="0"/>
          <w:bCs/>
          <w:color w:val="000000"/>
          <w:sz w:val="32"/>
          <w:szCs w:val="32"/>
        </w:rPr>
        <w:t>。</w:t>
      </w:r>
      <w:bookmarkEnd w:id="37"/>
      <w:bookmarkEnd w:id="38"/>
      <w:bookmarkEnd w:id="39"/>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223.57</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200.41</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49.92万元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90.27万元</w:t>
      </w:r>
      <w:r>
        <w:rPr>
          <w:rFonts w:hint="eastAsia" w:ascii="仿宋" w:hAnsi="仿宋" w:eastAsia="仿宋"/>
          <w:color w:val="000000"/>
          <w:sz w:val="32"/>
          <w:szCs w:val="32"/>
        </w:rPr>
        <w:t>、奖金</w:t>
      </w:r>
      <w:r>
        <w:rPr>
          <w:rFonts w:hint="eastAsia" w:ascii="仿宋" w:hAnsi="仿宋" w:eastAsia="仿宋"/>
          <w:color w:val="000000"/>
          <w:sz w:val="32"/>
          <w:szCs w:val="32"/>
          <w:lang w:val="en-US" w:eastAsia="zh-CN"/>
        </w:rPr>
        <w:t>4.05万元</w:t>
      </w:r>
      <w:r>
        <w:rPr>
          <w:rFonts w:hint="eastAsia" w:ascii="仿宋" w:hAnsi="仿宋" w:eastAsia="仿宋"/>
          <w:color w:val="000000"/>
          <w:sz w:val="32"/>
          <w:szCs w:val="32"/>
        </w:rPr>
        <w:t>、伙食补助费</w:t>
      </w:r>
      <w:r>
        <w:rPr>
          <w:rFonts w:hint="eastAsia" w:ascii="仿宋" w:hAnsi="仿宋" w:eastAsia="仿宋"/>
          <w:color w:val="000000"/>
          <w:sz w:val="32"/>
          <w:szCs w:val="32"/>
          <w:lang w:val="en-US" w:eastAsia="zh-CN"/>
        </w:rPr>
        <w:t>5.15万元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13.94万元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7.76万元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lang w:val="en-US" w:eastAsia="zh-CN"/>
        </w:rPr>
        <w:t>5.32万元，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0.7万元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19.72万元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生活补助</w:t>
      </w:r>
      <w:r>
        <w:rPr>
          <w:rFonts w:hint="eastAsia" w:ascii="仿宋" w:hAnsi="仿宋" w:eastAsia="仿宋"/>
          <w:color w:val="000000"/>
          <w:sz w:val="32"/>
          <w:szCs w:val="32"/>
          <w:lang w:val="en-US" w:eastAsia="zh-CN"/>
        </w:rPr>
        <w:t>3.5万元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奖励金</w:t>
      </w:r>
      <w:r>
        <w:rPr>
          <w:rFonts w:hint="eastAsia" w:ascii="仿宋" w:hAnsi="仿宋" w:eastAsia="仿宋"/>
          <w:color w:val="000000"/>
          <w:sz w:val="32"/>
          <w:szCs w:val="32"/>
          <w:lang w:val="en-US" w:eastAsia="zh-CN"/>
        </w:rPr>
        <w:t>0.08万元</w:t>
      </w:r>
      <w:r>
        <w:rPr>
          <w:rFonts w:hint="eastAsia" w:ascii="仿宋" w:hAnsi="仿宋" w:eastAsia="仿宋"/>
          <w:color w:val="000000"/>
          <w:sz w:val="32"/>
          <w:szCs w:val="32"/>
        </w:rPr>
        <w:t>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23.16</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3.66万元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印刷费</w:t>
      </w:r>
      <w:r>
        <w:rPr>
          <w:rFonts w:hint="eastAsia" w:ascii="仿宋" w:hAnsi="仿宋" w:eastAsia="仿宋"/>
          <w:color w:val="000000"/>
          <w:sz w:val="32"/>
          <w:szCs w:val="32"/>
          <w:lang w:val="en-US" w:eastAsia="zh-CN"/>
        </w:rPr>
        <w:t>0.18万元、</w:t>
      </w:r>
      <w:r>
        <w:rPr>
          <w:rFonts w:hint="eastAsia" w:ascii="仿宋" w:hAnsi="仿宋" w:eastAsia="仿宋"/>
          <w:color w:val="000000"/>
          <w:sz w:val="32"/>
          <w:szCs w:val="32"/>
        </w:rPr>
        <w:t>手续费</w:t>
      </w:r>
      <w:r>
        <w:rPr>
          <w:rFonts w:hint="eastAsia" w:ascii="仿宋" w:hAnsi="仿宋" w:eastAsia="仿宋"/>
          <w:color w:val="000000"/>
          <w:sz w:val="32"/>
          <w:szCs w:val="32"/>
          <w:lang w:val="en-US" w:eastAsia="zh-CN"/>
        </w:rPr>
        <w:t>0.21万元</w:t>
      </w:r>
      <w:r>
        <w:rPr>
          <w:rFonts w:hint="eastAsia" w:ascii="仿宋" w:hAnsi="仿宋" w:eastAsia="仿宋"/>
          <w:color w:val="000000"/>
          <w:sz w:val="32"/>
          <w:szCs w:val="32"/>
        </w:rPr>
        <w:t>、水费</w:t>
      </w:r>
      <w:r>
        <w:rPr>
          <w:rFonts w:hint="eastAsia" w:ascii="仿宋" w:hAnsi="仿宋" w:eastAsia="仿宋"/>
          <w:color w:val="000000"/>
          <w:sz w:val="32"/>
          <w:szCs w:val="32"/>
          <w:lang w:val="en-US" w:eastAsia="zh-CN"/>
        </w:rPr>
        <w:t>0.15万元</w:t>
      </w:r>
      <w:r>
        <w:rPr>
          <w:rFonts w:hint="eastAsia" w:ascii="仿宋" w:hAnsi="仿宋" w:eastAsia="仿宋"/>
          <w:color w:val="000000"/>
          <w:sz w:val="32"/>
          <w:szCs w:val="32"/>
        </w:rPr>
        <w:t>、电费</w:t>
      </w:r>
      <w:r>
        <w:rPr>
          <w:rFonts w:hint="eastAsia" w:ascii="仿宋" w:hAnsi="仿宋" w:eastAsia="仿宋"/>
          <w:color w:val="000000"/>
          <w:sz w:val="32"/>
          <w:szCs w:val="32"/>
          <w:lang w:val="en-US" w:eastAsia="zh-CN"/>
        </w:rPr>
        <w:t>0.29万元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7.2万元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其他交通费用</w:t>
      </w:r>
      <w:r>
        <w:rPr>
          <w:rFonts w:hint="eastAsia" w:ascii="仿宋" w:hAnsi="仿宋" w:eastAsia="仿宋"/>
          <w:color w:val="000000"/>
          <w:sz w:val="32"/>
          <w:szCs w:val="32"/>
          <w:lang w:val="en-US" w:eastAsia="zh-CN"/>
        </w:rPr>
        <w:t>9.18万元</w:t>
      </w:r>
      <w:r>
        <w:rPr>
          <w:rFonts w:hint="eastAsia" w:ascii="仿宋" w:hAnsi="仿宋" w:eastAsia="仿宋"/>
          <w:color w:val="000000"/>
          <w:sz w:val="32"/>
          <w:szCs w:val="32"/>
        </w:rPr>
        <w:t>、其他商品和服务支出</w:t>
      </w:r>
      <w:r>
        <w:rPr>
          <w:rFonts w:hint="eastAsia" w:ascii="仿宋" w:hAnsi="仿宋" w:eastAsia="仿宋"/>
          <w:color w:val="000000"/>
          <w:sz w:val="32"/>
          <w:szCs w:val="32"/>
          <w:lang w:val="en-US" w:eastAsia="zh-CN"/>
        </w:rPr>
        <w:t>2.29万元</w:t>
      </w:r>
      <w:r>
        <w:rPr>
          <w:rFonts w:hint="eastAsia" w:ascii="仿宋" w:hAnsi="仿宋" w:eastAsia="仿宋"/>
          <w:color w:val="000000"/>
          <w:sz w:val="32"/>
          <w:szCs w:val="32"/>
        </w:rPr>
        <w:t>等。</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firstLineChars="200"/>
        <w:rPr>
          <w:rFonts w:ascii="黑体" w:eastAsia="黑体"/>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年“三公”经费财政拨款支出决算为0万元。</w:t>
      </w:r>
      <w:bookmarkStart w:id="46" w:name="_Toc15377218"/>
      <w:bookmarkStart w:id="47" w:name="_Toc15396610"/>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年政府性基金预算拨款支出0万元。</w:t>
      </w:r>
    </w:p>
    <w:p>
      <w:pPr>
        <w:numPr>
          <w:ilvl w:val="0"/>
          <w:numId w:val="2"/>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年国有资本经营预算拨款支出0万元</w:t>
      </w:r>
      <w:r>
        <w:rPr>
          <w:rFonts w:hint="eastAsia" w:ascii="仿宋_GB2312" w:eastAsia="仿宋_GB2312"/>
          <w:color w:val="000000"/>
          <w:sz w:val="32"/>
          <w:szCs w:val="32"/>
          <w:lang w:eastAsia="zh-CN"/>
        </w:rPr>
        <w:t>。</w:t>
      </w:r>
    </w:p>
    <w:p>
      <w:pPr>
        <w:numPr>
          <w:ilvl w:val="0"/>
          <w:numId w:val="2"/>
        </w:numPr>
        <w:spacing w:line="600" w:lineRule="exact"/>
        <w:ind w:firstLine="640"/>
        <w:outlineLvl w:val="1"/>
        <w:rPr>
          <w:rStyle w:val="26"/>
          <w:rFonts w:hint="eastAsia" w:ascii="黑体" w:hAnsi="黑体" w:eastAsia="黑体"/>
          <w:b w:val="0"/>
        </w:rPr>
      </w:pPr>
      <w:bookmarkStart w:id="50" w:name="_Toc15377221"/>
      <w:bookmarkStart w:id="51" w:name="_Toc15396612"/>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峨眉山市就业创业促进中心</w:t>
      </w:r>
      <w:r>
        <w:rPr>
          <w:rFonts w:hint="eastAsia" w:ascii="仿宋_GB2312" w:eastAsia="仿宋_GB2312"/>
          <w:color w:val="000000"/>
          <w:sz w:val="32"/>
          <w:szCs w:val="32"/>
        </w:rPr>
        <w:t>机关运行经费</w:t>
      </w:r>
      <w:r>
        <w:rPr>
          <w:rFonts w:hint="eastAsia" w:ascii="仿宋_GB2312" w:eastAsia="仿宋_GB2312"/>
          <w:color w:val="000000"/>
          <w:sz w:val="32"/>
          <w:szCs w:val="32"/>
          <w:lang w:val="en-US" w:eastAsia="zh-CN"/>
        </w:rPr>
        <w:t>23.16</w:t>
      </w:r>
      <w:r>
        <w:rPr>
          <w:rFonts w:hint="eastAsia" w:ascii="仿宋_GB2312" w:eastAsia="仿宋_GB2312"/>
          <w:color w:val="000000"/>
          <w:sz w:val="32"/>
          <w:szCs w:val="32"/>
          <w:lang w:eastAsia="zh-CN"/>
        </w:rPr>
        <w:t>万元，比201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lang w:eastAsia="zh-CN"/>
        </w:rPr>
        <w:t>年减少</w:t>
      </w:r>
      <w:r>
        <w:rPr>
          <w:rFonts w:hint="eastAsia" w:ascii="仿宋_GB2312" w:eastAsia="仿宋_GB2312"/>
          <w:color w:val="000000"/>
          <w:sz w:val="32"/>
          <w:szCs w:val="32"/>
          <w:lang w:val="en-US" w:eastAsia="zh-CN"/>
        </w:rPr>
        <w:t>15.55</w:t>
      </w:r>
      <w:r>
        <w:rPr>
          <w:rFonts w:hint="eastAsia" w:ascii="仿宋_GB2312" w:eastAsia="仿宋_GB2312"/>
          <w:color w:val="000000"/>
          <w:sz w:val="32"/>
          <w:szCs w:val="32"/>
          <w:lang w:eastAsia="zh-CN"/>
        </w:rPr>
        <w:t>万元，下降</w:t>
      </w:r>
      <w:r>
        <w:rPr>
          <w:rFonts w:hint="eastAsia" w:ascii="仿宋_GB2312" w:eastAsia="仿宋_GB2312"/>
          <w:color w:val="000000"/>
          <w:sz w:val="32"/>
          <w:szCs w:val="32"/>
          <w:lang w:val="en-US" w:eastAsia="zh-CN"/>
        </w:rPr>
        <w:t>40.17</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val="en-US" w:eastAsia="zh-CN"/>
          <w14:textFill>
            <w14:solidFill>
              <w14:schemeClr w14:val="tx1"/>
            </w14:solidFill>
          </w14:textFill>
        </w:rPr>
        <w:t>2020年无劳务费，故支出减少。</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峨眉山市就业创业促进中心共有车辆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lang w:eastAsia="zh-CN"/>
        </w:rPr>
        <w:t>辆；单价50万元以上通用设备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lang w:eastAsia="zh-CN"/>
        </w:rPr>
        <w:t>台（套），单价100万元以上专用设备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lang w:eastAsia="zh-CN"/>
        </w:rPr>
        <w:t>台（套）</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eastAsia="zh-CN"/>
        </w:rPr>
        <w:t>就业专项业务工作经费</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年部门整体支出开展绩效自评，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从评价情况来看，预决算编制合理，支出规范，保障了机关正常运转。本部门还自行组织了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个项目支出绩效评价，从评价情况来看项目执行情况较好，基本达到预期项目工作目标。</w:t>
      </w:r>
    </w:p>
    <w:p>
      <w:p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就业专项业务工作经费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就业专项业务工作经费项目绩效目标完成情况综述。项目全年预算数</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峨眉山市就业创业促进中心日常基本运行，有效促进</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eastAsia="zh-CN"/>
        </w:rPr>
        <w:t>就业创业工作开展</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六稳六保工作开展以来，就业创业工作压力增大，工作经费保障不足</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建议增加就业创业工作人员编制及经费保障。</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6"/>
        <w:tblpPr w:leftFromText="180" w:rightFromText="180" w:vertAnchor="text" w:horzAnchor="page" w:tblpXSpec="center" w:tblpY="423"/>
        <w:tblOverlap w:val="never"/>
        <w:tblW w:w="9960" w:type="dxa"/>
        <w:jc w:val="center"/>
        <w:tblInd w:w="0" w:type="dxa"/>
        <w:tblLayout w:type="fixed"/>
        <w:tblCellMar>
          <w:top w:w="0" w:type="dxa"/>
          <w:left w:w="0" w:type="dxa"/>
          <w:bottom w:w="0" w:type="dxa"/>
          <w:right w:w="0" w:type="dxa"/>
        </w:tblCellMar>
      </w:tblPr>
      <w:tblGrid>
        <w:gridCol w:w="836"/>
        <w:gridCol w:w="600"/>
        <w:gridCol w:w="1346"/>
        <w:gridCol w:w="3354"/>
        <w:gridCol w:w="1432"/>
        <w:gridCol w:w="81"/>
        <w:gridCol w:w="2311"/>
      </w:tblGrid>
      <w:tr>
        <w:tblPrEx>
          <w:tblLayout w:type="fixed"/>
          <w:tblCellMar>
            <w:top w:w="0" w:type="dxa"/>
            <w:left w:w="0" w:type="dxa"/>
            <w:bottom w:w="0" w:type="dxa"/>
            <w:right w:w="0" w:type="dxa"/>
          </w:tblCellMar>
        </w:tblPrEx>
        <w:trPr>
          <w:trHeight w:val="1163" w:hRule="atLeast"/>
          <w:jc w:val="center"/>
        </w:trPr>
        <w:tc>
          <w:tcPr>
            <w:tcW w:w="9960"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Layout w:type="fixed"/>
          <w:tblCellMar>
            <w:top w:w="0" w:type="dxa"/>
            <w:left w:w="0" w:type="dxa"/>
            <w:bottom w:w="0" w:type="dxa"/>
            <w:right w:w="0" w:type="dxa"/>
          </w:tblCellMar>
        </w:tblPrEx>
        <w:trPr>
          <w:trHeight w:val="339"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rPr>
              <w:t>就业专项业务工作经费</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峨眉山市就业创业促进中心</w:t>
            </w:r>
          </w:p>
        </w:tc>
      </w:tr>
      <w:tr>
        <w:tblPrEx>
          <w:tblLayout w:type="fixed"/>
          <w:tblCellMar>
            <w:top w:w="0" w:type="dxa"/>
            <w:left w:w="0" w:type="dxa"/>
            <w:bottom w:w="0" w:type="dxa"/>
            <w:right w:w="0" w:type="dxa"/>
          </w:tblCellMar>
        </w:tblPrEx>
        <w:trPr>
          <w:trHeight w:val="292"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1"/>
                <w:szCs w:val="21"/>
              </w:rPr>
              <w:t>预算执行情况(万元)</w:t>
            </w:r>
          </w:p>
        </w:tc>
        <w:tc>
          <w:tcPr>
            <w:tcW w:w="19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预算数:</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11万元</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执行数: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11万元</w:t>
            </w:r>
          </w:p>
        </w:tc>
      </w:tr>
      <w:tr>
        <w:tblPrEx>
          <w:tblLayout w:type="fixed"/>
          <w:tblCellMar>
            <w:top w:w="0" w:type="dxa"/>
            <w:left w:w="0" w:type="dxa"/>
            <w:bottom w:w="0" w:type="dxa"/>
            <w:right w:w="0" w:type="dxa"/>
          </w:tblCellMar>
        </w:tblPrEx>
        <w:trPr>
          <w:trHeight w:val="316"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2"/>
                <w:szCs w:val="22"/>
              </w:rPr>
            </w:pPr>
          </w:p>
        </w:tc>
        <w:tc>
          <w:tcPr>
            <w:tcW w:w="19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其中-财政拨款:</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11万元</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11万元</w:t>
            </w:r>
          </w:p>
        </w:tc>
      </w:tr>
      <w:tr>
        <w:tblPrEx>
          <w:tblLayout w:type="fixed"/>
          <w:tblCellMar>
            <w:top w:w="0" w:type="dxa"/>
            <w:left w:w="0" w:type="dxa"/>
            <w:bottom w:w="0" w:type="dxa"/>
            <w:right w:w="0" w:type="dxa"/>
          </w:tblCellMar>
        </w:tblPrEx>
        <w:trPr>
          <w:trHeight w:val="273"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 xml:space="preserve"> </w:t>
            </w:r>
            <w:r>
              <w:rPr>
                <w:rFonts w:hint="eastAsia" w:ascii="宋体" w:hAnsi="宋体" w:cs="宋体"/>
                <w:color w:val="000000"/>
                <w:sz w:val="22"/>
                <w:szCs w:val="22"/>
                <w:lang w:val="en-US" w:eastAsia="zh-CN"/>
              </w:rPr>
              <w:t xml:space="preserve">                                                                                                                                                                                           </w:t>
            </w:r>
          </w:p>
        </w:tc>
        <w:tc>
          <w:tcPr>
            <w:tcW w:w="19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其它资金:</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Layout w:type="fixed"/>
          <w:tblCellMar>
            <w:top w:w="0" w:type="dxa"/>
            <w:left w:w="0" w:type="dxa"/>
            <w:bottom w:w="0" w:type="dxa"/>
            <w:right w:w="0" w:type="dxa"/>
          </w:tblCellMar>
        </w:tblPrEx>
        <w:trPr>
          <w:trHeight w:val="276"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0"/>
                <w:szCs w:val="20"/>
              </w:rPr>
              <w:t>年度目标完成情况</w:t>
            </w:r>
          </w:p>
        </w:tc>
        <w:tc>
          <w:tcPr>
            <w:tcW w:w="5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预期目标</w:t>
            </w:r>
          </w:p>
        </w:tc>
        <w:tc>
          <w:tcPr>
            <w:tcW w:w="38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实际完成目标</w:t>
            </w:r>
          </w:p>
        </w:tc>
      </w:tr>
      <w:tr>
        <w:tblPrEx>
          <w:tblLayout w:type="fixed"/>
          <w:tblCellMar>
            <w:top w:w="0" w:type="dxa"/>
            <w:left w:w="0" w:type="dxa"/>
            <w:bottom w:w="0" w:type="dxa"/>
            <w:right w:w="0" w:type="dxa"/>
          </w:tblCellMar>
        </w:tblPrEx>
        <w:trPr>
          <w:trHeight w:val="371"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5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积极完成就业创业工作目标；大力开展就业扶贫工作</w:t>
            </w:r>
            <w:r>
              <w:rPr>
                <w:rFonts w:hint="eastAsia" w:ascii="宋体" w:hAnsi="宋体" w:cs="宋体"/>
                <w:color w:val="000000"/>
                <w:sz w:val="18"/>
                <w:szCs w:val="18"/>
                <w:lang w:eastAsia="zh-CN"/>
              </w:rPr>
              <w:t>。</w:t>
            </w:r>
          </w:p>
        </w:tc>
        <w:tc>
          <w:tcPr>
            <w:tcW w:w="38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积极完成就业创业工作目标；大力开展就业扶贫工作</w:t>
            </w:r>
            <w:r>
              <w:rPr>
                <w:rFonts w:hint="eastAsia" w:ascii="宋体" w:hAnsi="宋体" w:cs="宋体"/>
                <w:color w:val="000000"/>
                <w:sz w:val="18"/>
                <w:szCs w:val="18"/>
                <w:lang w:eastAsia="zh-CN"/>
              </w:rPr>
              <w:t>。</w:t>
            </w:r>
          </w:p>
        </w:tc>
      </w:tr>
      <w:tr>
        <w:tblPrEx>
          <w:tblLayout w:type="fixed"/>
          <w:tblCellMar>
            <w:top w:w="0" w:type="dxa"/>
            <w:left w:w="0" w:type="dxa"/>
            <w:bottom w:w="0" w:type="dxa"/>
            <w:right w:w="0" w:type="dxa"/>
          </w:tblCellMar>
        </w:tblPrEx>
        <w:trPr>
          <w:trHeight w:val="753" w:hRule="atLeast"/>
          <w:jc w:val="center"/>
        </w:trPr>
        <w:tc>
          <w:tcPr>
            <w:tcW w:w="83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sz w:val="21"/>
                <w:szCs w:val="21"/>
              </w:rPr>
              <w:t>绩效指标完成情况</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一级指标</w:t>
            </w:r>
          </w:p>
        </w:tc>
        <w:tc>
          <w:tcPr>
            <w:tcW w:w="13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二级指标</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Layout w:type="fixed"/>
          <w:tblCellMar>
            <w:top w:w="0" w:type="dxa"/>
            <w:left w:w="0" w:type="dxa"/>
            <w:bottom w:w="0" w:type="dxa"/>
            <w:right w:w="0" w:type="dxa"/>
          </w:tblCellMar>
        </w:tblPrEx>
        <w:trPr>
          <w:trHeight w:val="328"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产</w:t>
            </w:r>
          </w:p>
          <w:p>
            <w:pPr>
              <w:widowControl/>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出</w:t>
            </w:r>
          </w:p>
          <w:p>
            <w:pPr>
              <w:widowControl/>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指</w:t>
            </w:r>
          </w:p>
          <w:p>
            <w:pPr>
              <w:widowControl/>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cs="宋体"/>
                <w:color w:val="000000"/>
                <w:sz w:val="21"/>
                <w:szCs w:val="21"/>
                <w:lang w:val="en-US" w:eastAsia="zh-CN"/>
              </w:rPr>
              <w:t>标</w:t>
            </w:r>
          </w:p>
        </w:tc>
        <w:tc>
          <w:tcPr>
            <w:tcW w:w="13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cs="宋体"/>
                <w:color w:val="000000"/>
                <w:sz w:val="21"/>
                <w:szCs w:val="21"/>
                <w:lang w:val="en-US" w:eastAsia="zh-CN"/>
              </w:rPr>
              <w:t>数量指标</w:t>
            </w:r>
          </w:p>
        </w:tc>
        <w:tc>
          <w:tcPr>
            <w:tcW w:w="335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召开招聘会数量</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2场招聘会</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20"/>
                <w:szCs w:val="20"/>
                <w:u w:val="none"/>
                <w:lang w:val="en-US" w:eastAsia="zh-CN" w:bidi="ar"/>
              </w:rPr>
              <w:t>15</w:t>
            </w:r>
            <w:r>
              <w:rPr>
                <w:rFonts w:hint="eastAsia" w:ascii="宋体" w:hAnsi="宋体" w:cs="宋体"/>
                <w:i w:val="0"/>
                <w:color w:val="000000"/>
                <w:kern w:val="0"/>
                <w:sz w:val="18"/>
                <w:szCs w:val="18"/>
                <w:u w:val="none"/>
                <w:lang w:val="en-US" w:eastAsia="zh-CN" w:bidi="ar"/>
              </w:rPr>
              <w:t>场</w:t>
            </w:r>
          </w:p>
        </w:tc>
      </w:tr>
      <w:tr>
        <w:tblPrEx>
          <w:tblLayout w:type="fixed"/>
          <w:tblCellMar>
            <w:top w:w="0" w:type="dxa"/>
            <w:left w:w="0" w:type="dxa"/>
            <w:bottom w:w="0" w:type="dxa"/>
            <w:right w:w="0" w:type="dxa"/>
          </w:tblCellMar>
        </w:tblPrEx>
        <w:trPr>
          <w:trHeight w:val="322"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335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城镇新增就业人数</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20"/>
                <w:szCs w:val="20"/>
                <w:u w:val="none"/>
                <w:lang w:val="en-US" w:eastAsia="zh-CN" w:bidi="ar"/>
              </w:rPr>
              <w:t>7200人</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20"/>
                <w:szCs w:val="20"/>
                <w:u w:val="none"/>
                <w:lang w:val="en-US" w:eastAsia="zh-CN" w:bidi="ar"/>
              </w:rPr>
              <w:t>8239人</w:t>
            </w:r>
          </w:p>
        </w:tc>
      </w:tr>
      <w:tr>
        <w:tblPrEx>
          <w:tblLayout w:type="fixed"/>
          <w:tblCellMar>
            <w:top w:w="0" w:type="dxa"/>
            <w:left w:w="0" w:type="dxa"/>
            <w:bottom w:w="0" w:type="dxa"/>
            <w:right w:w="0" w:type="dxa"/>
          </w:tblCellMar>
        </w:tblPrEx>
        <w:trPr>
          <w:trHeight w:val="398"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335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劳务品牌培训人数</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20"/>
                <w:szCs w:val="20"/>
                <w:u w:val="none"/>
                <w:lang w:val="en-US" w:eastAsia="zh-CN" w:bidi="ar"/>
              </w:rPr>
              <w:t>1000人</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1000人</w:t>
            </w:r>
          </w:p>
        </w:tc>
      </w:tr>
      <w:tr>
        <w:tblPrEx>
          <w:tblLayout w:type="fixed"/>
          <w:tblCellMar>
            <w:top w:w="0" w:type="dxa"/>
            <w:left w:w="0" w:type="dxa"/>
            <w:bottom w:w="0" w:type="dxa"/>
            <w:right w:w="0" w:type="dxa"/>
          </w:tblCellMar>
        </w:tblPrEx>
        <w:trPr>
          <w:trHeight w:val="353"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335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高校毕业生创业补贴</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20"/>
                <w:szCs w:val="20"/>
                <w:u w:val="none"/>
                <w:lang w:val="en-US" w:eastAsia="zh-CN" w:bidi="ar"/>
              </w:rPr>
              <w:t>应补尽补</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21万元</w:t>
            </w:r>
          </w:p>
        </w:tc>
      </w:tr>
      <w:tr>
        <w:tblPrEx>
          <w:tblLayout w:type="fixed"/>
          <w:tblCellMar>
            <w:top w:w="0" w:type="dxa"/>
            <w:left w:w="0" w:type="dxa"/>
            <w:bottom w:w="0" w:type="dxa"/>
            <w:right w:w="0" w:type="dxa"/>
          </w:tblCellMar>
        </w:tblPrEx>
        <w:trPr>
          <w:trHeight w:val="355" w:hRule="atLeast"/>
          <w:jc w:val="center"/>
        </w:trPr>
        <w:tc>
          <w:tcPr>
            <w:tcW w:w="836" w:type="dxa"/>
            <w:vMerge w:val="restart"/>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335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返乡创业培训</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30</w:t>
            </w:r>
            <w:r>
              <w:rPr>
                <w:rFonts w:hint="eastAsia" w:ascii="宋体" w:hAnsi="宋体" w:cs="宋体"/>
                <w:i w:val="0"/>
                <w:color w:val="000000"/>
                <w:kern w:val="0"/>
                <w:sz w:val="20"/>
                <w:szCs w:val="20"/>
                <w:u w:val="none"/>
                <w:lang w:val="en-US" w:eastAsia="zh-CN" w:bidi="ar"/>
              </w:rPr>
              <w:t>人</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30人</w:t>
            </w:r>
          </w:p>
        </w:tc>
      </w:tr>
      <w:tr>
        <w:tblPrEx>
          <w:tblLayout w:type="fixed"/>
          <w:tblCellMar>
            <w:top w:w="0" w:type="dxa"/>
            <w:left w:w="0" w:type="dxa"/>
            <w:bottom w:w="0" w:type="dxa"/>
            <w:right w:w="0" w:type="dxa"/>
          </w:tblCellMar>
        </w:tblPrEx>
        <w:trPr>
          <w:trHeight w:val="367"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335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开展农村贫困劳动力技能培训全覆盖培训</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20"/>
                <w:szCs w:val="20"/>
                <w:u w:val="none"/>
                <w:lang w:val="en-US" w:eastAsia="zh-CN" w:bidi="ar"/>
              </w:rPr>
              <w:t>130人次</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269人次</w:t>
            </w:r>
          </w:p>
        </w:tc>
      </w:tr>
      <w:tr>
        <w:tblPrEx>
          <w:tblLayout w:type="fixed"/>
          <w:tblCellMar>
            <w:top w:w="0" w:type="dxa"/>
            <w:left w:w="0" w:type="dxa"/>
            <w:bottom w:w="0" w:type="dxa"/>
            <w:right w:w="0" w:type="dxa"/>
          </w:tblCellMar>
        </w:tblPrEx>
        <w:trPr>
          <w:trHeight w:val="367"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335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城镇失业人员再就业</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1820人</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1826人</w:t>
            </w:r>
          </w:p>
        </w:tc>
      </w:tr>
      <w:tr>
        <w:tblPrEx>
          <w:tblLayout w:type="fixed"/>
          <w:tblCellMar>
            <w:top w:w="0" w:type="dxa"/>
            <w:left w:w="0" w:type="dxa"/>
            <w:bottom w:w="0" w:type="dxa"/>
            <w:right w:w="0" w:type="dxa"/>
          </w:tblCellMar>
        </w:tblPrEx>
        <w:trPr>
          <w:trHeight w:val="367"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335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就业困难人员就业</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600人</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603人</w:t>
            </w:r>
          </w:p>
        </w:tc>
      </w:tr>
      <w:tr>
        <w:tblPrEx>
          <w:tblLayout w:type="fixed"/>
          <w:tblCellMar>
            <w:top w:w="0" w:type="dxa"/>
            <w:left w:w="0" w:type="dxa"/>
            <w:bottom w:w="0" w:type="dxa"/>
            <w:right w:w="0" w:type="dxa"/>
          </w:tblCellMar>
        </w:tblPrEx>
        <w:trPr>
          <w:trHeight w:val="304"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cs="宋体"/>
                <w:color w:val="000000"/>
                <w:sz w:val="21"/>
                <w:szCs w:val="21"/>
                <w:lang w:val="en-US" w:eastAsia="zh-CN"/>
              </w:rPr>
              <w:t>质量指标</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20"/>
                <w:szCs w:val="20"/>
                <w:u w:val="none"/>
                <w:lang w:val="en-US" w:eastAsia="zh-CN" w:bidi="ar"/>
              </w:rPr>
              <w:t>创业补贴发放准确率</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r>
      <w:tr>
        <w:tblPrEx>
          <w:tblLayout w:type="fixed"/>
          <w:tblCellMar>
            <w:top w:w="0" w:type="dxa"/>
            <w:left w:w="0" w:type="dxa"/>
            <w:bottom w:w="0" w:type="dxa"/>
            <w:right w:w="0" w:type="dxa"/>
          </w:tblCellMar>
        </w:tblPrEx>
        <w:trPr>
          <w:trHeight w:val="304"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1"/>
                <w:szCs w:val="21"/>
                <w:lang w:val="en-US" w:eastAsia="zh-CN"/>
              </w:rPr>
            </w:pP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农村公益性岗位补贴人均标准</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r>
      <w:tr>
        <w:tblPrEx>
          <w:tblLayout w:type="fixed"/>
          <w:tblCellMar>
            <w:top w:w="0" w:type="dxa"/>
            <w:left w:w="0" w:type="dxa"/>
            <w:bottom w:w="0" w:type="dxa"/>
            <w:right w:w="0" w:type="dxa"/>
          </w:tblCellMar>
        </w:tblPrEx>
        <w:trPr>
          <w:trHeight w:val="304"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1"/>
                <w:szCs w:val="21"/>
                <w:lang w:val="en-US" w:eastAsia="zh-CN"/>
              </w:rPr>
            </w:pP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培训及鉴定补贴发放准确率</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r>
      <w:tr>
        <w:tblPrEx>
          <w:tblLayout w:type="fixed"/>
          <w:tblCellMar>
            <w:top w:w="0" w:type="dxa"/>
            <w:left w:w="0" w:type="dxa"/>
            <w:bottom w:w="0" w:type="dxa"/>
            <w:right w:w="0" w:type="dxa"/>
          </w:tblCellMar>
        </w:tblPrEx>
        <w:trPr>
          <w:trHeight w:val="304"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1"/>
                <w:szCs w:val="21"/>
                <w:lang w:val="en-US" w:eastAsia="zh-CN"/>
              </w:rPr>
            </w:pP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社会保险发放准确率</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r>
      <w:tr>
        <w:tblPrEx>
          <w:tblLayout w:type="fixed"/>
          <w:tblCellMar>
            <w:top w:w="0" w:type="dxa"/>
            <w:left w:w="0" w:type="dxa"/>
            <w:bottom w:w="0" w:type="dxa"/>
            <w:right w:w="0" w:type="dxa"/>
          </w:tblCellMar>
        </w:tblPrEx>
        <w:trPr>
          <w:trHeight w:val="304"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1"/>
                <w:szCs w:val="21"/>
                <w:lang w:val="en-US" w:eastAsia="zh-CN"/>
              </w:rPr>
            </w:pP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技能提升补贴发放准确率</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r>
      <w:tr>
        <w:tblPrEx>
          <w:tblLayout w:type="fixed"/>
          <w:tblCellMar>
            <w:top w:w="0" w:type="dxa"/>
            <w:left w:w="0" w:type="dxa"/>
            <w:bottom w:w="0" w:type="dxa"/>
            <w:right w:w="0" w:type="dxa"/>
          </w:tblCellMar>
        </w:tblPrEx>
        <w:trPr>
          <w:trHeight w:val="304"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1"/>
                <w:szCs w:val="21"/>
                <w:lang w:val="en-US" w:eastAsia="zh-CN"/>
              </w:rPr>
            </w:pP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劳动保障协理员绩效补贴</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r>
      <w:tr>
        <w:tblPrEx>
          <w:tblLayout w:type="fixed"/>
          <w:tblCellMar>
            <w:top w:w="0" w:type="dxa"/>
            <w:left w:w="0" w:type="dxa"/>
            <w:bottom w:w="0" w:type="dxa"/>
            <w:right w:w="0" w:type="dxa"/>
          </w:tblCellMar>
        </w:tblPrEx>
        <w:trPr>
          <w:trHeight w:val="304"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1"/>
                <w:szCs w:val="21"/>
                <w:lang w:val="en-US" w:eastAsia="zh-CN"/>
              </w:rPr>
            </w:pP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劳动保障协理员绩效补贴</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r>
      <w:tr>
        <w:tblPrEx>
          <w:tblLayout w:type="fixed"/>
          <w:tblCellMar>
            <w:top w:w="0" w:type="dxa"/>
            <w:left w:w="0" w:type="dxa"/>
            <w:bottom w:w="0" w:type="dxa"/>
            <w:right w:w="0" w:type="dxa"/>
          </w:tblCellMar>
        </w:tblPrEx>
        <w:trPr>
          <w:trHeight w:val="335"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cs="宋体"/>
                <w:color w:val="000000"/>
                <w:sz w:val="21"/>
                <w:szCs w:val="21"/>
                <w:lang w:val="en-US" w:eastAsia="zh-CN"/>
              </w:rPr>
              <w:t>时效指标</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资金在规定时间内下达率</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r>
      <w:tr>
        <w:tblPrEx>
          <w:tblLayout w:type="fixed"/>
          <w:tblCellMar>
            <w:top w:w="0" w:type="dxa"/>
            <w:left w:w="0" w:type="dxa"/>
            <w:bottom w:w="0" w:type="dxa"/>
            <w:right w:w="0" w:type="dxa"/>
          </w:tblCellMar>
        </w:tblPrEx>
        <w:trPr>
          <w:trHeight w:val="363" w:hRule="atLeast"/>
          <w:jc w:val="center"/>
        </w:trPr>
        <w:tc>
          <w:tcPr>
            <w:tcW w:w="83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cs="宋体"/>
                <w:color w:val="000000"/>
                <w:sz w:val="21"/>
                <w:szCs w:val="21"/>
                <w:lang w:val="en-US" w:eastAsia="zh-CN"/>
              </w:rPr>
              <w:t>成本指标</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农村公益性岗位补贴人均标准</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300元/人/月</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300元/人/月</w:t>
            </w:r>
          </w:p>
        </w:tc>
      </w:tr>
      <w:tr>
        <w:tblPrEx>
          <w:tblLayout w:type="fixed"/>
          <w:tblCellMar>
            <w:top w:w="0" w:type="dxa"/>
            <w:left w:w="0" w:type="dxa"/>
            <w:bottom w:w="0" w:type="dxa"/>
            <w:right w:w="0" w:type="dxa"/>
          </w:tblCellMar>
        </w:tblPrEx>
        <w:trPr>
          <w:trHeight w:val="376" w:hRule="atLeast"/>
          <w:jc w:val="center"/>
        </w:trPr>
        <w:tc>
          <w:tcPr>
            <w:tcW w:w="836" w:type="dxa"/>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高校毕业生创业补贴人均标准</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10000元/人</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10000元/人</w:t>
            </w:r>
          </w:p>
        </w:tc>
      </w:tr>
      <w:tr>
        <w:tblPrEx>
          <w:tblLayout w:type="fixed"/>
          <w:tblCellMar>
            <w:top w:w="0" w:type="dxa"/>
            <w:left w:w="0" w:type="dxa"/>
            <w:bottom w:w="0" w:type="dxa"/>
            <w:right w:w="0" w:type="dxa"/>
          </w:tblCellMar>
        </w:tblPrEx>
        <w:trPr>
          <w:trHeight w:val="388" w:hRule="atLeast"/>
          <w:jc w:val="center"/>
        </w:trPr>
        <w:tc>
          <w:tcPr>
            <w:tcW w:w="836" w:type="dxa"/>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公益性岗位（劳动保障协理员）绩效工资</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800元/人/月</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800元/人/月</w:t>
            </w:r>
          </w:p>
        </w:tc>
      </w:tr>
      <w:tr>
        <w:tblPrEx>
          <w:tblLayout w:type="fixed"/>
          <w:tblCellMar>
            <w:top w:w="0" w:type="dxa"/>
            <w:left w:w="0" w:type="dxa"/>
            <w:bottom w:w="0" w:type="dxa"/>
            <w:right w:w="0" w:type="dxa"/>
          </w:tblCellMar>
        </w:tblPrEx>
        <w:trPr>
          <w:trHeight w:val="90" w:hRule="atLeast"/>
          <w:jc w:val="center"/>
        </w:trPr>
        <w:tc>
          <w:tcPr>
            <w:tcW w:w="836" w:type="dxa"/>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134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公益性岗位</w:t>
            </w:r>
            <w:r>
              <w:rPr>
                <w:rFonts w:hint="eastAsia" w:ascii="宋体" w:hAnsi="宋体" w:cs="宋体"/>
                <w:i w:val="0"/>
                <w:color w:val="000000"/>
                <w:kern w:val="0"/>
                <w:sz w:val="18"/>
                <w:szCs w:val="18"/>
                <w:u w:val="none"/>
                <w:lang w:val="en-US" w:eastAsia="zh-CN" w:bidi="ar"/>
              </w:rPr>
              <w:t>（劳动保障协理员）社会保险</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按照企业（单位）吸纳就业困难人员的社保补贴规定执行，按0.6系数补贴</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按照企业（单位）吸纳就业困难人员的社保补贴规定执行，按0.6系数补贴</w:t>
            </w:r>
          </w:p>
        </w:tc>
      </w:tr>
      <w:tr>
        <w:tblPrEx>
          <w:tblLayout w:type="fixed"/>
          <w:tblCellMar>
            <w:top w:w="0" w:type="dxa"/>
            <w:left w:w="0" w:type="dxa"/>
            <w:bottom w:w="0" w:type="dxa"/>
            <w:right w:w="0" w:type="dxa"/>
          </w:tblCellMar>
        </w:tblPrEx>
        <w:trPr>
          <w:trHeight w:val="450" w:hRule="atLeast"/>
          <w:jc w:val="center"/>
        </w:trPr>
        <w:tc>
          <w:tcPr>
            <w:tcW w:w="836" w:type="dxa"/>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效</w:t>
            </w:r>
          </w:p>
          <w:p>
            <w:pPr>
              <w:widowControl/>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益</w:t>
            </w:r>
          </w:p>
          <w:p>
            <w:pPr>
              <w:widowControl/>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指</w:t>
            </w:r>
          </w:p>
          <w:p>
            <w:pPr>
              <w:widowControl/>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标</w:t>
            </w:r>
          </w:p>
        </w:tc>
        <w:tc>
          <w:tcPr>
            <w:tcW w:w="1346"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经济效益</w:t>
            </w:r>
          </w:p>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cs="宋体"/>
                <w:color w:val="000000"/>
                <w:sz w:val="21"/>
                <w:szCs w:val="21"/>
                <w:lang w:val="en-US" w:eastAsia="zh-CN"/>
              </w:rPr>
              <w:t>指标</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城镇</w:t>
            </w:r>
            <w:r>
              <w:rPr>
                <w:rFonts w:hint="eastAsia" w:ascii="宋体" w:hAnsi="宋体" w:cs="宋体"/>
                <w:i w:val="0"/>
                <w:color w:val="000000"/>
                <w:kern w:val="0"/>
                <w:sz w:val="18"/>
                <w:szCs w:val="18"/>
                <w:u w:val="none"/>
                <w:lang w:val="en-US" w:eastAsia="zh-CN" w:bidi="ar"/>
              </w:rPr>
              <w:t>登记失业率</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3.45</w:t>
            </w:r>
          </w:p>
        </w:tc>
      </w:tr>
      <w:tr>
        <w:tblPrEx>
          <w:tblLayout w:type="fixed"/>
          <w:tblCellMar>
            <w:top w:w="0" w:type="dxa"/>
            <w:left w:w="0" w:type="dxa"/>
            <w:bottom w:w="0" w:type="dxa"/>
            <w:right w:w="0" w:type="dxa"/>
          </w:tblCellMar>
        </w:tblPrEx>
        <w:trPr>
          <w:trHeight w:val="338" w:hRule="atLeast"/>
          <w:jc w:val="center"/>
        </w:trPr>
        <w:tc>
          <w:tcPr>
            <w:tcW w:w="836" w:type="dxa"/>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1"/>
                <w:szCs w:val="21"/>
                <w:lang w:val="en-US" w:eastAsia="zh-CN"/>
              </w:rPr>
            </w:pPr>
          </w:p>
        </w:tc>
        <w:tc>
          <w:tcPr>
            <w:tcW w:w="13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社会效益</w:t>
            </w:r>
          </w:p>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cs="宋体"/>
                <w:color w:val="000000"/>
                <w:sz w:val="21"/>
                <w:szCs w:val="21"/>
                <w:lang w:val="en-US" w:eastAsia="zh-CN"/>
              </w:rPr>
              <w:t>指标</w:t>
            </w:r>
          </w:p>
        </w:tc>
        <w:tc>
          <w:tcPr>
            <w:tcW w:w="3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零就业家庭帮扶率</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r>
      <w:tr>
        <w:tblPrEx>
          <w:tblLayout w:type="fixed"/>
          <w:tblCellMar>
            <w:top w:w="0" w:type="dxa"/>
            <w:left w:w="0" w:type="dxa"/>
            <w:bottom w:w="0" w:type="dxa"/>
            <w:right w:w="0" w:type="dxa"/>
          </w:tblCellMar>
        </w:tblPrEx>
        <w:trPr>
          <w:trHeight w:val="450" w:hRule="atLeast"/>
          <w:jc w:val="center"/>
        </w:trPr>
        <w:tc>
          <w:tcPr>
            <w:tcW w:w="83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p>
        </w:tc>
        <w:tc>
          <w:tcPr>
            <w:tcW w:w="6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满意度指标</w:t>
            </w:r>
          </w:p>
        </w:tc>
        <w:tc>
          <w:tcPr>
            <w:tcW w:w="134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服务对象</w:t>
            </w:r>
          </w:p>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cs="宋体"/>
                <w:color w:val="000000"/>
                <w:sz w:val="21"/>
                <w:szCs w:val="21"/>
                <w:lang w:val="en-US" w:eastAsia="zh-CN"/>
              </w:rPr>
              <w:t>满意度指标</w:t>
            </w:r>
          </w:p>
        </w:tc>
        <w:tc>
          <w:tcPr>
            <w:tcW w:w="335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享受就业创业政策对象满意度</w:t>
            </w:r>
          </w:p>
        </w:tc>
        <w:tc>
          <w:tcPr>
            <w:tcW w:w="15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5%</w:t>
            </w:r>
          </w:p>
        </w:tc>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5%</w:t>
            </w:r>
          </w:p>
        </w:tc>
      </w:tr>
    </w:tbl>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峨眉山市就业创业促进中心</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年部门整体支出绩效评价报告》见附件（附件1）。</w:t>
      </w:r>
    </w:p>
    <w:p>
      <w:pPr>
        <w:widowControl/>
        <w:jc w:val="left"/>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就业专项业务工作经费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开展了绩效评价，绩效评价报告见附件（附件2）。</w:t>
      </w: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600" w:lineRule="exact"/>
        <w:ind w:left="0" w:leftChars="0" w:firstLine="640" w:firstLineChars="200"/>
        <w:jc w:val="left"/>
        <w:outlineLvl w:val="0"/>
        <w:rPr>
          <w:rFonts w:hint="eastAsia" w:ascii="仿宋_GB2312" w:eastAsia="仿宋_GB2312"/>
          <w:sz w:val="32"/>
          <w:szCs w:val="32"/>
        </w:rPr>
      </w:pPr>
      <w:bookmarkStart w:id="57" w:name="_Toc15377226"/>
      <w:r>
        <w:rPr>
          <w:rFonts w:hint="eastAsia" w:ascii="仿宋_GB2312" w:eastAsia="仿宋_GB2312"/>
          <w:sz w:val="32"/>
          <w:szCs w:val="32"/>
          <w:lang w:eastAsia="zh-CN"/>
        </w:rPr>
        <w:t>一、</w:t>
      </w:r>
      <w:r>
        <w:rPr>
          <w:rFonts w:hint="eastAsia" w:ascii="仿宋_GB2312" w:eastAsia="仿宋_GB2312"/>
          <w:sz w:val="32"/>
          <w:szCs w:val="32"/>
        </w:rPr>
        <w:t>财政拨款收入：指单位从同级财政部门取得的财政预算资金。</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事业收入：指事业单位开展专业业务活动及辅助活动取得的收入。峨眉山市就业创业促进中心20</w:t>
      </w:r>
      <w:r>
        <w:rPr>
          <w:rFonts w:hint="eastAsia" w:ascii="仿宋_GB2312" w:eastAsia="仿宋_GB2312"/>
          <w:sz w:val="32"/>
          <w:szCs w:val="32"/>
          <w:lang w:val="en-US" w:eastAsia="zh-CN"/>
        </w:rPr>
        <w:t>20</w:t>
      </w:r>
      <w:r>
        <w:rPr>
          <w:rFonts w:hint="eastAsia" w:ascii="仿宋_GB2312" w:eastAsia="仿宋_GB2312"/>
          <w:sz w:val="32"/>
          <w:szCs w:val="32"/>
        </w:rPr>
        <w:t>年无事业收入。</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经营收入：指事业单位在专业业务活动及其辅助活动之外开展非独立核算经营活动取得的收入。峨眉山市就业创业促进中心</w:t>
      </w:r>
      <w:r>
        <w:rPr>
          <w:rFonts w:hint="eastAsia" w:ascii="仿宋_GB2312" w:eastAsia="仿宋_GB2312"/>
          <w:sz w:val="32"/>
          <w:szCs w:val="32"/>
          <w:lang w:val="en-US" w:eastAsia="zh-CN"/>
        </w:rPr>
        <w:t>2020</w:t>
      </w:r>
      <w:r>
        <w:rPr>
          <w:rFonts w:hint="eastAsia" w:ascii="仿宋_GB2312" w:eastAsia="仿宋_GB2312"/>
          <w:sz w:val="32"/>
          <w:szCs w:val="32"/>
        </w:rPr>
        <w:t>年无经营收入。</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其他收入：指单位取得的除上述收入以外的各项收入。峨眉山市就业创业促进中心20</w:t>
      </w:r>
      <w:r>
        <w:rPr>
          <w:rFonts w:hint="eastAsia" w:ascii="仿宋_GB2312" w:eastAsia="仿宋_GB2312"/>
          <w:sz w:val="32"/>
          <w:szCs w:val="32"/>
          <w:lang w:val="en-US" w:eastAsia="zh-CN"/>
        </w:rPr>
        <w:t>20</w:t>
      </w:r>
      <w:r>
        <w:rPr>
          <w:rFonts w:hint="eastAsia" w:ascii="仿宋_GB2312" w:eastAsia="仿宋_GB2312"/>
          <w:sz w:val="32"/>
          <w:szCs w:val="32"/>
        </w:rPr>
        <w:t>年无其他收入。</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五、使用非财政拨款结余：指事业单位使用以前</w:t>
      </w:r>
      <w:r>
        <w:rPr>
          <w:rFonts w:hint="eastAsia" w:ascii="仿宋_GB2312" w:eastAsia="仿宋_GB2312"/>
          <w:sz w:val="32"/>
          <w:szCs w:val="32"/>
          <w:lang w:val="en-US" w:eastAsia="zh-CN"/>
        </w:rPr>
        <w:t xml:space="preserve"> 年度积累的非财政拨款结余弥补当年收支差额的金额。</w:t>
      </w:r>
      <w:r>
        <w:rPr>
          <w:rFonts w:hint="eastAsia" w:ascii="仿宋_GB2312" w:eastAsia="仿宋_GB2312"/>
          <w:sz w:val="32"/>
          <w:szCs w:val="32"/>
        </w:rPr>
        <w:t xml:space="preserve"> </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 xml:space="preserve">年初结转和结余：指以前年度尚未完成、结转到本年按有关规定继续使用的资金。 </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结余分配：指事业单位按照会计制度</w:t>
      </w:r>
      <w:r>
        <w:rPr>
          <w:rFonts w:hint="eastAsia" w:ascii="仿宋_GB2312" w:eastAsia="仿宋_GB2312"/>
          <w:sz w:val="32"/>
          <w:szCs w:val="32"/>
          <w:lang w:eastAsia="zh-CN"/>
        </w:rPr>
        <w:t>规定缴纳的所得税、提取的专用结余以及转入非财政拨款结余的金额等。</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年末结转和结余：指单位按有关规定结转到下年或以后年度继续使用的资金。</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九、</w:t>
      </w:r>
      <w:r>
        <w:rPr>
          <w:rFonts w:hint="eastAsia" w:ascii="仿宋_GB2312" w:eastAsia="仿宋_GB2312"/>
          <w:sz w:val="32"/>
          <w:szCs w:val="32"/>
        </w:rPr>
        <w:t>社会保障和就业支出（类）人力资源和社会保障事务（款）行政运行（项）：指单位运行基本支出。</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十、</w:t>
      </w:r>
      <w:r>
        <w:rPr>
          <w:rFonts w:hint="eastAsia" w:ascii="仿宋_GB2312" w:eastAsia="仿宋_GB2312"/>
          <w:sz w:val="32"/>
          <w:szCs w:val="32"/>
        </w:rPr>
        <w:t>社会保障和就业支出（类）人力资源和社会保障事务（款）就业管理事务（项）：指单位运行项目支出。</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十一、</w:t>
      </w:r>
      <w:r>
        <w:rPr>
          <w:rFonts w:hint="eastAsia" w:ascii="仿宋_GB2312" w:eastAsia="仿宋_GB2312"/>
          <w:sz w:val="32"/>
          <w:szCs w:val="32"/>
        </w:rPr>
        <w:t>社会保障和就业支出（类）行政事业单位离退休（款）机关事业单位基本养老保险缴费支出（项）：指单位在职人员缴纳机关事业单位养老保险费用支出。</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十二、</w:t>
      </w:r>
      <w:r>
        <w:rPr>
          <w:rFonts w:hint="eastAsia" w:ascii="仿宋_GB2312" w:eastAsia="仿宋_GB2312"/>
          <w:sz w:val="32"/>
          <w:szCs w:val="32"/>
        </w:rPr>
        <w:t>社会保障和就业支出（类）行政事业单位离退休（款）机关事业单位职业年金缴费支出（项）：指单位在职人员缴纳机关事业单位职业年金费用支出。</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十三、</w:t>
      </w:r>
      <w:r>
        <w:rPr>
          <w:rFonts w:hint="eastAsia" w:ascii="仿宋_GB2312" w:eastAsia="仿宋_GB2312"/>
          <w:sz w:val="32"/>
          <w:szCs w:val="32"/>
        </w:rPr>
        <w:t>社会保障和就业支出（类）就业补助（款）其他就业补助支出（项）：指就业创业专项资金项目支出。</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十四、</w:t>
      </w:r>
      <w:r>
        <w:rPr>
          <w:rFonts w:hint="eastAsia" w:ascii="仿宋_GB2312" w:eastAsia="仿宋_GB2312"/>
          <w:sz w:val="32"/>
          <w:szCs w:val="32"/>
        </w:rPr>
        <w:t>社会保障和就业支出（类）退役安置（款）军队转业干部安置（项）：指用于军队转业干部安置的支出。</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十五、</w:t>
      </w:r>
      <w:r>
        <w:rPr>
          <w:rFonts w:hint="eastAsia" w:ascii="仿宋_GB2312" w:eastAsia="仿宋_GB2312"/>
          <w:sz w:val="32"/>
          <w:szCs w:val="32"/>
        </w:rPr>
        <w:t>卫生健康支出（类）行政事业单位医疗（款）行政单位医疗（项）：指单位在职人员缴纳机关事业单位基本医疗保险费用支出。</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十六、</w:t>
      </w:r>
      <w:r>
        <w:rPr>
          <w:rFonts w:hint="eastAsia" w:ascii="仿宋_GB2312" w:eastAsia="仿宋_GB2312"/>
          <w:sz w:val="32"/>
          <w:szCs w:val="32"/>
        </w:rPr>
        <w:t>住房保障支出（类）住房改革支出（款）住房公积金（项）：指单位按国家政策为在职职工缴纳的住房公积金支出。</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十七、</w:t>
      </w:r>
      <w:r>
        <w:rPr>
          <w:rFonts w:hint="eastAsia" w:ascii="仿宋_GB2312" w:eastAsia="仿宋_GB2312"/>
          <w:sz w:val="32"/>
          <w:szCs w:val="32"/>
        </w:rPr>
        <w:t>基本支出：指为保障机构正常运转、完成日常工作任务而发生的人员支出和公用支出。</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十八、</w:t>
      </w:r>
      <w:r>
        <w:rPr>
          <w:rFonts w:hint="eastAsia" w:ascii="仿宋_GB2312" w:eastAsia="仿宋_GB2312"/>
          <w:sz w:val="32"/>
          <w:szCs w:val="32"/>
        </w:rPr>
        <w:t xml:space="preserve">项目支出：指在基本支出之外为完成特定行政任务和事业发展目标所发生的支出。 </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十九、</w:t>
      </w:r>
      <w:r>
        <w:rPr>
          <w:rFonts w:hint="eastAsia" w:ascii="仿宋_GB2312" w:eastAsia="仿宋_GB2312"/>
          <w:sz w:val="32"/>
          <w:szCs w:val="32"/>
        </w:rPr>
        <w:t>经营支出：指事业单位在专业业务活动及其辅助活动之外开展非独立核算经营活动发生的支出。峨眉山市就业创业促进中心20</w:t>
      </w:r>
      <w:r>
        <w:rPr>
          <w:rFonts w:hint="eastAsia" w:ascii="仿宋_GB2312" w:eastAsia="仿宋_GB2312"/>
          <w:sz w:val="32"/>
          <w:szCs w:val="32"/>
          <w:lang w:val="en-US" w:eastAsia="zh-CN"/>
        </w:rPr>
        <w:t>20</w:t>
      </w:r>
      <w:r>
        <w:rPr>
          <w:rFonts w:hint="eastAsia" w:ascii="仿宋_GB2312" w:eastAsia="仿宋_GB2312"/>
          <w:sz w:val="32"/>
          <w:szCs w:val="32"/>
        </w:rPr>
        <w:t>年无经营支出。</w:t>
      </w:r>
    </w:p>
    <w:p>
      <w:pPr>
        <w:spacing w:line="600" w:lineRule="exact"/>
        <w:ind w:left="0" w:leftChars="0" w:firstLine="640" w:firstLineChars="200"/>
        <w:jc w:val="left"/>
        <w:outlineLvl w:val="0"/>
        <w:rPr>
          <w:rFonts w:hint="eastAsia" w:ascii="仿宋_GB2312" w:eastAsia="仿宋_GB2312"/>
          <w:sz w:val="32"/>
          <w:szCs w:val="32"/>
        </w:rPr>
      </w:pPr>
      <w:r>
        <w:rPr>
          <w:rFonts w:hint="eastAsia" w:ascii="仿宋_GB2312" w:eastAsia="仿宋_GB2312"/>
          <w:sz w:val="32"/>
          <w:szCs w:val="32"/>
          <w:lang w:eastAsia="zh-CN"/>
        </w:rPr>
        <w:t>二十、</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left="0" w:leftChars="0" w:firstLine="640" w:firstLineChars="200"/>
        <w:jc w:val="left"/>
        <w:outlineLvl w:val="0"/>
        <w:rPr>
          <w:rStyle w:val="25"/>
          <w:rFonts w:ascii="黑体" w:hAnsi="黑体" w:eastAsia="黑体"/>
          <w:b w:val="0"/>
        </w:rPr>
      </w:pPr>
      <w:r>
        <w:rPr>
          <w:rFonts w:hint="eastAsia" w:ascii="仿宋_GB2312" w:eastAsia="仿宋_GB2312"/>
          <w:sz w:val="32"/>
          <w:szCs w:val="32"/>
          <w:lang w:eastAsia="zh-CN"/>
        </w:rPr>
        <w:t>二十一、</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w:t>
      </w:r>
      <w:r>
        <w:rPr>
          <w:rFonts w:hint="eastAsia" w:ascii="仿宋_GB2312" w:eastAsia="仿宋_GB2312"/>
          <w:sz w:val="32"/>
          <w:szCs w:val="32"/>
          <w:lang w:eastAsia="zh-CN"/>
        </w:rPr>
        <w:t>费</w:t>
      </w:r>
      <w:r>
        <w:rPr>
          <w:rFonts w:hint="eastAsia" w:ascii="仿宋_GB2312" w:eastAsia="仿宋_GB2312"/>
          <w:sz w:val="32"/>
          <w:szCs w:val="32"/>
        </w:rPr>
        <w:t>以及其他费用。</w:t>
      </w: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附件1</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峨眉山市就业创业促进中心</w:t>
      </w: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lang w:val="en-US" w:eastAsia="zh-CN"/>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峨眉山市就业创业促进中心为峨眉山市人力资源和社会保障局下属二级单位，属于参照公务员法管理的事业单位。</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年纳入本部门决算汇编范围的独立核算单位共1个。</w:t>
      </w:r>
    </w:p>
    <w:p>
      <w:pPr>
        <w:widowControl/>
        <w:numPr>
          <w:ilvl w:val="0"/>
          <w:numId w:val="4"/>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snapToGrid w:val="0"/>
        <w:spacing w:line="588"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峨眉山市就业创业促进中心主要负责就业再就业工作、失业保险稳岗补贴、大学生就业创业工作、小额担保创业贷款工作、农民工工作、职业培训、劳动力市场管理以及其他职能工作。我中心一直把就业创业工作作为全部工作的重点，当作重中之重来抓，立足实际，开拓创新，积极进取，按进度圆满完成了上级下达的各项目标任务。</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峨眉山市就业创业促进中心</w:t>
      </w:r>
      <w:r>
        <w:rPr>
          <w:rFonts w:hint="eastAsia" w:ascii="仿宋_GB2312" w:hAnsi="仿宋" w:eastAsia="仿宋_GB2312"/>
          <w:sz w:val="32"/>
          <w:szCs w:val="32"/>
          <w:lang w:val="en-US" w:eastAsia="zh-CN"/>
        </w:rPr>
        <w:t>2020</w:t>
      </w:r>
      <w:r>
        <w:rPr>
          <w:rFonts w:hint="eastAsia" w:ascii="仿宋_GB2312" w:hAnsi="仿宋" w:eastAsia="仿宋_GB2312"/>
          <w:sz w:val="32"/>
          <w:szCs w:val="32"/>
        </w:rPr>
        <w:t>年财政拨款</w:t>
      </w:r>
      <w:r>
        <w:rPr>
          <w:rFonts w:hint="eastAsia" w:ascii="仿宋_GB2312" w:hAnsi="仿宋" w:eastAsia="仿宋_GB2312"/>
          <w:sz w:val="32"/>
          <w:szCs w:val="32"/>
          <w:lang w:eastAsia="zh-CN"/>
        </w:rPr>
        <w:t>收入</w:t>
      </w:r>
      <w:r>
        <w:rPr>
          <w:rFonts w:hint="eastAsia" w:ascii="仿宋_GB2312" w:hAnsi="仿宋" w:eastAsia="仿宋_GB2312"/>
          <w:sz w:val="32"/>
          <w:szCs w:val="32"/>
          <w:lang w:val="en-US" w:eastAsia="zh-CN"/>
        </w:rPr>
        <w:t>1300.54万元，无其他收入。</w:t>
      </w:r>
    </w:p>
    <w:p>
      <w:pPr>
        <w:numPr>
          <w:ilvl w:val="0"/>
          <w:numId w:val="0"/>
        </w:numPr>
        <w:snapToGrid w:val="0"/>
        <w:spacing w:line="588" w:lineRule="exact"/>
        <w:ind w:leftChars="200" w:firstLine="320" w:firstLineChars="1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numPr>
          <w:ilvl w:val="0"/>
          <w:numId w:val="0"/>
        </w:numPr>
        <w:snapToGrid w:val="0"/>
        <w:spacing w:line="588" w:lineRule="exact"/>
        <w:ind w:leftChars="200" w:firstLine="320" w:firstLineChars="100"/>
        <w:rPr>
          <w:rFonts w:hint="eastAsia" w:ascii="仿宋_GB2312" w:hAnsi="仿宋" w:eastAsia="仿宋_GB2312"/>
          <w:sz w:val="32"/>
          <w:szCs w:val="32"/>
        </w:rPr>
      </w:pPr>
      <w:r>
        <w:rPr>
          <w:rFonts w:hint="eastAsia" w:ascii="仿宋_GB2312" w:hAnsi="仿宋" w:eastAsia="仿宋_GB2312"/>
          <w:sz w:val="32"/>
          <w:szCs w:val="32"/>
        </w:rPr>
        <w:t>峨眉山市就业创业促进中心20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支出</w:t>
      </w:r>
      <w:r>
        <w:rPr>
          <w:rFonts w:hint="eastAsia" w:ascii="仿宋_GB2312" w:hAnsi="仿宋" w:eastAsia="仿宋_GB2312"/>
          <w:sz w:val="32"/>
          <w:szCs w:val="32"/>
          <w:lang w:val="en-US" w:eastAsia="zh-CN"/>
        </w:rPr>
        <w:t>1479.58万元，其中</w:t>
      </w:r>
      <w:r>
        <w:rPr>
          <w:rFonts w:hint="eastAsia" w:ascii="仿宋_GB2312" w:hAnsi="仿宋" w:eastAsia="仿宋_GB2312"/>
          <w:sz w:val="32"/>
          <w:szCs w:val="32"/>
        </w:rPr>
        <w:t>财政拨款</w:t>
      </w:r>
      <w:r>
        <w:rPr>
          <w:rFonts w:hint="eastAsia" w:ascii="仿宋_GB2312" w:hAnsi="仿宋" w:eastAsia="仿宋_GB2312"/>
          <w:sz w:val="32"/>
          <w:szCs w:val="32"/>
          <w:lang w:eastAsia="zh-CN"/>
        </w:rPr>
        <w:t>支出</w:t>
      </w:r>
      <w:r>
        <w:rPr>
          <w:rFonts w:hint="eastAsia" w:ascii="仿宋_GB2312" w:hAnsi="仿宋" w:eastAsia="仿宋_GB2312"/>
          <w:sz w:val="32"/>
          <w:szCs w:val="32"/>
          <w:lang w:val="en-US" w:eastAsia="zh-CN"/>
        </w:rPr>
        <w:t>1479.56万元</w:t>
      </w:r>
      <w:r>
        <w:rPr>
          <w:rFonts w:hint="eastAsia" w:ascii="仿宋_GB2312" w:hAnsi="仿宋" w:eastAsia="仿宋_GB2312"/>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算编制、绩效目标制定方面，本部门根据预算绩效管理要求，在年初预算编制阶段，组织开展了部门整体绩效评估，编制了整体绩效目标，将部门预算和单位所有收支纳入预算绩效管理，围绕部门职能职责、社保事业发展计划和目标工作任务，科学编制整体绩效目标工作任务，细化数量指标、质量指标、时效指标、效益指标等绩效指标值。</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预算支出控制和执行动态管理方面，本部门加强支出进度管理，完善动态监控，定期分析预算执行情况和绩效目标完成情况，在确保机关正常运行的情况下，压缩一般性支出，实现开源节流、厉行节约。</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本部门在预算绩效评价工作中，及时分析问题、查找原因、提出整改、并将评价结果应用到单位预算调整、以后年度预算编制工作中，以使部门的预算编制工作更加科学、准确。</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我中心 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年部门预算支出执行整体情况较好，就业创业专项资金申报规范化，专项资金严格专款专用，保证了资金安全，提高了资金的使用效益。</w:t>
      </w:r>
    </w:p>
    <w:p>
      <w:pPr>
        <w:widowControl/>
        <w:numPr>
          <w:ilvl w:val="0"/>
          <w:numId w:val="0"/>
        </w:numPr>
        <w:adjustRightInd w:val="0"/>
        <w:snapToGrid w:val="0"/>
        <w:spacing w:line="580" w:lineRule="exact"/>
        <w:ind w:leftChars="200" w:firstLine="320" w:firstLineChars="1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一是节能降耗方面，还需进一步减少办公场所水、电、气费用。二是对项目支出预算的编制，还需改进测算方式，科学编制。</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一是进一步厉行节约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进一步加强办公园区水、电、气和办公用品节支管理，进一步加强设施巡检、维修、维护等工作，提高利用效率，发挥公共机构在全社会节能减排中的表率作用</w:t>
      </w:r>
      <w:r>
        <w:rPr>
          <w:rFonts w:hint="eastAsia" w:ascii="仿宋_GB2312" w:hAnsi="仿宋_GB2312" w:eastAsia="仿宋_GB2312" w:cs="仿宋_GB2312"/>
          <w:sz w:val="32"/>
          <w:szCs w:val="32"/>
          <w:lang w:eastAsia="zh-CN"/>
        </w:rPr>
        <w:t>。</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就业专项业务工作经费</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lang w:val="en-US" w:eastAsia="zh-CN"/>
        </w:rPr>
        <w:t>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1．峨眉山市就业创业促进中心主要负责就业再就业工作、失业保险稳岗补贴、大学生就业创业工作、小额担保创业贷款工作、农民工工作、职业培训、劳动力市场管理以及其他职能工作。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2．就业管理事务项目</w:t>
      </w:r>
      <w:r>
        <w:rPr>
          <w:rFonts w:hint="eastAsia" w:ascii="仿宋_GB2312" w:hAnsi="仿宋_GB2312" w:eastAsia="仿宋_GB2312" w:cs="仿宋_GB2312"/>
          <w:sz w:val="32"/>
          <w:szCs w:val="32"/>
          <w:lang w:eastAsia="zh-CN"/>
        </w:rPr>
        <w:t>是峨眉山市就业创业促进中心单位运行项目经费</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资金分配的原则</w:t>
      </w:r>
      <w:r>
        <w:rPr>
          <w:rFonts w:hint="eastAsia" w:ascii="仿宋_GB2312" w:hAnsi="仿宋_GB2312" w:eastAsia="仿宋_GB2312" w:cs="仿宋_GB2312"/>
          <w:sz w:val="32"/>
          <w:szCs w:val="32"/>
          <w:lang w:eastAsia="zh-CN"/>
        </w:rPr>
        <w:t>：真实性、完整性、重点性、科学性以及透明性；</w:t>
      </w:r>
    </w:p>
    <w:p>
      <w:pPr>
        <w:spacing w:line="580" w:lineRule="exact"/>
        <w:ind w:firstLine="640" w:firstLineChars="200"/>
        <w:rPr>
          <w:rFonts w:hint="eastAsia" w:ascii="仿宋_GB2312" w:hAnsi="宋体" w:eastAsia="仿宋_GB2312"/>
          <w:sz w:val="32"/>
          <w:szCs w:val="32"/>
          <w:lang w:val="en-US" w:eastAsia="zh-CN"/>
        </w:rPr>
      </w:pPr>
      <w:r>
        <w:rPr>
          <w:rFonts w:hint="eastAsia" w:ascii="仿宋_GB2312" w:hAnsi="仿宋_GB2312" w:eastAsia="仿宋_GB2312" w:cs="仿宋_GB2312"/>
          <w:sz w:val="32"/>
          <w:szCs w:val="32"/>
          <w:lang w:eastAsia="zh-CN"/>
        </w:rPr>
        <w:t>资金使用</w:t>
      </w:r>
      <w:r>
        <w:rPr>
          <w:rFonts w:hint="eastAsia" w:ascii="仿宋_GB2312" w:hAnsi="仿宋_GB2312" w:eastAsia="仿宋_GB2312" w:cs="仿宋_GB2312"/>
          <w:sz w:val="32"/>
          <w:szCs w:val="32"/>
        </w:rPr>
        <w:t>考虑因素</w:t>
      </w:r>
      <w:r>
        <w:rPr>
          <w:rFonts w:hint="eastAsia" w:ascii="仿宋_GB2312" w:hAnsi="仿宋_GB2312" w:eastAsia="仿宋_GB2312" w:cs="仿宋_GB2312"/>
          <w:sz w:val="32"/>
          <w:szCs w:val="32"/>
          <w:lang w:eastAsia="zh-CN"/>
        </w:rPr>
        <w:t>：主要依据在职职工人数，同时兼顾本单位办公场所以及峨眉山市人力资源市场基本运行</w:t>
      </w:r>
      <w:r>
        <w:rPr>
          <w:rFonts w:hint="eastAsia" w:ascii="仿宋_GB2312" w:hAnsi="仿宋_GB2312" w:eastAsia="仿宋_GB2312" w:cs="仿宋_GB2312"/>
          <w:sz w:val="32"/>
          <w:szCs w:val="32"/>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峨眉山市就业创业促进中心单位运行经费以及峨眉山市人力资源市场基本运行支出。项目全年预算</w:t>
      </w:r>
      <w:r>
        <w:rPr>
          <w:rFonts w:hint="eastAsia" w:ascii="仿宋_GB2312" w:hAnsi="宋体" w:eastAsia="仿宋_GB2312"/>
          <w:sz w:val="32"/>
          <w:szCs w:val="32"/>
          <w:lang w:val="en-US" w:eastAsia="zh-CN"/>
        </w:rPr>
        <w:t>11万元，执行数为11万元，完成预算的100%。申报内容与实际相符，申报目标合理可行。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该项目资金列入了部门预算，并经财政局批复。</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hint="eastAsia" w:ascii="楷体_GB2312" w:hAnsi="宋体" w:eastAsia="楷体_GB2312"/>
          <w:sz w:val="32"/>
          <w:szCs w:val="32"/>
          <w:lang w:val="zh-CN"/>
        </w:rPr>
      </w:pPr>
      <w:r>
        <w:rPr>
          <w:rFonts w:hint="eastAsia" w:ascii="仿宋" w:hAnsi="仿宋" w:eastAsia="仿宋" w:cs="仿宋"/>
          <w:sz w:val="32"/>
          <w:szCs w:val="32"/>
          <w:lang w:val="zh-CN"/>
        </w:rPr>
        <w:t>按财政管理规定按时申请资金、资金及时到位，按时支付相关费用。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该项目财务管理制度健全，严格执行财务管理制度，账务处理及时。</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2020年峨眉山市就业创业促进中心及时高质量完成各项目标任务。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峨眉山市就业创业促进中心圆满完成2020年度就业再就业工作、失业保险稳岗补贴、大学生就业创业工作、小额担保创业贷款工作、农民工工作、职业培训、劳动力市场管理以及其他职能工作。</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lang w:eastAsia="zh-CN"/>
        </w:rPr>
        <w:t>四、</w:t>
      </w:r>
      <w:r>
        <w:rPr>
          <w:rFonts w:hint="eastAsia" w:ascii="黑体" w:hAnsi="宋体" w:eastAsia="黑体"/>
          <w:sz w:val="32"/>
          <w:szCs w:val="32"/>
        </w:rPr>
        <w:t>评价结论及建议</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项目预算、执行、完成情况较好，基本达到了预期绩效目标。</w:t>
      </w:r>
    </w:p>
    <w:p>
      <w:pPr>
        <w:spacing w:line="580" w:lineRule="exact"/>
        <w:ind w:firstLine="640"/>
        <w:rPr>
          <w:rFonts w:ascii="仿宋_GB2312" w:hAnsi="仿宋_GB2312" w:eastAsia="仿宋_GB2312" w:cs="仿宋_GB2312"/>
          <w:sz w:val="32"/>
          <w:szCs w:val="32"/>
        </w:rPr>
      </w:pP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Style w:val="26"/>
          <w:rFonts w:hint="eastAsia" w:ascii="仿宋" w:hAnsi="仿宋" w:eastAsia="仿宋"/>
          <w:b w:val="0"/>
          <w:bCs w:val="0"/>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w:t>
      </w:r>
      <w:r>
        <w:rPr>
          <w:rStyle w:val="26"/>
          <w:rFonts w:hint="eastAsia" w:ascii="仿宋" w:hAnsi="仿宋" w:eastAsia="仿宋"/>
          <w:b w:val="0"/>
          <w:bCs w:val="0"/>
          <w:lang w:eastAsia="zh-CN"/>
        </w:rPr>
        <w:t>财政拨款收入</w:t>
      </w:r>
      <w:r>
        <w:rPr>
          <w:rStyle w:val="26"/>
          <w:rFonts w:hint="eastAsia" w:ascii="仿宋" w:hAnsi="仿宋" w:eastAsia="仿宋"/>
          <w:b w:val="0"/>
          <w:bCs w:val="0"/>
        </w:rPr>
        <w:t>支出决算表</w:t>
      </w:r>
      <w:bookmarkEnd w:id="72"/>
    </w:p>
    <w:p>
      <w:pPr>
        <w:rPr>
          <w:rFonts w:hint="eastAsia" w:eastAsia="仿宋"/>
          <w:lang w:eastAsia="zh-CN"/>
        </w:rPr>
      </w:pPr>
      <w:r>
        <w:rPr>
          <w:rStyle w:val="26"/>
          <w:rFonts w:hint="eastAsia" w:ascii="仿宋" w:hAnsi="仿宋" w:eastAsia="仿宋"/>
          <w:b w:val="0"/>
          <w:bCs w:val="0"/>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A5F7D"/>
    <w:multiLevelType w:val="singleLevel"/>
    <w:tmpl w:val="993A5F7D"/>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5F7DE8"/>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33C63"/>
    <w:rsid w:val="033C372D"/>
    <w:rsid w:val="07D532DA"/>
    <w:rsid w:val="097573DB"/>
    <w:rsid w:val="0C2270E9"/>
    <w:rsid w:val="10C055FF"/>
    <w:rsid w:val="16BB723D"/>
    <w:rsid w:val="17613533"/>
    <w:rsid w:val="194B2AE0"/>
    <w:rsid w:val="1F280137"/>
    <w:rsid w:val="1F2D5A53"/>
    <w:rsid w:val="217E4DD1"/>
    <w:rsid w:val="2286198B"/>
    <w:rsid w:val="240371BF"/>
    <w:rsid w:val="279C293E"/>
    <w:rsid w:val="29FD04D3"/>
    <w:rsid w:val="2B1E3959"/>
    <w:rsid w:val="2BE14E61"/>
    <w:rsid w:val="2BEA4A36"/>
    <w:rsid w:val="2CB7425B"/>
    <w:rsid w:val="2D0A3BB6"/>
    <w:rsid w:val="2E8D38F9"/>
    <w:rsid w:val="2EFF6B47"/>
    <w:rsid w:val="307C2B94"/>
    <w:rsid w:val="311C11BD"/>
    <w:rsid w:val="319C3A38"/>
    <w:rsid w:val="319F7F4E"/>
    <w:rsid w:val="34931454"/>
    <w:rsid w:val="34DF6701"/>
    <w:rsid w:val="36981FE4"/>
    <w:rsid w:val="394A0523"/>
    <w:rsid w:val="39C90A7A"/>
    <w:rsid w:val="3EDC58F7"/>
    <w:rsid w:val="3EDD2AFD"/>
    <w:rsid w:val="3F387DAF"/>
    <w:rsid w:val="43DA56B5"/>
    <w:rsid w:val="44D04D08"/>
    <w:rsid w:val="44DB5CE6"/>
    <w:rsid w:val="46F50088"/>
    <w:rsid w:val="48FE67BC"/>
    <w:rsid w:val="4A13454F"/>
    <w:rsid w:val="4A4D612A"/>
    <w:rsid w:val="4ECE2238"/>
    <w:rsid w:val="508A6654"/>
    <w:rsid w:val="56A555E7"/>
    <w:rsid w:val="577A3EDE"/>
    <w:rsid w:val="591D67A0"/>
    <w:rsid w:val="5A0E20FB"/>
    <w:rsid w:val="5A57645C"/>
    <w:rsid w:val="5C942F6E"/>
    <w:rsid w:val="5D402699"/>
    <w:rsid w:val="60244C86"/>
    <w:rsid w:val="61153254"/>
    <w:rsid w:val="625124C3"/>
    <w:rsid w:val="62D8231C"/>
    <w:rsid w:val="63BB131F"/>
    <w:rsid w:val="698D0D3E"/>
    <w:rsid w:val="6B847BD8"/>
    <w:rsid w:val="72734D90"/>
    <w:rsid w:val="742528FA"/>
    <w:rsid w:val="746C49F6"/>
    <w:rsid w:val="76DC4D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Title"/>
    <w:basedOn w:val="1"/>
    <w:next w:val="1"/>
    <w:qFormat/>
    <w:uiPriority w:val="10"/>
    <w:pPr>
      <w:adjustRightInd w:val="0"/>
      <w:spacing w:line="620" w:lineRule="exact"/>
      <w:ind w:firstLine="0" w:firstLineChars="0"/>
      <w:jc w:val="center"/>
    </w:pPr>
    <w:rPr>
      <w:rFonts w:ascii="方正小标宋简体" w:hAnsi="宋体" w:eastAsia="方正小标宋_GBK"/>
      <w:sz w:val="44"/>
      <w:szCs w:val="44"/>
    </w:r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link w:val="2"/>
    <w:qFormat/>
    <w:uiPriority w:val="9"/>
    <w:rPr>
      <w:rFonts w:ascii="Times New Roman" w:hAnsi="Times New Roman"/>
      <w:b/>
      <w:bCs/>
      <w:kern w:val="44"/>
      <w:sz w:val="44"/>
      <w:szCs w:val="44"/>
    </w:rPr>
  </w:style>
  <w:style w:type="character" w:customStyle="1" w:styleId="26">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sz="1400" b="0">
                <a:solidFill>
                  <a:schemeClr val="tx1"/>
                </a:solidFill>
                <a:uFillTx/>
              </a:rPr>
              <a:t>图1：收、支决算总计变动情况图</a:t>
            </a:r>
            <a:endParaRPr sz="1400" b="0">
              <a:solidFill>
                <a:schemeClr val="tx1"/>
              </a:solidFill>
              <a:uFillTx/>
            </a:endParaRPr>
          </a:p>
          <a:p>
            <a:pPr>
              <a:defRPr lang="zh-CN" sz="1800" b="1" i="0" u="none" strike="noStrike" kern="1200" baseline="0">
                <a:solidFill>
                  <a:schemeClr val="tx1"/>
                </a:solidFill>
                <a:latin typeface="+mn-lt"/>
                <a:ea typeface="+mn-ea"/>
                <a:cs typeface="+mn-cs"/>
              </a:defRPr>
            </a:pPr>
            <a:r>
              <a:rPr sz="900" b="0">
                <a:solidFill>
                  <a:schemeClr val="tx1"/>
                </a:solidFill>
                <a:uFillTx/>
              </a:rPr>
              <a:t>                                                                               单位：万元</a:t>
            </a:r>
            <a:endParaRPr sz="900" b="0">
              <a:solidFill>
                <a:schemeClr val="tx1"/>
              </a:solidFill>
              <a:uFillTx/>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图1：收、支决算总计变动情况图</c:v>
                </c:pt>
              </c:strCache>
            </c:strRef>
          </c:tx>
          <c:spPr>
            <a:solidFill>
              <a:schemeClr val="accent1"/>
            </a:solidFill>
            <a:ln>
              <a:noFill/>
            </a:ln>
            <a:effectLst/>
          </c:spPr>
          <c:invertIfNegative val="0"/>
          <c:dLbls>
            <c:delete val="1"/>
          </c:dLbls>
          <c:cat>
            <c:strRef>
              <c:f>Sheet1!$A$2:$A$3</c:f>
              <c:strCache>
                <c:ptCount val="2"/>
                <c:pt idx="0">
                  <c:v>2019年</c:v>
                </c:pt>
                <c:pt idx="1">
                  <c:v>2020年</c:v>
                </c:pt>
              </c:strCache>
            </c:strRef>
          </c:cat>
          <c:val>
            <c:numRef>
              <c:f>Sheet1!$B$2:$B$3</c:f>
              <c:numCache>
                <c:formatCode>General</c:formatCode>
                <c:ptCount val="2"/>
                <c:pt idx="0">
                  <c:v>4254.48</c:v>
                </c:pt>
                <c:pt idx="1">
                  <c:v>2780.12</c:v>
                </c:pt>
              </c:numCache>
            </c:numRef>
          </c:val>
        </c:ser>
        <c:dLbls>
          <c:showLegendKey val="0"/>
          <c:showVal val="1"/>
          <c:showCatName val="0"/>
          <c:showSerName val="0"/>
          <c:showPercent val="0"/>
          <c:showBubbleSize val="0"/>
        </c:dLbls>
        <c:gapWidth val="150"/>
        <c:overlap val="0"/>
        <c:axId val="957578042"/>
        <c:axId val="446122116"/>
      </c:barChart>
      <c:catAx>
        <c:axId val="95757804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6122116"/>
        <c:crosses val="autoZero"/>
        <c:auto val="1"/>
        <c:lblAlgn val="ctr"/>
        <c:lblOffset val="100"/>
        <c:noMultiLvlLbl val="0"/>
      </c:catAx>
      <c:valAx>
        <c:axId val="4461221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578042"/>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图2：收入决算结构图</a:t>
            </a:r>
          </a:p>
          <a:p>
            <a:pPr defTabSz="914400">
              <a:defRPr lang="zh-CN" sz="1400" b="0" i="0" u="none" strike="noStrike" kern="1200" spc="0" baseline="0">
                <a:solidFill>
                  <a:schemeClr val="tx1">
                    <a:lumMod val="65000"/>
                    <a:lumOff val="35000"/>
                  </a:schemeClr>
                </a:solidFill>
                <a:latin typeface="+mn-lt"/>
                <a:ea typeface="+mn-ea"/>
                <a:cs typeface="+mn-cs"/>
              </a:defRPr>
            </a:pPr>
            <a:r>
              <a:t>                             </a:t>
            </a:r>
            <a:r>
              <a:rPr sz="900">
                <a:solidFill>
                  <a:schemeClr val="tx1">
                    <a:lumMod val="65000"/>
                    <a:lumOff val="35000"/>
                  </a:schemeClr>
                </a:solidFill>
                <a:uFillTx/>
              </a:rPr>
              <a:t> 单位：万元</a:t>
            </a:r>
            <a:endParaRPr sz="900">
              <a:solidFill>
                <a:schemeClr val="tx1">
                  <a:lumMod val="65000"/>
                  <a:lumOff val="35000"/>
                </a:schemeClr>
              </a:solidFill>
              <a:uFillTx/>
            </a:endParaRPr>
          </a:p>
        </c:rich>
      </c:tx>
      <c:layout>
        <c:manualLayout>
          <c:xMode val="edge"/>
          <c:yMode val="edge"/>
          <c:x val="0.57463090134274"/>
          <c:y val="0.0313509405282158"/>
        </c:manualLayout>
      </c:layout>
      <c:overlay val="0"/>
      <c:spPr>
        <a:noFill/>
        <a:ln>
          <a:noFill/>
        </a:ln>
        <a:effectLst/>
      </c:spPr>
    </c:title>
    <c:autoTitleDeleted val="0"/>
    <c:plotArea>
      <c:layout>
        <c:manualLayout>
          <c:layoutTarget val="inner"/>
          <c:xMode val="edge"/>
          <c:yMode val="edge"/>
          <c:x val="0.299578539697004"/>
          <c:y val="0.209196275888277"/>
          <c:w val="0.397425674906026"/>
          <c:h val="0.662929887896637"/>
        </c:manualLayout>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0175974685115507"/>
                  <c:y val="-0.10790033810554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1300.54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5881.00</a:t>
                    </a:r>
                    <a:r>
                      <a:t> </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7.33</a:t>
                    </a:r>
                    <a:r>
                      <a:t> </a:t>
                    </a:r>
                  </a:p>
                </c:rich>
              </c:tx>
              <c:dLblPos val="inEnd"/>
              <c:showLegendKey val="0"/>
              <c:showVal val="0"/>
              <c:showCatName val="0"/>
              <c:showSerName val="0"/>
              <c:showPercent val="1"/>
              <c:showBubbleSize val="0"/>
              <c:extLst>
                <c:ext xmlns:c15="http://schemas.microsoft.com/office/drawing/2012/chart" uri="{CE6537A1-D6FC-4f65-9D91-7224C49458BB}"/>
              </c:extLst>
            </c:dLbl>
            <c:numFmt formatCode="#,##0.00_);[Red]\(#,##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一般公共预算收入</c:v>
                </c:pt>
              </c:strCache>
            </c:strRef>
          </c:cat>
          <c:val>
            <c:numRef>
              <c:f>Sheet1!$B$2:$B$4</c:f>
              <c:numCache>
                <c:formatCode>General</c:formatCode>
                <c:ptCount val="3"/>
                <c:pt idx="0">
                  <c:v>1300.54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图3：支出决算结构图</a:t>
            </a:r>
          </a:p>
          <a:p>
            <a:pPr defTabSz="914400">
              <a:defRPr lang="zh-CN" sz="1400" b="0" i="0" u="none" strike="noStrike" kern="1200" spc="0" baseline="0">
                <a:solidFill>
                  <a:schemeClr val="tx1">
                    <a:lumMod val="65000"/>
                    <a:lumOff val="35000"/>
                  </a:schemeClr>
                </a:solidFill>
                <a:latin typeface="+mn-lt"/>
                <a:ea typeface="+mn-ea"/>
                <a:cs typeface="+mn-cs"/>
              </a:defRPr>
            </a:pPr>
            <a:r>
              <a:rPr sz="900">
                <a:solidFill>
                  <a:schemeClr val="tx1">
                    <a:lumMod val="65000"/>
                    <a:lumOff val="35000"/>
                  </a:schemeClr>
                </a:solidFill>
                <a:uFillTx/>
              </a:rPr>
              <a:t>                                            单位：万元</a:t>
            </a:r>
            <a:endParaRPr sz="900">
              <a:solidFill>
                <a:schemeClr val="tx1">
                  <a:lumMod val="65000"/>
                  <a:lumOff val="35000"/>
                </a:schemeClr>
              </a:solidFill>
              <a:uFillTx/>
            </a:endParaRPr>
          </a:p>
        </c:rich>
      </c:tx>
      <c:layout>
        <c:manualLayout>
          <c:xMode val="edge"/>
          <c:yMode val="edge"/>
          <c:x val="0.575132805151053"/>
          <c:y val="0.116487419001936"/>
        </c:manualLayout>
      </c:layout>
      <c:overlay val="0"/>
      <c:spPr>
        <a:noFill/>
        <a:ln>
          <a:noFill/>
        </a:ln>
        <a:effectLst/>
      </c:sp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223.6</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1255.98</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242.3</c:v>
                </c:pt>
                <c:pt idx="1">
                  <c:v>1348.73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：财政拨款收、支决算总计变动情况</a:t>
            </a:r>
            <a:endParaRPr altLang="en-US"/>
          </a:p>
          <a:p>
            <a:pPr defTabSz="914400">
              <a:defRPr lang="zh-CN" sz="1400" b="0" i="0" u="none" strike="noStrike" kern="1200" spc="0" baseline="0">
                <a:solidFill>
                  <a:schemeClr val="tx1">
                    <a:lumMod val="65000"/>
                    <a:lumOff val="35000"/>
                  </a:schemeClr>
                </a:solidFill>
                <a:latin typeface="+mn-lt"/>
                <a:ea typeface="+mn-ea"/>
                <a:cs typeface="+mn-cs"/>
              </a:defRPr>
            </a:pPr>
            <a:r>
              <a:rPr altLang="en-US"/>
              <a:t>                                                               </a:t>
            </a:r>
            <a:r>
              <a:rPr altLang="en-US" sz="800">
                <a:solidFill>
                  <a:schemeClr val="tx1">
                    <a:lumMod val="65000"/>
                    <a:lumOff val="35000"/>
                  </a:schemeClr>
                </a:solidFill>
                <a:uFillTx/>
              </a:rPr>
              <a:t> </a:t>
            </a:r>
            <a:r>
              <a:rPr altLang="en-US" sz="900">
                <a:solidFill>
                  <a:schemeClr val="tx1">
                    <a:lumMod val="65000"/>
                    <a:lumOff val="35000"/>
                  </a:schemeClr>
                </a:solidFill>
                <a:uFillTx/>
              </a:rPr>
              <a:t>单位：万元</a:t>
            </a:r>
            <a:endParaRPr altLang="en-US" sz="900">
              <a:solidFill>
                <a:schemeClr val="tx1">
                  <a:lumMod val="65000"/>
                  <a:lumOff val="35000"/>
                </a:schemeClr>
              </a:solidFill>
              <a:uFillTx/>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Sheet1!$B$2</c:f>
              <c:numCache>
                <c:formatCode>General</c:formatCode>
                <c:ptCount val="1"/>
                <c:pt idx="0">
                  <c:v>4246.41</c:v>
                </c:pt>
              </c:numCache>
            </c:numRef>
          </c:val>
        </c:ser>
        <c:ser>
          <c:idx val="1"/>
          <c:order val="1"/>
          <c:tx>
            <c:strRef>
              <c:f>Sheet1!$C$1</c:f>
              <c:strCache>
                <c:ptCount val="1"/>
                <c:pt idx="0">
                  <c:v>2020</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Sheet1!$C$2</c:f>
              <c:numCache>
                <c:formatCode>General</c:formatCode>
                <c:ptCount val="1"/>
                <c:pt idx="0">
                  <c:v>2780.1</c:v>
                </c:pt>
              </c:numCache>
            </c:numRef>
          </c:val>
        </c:ser>
        <c:dLbls>
          <c:showLegendKey val="0"/>
          <c:showVal val="0"/>
          <c:showCatName val="0"/>
          <c:showSerName val="0"/>
          <c:showPercent val="0"/>
          <c:showBubbleSize val="0"/>
        </c:dLbls>
        <c:gapWidth val="219"/>
        <c:overlap val="-27"/>
        <c:axId val="749785282"/>
        <c:axId val="447035733"/>
      </c:barChart>
      <c:catAx>
        <c:axId val="7497852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7035733"/>
        <c:crosses val="autoZero"/>
        <c:auto val="1"/>
        <c:lblAlgn val="ctr"/>
        <c:lblOffset val="100"/>
        <c:noMultiLvlLbl val="0"/>
      </c:catAx>
      <c:valAx>
        <c:axId val="44703573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97852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图5：一般公共预算财政拨款支出决算变动情况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1582.96</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1479.56</c:v>
                </c:pt>
              </c:numCache>
            </c:numRef>
          </c:val>
        </c:ser>
        <c:dLbls>
          <c:showLegendKey val="0"/>
          <c:showVal val="0"/>
          <c:showCatName val="0"/>
          <c:showSerName val="0"/>
          <c:showPercent val="0"/>
          <c:showBubbleSize val="0"/>
        </c:dLbls>
        <c:gapWidth val="219"/>
        <c:overlap val="-27"/>
        <c:axId val="687536714"/>
        <c:axId val="412935056"/>
      </c:barChart>
      <c:catAx>
        <c:axId val="6875367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2935056"/>
        <c:crosses val="autoZero"/>
        <c:auto val="1"/>
        <c:lblAlgn val="ctr"/>
        <c:lblOffset val="100"/>
        <c:noMultiLvlLbl val="0"/>
      </c:catAx>
      <c:valAx>
        <c:axId val="41293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753671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6</a:t>
            </a:r>
            <a:r>
              <a:t>：一般公共预算财政拨款支出决算结构</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社会保障和就业类支出</c:v>
                </c:pt>
                <c:pt idx="1">
                  <c:v>卫生健康支出</c:v>
                </c:pt>
                <c:pt idx="2">
                  <c:v>住房保障支出</c:v>
                </c:pt>
              </c:strCache>
            </c:strRef>
          </c:cat>
          <c:val>
            <c:numRef>
              <c:f>Sheet1!$B$2:$B$4</c:f>
              <c:numCache>
                <c:formatCode>General</c:formatCode>
                <c:ptCount val="3"/>
                <c:pt idx="0">
                  <c:v>1454.52</c:v>
                </c:pt>
                <c:pt idx="1">
                  <c:v>5.32</c:v>
                </c:pt>
                <c:pt idx="2">
                  <c:v>19.72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ScaleCrop>false</ScaleCrop>
  <LinksUpToDate>false</LinksUpToDate>
  <CharactersWithSpaces>8536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2021-10-19T07:31:43Z</cp:lastPrinted>
  <dcterms:modified xsi:type="dcterms:W3CDTF">2021-10-28T02:57:47Z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