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86736890"/>
      <w:bookmarkStart w:id="2" w:name="_Toc15396597"/>
      <w:bookmarkStart w:id="3" w:name="_Toc28308"/>
      <w:bookmarkStart w:id="4" w:name="_Toc86736941"/>
      <w:bookmarkStart w:id="5" w:name="_Toc15378441"/>
      <w:bookmarkStart w:id="6" w:name="_Toc15377193"/>
      <w:bookmarkStart w:id="7" w:name="_Toc15377425"/>
      <w:bookmarkStart w:id="8" w:name="_Toc15396475"/>
      <w:r>
        <w:rPr>
          <w:rFonts w:ascii="黑体" w:hAnsi="黑体" w:eastAsia="黑体"/>
          <w:color w:val="000000"/>
          <w:sz w:val="72"/>
          <w:szCs w:val="72"/>
        </w:rPr>
        <w:t>20</w:t>
      </w:r>
      <w:r>
        <w:rPr>
          <w:rFonts w:hint="eastAsia" w:ascii="黑体" w:hAnsi="黑体" w:eastAsia="黑体"/>
          <w:color w:val="000000"/>
          <w:sz w:val="72"/>
          <w:szCs w:val="72"/>
        </w:rPr>
        <w:t>20</w:t>
      </w:r>
      <w:r>
        <w:rPr>
          <w:rFonts w:hint="eastAsia" w:ascii="方正小标宋简体" w:hAnsi="宋体" w:eastAsia="方正小标宋简体"/>
          <w:color w:val="000000"/>
          <w:sz w:val="72"/>
          <w:szCs w:val="72"/>
        </w:rPr>
        <w:t>年度</w:t>
      </w:r>
      <w:bookmarkEnd w:id="1"/>
      <w:bookmarkEnd w:id="2"/>
      <w:bookmarkEnd w:id="3"/>
      <w:bookmarkEnd w:id="4"/>
      <w:bookmarkEnd w:id="5"/>
      <w:bookmarkEnd w:id="6"/>
      <w:bookmarkEnd w:id="7"/>
      <w:bookmarkEnd w:id="8"/>
    </w:p>
    <w:p>
      <w:pPr>
        <w:adjustRightInd w:val="0"/>
        <w:snapToGrid w:val="0"/>
        <w:spacing w:line="360" w:lineRule="auto"/>
        <w:jc w:val="center"/>
        <w:outlineLvl w:val="0"/>
        <w:rPr>
          <w:rFonts w:ascii="方正小标宋简体" w:hAnsi="宋体" w:eastAsia="方正小标宋简体"/>
          <w:color w:val="000000"/>
          <w:sz w:val="72"/>
          <w:szCs w:val="72"/>
        </w:rPr>
      </w:pPr>
      <w:bookmarkStart w:id="9" w:name="_Toc86736891"/>
      <w:bookmarkStart w:id="10" w:name="_Toc15377194"/>
      <w:bookmarkStart w:id="11" w:name="_Toc86736942"/>
      <w:bookmarkStart w:id="12" w:name="_Toc15377426"/>
      <w:bookmarkStart w:id="13" w:name="_Toc15378442"/>
      <w:bookmarkStart w:id="14" w:name="_Toc15396598"/>
      <w:bookmarkStart w:id="15" w:name="_Toc17068"/>
      <w:bookmarkStart w:id="16" w:name="_Toc15396476"/>
      <w:r>
        <w:rPr>
          <w:rFonts w:hint="eastAsia" w:ascii="方正小标宋简体" w:hAnsi="宋体" w:eastAsia="方正小标宋简体"/>
          <w:color w:val="000000"/>
          <w:sz w:val="72"/>
          <w:szCs w:val="72"/>
        </w:rPr>
        <w:t>四川省</w:t>
      </w:r>
      <w:bookmarkEnd w:id="0"/>
      <w:bookmarkStart w:id="17" w:name="_Toc15306268"/>
      <w:r>
        <w:rPr>
          <w:rFonts w:hint="eastAsia" w:ascii="方正小标宋简体" w:hAnsi="宋体" w:eastAsia="方正小标宋简体"/>
          <w:color w:val="000000"/>
          <w:sz w:val="72"/>
          <w:szCs w:val="72"/>
        </w:rPr>
        <w:t>峨眉山市疾病预防控制中心</w:t>
      </w:r>
      <w:bookmarkStart w:id="167" w:name="_GoBack"/>
      <w:bookmarkEnd w:id="167"/>
      <w:r>
        <w:rPr>
          <w:rFonts w:hint="eastAsia" w:ascii="方正小标宋简体" w:hAnsi="宋体" w:eastAsia="方正小标宋简体"/>
          <w:color w:val="000000"/>
          <w:sz w:val="72"/>
          <w:szCs w:val="72"/>
        </w:rPr>
        <w:t>决算</w:t>
      </w:r>
      <w:bookmarkEnd w:id="9"/>
      <w:bookmarkEnd w:id="10"/>
      <w:bookmarkEnd w:id="11"/>
      <w:bookmarkEnd w:id="12"/>
      <w:bookmarkEnd w:id="13"/>
      <w:bookmarkEnd w:id="14"/>
      <w:bookmarkEnd w:id="15"/>
      <w:bookmarkEnd w:id="16"/>
      <w:bookmarkEnd w:id="17"/>
    </w:p>
    <w:p>
      <w:pPr>
        <w:adjustRightInd w:val="0"/>
        <w:snapToGrid w:val="0"/>
        <w:spacing w:line="360" w:lineRule="auto"/>
        <w:jc w:val="center"/>
        <w:outlineLvl w:val="0"/>
        <w:rPr>
          <w:rFonts w:ascii="方正小标宋简体" w:hAnsi="宋体" w:eastAsia="方正小标宋简体"/>
          <w:color w:val="000000"/>
          <w:sz w:val="72"/>
          <w:szCs w:val="72"/>
        </w:rPr>
      </w:pPr>
      <w:r>
        <w:rPr>
          <w:rFonts w:ascii="方正小标宋简体" w:hAnsi="宋体" w:eastAsia="方正小标宋简体"/>
          <w:color w:val="000000"/>
          <w:sz w:val="36"/>
          <w:szCs w:val="36"/>
        </w:rPr>
        <w:br w:type="page"/>
      </w:r>
      <w:bookmarkStart w:id="18" w:name="_Toc28010"/>
      <w:bookmarkStart w:id="19" w:name="_Toc86737354"/>
      <w:r>
        <w:rPr>
          <w:rFonts w:hint="eastAsia" w:ascii="黑体" w:hAnsi="黑体" w:eastAsia="黑体"/>
          <w:color w:val="000000"/>
          <w:sz w:val="48"/>
          <w:szCs w:val="48"/>
        </w:rPr>
        <w:t>目录</w:t>
      </w:r>
      <w:bookmarkEnd w:id="18"/>
      <w:bookmarkEnd w:id="19"/>
    </w:p>
    <w:p>
      <w:pPr>
        <w:pStyle w:val="10"/>
      </w:pPr>
      <w:r>
        <w:rPr>
          <w:rFonts w:hint="eastAsia"/>
        </w:rPr>
        <w:t>公开时间：</w:t>
      </w:r>
      <w:r>
        <w:t>2021</w:t>
      </w:r>
      <w:r>
        <w:rPr>
          <w:rFonts w:hint="eastAsia"/>
        </w:rPr>
        <w:t>年 11月 2日</w:t>
      </w:r>
    </w:p>
    <w:p>
      <w:pPr>
        <w:pStyle w:val="10"/>
      </w:pPr>
    </w:p>
    <w:sdt>
      <w:sdtPr>
        <w:rPr>
          <w:rFonts w:ascii="宋体" w:hAnsi="宋体" w:eastAsia="宋体" w:cs="Times New Roman"/>
          <w:kern w:val="2"/>
          <w:sz w:val="21"/>
          <w:szCs w:val="24"/>
          <w:lang w:val="en-US" w:eastAsia="zh-CN" w:bidi="ar-SA"/>
        </w:rPr>
        <w:id w:val="147452989"/>
        <w15:color w:val="DBDBDB"/>
        <w:docPartObj>
          <w:docPartGallery w:val="Table of Contents"/>
          <w:docPartUnique/>
        </w:docPartObj>
      </w:sdtPr>
      <w:sdtEndPr>
        <w:rPr>
          <w:rFonts w:hint="eastAsia" w:ascii="Times New Roman" w:hAnsi="Times New Roman"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fldChar w:fldCharType="begin"/>
          </w:r>
          <w:r>
            <w:instrText xml:space="preserve">TOC \o "1-3" \h \u </w:instrText>
          </w:r>
          <w:r>
            <w:fldChar w:fldCharType="separate"/>
          </w:r>
        </w:p>
        <w:p>
          <w:pPr>
            <w:pStyle w:val="10"/>
            <w:tabs>
              <w:tab w:val="right" w:leader="dot" w:pos="8306"/>
              <w:tab w:val="clear" w:pos="8296"/>
            </w:tabs>
          </w:pPr>
          <w:r>
            <w:fldChar w:fldCharType="begin"/>
          </w:r>
          <w:r>
            <w:instrText xml:space="preserve"> HYPERLINK \l _Toc23505 </w:instrText>
          </w:r>
          <w:r>
            <w:fldChar w:fldCharType="separate"/>
          </w:r>
          <w:r>
            <w:rPr>
              <w:rFonts w:hint="eastAsia" w:ascii="黑体" w:hAnsi="黑体" w:eastAsia="黑体"/>
            </w:rPr>
            <w:t xml:space="preserve">第一部分 </w:t>
          </w:r>
          <w:r>
            <w:rPr>
              <w:rFonts w:hint="eastAsia" w:ascii="黑体" w:hAnsi="黑体" w:eastAsia="黑体"/>
              <w:bCs w:val="0"/>
            </w:rPr>
            <w:t>部门概况</w:t>
          </w:r>
          <w:r>
            <w:tab/>
          </w:r>
          <w:r>
            <w:fldChar w:fldCharType="begin"/>
          </w:r>
          <w:r>
            <w:instrText xml:space="preserve"> PAGEREF _Toc23505 </w:instrText>
          </w:r>
          <w:r>
            <w:fldChar w:fldCharType="separate"/>
          </w:r>
          <w:r>
            <w:t>4</w:t>
          </w:r>
          <w:r>
            <w:fldChar w:fldCharType="end"/>
          </w:r>
          <w:r>
            <w:fldChar w:fldCharType="end"/>
          </w:r>
        </w:p>
        <w:p>
          <w:pPr>
            <w:pStyle w:val="11"/>
            <w:tabs>
              <w:tab w:val="right" w:leader="dot" w:pos="8306"/>
              <w:tab w:val="clear" w:pos="8296"/>
            </w:tabs>
          </w:pPr>
          <w:r>
            <w:fldChar w:fldCharType="begin"/>
          </w:r>
          <w:r>
            <w:instrText xml:space="preserve"> HYPERLINK \l _Toc22954 </w:instrText>
          </w:r>
          <w:r>
            <w:fldChar w:fldCharType="separate"/>
          </w:r>
          <w:r>
            <w:rPr>
              <w:rFonts w:hint="eastAsia" w:ascii="黑体" w:hAnsi="黑体" w:eastAsia="黑体"/>
            </w:rPr>
            <w:t>一、基</w:t>
          </w:r>
          <w:r>
            <w:rPr>
              <w:rFonts w:hint="eastAsia" w:ascii="黑体" w:hAnsi="黑体" w:eastAsia="黑体"/>
              <w:bCs w:val="0"/>
            </w:rPr>
            <w:t>本职能及主要工作</w:t>
          </w:r>
          <w:r>
            <w:tab/>
          </w:r>
          <w:r>
            <w:fldChar w:fldCharType="begin"/>
          </w:r>
          <w:r>
            <w:instrText xml:space="preserve"> PAGEREF _Toc22954 </w:instrText>
          </w:r>
          <w:r>
            <w:fldChar w:fldCharType="separate"/>
          </w:r>
          <w:r>
            <w:t>5</w:t>
          </w:r>
          <w:r>
            <w:fldChar w:fldCharType="end"/>
          </w:r>
          <w:r>
            <w:fldChar w:fldCharType="end"/>
          </w:r>
        </w:p>
        <w:p>
          <w:pPr>
            <w:pStyle w:val="11"/>
            <w:tabs>
              <w:tab w:val="right" w:leader="dot" w:pos="8306"/>
              <w:tab w:val="clear" w:pos="8296"/>
            </w:tabs>
          </w:pPr>
          <w:r>
            <w:fldChar w:fldCharType="begin"/>
          </w:r>
          <w:r>
            <w:instrText xml:space="preserve"> HYPERLINK \l _Toc19230 </w:instrText>
          </w:r>
          <w:r>
            <w:fldChar w:fldCharType="separate"/>
          </w:r>
          <w:r>
            <w:rPr>
              <w:rFonts w:hint="eastAsia" w:ascii="黑体" w:eastAsia="黑体"/>
            </w:rPr>
            <w:t>二、</w:t>
          </w:r>
          <w:r>
            <w:rPr>
              <w:rFonts w:hint="eastAsia" w:ascii="黑体" w:hAnsi="黑体" w:eastAsia="黑体"/>
            </w:rPr>
            <w:t>机</w:t>
          </w:r>
          <w:r>
            <w:rPr>
              <w:rFonts w:hint="eastAsia" w:ascii="黑体" w:hAnsi="黑体" w:eastAsia="黑体"/>
              <w:bCs w:val="0"/>
            </w:rPr>
            <w:t>构设置</w:t>
          </w:r>
          <w:r>
            <w:tab/>
          </w:r>
          <w:r>
            <w:fldChar w:fldCharType="begin"/>
          </w:r>
          <w:r>
            <w:instrText xml:space="preserve"> PAGEREF _Toc19230 </w:instrText>
          </w:r>
          <w:r>
            <w:fldChar w:fldCharType="separate"/>
          </w:r>
          <w:r>
            <w:t>8</w:t>
          </w:r>
          <w:r>
            <w:fldChar w:fldCharType="end"/>
          </w:r>
          <w:r>
            <w:fldChar w:fldCharType="end"/>
          </w:r>
        </w:p>
        <w:p>
          <w:pPr>
            <w:pStyle w:val="10"/>
            <w:tabs>
              <w:tab w:val="right" w:leader="dot" w:pos="8306"/>
              <w:tab w:val="clear" w:pos="8296"/>
            </w:tabs>
          </w:pPr>
          <w:r>
            <w:fldChar w:fldCharType="begin"/>
          </w:r>
          <w:r>
            <w:instrText xml:space="preserve"> HYPERLINK \l _Toc10160 </w:instrText>
          </w:r>
          <w:r>
            <w:fldChar w:fldCharType="separate"/>
          </w:r>
          <w:r>
            <w:rPr>
              <w:rFonts w:hint="eastAsia" w:ascii="黑体" w:hAnsi="黑体" w:eastAsia="黑体"/>
            </w:rPr>
            <w:t>第二部分</w:t>
          </w:r>
          <w:r>
            <w:rPr>
              <w:rFonts w:hint="eastAsia" w:ascii="黑体" w:hAnsi="黑体" w:eastAsia="黑体"/>
              <w:bCs w:val="0"/>
            </w:rPr>
            <w:t>2020年度部门决算情况说明</w:t>
          </w:r>
          <w:r>
            <w:tab/>
          </w:r>
          <w:r>
            <w:fldChar w:fldCharType="begin"/>
          </w:r>
          <w:r>
            <w:instrText xml:space="preserve"> PAGEREF _Toc10160 </w:instrText>
          </w:r>
          <w:r>
            <w:fldChar w:fldCharType="separate"/>
          </w:r>
          <w:r>
            <w:t>8</w:t>
          </w:r>
          <w:r>
            <w:fldChar w:fldCharType="end"/>
          </w:r>
          <w:r>
            <w:fldChar w:fldCharType="end"/>
          </w:r>
        </w:p>
        <w:p>
          <w:pPr>
            <w:pStyle w:val="11"/>
            <w:tabs>
              <w:tab w:val="right" w:leader="dot" w:pos="8306"/>
              <w:tab w:val="clear" w:pos="8296"/>
            </w:tabs>
          </w:pPr>
          <w:r>
            <w:fldChar w:fldCharType="begin"/>
          </w:r>
          <w:r>
            <w:instrText xml:space="preserve"> HYPERLINK \l _Toc12116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_Toc12116 </w:instrText>
          </w:r>
          <w:r>
            <w:fldChar w:fldCharType="separate"/>
          </w:r>
          <w:r>
            <w:t>8</w:t>
          </w:r>
          <w:r>
            <w:fldChar w:fldCharType="end"/>
          </w:r>
          <w:r>
            <w:fldChar w:fldCharType="end"/>
          </w:r>
        </w:p>
        <w:p>
          <w:pPr>
            <w:pStyle w:val="11"/>
            <w:tabs>
              <w:tab w:val="right" w:leader="dot" w:pos="8306"/>
              <w:tab w:val="clear" w:pos="8296"/>
            </w:tabs>
          </w:pPr>
          <w:r>
            <w:fldChar w:fldCharType="begin"/>
          </w:r>
          <w:r>
            <w:instrText xml:space="preserve"> HYPERLINK \l _Toc8330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_Toc8330 </w:instrText>
          </w:r>
          <w:r>
            <w:fldChar w:fldCharType="separate"/>
          </w:r>
          <w:r>
            <w:t>9</w:t>
          </w:r>
          <w:r>
            <w:fldChar w:fldCharType="end"/>
          </w:r>
          <w:r>
            <w:fldChar w:fldCharType="end"/>
          </w:r>
        </w:p>
        <w:p>
          <w:pPr>
            <w:pStyle w:val="11"/>
            <w:tabs>
              <w:tab w:val="right" w:leader="dot" w:pos="8306"/>
              <w:tab w:val="clear" w:pos="8296"/>
            </w:tabs>
          </w:pPr>
          <w:r>
            <w:fldChar w:fldCharType="begin"/>
          </w:r>
          <w:r>
            <w:instrText xml:space="preserve"> HYPERLINK \l _Toc21495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_Toc21495 </w:instrText>
          </w:r>
          <w:r>
            <w:fldChar w:fldCharType="separate"/>
          </w:r>
          <w:r>
            <w:t>10</w:t>
          </w:r>
          <w:r>
            <w:fldChar w:fldCharType="end"/>
          </w:r>
          <w:r>
            <w:fldChar w:fldCharType="end"/>
          </w:r>
        </w:p>
        <w:p>
          <w:pPr>
            <w:pStyle w:val="11"/>
            <w:tabs>
              <w:tab w:val="right" w:leader="dot" w:pos="8306"/>
              <w:tab w:val="clear" w:pos="8296"/>
            </w:tabs>
          </w:pPr>
          <w:r>
            <w:fldChar w:fldCharType="begin"/>
          </w:r>
          <w:r>
            <w:instrText xml:space="preserve"> HYPERLINK \l _Toc9412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_Toc9412 </w:instrText>
          </w:r>
          <w:r>
            <w:fldChar w:fldCharType="separate"/>
          </w:r>
          <w:r>
            <w:t>11</w:t>
          </w:r>
          <w:r>
            <w:fldChar w:fldCharType="end"/>
          </w:r>
          <w:r>
            <w:fldChar w:fldCharType="end"/>
          </w:r>
        </w:p>
        <w:p>
          <w:pPr>
            <w:pStyle w:val="11"/>
            <w:tabs>
              <w:tab w:val="right" w:leader="dot" w:pos="8306"/>
              <w:tab w:val="clear" w:pos="8296"/>
            </w:tabs>
          </w:pPr>
          <w:r>
            <w:fldChar w:fldCharType="begin"/>
          </w:r>
          <w:r>
            <w:instrText xml:space="preserve"> HYPERLINK \l _Toc6236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_Toc6236 </w:instrText>
          </w:r>
          <w:r>
            <w:fldChar w:fldCharType="separate"/>
          </w:r>
          <w:r>
            <w:t>12</w:t>
          </w:r>
          <w:r>
            <w:fldChar w:fldCharType="end"/>
          </w:r>
          <w:r>
            <w:fldChar w:fldCharType="end"/>
          </w:r>
        </w:p>
        <w:p>
          <w:pPr>
            <w:pStyle w:val="11"/>
            <w:tabs>
              <w:tab w:val="right" w:leader="dot" w:pos="8306"/>
              <w:tab w:val="clear" w:pos="8296"/>
            </w:tabs>
          </w:pPr>
          <w:r>
            <w:fldChar w:fldCharType="begin"/>
          </w:r>
          <w:r>
            <w:instrText xml:space="preserve"> HYPERLINK \l _Toc2885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_Toc2885 </w:instrText>
          </w:r>
          <w:r>
            <w:fldChar w:fldCharType="separate"/>
          </w:r>
          <w:r>
            <w:t>15</w:t>
          </w:r>
          <w:r>
            <w:fldChar w:fldCharType="end"/>
          </w:r>
          <w:r>
            <w:fldChar w:fldCharType="end"/>
          </w:r>
        </w:p>
        <w:p>
          <w:pPr>
            <w:pStyle w:val="11"/>
            <w:tabs>
              <w:tab w:val="right" w:leader="dot" w:pos="8306"/>
              <w:tab w:val="clear" w:pos="8296"/>
            </w:tabs>
          </w:pPr>
          <w:r>
            <w:fldChar w:fldCharType="begin"/>
          </w:r>
          <w:r>
            <w:instrText xml:space="preserve"> HYPERLINK \l _Toc30195 </w:instrText>
          </w:r>
          <w:r>
            <w:fldChar w:fldCharType="separate"/>
          </w:r>
          <w:r>
            <w:rPr>
              <w:rFonts w:hint="eastAsia" w:ascii="黑体" w:eastAsia="黑体"/>
              <w:szCs w:val="32"/>
            </w:rPr>
            <w:t>七、</w:t>
          </w:r>
          <w:r>
            <w:rPr>
              <w:rFonts w:hint="eastAsia" w:ascii="黑体" w:hAnsi="黑体" w:eastAsia="黑体"/>
            </w:rPr>
            <w:t>“三公”经费财政拨款支出决算情况说明</w:t>
          </w:r>
          <w:r>
            <w:tab/>
          </w:r>
          <w:r>
            <w:fldChar w:fldCharType="begin"/>
          </w:r>
          <w:r>
            <w:instrText xml:space="preserve"> PAGEREF _Toc30195 </w:instrText>
          </w:r>
          <w:r>
            <w:fldChar w:fldCharType="separate"/>
          </w:r>
          <w:r>
            <w:t>16</w:t>
          </w:r>
          <w:r>
            <w:fldChar w:fldCharType="end"/>
          </w:r>
          <w:r>
            <w:fldChar w:fldCharType="end"/>
          </w:r>
        </w:p>
        <w:p>
          <w:pPr>
            <w:pStyle w:val="11"/>
            <w:tabs>
              <w:tab w:val="right" w:leader="dot" w:pos="8306"/>
              <w:tab w:val="clear" w:pos="8296"/>
            </w:tabs>
          </w:pPr>
          <w:r>
            <w:fldChar w:fldCharType="begin"/>
          </w:r>
          <w:r>
            <w:instrText xml:space="preserve"> HYPERLINK \l _Toc13348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_Toc13348 </w:instrText>
          </w:r>
          <w:r>
            <w:fldChar w:fldCharType="separate"/>
          </w:r>
          <w:r>
            <w:t>19</w:t>
          </w:r>
          <w:r>
            <w:fldChar w:fldCharType="end"/>
          </w:r>
          <w:r>
            <w:fldChar w:fldCharType="end"/>
          </w:r>
        </w:p>
        <w:p>
          <w:pPr>
            <w:pStyle w:val="11"/>
            <w:tabs>
              <w:tab w:val="right" w:leader="dot" w:pos="8306"/>
              <w:tab w:val="clear" w:pos="8296"/>
            </w:tabs>
          </w:pPr>
          <w:r>
            <w:fldChar w:fldCharType="begin"/>
          </w:r>
          <w:r>
            <w:instrText xml:space="preserve"> HYPERLINK \l _Toc31748 </w:instrText>
          </w:r>
          <w:r>
            <w:fldChar w:fldCharType="separate"/>
          </w:r>
          <w:r>
            <w:rPr>
              <w:rFonts w:hint="eastAsia" w:ascii="黑体" w:hAnsi="黑体" w:eastAsia="黑体"/>
            </w:rPr>
            <w:t>九、 国有资本经营预算支出决算情况说明</w:t>
          </w:r>
          <w:r>
            <w:tab/>
          </w:r>
          <w:r>
            <w:fldChar w:fldCharType="begin"/>
          </w:r>
          <w:r>
            <w:instrText xml:space="preserve"> PAGEREF _Toc31748 </w:instrText>
          </w:r>
          <w:r>
            <w:fldChar w:fldCharType="separate"/>
          </w:r>
          <w:r>
            <w:t>19</w:t>
          </w:r>
          <w:r>
            <w:fldChar w:fldCharType="end"/>
          </w:r>
          <w:r>
            <w:fldChar w:fldCharType="end"/>
          </w:r>
        </w:p>
        <w:p>
          <w:pPr>
            <w:pStyle w:val="11"/>
            <w:tabs>
              <w:tab w:val="right" w:leader="dot" w:pos="8306"/>
              <w:tab w:val="clear" w:pos="8296"/>
            </w:tabs>
          </w:pPr>
          <w:r>
            <w:fldChar w:fldCharType="begin"/>
          </w:r>
          <w:r>
            <w:instrText xml:space="preserve"> HYPERLINK \l _Toc27942 </w:instrText>
          </w:r>
          <w:r>
            <w:fldChar w:fldCharType="separate"/>
          </w:r>
          <w:r>
            <w:rPr>
              <w:rFonts w:hint="eastAsia" w:ascii="黑体" w:hAnsi="黑体" w:eastAsia="黑体"/>
              <w:szCs w:val="32"/>
            </w:rPr>
            <w:t>十</w:t>
          </w:r>
          <w:r>
            <w:rPr>
              <w:rFonts w:hint="eastAsia" w:ascii="黑体" w:hAnsi="黑体" w:eastAsia="黑体"/>
            </w:rPr>
            <w:t>、其他重要事项的情况说明</w:t>
          </w:r>
          <w:r>
            <w:tab/>
          </w:r>
          <w:r>
            <w:fldChar w:fldCharType="begin"/>
          </w:r>
          <w:r>
            <w:instrText xml:space="preserve"> PAGEREF _Toc27942 </w:instrText>
          </w:r>
          <w:r>
            <w:fldChar w:fldCharType="separate"/>
          </w:r>
          <w:r>
            <w:t>19</w:t>
          </w:r>
          <w:r>
            <w:fldChar w:fldCharType="end"/>
          </w:r>
          <w:r>
            <w:fldChar w:fldCharType="end"/>
          </w:r>
        </w:p>
        <w:p>
          <w:pPr>
            <w:pStyle w:val="10"/>
            <w:tabs>
              <w:tab w:val="right" w:leader="dot" w:pos="8306"/>
              <w:tab w:val="clear" w:pos="8296"/>
            </w:tabs>
          </w:pPr>
          <w:r>
            <w:fldChar w:fldCharType="begin"/>
          </w:r>
          <w:r>
            <w:instrText xml:space="preserve"> HYPERLINK \l _Toc20759 </w:instrText>
          </w:r>
          <w:r>
            <w:fldChar w:fldCharType="separate"/>
          </w:r>
          <w:r>
            <w:rPr>
              <w:rFonts w:hint="eastAsia" w:ascii="黑体" w:hAnsi="黑体" w:eastAsia="黑体"/>
            </w:rPr>
            <w:t xml:space="preserve">第三部分 </w:t>
          </w:r>
          <w:r>
            <w:rPr>
              <w:rFonts w:hint="eastAsia" w:ascii="黑体" w:hAnsi="黑体" w:eastAsia="黑体"/>
              <w:szCs w:val="44"/>
            </w:rPr>
            <w:t>名</w:t>
          </w:r>
          <w:r>
            <w:rPr>
              <w:rFonts w:hint="eastAsia" w:ascii="黑体" w:hAnsi="黑体" w:eastAsia="黑体"/>
            </w:rPr>
            <w:t>词解释</w:t>
          </w:r>
          <w:r>
            <w:tab/>
          </w:r>
          <w:r>
            <w:fldChar w:fldCharType="begin"/>
          </w:r>
          <w:r>
            <w:instrText xml:space="preserve"> PAGEREF _Toc20759 </w:instrText>
          </w:r>
          <w:r>
            <w:fldChar w:fldCharType="separate"/>
          </w:r>
          <w:r>
            <w:t>29</w:t>
          </w:r>
          <w:r>
            <w:fldChar w:fldCharType="end"/>
          </w:r>
          <w:r>
            <w:fldChar w:fldCharType="end"/>
          </w:r>
        </w:p>
        <w:p>
          <w:pPr>
            <w:pStyle w:val="10"/>
            <w:tabs>
              <w:tab w:val="right" w:leader="dot" w:pos="8306"/>
              <w:tab w:val="clear" w:pos="8296"/>
            </w:tabs>
          </w:pPr>
          <w:r>
            <w:fldChar w:fldCharType="begin"/>
          </w:r>
          <w:r>
            <w:instrText xml:space="preserve"> HYPERLINK \l _Toc4257 </w:instrText>
          </w:r>
          <w:r>
            <w:fldChar w:fldCharType="separate"/>
          </w:r>
          <w:r>
            <w:rPr>
              <w:rFonts w:hint="eastAsia" w:ascii="黑体" w:hAnsi="黑体" w:eastAsia="黑体"/>
              <w:szCs w:val="44"/>
            </w:rPr>
            <w:t>第</w:t>
          </w:r>
          <w:r>
            <w:rPr>
              <w:rFonts w:hint="eastAsia" w:ascii="黑体" w:hAnsi="黑体" w:eastAsia="黑体"/>
            </w:rPr>
            <w:t>四部分 附件</w:t>
          </w:r>
          <w:r>
            <w:tab/>
          </w:r>
          <w:r>
            <w:fldChar w:fldCharType="begin"/>
          </w:r>
          <w:r>
            <w:instrText xml:space="preserve"> PAGEREF _Toc4257 </w:instrText>
          </w:r>
          <w:r>
            <w:fldChar w:fldCharType="separate"/>
          </w:r>
          <w:r>
            <w:t>32</w:t>
          </w:r>
          <w:r>
            <w:fldChar w:fldCharType="end"/>
          </w:r>
          <w:r>
            <w:fldChar w:fldCharType="end"/>
          </w:r>
        </w:p>
        <w:p>
          <w:pPr>
            <w:pStyle w:val="10"/>
            <w:tabs>
              <w:tab w:val="right" w:leader="dot" w:pos="8306"/>
              <w:tab w:val="clear" w:pos="8296"/>
            </w:tabs>
          </w:pPr>
          <w:r>
            <w:fldChar w:fldCharType="begin"/>
          </w:r>
          <w:r>
            <w:instrText xml:space="preserve"> HYPERLINK \l _Toc18304 </w:instrText>
          </w:r>
          <w:r>
            <w:fldChar w:fldCharType="separate"/>
          </w:r>
          <w:r>
            <w:rPr>
              <w:rFonts w:hint="eastAsia" w:ascii="黑体" w:hAnsi="黑体" w:eastAsia="黑体" w:cs="黑体"/>
              <w:szCs w:val="32"/>
            </w:rPr>
            <w:t>附件1</w:t>
          </w:r>
          <w:r>
            <w:tab/>
          </w:r>
          <w:r>
            <w:fldChar w:fldCharType="begin"/>
          </w:r>
          <w:r>
            <w:instrText xml:space="preserve"> PAGEREF _Toc18304 </w:instrText>
          </w:r>
          <w:r>
            <w:fldChar w:fldCharType="separate"/>
          </w:r>
          <w:r>
            <w:t>32</w:t>
          </w:r>
          <w:r>
            <w:fldChar w:fldCharType="end"/>
          </w:r>
          <w:r>
            <w:fldChar w:fldCharType="end"/>
          </w:r>
        </w:p>
        <w:p>
          <w:pPr>
            <w:pStyle w:val="10"/>
            <w:tabs>
              <w:tab w:val="right" w:leader="dot" w:pos="8306"/>
              <w:tab w:val="clear" w:pos="8296"/>
            </w:tabs>
          </w:pPr>
          <w:r>
            <w:fldChar w:fldCharType="begin"/>
          </w:r>
          <w:r>
            <w:instrText xml:space="preserve"> HYPERLINK \l _Toc21598 </w:instrText>
          </w:r>
          <w:r>
            <w:fldChar w:fldCharType="separate"/>
          </w:r>
          <w:r>
            <w:rPr>
              <w:rFonts w:hint="eastAsia" w:ascii="黑体" w:hAnsi="黑体" w:eastAsia="黑体"/>
              <w:szCs w:val="44"/>
            </w:rPr>
            <w:t>第</w:t>
          </w:r>
          <w:r>
            <w:rPr>
              <w:rFonts w:hint="eastAsia" w:ascii="黑体" w:hAnsi="黑体" w:eastAsia="黑体"/>
            </w:rPr>
            <w:t>五部分 附表</w:t>
          </w:r>
          <w:r>
            <w:tab/>
          </w:r>
          <w:r>
            <w:fldChar w:fldCharType="begin"/>
          </w:r>
          <w:r>
            <w:instrText xml:space="preserve"> PAGEREF _Toc21598 </w:instrText>
          </w:r>
          <w:r>
            <w:fldChar w:fldCharType="separate"/>
          </w:r>
          <w:r>
            <w:t>58</w:t>
          </w:r>
          <w:r>
            <w:fldChar w:fldCharType="end"/>
          </w:r>
          <w:r>
            <w:fldChar w:fldCharType="end"/>
          </w:r>
        </w:p>
        <w:p>
          <w:pPr>
            <w:pStyle w:val="11"/>
            <w:tabs>
              <w:tab w:val="right" w:leader="dot" w:pos="8306"/>
              <w:tab w:val="clear" w:pos="8296"/>
            </w:tabs>
          </w:pPr>
          <w:r>
            <w:fldChar w:fldCharType="begin"/>
          </w:r>
          <w:r>
            <w:instrText xml:space="preserve"> HYPERLINK \l _Toc9087 </w:instrText>
          </w:r>
          <w: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_Toc9087 </w:instrText>
          </w:r>
          <w:r>
            <w:fldChar w:fldCharType="separate"/>
          </w:r>
          <w:r>
            <w:t>58</w:t>
          </w:r>
          <w:r>
            <w:fldChar w:fldCharType="end"/>
          </w:r>
          <w:r>
            <w:fldChar w:fldCharType="end"/>
          </w:r>
        </w:p>
        <w:p>
          <w:pPr>
            <w:pStyle w:val="11"/>
            <w:tabs>
              <w:tab w:val="right" w:leader="dot" w:pos="8306"/>
              <w:tab w:val="clear" w:pos="8296"/>
            </w:tabs>
          </w:pPr>
          <w:r>
            <w:fldChar w:fldCharType="begin"/>
          </w:r>
          <w:r>
            <w:instrText xml:space="preserve"> HYPERLINK \l _Toc30303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_Toc30303 </w:instrText>
          </w:r>
          <w:r>
            <w:fldChar w:fldCharType="separate"/>
          </w:r>
          <w:r>
            <w:t>58</w:t>
          </w:r>
          <w:r>
            <w:fldChar w:fldCharType="end"/>
          </w:r>
          <w:r>
            <w:fldChar w:fldCharType="end"/>
          </w:r>
        </w:p>
        <w:p>
          <w:pPr>
            <w:pStyle w:val="11"/>
            <w:tabs>
              <w:tab w:val="right" w:leader="dot" w:pos="8306"/>
              <w:tab w:val="clear" w:pos="8296"/>
            </w:tabs>
          </w:pPr>
          <w:r>
            <w:fldChar w:fldCharType="begin"/>
          </w:r>
          <w:r>
            <w:instrText xml:space="preserve"> HYPERLINK \l _Toc6309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_Toc6309 </w:instrText>
          </w:r>
          <w:r>
            <w:fldChar w:fldCharType="separate"/>
          </w:r>
          <w:r>
            <w:t>58</w:t>
          </w:r>
          <w:r>
            <w:fldChar w:fldCharType="end"/>
          </w:r>
          <w:r>
            <w:fldChar w:fldCharType="end"/>
          </w:r>
        </w:p>
        <w:p>
          <w:pPr>
            <w:pStyle w:val="11"/>
            <w:tabs>
              <w:tab w:val="right" w:leader="dot" w:pos="8306"/>
              <w:tab w:val="clear" w:pos="8296"/>
            </w:tabs>
          </w:pPr>
          <w:r>
            <w:fldChar w:fldCharType="begin"/>
          </w:r>
          <w:r>
            <w:instrText xml:space="preserve"> HYPERLINK \l _Toc3600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_Toc3600 </w:instrText>
          </w:r>
          <w:r>
            <w:fldChar w:fldCharType="separate"/>
          </w:r>
          <w:r>
            <w:t>58</w:t>
          </w:r>
          <w:r>
            <w:fldChar w:fldCharType="end"/>
          </w:r>
          <w:r>
            <w:fldChar w:fldCharType="end"/>
          </w:r>
        </w:p>
        <w:p>
          <w:pPr>
            <w:pStyle w:val="11"/>
            <w:tabs>
              <w:tab w:val="right" w:leader="dot" w:pos="8306"/>
              <w:tab w:val="clear" w:pos="8296"/>
            </w:tabs>
          </w:pPr>
          <w:r>
            <w:fldChar w:fldCharType="begin"/>
          </w:r>
          <w:r>
            <w:instrText xml:space="preserve"> HYPERLINK \l _Toc21066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_Toc21066 </w:instrText>
          </w:r>
          <w:r>
            <w:fldChar w:fldCharType="separate"/>
          </w:r>
          <w:r>
            <w:t>58</w:t>
          </w:r>
          <w:r>
            <w:fldChar w:fldCharType="end"/>
          </w:r>
          <w:r>
            <w:fldChar w:fldCharType="end"/>
          </w:r>
        </w:p>
        <w:p>
          <w:pPr>
            <w:pStyle w:val="11"/>
            <w:tabs>
              <w:tab w:val="right" w:leader="dot" w:pos="8306"/>
              <w:tab w:val="clear" w:pos="8296"/>
            </w:tabs>
          </w:pPr>
          <w:r>
            <w:fldChar w:fldCharType="begin"/>
          </w:r>
          <w:r>
            <w:instrText xml:space="preserve"> HYPERLINK \l _Toc11421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_Toc11421 </w:instrText>
          </w:r>
          <w:r>
            <w:fldChar w:fldCharType="separate"/>
          </w:r>
          <w:r>
            <w:t>58</w:t>
          </w:r>
          <w:r>
            <w:fldChar w:fldCharType="end"/>
          </w:r>
          <w:r>
            <w:fldChar w:fldCharType="end"/>
          </w:r>
        </w:p>
        <w:p>
          <w:pPr>
            <w:pStyle w:val="11"/>
            <w:tabs>
              <w:tab w:val="right" w:leader="dot" w:pos="8306"/>
              <w:tab w:val="clear" w:pos="8296"/>
            </w:tabs>
          </w:pPr>
          <w:r>
            <w:fldChar w:fldCharType="begin"/>
          </w:r>
          <w:r>
            <w:instrText xml:space="preserve"> HYPERLINK \l _Toc11090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_Toc11090 </w:instrText>
          </w:r>
          <w:r>
            <w:fldChar w:fldCharType="separate"/>
          </w:r>
          <w:r>
            <w:t>58</w:t>
          </w:r>
          <w:r>
            <w:fldChar w:fldCharType="end"/>
          </w:r>
          <w:r>
            <w:fldChar w:fldCharType="end"/>
          </w:r>
        </w:p>
        <w:p>
          <w:pPr>
            <w:pStyle w:val="11"/>
            <w:tabs>
              <w:tab w:val="right" w:leader="dot" w:pos="8306"/>
              <w:tab w:val="clear" w:pos="8296"/>
            </w:tabs>
          </w:pPr>
          <w:r>
            <w:fldChar w:fldCharType="begin"/>
          </w:r>
          <w:r>
            <w:instrText xml:space="preserve"> HYPERLINK \l _Toc15899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_Toc15899 </w:instrText>
          </w:r>
          <w:r>
            <w:fldChar w:fldCharType="separate"/>
          </w:r>
          <w:r>
            <w:t>58</w:t>
          </w:r>
          <w:r>
            <w:fldChar w:fldCharType="end"/>
          </w:r>
          <w:r>
            <w:fldChar w:fldCharType="end"/>
          </w:r>
        </w:p>
        <w:p>
          <w:pPr>
            <w:pStyle w:val="11"/>
            <w:tabs>
              <w:tab w:val="right" w:leader="dot" w:pos="8306"/>
              <w:tab w:val="clear" w:pos="8296"/>
            </w:tabs>
          </w:pPr>
          <w:r>
            <w:fldChar w:fldCharType="begin"/>
          </w:r>
          <w:r>
            <w:instrText xml:space="preserve"> HYPERLINK \l _Toc28983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_Toc28983 </w:instrText>
          </w:r>
          <w:r>
            <w:fldChar w:fldCharType="separate"/>
          </w:r>
          <w:r>
            <w:t>58</w:t>
          </w:r>
          <w:r>
            <w:fldChar w:fldCharType="end"/>
          </w:r>
          <w:r>
            <w:fldChar w:fldCharType="end"/>
          </w:r>
        </w:p>
        <w:p>
          <w:pPr>
            <w:pStyle w:val="11"/>
            <w:tabs>
              <w:tab w:val="right" w:leader="dot" w:pos="8306"/>
              <w:tab w:val="clear" w:pos="8296"/>
            </w:tabs>
          </w:pPr>
          <w:r>
            <w:fldChar w:fldCharType="begin"/>
          </w:r>
          <w:r>
            <w:instrText xml:space="preserve"> HYPERLINK \l _Toc3308 </w:instrText>
          </w:r>
          <w:r>
            <w:fldChar w:fldCharType="separate"/>
          </w:r>
          <w:r>
            <w:rPr>
              <w:rFonts w:hint="eastAsia" w:ascii="仿宋" w:hAnsi="仿宋" w:eastAsia="仿宋"/>
              <w:bCs w:val="0"/>
            </w:rPr>
            <w:t>十、</w:t>
          </w:r>
          <w:r>
            <w:rPr>
              <w:rFonts w:hint="eastAsia" w:ascii="仿宋" w:hAnsi="仿宋" w:eastAsia="仿宋"/>
            </w:rPr>
            <w:t>一</w:t>
          </w:r>
          <w:r>
            <w:rPr>
              <w:rFonts w:hint="eastAsia" w:ascii="仿宋" w:hAnsi="仿宋" w:eastAsia="仿宋"/>
              <w:bCs w:val="0"/>
            </w:rPr>
            <w:t>般公共预算财政拨款“三公”经费支出决算表</w:t>
          </w:r>
          <w:r>
            <w:tab/>
          </w:r>
          <w:r>
            <w:fldChar w:fldCharType="begin"/>
          </w:r>
          <w:r>
            <w:instrText xml:space="preserve"> PAGEREF _Toc3308 </w:instrText>
          </w:r>
          <w:r>
            <w:fldChar w:fldCharType="separate"/>
          </w:r>
          <w:r>
            <w:t>58</w:t>
          </w:r>
          <w:r>
            <w:fldChar w:fldCharType="end"/>
          </w:r>
          <w:r>
            <w:fldChar w:fldCharType="end"/>
          </w:r>
        </w:p>
        <w:p>
          <w:pPr>
            <w:pStyle w:val="11"/>
            <w:tabs>
              <w:tab w:val="right" w:leader="dot" w:pos="8306"/>
              <w:tab w:val="clear" w:pos="8296"/>
            </w:tabs>
          </w:pPr>
          <w:r>
            <w:fldChar w:fldCharType="begin"/>
          </w:r>
          <w:r>
            <w:instrText xml:space="preserve"> HYPERLINK \l _Toc29789 </w:instrText>
          </w:r>
          <w:r>
            <w:fldChar w:fldCharType="separate"/>
          </w:r>
          <w:r>
            <w:rPr>
              <w:rFonts w:hint="eastAsia" w:ascii="仿宋" w:hAnsi="仿宋" w:eastAsia="仿宋"/>
              <w:bCs w:val="0"/>
            </w:rPr>
            <w:t>十一、</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_Toc29789 </w:instrText>
          </w:r>
          <w:r>
            <w:fldChar w:fldCharType="separate"/>
          </w:r>
          <w:r>
            <w:t>58</w:t>
          </w:r>
          <w:r>
            <w:fldChar w:fldCharType="end"/>
          </w:r>
          <w:r>
            <w:fldChar w:fldCharType="end"/>
          </w:r>
        </w:p>
        <w:p>
          <w:pPr>
            <w:pStyle w:val="11"/>
            <w:tabs>
              <w:tab w:val="right" w:leader="dot" w:pos="8306"/>
              <w:tab w:val="clear" w:pos="8296"/>
            </w:tabs>
          </w:pPr>
          <w:r>
            <w:fldChar w:fldCharType="begin"/>
          </w:r>
          <w:r>
            <w:instrText xml:space="preserve"> HYPERLINK \l _Toc16715 </w:instrText>
          </w:r>
          <w:r>
            <w:fldChar w:fldCharType="separate"/>
          </w:r>
          <w:r>
            <w:rPr>
              <w:rFonts w:hint="eastAsia" w:ascii="仿宋" w:hAnsi="仿宋" w:eastAsia="仿宋"/>
              <w:bCs w:val="0"/>
            </w:rPr>
            <w:t>十二、</w:t>
          </w:r>
          <w:r>
            <w:rPr>
              <w:rFonts w:hint="eastAsia" w:ascii="仿宋" w:hAnsi="仿宋" w:eastAsia="仿宋"/>
            </w:rPr>
            <w:t>政</w:t>
          </w:r>
          <w:r>
            <w:rPr>
              <w:rFonts w:hint="eastAsia" w:ascii="仿宋" w:hAnsi="仿宋" w:eastAsia="仿宋"/>
              <w:bCs w:val="0"/>
            </w:rPr>
            <w:t>府性基金预算财政拨款“三公”经费支出决算表</w:t>
          </w:r>
          <w:r>
            <w:tab/>
          </w:r>
          <w:r>
            <w:fldChar w:fldCharType="begin"/>
          </w:r>
          <w:r>
            <w:instrText xml:space="preserve"> PAGEREF _Toc16715 </w:instrText>
          </w:r>
          <w:r>
            <w:fldChar w:fldCharType="separate"/>
          </w:r>
          <w:r>
            <w:t>58</w:t>
          </w:r>
          <w:r>
            <w:fldChar w:fldCharType="end"/>
          </w:r>
          <w:r>
            <w:fldChar w:fldCharType="end"/>
          </w:r>
        </w:p>
        <w:p>
          <w:pPr>
            <w:pStyle w:val="11"/>
            <w:tabs>
              <w:tab w:val="right" w:leader="dot" w:pos="8306"/>
              <w:tab w:val="clear" w:pos="8296"/>
            </w:tabs>
          </w:pPr>
          <w:r>
            <w:fldChar w:fldCharType="begin"/>
          </w:r>
          <w:r>
            <w:instrText xml:space="preserve"> HYPERLINK \l _Toc30706 </w:instrText>
          </w:r>
          <w:r>
            <w:fldChar w:fldCharType="separate"/>
          </w:r>
          <w:r>
            <w:rPr>
              <w:rFonts w:hint="eastAsia" w:ascii="仿宋" w:hAnsi="仿宋" w:eastAsia="仿宋"/>
              <w:bCs w:val="0"/>
            </w:rPr>
            <w:t>十三、</w:t>
          </w:r>
          <w:r>
            <w:rPr>
              <w:rFonts w:hint="eastAsia" w:ascii="仿宋" w:hAnsi="仿宋" w:eastAsia="仿宋"/>
            </w:rPr>
            <w:t>国</w:t>
          </w:r>
          <w:r>
            <w:rPr>
              <w:rFonts w:hint="eastAsia" w:ascii="仿宋" w:hAnsi="仿宋" w:eastAsia="仿宋"/>
              <w:bCs w:val="0"/>
            </w:rPr>
            <w:t>有资本经营预算支出决算表</w:t>
          </w:r>
          <w:r>
            <w:tab/>
          </w:r>
          <w:r>
            <w:fldChar w:fldCharType="begin"/>
          </w:r>
          <w:r>
            <w:instrText xml:space="preserve"> PAGEREF _Toc30706 </w:instrText>
          </w:r>
          <w:r>
            <w:fldChar w:fldCharType="separate"/>
          </w:r>
          <w:r>
            <w:t>58</w:t>
          </w:r>
          <w:r>
            <w:fldChar w:fldCharType="end"/>
          </w:r>
          <w:r>
            <w:fldChar w:fldCharType="end"/>
          </w:r>
        </w:p>
        <w:p>
          <w:pPr>
            <w:rPr>
              <w:rFonts w:hint="eastAsia" w:ascii="仿宋" w:hAnsi="仿宋" w:eastAsia="仿宋" w:cs="Times New Roman"/>
              <w:bCs w:val="0"/>
              <w:kern w:val="2"/>
              <w:sz w:val="21"/>
              <w:szCs w:val="24"/>
              <w:lang w:val="en-US" w:eastAsia="zh-CN" w:bidi="ar-SA"/>
            </w:rPr>
          </w:pPr>
          <w:r>
            <w:fldChar w:fldCharType="end"/>
          </w:r>
          <w:r>
            <w:rPr>
              <w:rFonts w:hint="eastAsia"/>
              <w:lang w:val="en-US" w:eastAsia="zh-CN"/>
            </w:rPr>
            <w:t xml:space="preserve">    </w:t>
          </w:r>
          <w:r>
            <w:rPr>
              <w:rFonts w:hint="eastAsia" w:ascii="仿宋" w:hAnsi="仿宋" w:eastAsia="仿宋" w:cs="Times New Roman"/>
              <w:bCs w:val="0"/>
              <w:kern w:val="2"/>
              <w:sz w:val="21"/>
              <w:szCs w:val="24"/>
              <w:lang w:val="en-US" w:eastAsia="zh-CN" w:bidi="ar-SA"/>
            </w:rPr>
            <w:t>十四、国有资本经营预算财政拨款支出决算表..................................</w:t>
          </w:r>
          <w:r>
            <w:rPr>
              <w:rFonts w:hint="eastAsia" w:ascii="Times New Roman" w:hAnsi="Times New Roman" w:eastAsia="宋体" w:cs="Times New Roman"/>
              <w:kern w:val="2"/>
              <w:sz w:val="21"/>
              <w:szCs w:val="24"/>
              <w:lang w:val="en-US" w:eastAsia="zh-CN" w:bidi="ar-SA"/>
            </w:rPr>
            <w:t>58</w:t>
          </w:r>
        </w:p>
      </w:sdtContent>
    </w:sdt>
    <w:p>
      <w:pPr>
        <w:pStyle w:val="2"/>
        <w:jc w:val="center"/>
        <w:rPr>
          <w:rFonts w:hint="eastAsia" w:ascii="黑体" w:hAnsi="黑体" w:eastAsia="黑体"/>
          <w:b w:val="0"/>
        </w:rPr>
      </w:pPr>
      <w:bookmarkStart w:id="20" w:name="_Toc15396599"/>
      <w:bookmarkStart w:id="21" w:name="_Toc15377196"/>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pStyle w:val="2"/>
        <w:jc w:val="center"/>
        <w:rPr>
          <w:rFonts w:hint="eastAsia" w:ascii="黑体" w:hAnsi="黑体" w:eastAsia="黑体"/>
          <w:b w:val="0"/>
        </w:rPr>
      </w:pPr>
    </w:p>
    <w:p>
      <w:pPr>
        <w:rPr>
          <w:rFonts w:hint="eastAsia"/>
        </w:rPr>
      </w:pPr>
    </w:p>
    <w:p>
      <w:pPr>
        <w:rPr>
          <w:rFonts w:hint="eastAsia"/>
        </w:rPr>
      </w:pPr>
    </w:p>
    <w:p>
      <w:pPr>
        <w:pStyle w:val="2"/>
        <w:jc w:val="center"/>
        <w:rPr>
          <w:rStyle w:val="24"/>
          <w:rFonts w:ascii="黑体" w:hAnsi="黑体" w:eastAsia="黑体"/>
          <w:b/>
          <w:bCs w:val="0"/>
        </w:rPr>
      </w:pPr>
      <w:bookmarkStart w:id="22" w:name="_Toc23505"/>
      <w:bookmarkStart w:id="23" w:name="_Toc86736943"/>
      <w:r>
        <w:rPr>
          <w:rFonts w:hint="eastAsia" w:ascii="黑体" w:hAnsi="黑体" w:eastAsia="黑体"/>
          <w:b w:val="0"/>
        </w:rPr>
        <w:t xml:space="preserve">第一部分 </w:t>
      </w:r>
      <w:r>
        <w:rPr>
          <w:rStyle w:val="24"/>
          <w:rFonts w:hint="eastAsia" w:ascii="黑体" w:hAnsi="黑体" w:eastAsia="黑体"/>
          <w:b w:val="0"/>
          <w:bCs w:val="0"/>
        </w:rPr>
        <w:t>部门概况</w:t>
      </w:r>
      <w:bookmarkEnd w:id="20"/>
      <w:bookmarkEnd w:id="21"/>
      <w:bookmarkEnd w:id="22"/>
      <w:bookmarkEnd w:id="23"/>
    </w:p>
    <w:p>
      <w:pPr>
        <w:widowControl/>
        <w:jc w:val="left"/>
        <w:rPr>
          <w:rFonts w:ascii="黑体" w:eastAsia="黑体"/>
          <w:color w:val="000000"/>
          <w:sz w:val="32"/>
          <w:szCs w:val="32"/>
        </w:rPr>
      </w:pPr>
    </w:p>
    <w:p>
      <w:pPr>
        <w:pStyle w:val="3"/>
        <w:rPr>
          <w:rStyle w:val="25"/>
          <w:rFonts w:ascii="仿宋" w:hAnsi="仿宋" w:eastAsia="仿宋"/>
          <w:b w:val="0"/>
          <w:bCs w:val="0"/>
        </w:rPr>
      </w:pPr>
      <w:bookmarkStart w:id="24" w:name="_Toc22954"/>
      <w:bookmarkStart w:id="25" w:name="_Toc15377197"/>
      <w:bookmarkStart w:id="26" w:name="_Toc15396600"/>
      <w:bookmarkStart w:id="27" w:name="_Toc86736944"/>
      <w:r>
        <w:rPr>
          <w:rFonts w:hint="eastAsia" w:ascii="黑体" w:hAnsi="黑体" w:eastAsia="黑体"/>
          <w:b w:val="0"/>
          <w:color w:val="000000"/>
        </w:rPr>
        <w:t>一、基</w:t>
      </w:r>
      <w:r>
        <w:rPr>
          <w:rStyle w:val="25"/>
          <w:rFonts w:hint="eastAsia" w:ascii="黑体" w:hAnsi="黑体" w:eastAsia="黑体"/>
          <w:b w:val="0"/>
          <w:bCs w:val="0"/>
        </w:rPr>
        <w:t>本职能及主要工作</w:t>
      </w:r>
      <w:bookmarkEnd w:id="24"/>
      <w:bookmarkEnd w:id="25"/>
      <w:bookmarkEnd w:id="26"/>
      <w:bookmarkEnd w:id="27"/>
    </w:p>
    <w:p>
      <w:pPr>
        <w:snapToGrid w:val="0"/>
        <w:spacing w:line="580" w:lineRule="exact"/>
        <w:ind w:firstLine="640" w:firstLineChars="200"/>
        <w:rPr>
          <w:rFonts w:ascii="仿宋" w:hAnsi="仿宋" w:eastAsia="仿宋"/>
          <w:bCs/>
          <w:color w:val="000000"/>
          <w:sz w:val="32"/>
          <w:szCs w:val="32"/>
        </w:rPr>
      </w:pPr>
      <w:bookmarkStart w:id="28" w:name="_Toc15377198"/>
      <w:bookmarkStart w:id="29" w:name="_Toc15378445"/>
      <w:r>
        <w:rPr>
          <w:rFonts w:hint="eastAsia" w:ascii="仿宋" w:hAnsi="仿宋" w:eastAsia="仿宋"/>
          <w:bCs/>
          <w:color w:val="000000"/>
          <w:sz w:val="32"/>
          <w:szCs w:val="32"/>
        </w:rPr>
        <w:t>（一）主要职能。</w:t>
      </w:r>
      <w:bookmarkEnd w:id="28"/>
      <w:bookmarkEnd w:id="29"/>
    </w:p>
    <w:p>
      <w:pPr>
        <w:snapToGrid w:val="0"/>
        <w:spacing w:line="580" w:lineRule="exact"/>
        <w:ind w:firstLine="664" w:firstLineChars="200"/>
        <w:rPr>
          <w:rFonts w:ascii="仿宋" w:hAnsi="仿宋" w:eastAsia="仿宋_GB2312"/>
          <w:bCs/>
          <w:color w:val="000000"/>
          <w:sz w:val="32"/>
          <w:szCs w:val="32"/>
        </w:rPr>
      </w:pPr>
      <w:r>
        <w:rPr>
          <w:rFonts w:hint="eastAsia" w:ascii="仿宋_GB2312" w:hAnsi="仿宋_GB2312" w:eastAsia="仿宋_GB2312"/>
          <w:spacing w:val="6"/>
          <w:sz w:val="32"/>
          <w:szCs w:val="32"/>
        </w:rPr>
        <w:t>单位主要职能：传染病疫情管理；地方病、寄生虫病的防治；慢性非传染性疾病的防治；基本公共卫生；免疫规划；艾滋病性病防治以及卫生监测检验等；新型冠状病毒肺炎防控。</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30" w:name="_Toc1570"/>
      <w:bookmarkStart w:id="31" w:name="_Toc86736945"/>
      <w:bookmarkStart w:id="32" w:name="_Toc15377199"/>
      <w:bookmarkStart w:id="33" w:name="_Toc15378446"/>
      <w:r>
        <w:rPr>
          <w:rFonts w:hint="eastAsia" w:ascii="仿宋" w:hAnsi="仿宋" w:eastAsia="仿宋"/>
          <w:bCs/>
          <w:color w:val="000000"/>
          <w:sz w:val="32"/>
          <w:szCs w:val="32"/>
        </w:rPr>
        <w:t>（二）</w:t>
      </w:r>
      <w:r>
        <w:rPr>
          <w:rFonts w:ascii="仿宋" w:hAnsi="仿宋" w:eastAsia="仿宋"/>
          <w:bCs/>
          <w:color w:val="000000"/>
          <w:sz w:val="32"/>
          <w:szCs w:val="32"/>
        </w:rPr>
        <w:t>20</w:t>
      </w:r>
      <w:r>
        <w:rPr>
          <w:rFonts w:hint="eastAsia" w:ascii="仿宋" w:hAnsi="仿宋" w:eastAsia="仿宋"/>
          <w:bCs/>
          <w:color w:val="000000"/>
          <w:sz w:val="32"/>
          <w:szCs w:val="32"/>
        </w:rPr>
        <w:t>20年重点工作完成情况。</w:t>
      </w:r>
      <w:bookmarkEnd w:id="30"/>
      <w:bookmarkEnd w:id="31"/>
      <w:bookmarkEnd w:id="32"/>
      <w:bookmarkEnd w:id="33"/>
    </w:p>
    <w:p>
      <w:pPr>
        <w:pStyle w:val="30"/>
        <w:spacing w:beforeLines="10" w:after="2" w:line="360" w:lineRule="auto"/>
        <w:ind w:firstLine="640" w:firstLineChars="200"/>
        <w:rPr>
          <w:rFonts w:ascii="仿宋_GB2312" w:hAnsi="宋体" w:eastAsia="仿宋_GB2312" w:cs="仿宋"/>
          <w:sz w:val="32"/>
          <w:szCs w:val="32"/>
        </w:rPr>
      </w:pPr>
      <w:r>
        <w:rPr>
          <w:rFonts w:hint="eastAsia" w:ascii="仿宋_GB2312" w:hAnsi="宋体" w:eastAsia="仿宋_GB2312" w:cs="仿宋"/>
          <w:sz w:val="32"/>
          <w:szCs w:val="32"/>
        </w:rPr>
        <w:t>1、加强疫情管理。</w:t>
      </w:r>
    </w:p>
    <w:p>
      <w:pPr>
        <w:pStyle w:val="30"/>
        <w:spacing w:beforeLines="10" w:after="2" w:line="360" w:lineRule="auto"/>
        <w:ind w:firstLine="640" w:firstLineChars="200"/>
        <w:rPr>
          <w:rFonts w:ascii="仿宋_GB2312" w:hAnsi="宋体" w:eastAsia="仿宋_GB2312" w:cs="仿宋"/>
          <w:sz w:val="32"/>
          <w:szCs w:val="32"/>
        </w:rPr>
      </w:pPr>
      <w:r>
        <w:rPr>
          <w:rFonts w:hint="eastAsia" w:ascii="仿宋_GB2312" w:hAnsi="宋体" w:eastAsia="仿宋_GB2312" w:cs="仿宋"/>
          <w:sz w:val="32"/>
          <w:szCs w:val="32"/>
        </w:rPr>
        <w:t>2020年</w:t>
      </w:r>
      <w:r>
        <w:rPr>
          <w:rFonts w:ascii="仿宋_GB2312" w:hAnsi="宋体" w:eastAsia="仿宋_GB2312" w:cs="仿宋"/>
          <w:sz w:val="32"/>
          <w:szCs w:val="32"/>
        </w:rPr>
        <w:t>1</w:t>
      </w:r>
      <w:r>
        <w:rPr>
          <w:rFonts w:hint="eastAsia" w:ascii="仿宋_GB2312" w:hAnsi="宋体" w:eastAsia="仿宋_GB2312" w:cs="仿宋"/>
          <w:sz w:val="32"/>
          <w:szCs w:val="32"/>
        </w:rPr>
        <w:t>月</w:t>
      </w:r>
      <w:r>
        <w:rPr>
          <w:rFonts w:ascii="仿宋_GB2312" w:hAnsi="宋体" w:eastAsia="仿宋_GB2312" w:cs="仿宋"/>
          <w:sz w:val="32"/>
          <w:szCs w:val="32"/>
        </w:rPr>
        <w:t>1</w:t>
      </w:r>
      <w:r>
        <w:rPr>
          <w:rFonts w:hint="eastAsia" w:ascii="仿宋_GB2312" w:hAnsi="宋体" w:eastAsia="仿宋_GB2312" w:cs="仿宋"/>
          <w:sz w:val="32"/>
          <w:szCs w:val="32"/>
        </w:rPr>
        <w:t>日至2020年12月31日全市各网络直报单位网络直报率</w:t>
      </w:r>
      <w:r>
        <w:rPr>
          <w:rFonts w:ascii="仿宋_GB2312" w:hAnsi="宋体" w:eastAsia="仿宋_GB2312" w:cs="仿宋"/>
          <w:sz w:val="32"/>
          <w:szCs w:val="32"/>
        </w:rPr>
        <w:t>100%</w:t>
      </w:r>
      <w:r>
        <w:rPr>
          <w:rFonts w:hint="eastAsia" w:ascii="仿宋_GB2312" w:hAnsi="宋体" w:eastAsia="仿宋_GB2312" w:cs="仿宋"/>
          <w:sz w:val="32"/>
          <w:szCs w:val="32"/>
        </w:rPr>
        <w:t>；传染病的网络直报各项指标均符合上级网络直报标准；全市传染病疫情信息管理通报疫情报告综合质量评价指标综合率为</w:t>
      </w:r>
      <w:r>
        <w:rPr>
          <w:rFonts w:ascii="仿宋_GB2312" w:hAnsi="宋体" w:eastAsia="仿宋_GB2312" w:cs="仿宋"/>
          <w:sz w:val="32"/>
          <w:szCs w:val="32"/>
        </w:rPr>
        <w:t>100%</w:t>
      </w:r>
      <w:r>
        <w:rPr>
          <w:rFonts w:hint="eastAsia" w:ascii="仿宋_GB2312" w:hAnsi="宋体" w:eastAsia="仿宋_GB2312" w:cs="仿宋"/>
          <w:sz w:val="32"/>
          <w:szCs w:val="32"/>
        </w:rPr>
        <w:t>。2020年我市传染病总体发病平稳。</w:t>
      </w:r>
    </w:p>
    <w:p>
      <w:pPr>
        <w:pStyle w:val="30"/>
        <w:spacing w:beforeLines="10" w:after="2" w:line="360" w:lineRule="auto"/>
        <w:ind w:firstLine="640" w:firstLineChars="200"/>
        <w:rPr>
          <w:rFonts w:ascii="仿宋_GB2312" w:hAnsi="宋体" w:eastAsia="仿宋_GB2312" w:cs="仿宋"/>
          <w:sz w:val="32"/>
          <w:szCs w:val="32"/>
        </w:rPr>
      </w:pPr>
      <w:r>
        <w:rPr>
          <w:rFonts w:hint="eastAsia" w:ascii="仿宋_GB2312" w:hAnsi="宋体" w:eastAsia="仿宋_GB2312" w:cs="仿宋"/>
          <w:sz w:val="32"/>
          <w:szCs w:val="32"/>
        </w:rPr>
        <w:t>2、加强突发性公共卫生应急处置能力建设，全面提升疾控能力</w:t>
      </w:r>
    </w:p>
    <w:p>
      <w:pPr>
        <w:pStyle w:val="30"/>
        <w:spacing w:beforeLines="10" w:after="2" w:line="360" w:lineRule="auto"/>
        <w:ind w:firstLine="640" w:firstLineChars="200"/>
        <w:rPr>
          <w:rFonts w:ascii="仿宋_GB2312" w:hAnsi="宋体" w:eastAsia="仿宋_GB2312" w:cs="仿宋"/>
          <w:sz w:val="32"/>
          <w:szCs w:val="32"/>
        </w:rPr>
      </w:pPr>
      <w:r>
        <w:rPr>
          <w:rFonts w:hint="eastAsia" w:ascii="仿宋_GB2312" w:hAnsi="宋体" w:eastAsia="仿宋_GB2312" w:cs="仿宋"/>
          <w:sz w:val="32"/>
          <w:szCs w:val="32"/>
        </w:rPr>
        <w:t>2020年，共对</w:t>
      </w:r>
      <w:r>
        <w:rPr>
          <w:rFonts w:ascii="仿宋_GB2312" w:hAnsi="宋体" w:eastAsia="仿宋_GB2312" w:cs="仿宋"/>
          <w:sz w:val="32"/>
          <w:szCs w:val="32"/>
        </w:rPr>
        <w:t>10</w:t>
      </w:r>
      <w:r>
        <w:rPr>
          <w:rFonts w:hint="eastAsia" w:ascii="仿宋_GB2312" w:hAnsi="宋体" w:eastAsia="仿宋_GB2312" w:cs="仿宋"/>
          <w:sz w:val="32"/>
          <w:szCs w:val="32"/>
        </w:rPr>
        <w:t>余起疫情进行了认真、科学的调查处</w:t>
      </w:r>
    </w:p>
    <w:p>
      <w:pPr>
        <w:pStyle w:val="30"/>
        <w:spacing w:beforeLines="10" w:after="2" w:line="360" w:lineRule="auto"/>
        <w:ind w:firstLine="640" w:firstLineChars="200"/>
        <w:rPr>
          <w:rFonts w:ascii="仿宋_GB2312" w:hAnsi="宋体" w:eastAsia="仿宋_GB2312" w:cs="仿宋"/>
          <w:sz w:val="32"/>
          <w:szCs w:val="32"/>
        </w:rPr>
      </w:pPr>
      <w:r>
        <w:rPr>
          <w:rFonts w:hint="eastAsia" w:ascii="仿宋_GB2312" w:hAnsi="宋体" w:eastAsia="仿宋_GB2312" w:cs="仿宋"/>
          <w:sz w:val="32"/>
          <w:szCs w:val="32"/>
        </w:rPr>
        <w:t>理，防止了疫情的进一步扩散和蔓延。我市传染病总体发病实现了稳中有控。</w:t>
      </w:r>
    </w:p>
    <w:p>
      <w:pPr>
        <w:pStyle w:val="30"/>
        <w:spacing w:beforeLines="10" w:after="2" w:line="360" w:lineRule="auto"/>
        <w:ind w:firstLine="640" w:firstLineChars="200"/>
        <w:rPr>
          <w:rFonts w:ascii="仿宋_GB2312" w:hAnsi="宋体" w:eastAsia="仿宋_GB2312" w:cs="仿宋"/>
          <w:sz w:val="32"/>
          <w:szCs w:val="32"/>
        </w:rPr>
      </w:pPr>
      <w:r>
        <w:rPr>
          <w:rFonts w:hint="eastAsia" w:ascii="仿宋_GB2312" w:hAnsi="宋体" w:eastAsia="仿宋_GB2312" w:cs="仿宋"/>
          <w:sz w:val="32"/>
          <w:szCs w:val="32"/>
        </w:rPr>
        <w:t>3、积极开展“Ⅱ”号病防治工作</w:t>
      </w:r>
    </w:p>
    <w:p>
      <w:pPr>
        <w:pStyle w:val="30"/>
        <w:spacing w:beforeLines="10" w:after="2" w:line="360" w:lineRule="auto"/>
        <w:ind w:firstLine="640" w:firstLineChars="200"/>
        <w:rPr>
          <w:rFonts w:ascii="仿宋_GB2312" w:hAnsi="宋体" w:eastAsia="仿宋_GB2312" w:cs="仿宋"/>
          <w:sz w:val="32"/>
          <w:szCs w:val="32"/>
        </w:rPr>
      </w:pPr>
      <w:r>
        <w:rPr>
          <w:rFonts w:hint="eastAsia" w:ascii="仿宋_GB2312" w:hAnsi="宋体" w:eastAsia="仿宋_GB2312" w:cs="仿宋"/>
          <w:sz w:val="32"/>
          <w:szCs w:val="32"/>
        </w:rPr>
        <w:t>每月采集自来水、江河水、城市污水排放处水样、水产品、卤制品进行检测。监测结果均为阴性。</w:t>
      </w:r>
    </w:p>
    <w:p>
      <w:pPr>
        <w:pStyle w:val="30"/>
        <w:spacing w:beforeLines="10" w:after="2" w:line="360" w:lineRule="auto"/>
        <w:ind w:firstLine="640" w:firstLineChars="200"/>
        <w:rPr>
          <w:rFonts w:ascii="仿宋_GB2312" w:hAnsi="宋体" w:eastAsia="仿宋_GB2312" w:cs="仿宋"/>
          <w:sz w:val="32"/>
          <w:szCs w:val="32"/>
        </w:rPr>
      </w:pPr>
      <w:r>
        <w:rPr>
          <w:rFonts w:hint="eastAsia" w:ascii="仿宋_GB2312" w:hAnsi="宋体" w:eastAsia="仿宋_GB2312" w:cs="仿宋"/>
          <w:sz w:val="32"/>
          <w:szCs w:val="32"/>
        </w:rPr>
        <w:t>4、积极开展死因监测工作和心脑血管疾病监测报告</w:t>
      </w:r>
    </w:p>
    <w:p>
      <w:pPr>
        <w:pStyle w:val="30"/>
        <w:spacing w:beforeLines="10" w:after="2" w:line="360" w:lineRule="auto"/>
        <w:ind w:firstLine="640" w:firstLineChars="200"/>
        <w:rPr>
          <w:rFonts w:ascii="仿宋_GB2312" w:hAnsi="宋体" w:eastAsia="仿宋_GB2312" w:cs="仿宋"/>
          <w:sz w:val="32"/>
          <w:szCs w:val="32"/>
        </w:rPr>
      </w:pPr>
      <w:r>
        <w:rPr>
          <w:rFonts w:hint="eastAsia" w:ascii="仿宋_GB2312" w:hAnsi="宋体" w:eastAsia="仿宋_GB2312" w:cs="仿宋"/>
          <w:sz w:val="32"/>
          <w:szCs w:val="32"/>
        </w:rPr>
        <w:t>我市2020年1-12月共报告死亡病例2828人，人群粗死亡率为6.64‰；报告心脑血管事件2545例，人群发病率为597/10万。全民健康生活方式行动工作开展主题日活动5次，培养健康生活方式指导员207人；开展死因监测和心脑血管疾病监测报告培训各一期，培训36余名医务人员，开展慢病及相关健康主题日宣传活动10次。维护省慢性病防控示范区工作成果。</w:t>
      </w:r>
    </w:p>
    <w:p>
      <w:pPr>
        <w:pStyle w:val="30"/>
        <w:spacing w:beforeLines="10" w:after="2" w:line="360" w:lineRule="auto"/>
        <w:ind w:firstLine="640" w:firstLineChars="200"/>
        <w:rPr>
          <w:rFonts w:ascii="仿宋_GB2312" w:hAnsi="宋体" w:eastAsia="仿宋_GB2312" w:cs="仿宋"/>
          <w:sz w:val="32"/>
          <w:szCs w:val="32"/>
        </w:rPr>
      </w:pPr>
      <w:r>
        <w:rPr>
          <w:rFonts w:hint="eastAsia" w:ascii="仿宋_GB2312" w:hAnsi="宋体" w:eastAsia="仿宋_GB2312" w:cs="仿宋"/>
          <w:sz w:val="32"/>
          <w:szCs w:val="32"/>
        </w:rPr>
        <w:t>5、免疫规划工作</w:t>
      </w:r>
    </w:p>
    <w:p>
      <w:pPr>
        <w:pStyle w:val="30"/>
        <w:spacing w:beforeLines="10" w:after="2" w:line="360" w:lineRule="auto"/>
        <w:ind w:firstLine="640" w:firstLineChars="200"/>
        <w:rPr>
          <w:rFonts w:ascii="仿宋_GB2312" w:hAnsi="宋体" w:eastAsia="仿宋_GB2312" w:cs="仿宋"/>
          <w:sz w:val="32"/>
          <w:szCs w:val="32"/>
        </w:rPr>
      </w:pPr>
      <w:r>
        <w:rPr>
          <w:rFonts w:hint="eastAsia" w:ascii="仿宋_GB2312" w:hAnsi="宋体" w:eastAsia="仿宋_GB2312" w:cs="仿宋"/>
          <w:sz w:val="32"/>
          <w:szCs w:val="32"/>
        </w:rPr>
        <w:t>积极开展培训、宣传和健康教育工作。全年累计培训</w:t>
      </w:r>
      <w:r>
        <w:rPr>
          <w:rFonts w:ascii="仿宋_GB2312" w:hAnsi="宋体" w:eastAsia="仿宋_GB2312" w:cs="仿宋"/>
          <w:sz w:val="32"/>
          <w:szCs w:val="32"/>
        </w:rPr>
        <w:t>8</w:t>
      </w:r>
      <w:r>
        <w:rPr>
          <w:rFonts w:hint="eastAsia" w:ascii="仿宋_GB2312" w:hAnsi="宋体" w:eastAsia="仿宋_GB2312" w:cs="仿宋"/>
          <w:sz w:val="32"/>
          <w:szCs w:val="32"/>
        </w:rPr>
        <w:t>天，培训人员</w:t>
      </w:r>
      <w:r>
        <w:rPr>
          <w:rFonts w:ascii="仿宋_GB2312" w:hAnsi="宋体" w:eastAsia="仿宋_GB2312" w:cs="仿宋"/>
          <w:sz w:val="32"/>
          <w:szCs w:val="32"/>
        </w:rPr>
        <w:t>356</w:t>
      </w:r>
      <w:r>
        <w:rPr>
          <w:rFonts w:hint="eastAsia" w:ascii="仿宋_GB2312" w:hAnsi="宋体" w:eastAsia="仿宋_GB2312" w:cs="仿宋"/>
          <w:sz w:val="32"/>
          <w:szCs w:val="32"/>
        </w:rPr>
        <w:t>人次，内容包括免疫规划常规管理、预防接种人员资格培训、脊灰</w:t>
      </w:r>
      <w:r>
        <w:rPr>
          <w:rFonts w:ascii="仿宋_GB2312" w:hAnsi="宋体" w:eastAsia="仿宋_GB2312" w:cs="仿宋"/>
          <w:sz w:val="32"/>
          <w:szCs w:val="32"/>
        </w:rPr>
        <w:t>/</w:t>
      </w:r>
      <w:r>
        <w:rPr>
          <w:rFonts w:hint="eastAsia" w:ascii="仿宋_GB2312" w:hAnsi="宋体" w:eastAsia="仿宋_GB2312" w:cs="仿宋"/>
          <w:sz w:val="32"/>
          <w:szCs w:val="32"/>
        </w:rPr>
        <w:t>麻疹补充免疫和查漏补种、脊灰疫苗策略转换、查验预防接种证及计免精细化管理等；通过下发各种宣传单</w:t>
      </w:r>
      <w:r>
        <w:rPr>
          <w:rFonts w:ascii="仿宋_GB2312" w:hAnsi="宋体" w:eastAsia="仿宋_GB2312" w:cs="仿宋"/>
          <w:sz w:val="32"/>
          <w:szCs w:val="32"/>
        </w:rPr>
        <w:t>42000</w:t>
      </w:r>
      <w:r>
        <w:rPr>
          <w:rFonts w:hint="eastAsia" w:ascii="仿宋_GB2312" w:hAnsi="宋体" w:eastAsia="仿宋_GB2312" w:cs="仿宋"/>
          <w:sz w:val="32"/>
          <w:szCs w:val="32"/>
        </w:rPr>
        <w:t>余份，峨眉山市图文信息台滚动宣传，为我市脊灰</w:t>
      </w:r>
      <w:r>
        <w:rPr>
          <w:rFonts w:ascii="仿宋_GB2312" w:hAnsi="宋体" w:eastAsia="仿宋_GB2312" w:cs="仿宋"/>
          <w:sz w:val="32"/>
          <w:szCs w:val="32"/>
        </w:rPr>
        <w:t>/</w:t>
      </w:r>
      <w:r>
        <w:rPr>
          <w:rFonts w:hint="eastAsia" w:ascii="仿宋_GB2312" w:hAnsi="宋体" w:eastAsia="仿宋_GB2312" w:cs="仿宋"/>
          <w:sz w:val="32"/>
          <w:szCs w:val="32"/>
        </w:rPr>
        <w:t>麻疹补充免疫及查漏补种，以及脊灰疫苗转型工作的顺利实施奠定了坚实的基础；此外，还开展了计免抽样调查、脊灰</w:t>
      </w:r>
      <w:r>
        <w:rPr>
          <w:rFonts w:ascii="仿宋_GB2312" w:hAnsi="宋体" w:eastAsia="仿宋_GB2312" w:cs="仿宋"/>
          <w:sz w:val="32"/>
          <w:szCs w:val="32"/>
        </w:rPr>
        <w:t>/</w:t>
      </w:r>
      <w:r>
        <w:rPr>
          <w:rFonts w:hint="eastAsia" w:ascii="仿宋_GB2312" w:hAnsi="宋体" w:eastAsia="仿宋_GB2312" w:cs="仿宋"/>
          <w:sz w:val="32"/>
          <w:szCs w:val="32"/>
        </w:rPr>
        <w:t>麻疹疫苗补充免疫和查漏补种、脊灰疫苗策略转换工作。</w:t>
      </w:r>
    </w:p>
    <w:p>
      <w:pPr>
        <w:pStyle w:val="30"/>
        <w:spacing w:beforeLines="10" w:after="2" w:line="360" w:lineRule="auto"/>
        <w:ind w:firstLine="640" w:firstLineChars="200"/>
        <w:rPr>
          <w:rFonts w:ascii="仿宋_GB2312" w:hAnsi="宋体" w:eastAsia="仿宋_GB2312" w:cs="仿宋"/>
          <w:sz w:val="32"/>
          <w:szCs w:val="32"/>
        </w:rPr>
      </w:pPr>
      <w:r>
        <w:rPr>
          <w:rFonts w:hint="eastAsia" w:ascii="仿宋_GB2312" w:hAnsi="宋体" w:eastAsia="仿宋_GB2312" w:cs="仿宋"/>
          <w:sz w:val="32"/>
          <w:szCs w:val="32"/>
        </w:rPr>
        <w:t>6、艾滋病防治方面</w:t>
      </w:r>
    </w:p>
    <w:p>
      <w:pPr>
        <w:pStyle w:val="30"/>
        <w:spacing w:beforeLines="10" w:after="2" w:line="360" w:lineRule="auto"/>
        <w:ind w:firstLine="640" w:firstLineChars="200"/>
        <w:rPr>
          <w:rFonts w:ascii="仿宋_GB2312" w:hAnsi="宋体" w:eastAsia="仿宋_GB2312" w:cs="仿宋"/>
          <w:sz w:val="32"/>
          <w:szCs w:val="32"/>
        </w:rPr>
      </w:pPr>
      <w:r>
        <w:rPr>
          <w:rFonts w:hint="eastAsia" w:ascii="仿宋_GB2312" w:hAnsi="宋体" w:eastAsia="仿宋_GB2312" w:cs="仿宋"/>
          <w:sz w:val="32"/>
          <w:szCs w:val="32"/>
        </w:rPr>
        <w:t>健全了以政府领导、部门负责、全社会共同参与的防治工作机制，推进艾滋病预防与控制体系建设。继续开展艾滋病防治宣传、安全套促进、美沙酮奖励、多部门协调、加强艾防专业队伍建设等防治措施。通过艾滋病防治进学校活动开展对广大大学生艾滋病防治知识宣传，加强了艾滋病感染者和病人的管理、开展</w:t>
      </w:r>
      <w:r>
        <w:rPr>
          <w:rFonts w:ascii="仿宋_GB2312" w:hAnsi="宋体" w:eastAsia="仿宋_GB2312" w:cs="仿宋"/>
          <w:sz w:val="32"/>
          <w:szCs w:val="32"/>
        </w:rPr>
        <w:t>HIV</w:t>
      </w:r>
      <w:r>
        <w:rPr>
          <w:rFonts w:hint="eastAsia" w:ascii="仿宋_GB2312" w:hAnsi="宋体" w:eastAsia="仿宋_GB2312" w:cs="仿宋"/>
          <w:sz w:val="32"/>
          <w:szCs w:val="32"/>
        </w:rPr>
        <w:t>监测、“四免一关怀”政策落实、高危人群干预、药物维持治疗、预防艾滋病母婴传播、抗病毒治疗这些措施的开展，有力地推动了我市艾滋病防治工作的顺利进行。</w:t>
      </w:r>
    </w:p>
    <w:p>
      <w:pPr>
        <w:pStyle w:val="30"/>
        <w:spacing w:beforeLines="10" w:after="2" w:line="360" w:lineRule="auto"/>
        <w:ind w:firstLine="640" w:firstLineChars="200"/>
        <w:rPr>
          <w:rFonts w:ascii="仿宋_GB2312" w:hAnsi="宋体" w:eastAsia="仿宋_GB2312" w:cs="仿宋"/>
          <w:sz w:val="32"/>
          <w:szCs w:val="32"/>
        </w:rPr>
      </w:pPr>
      <w:r>
        <w:rPr>
          <w:rFonts w:hint="eastAsia" w:ascii="仿宋_GB2312" w:hAnsi="宋体" w:eastAsia="仿宋_GB2312" w:cs="仿宋"/>
          <w:sz w:val="32"/>
          <w:szCs w:val="32"/>
        </w:rPr>
        <w:t>7、结核病防治方面</w:t>
      </w:r>
    </w:p>
    <w:p>
      <w:pPr>
        <w:pStyle w:val="30"/>
        <w:spacing w:beforeLines="10" w:after="2" w:line="360" w:lineRule="auto"/>
        <w:ind w:firstLine="640" w:firstLineChars="200"/>
        <w:rPr>
          <w:rFonts w:ascii="仿宋_GB2312" w:hAnsi="宋体" w:eastAsia="仿宋_GB2312" w:cs="仿宋"/>
          <w:sz w:val="32"/>
          <w:szCs w:val="32"/>
        </w:rPr>
      </w:pPr>
      <w:r>
        <w:rPr>
          <w:rFonts w:hint="eastAsia" w:ascii="仿宋_GB2312" w:hAnsi="宋体" w:eastAsia="仿宋_GB2312" w:cs="仿宋"/>
          <w:sz w:val="32"/>
          <w:szCs w:val="32"/>
        </w:rPr>
        <w:t>继续推行“三位一体”的新型结核病防治模式，理顺在结核病防治中与定点医院和乡镇卫生院的关系。积极开展“结核病防治知识进学校活动”。</w:t>
      </w:r>
    </w:p>
    <w:p>
      <w:pPr>
        <w:pStyle w:val="30"/>
        <w:spacing w:beforeLines="10" w:after="2" w:line="360" w:lineRule="auto"/>
        <w:ind w:firstLine="640" w:firstLineChars="200"/>
        <w:rPr>
          <w:rFonts w:ascii="仿宋_GB2312" w:hAnsi="宋体" w:eastAsia="仿宋_GB2312" w:cs="仿宋"/>
          <w:sz w:val="32"/>
          <w:szCs w:val="32"/>
        </w:rPr>
      </w:pPr>
      <w:r>
        <w:rPr>
          <w:rFonts w:hint="eastAsia" w:ascii="仿宋_GB2312" w:hAnsi="宋体" w:eastAsia="仿宋_GB2312" w:cs="仿宋"/>
          <w:sz w:val="32"/>
          <w:szCs w:val="32"/>
        </w:rPr>
        <w:t>8、地方病和寄生虫病防治平稳推进，无新发地方病出现</w:t>
      </w:r>
    </w:p>
    <w:p>
      <w:pPr>
        <w:pStyle w:val="30"/>
        <w:spacing w:beforeLines="10" w:after="2" w:line="360" w:lineRule="auto"/>
        <w:ind w:firstLine="640" w:firstLineChars="200"/>
        <w:rPr>
          <w:rFonts w:ascii="仿宋_GB2312" w:hAnsi="宋体" w:eastAsia="仿宋_GB2312" w:cs="仿宋"/>
          <w:sz w:val="32"/>
          <w:szCs w:val="32"/>
        </w:rPr>
      </w:pPr>
      <w:r>
        <w:rPr>
          <w:rFonts w:hint="eastAsia" w:ascii="仿宋_GB2312" w:hAnsi="宋体" w:eastAsia="仿宋_GB2312" w:cs="仿宋"/>
          <w:sz w:val="32"/>
          <w:szCs w:val="32"/>
        </w:rPr>
        <w:t>积极开展疟疾防治、血吸虫病防治、克山病防治、钩体病防治、麻风病防治、碘盐监测和土源性线虫监测工作。积极开展克山病达标准备工作。</w:t>
      </w:r>
    </w:p>
    <w:p>
      <w:pPr>
        <w:pStyle w:val="30"/>
        <w:spacing w:beforeLines="10" w:after="2" w:line="360" w:lineRule="auto"/>
        <w:ind w:firstLine="640" w:firstLineChars="200"/>
        <w:rPr>
          <w:rFonts w:ascii="仿宋_GB2312" w:hAnsi="宋体" w:eastAsia="仿宋_GB2312" w:cs="仿宋"/>
          <w:sz w:val="32"/>
          <w:szCs w:val="32"/>
        </w:rPr>
      </w:pPr>
      <w:r>
        <w:rPr>
          <w:rFonts w:hint="eastAsia" w:ascii="仿宋_GB2312" w:hAnsi="宋体" w:eastAsia="仿宋_GB2312" w:cs="仿宋"/>
          <w:sz w:val="32"/>
          <w:szCs w:val="32"/>
        </w:rPr>
        <w:t>9、积极开展卫生监测工作</w:t>
      </w:r>
    </w:p>
    <w:p>
      <w:pPr>
        <w:pStyle w:val="30"/>
        <w:spacing w:beforeLines="10" w:after="2" w:line="360" w:lineRule="auto"/>
        <w:ind w:firstLine="640" w:firstLineChars="200"/>
        <w:rPr>
          <w:rFonts w:ascii="仿宋_GB2312" w:hAnsi="宋体" w:eastAsia="仿宋_GB2312" w:cs="仿宋"/>
          <w:sz w:val="32"/>
          <w:szCs w:val="32"/>
        </w:rPr>
      </w:pPr>
      <w:r>
        <w:rPr>
          <w:rFonts w:hint="eastAsia" w:ascii="仿宋_GB2312" w:hAnsi="宋体" w:eastAsia="仿宋_GB2312" w:cs="仿宋"/>
          <w:sz w:val="32"/>
          <w:szCs w:val="32"/>
        </w:rPr>
        <w:t>开展了对游泳池、汽车站、超市、宾旅馆、娱乐场所、</w:t>
      </w:r>
    </w:p>
    <w:p>
      <w:pPr>
        <w:pStyle w:val="30"/>
        <w:spacing w:beforeLines="10" w:after="2" w:line="360" w:lineRule="auto"/>
        <w:ind w:firstLine="640" w:firstLineChars="200"/>
        <w:rPr>
          <w:rFonts w:ascii="仿宋_GB2312" w:hAnsi="宋体" w:eastAsia="仿宋_GB2312" w:cs="宋体"/>
          <w:sz w:val="32"/>
          <w:szCs w:val="32"/>
        </w:rPr>
      </w:pPr>
      <w:r>
        <w:rPr>
          <w:rFonts w:hint="eastAsia" w:ascii="仿宋_GB2312" w:hAnsi="宋体" w:eastAsia="仿宋_GB2312" w:cs="仿宋"/>
          <w:sz w:val="32"/>
          <w:szCs w:val="32"/>
        </w:rPr>
        <w:t>美容、美发监测工作；积极开展生活饮用水监测；积极开展医院院内感染和托幼机构消毒质量监测；积极开展学校生活环境监测和学生健康体检工作，监测教室</w:t>
      </w:r>
      <w:r>
        <w:rPr>
          <w:rFonts w:ascii="仿宋_GB2312" w:hAnsi="宋体" w:eastAsia="仿宋_GB2312" w:cs="仿宋"/>
          <w:sz w:val="32"/>
          <w:szCs w:val="32"/>
        </w:rPr>
        <w:t>12</w:t>
      </w:r>
      <w:r>
        <w:rPr>
          <w:rFonts w:hint="eastAsia" w:ascii="仿宋_GB2312" w:hAnsi="宋体" w:eastAsia="仿宋_GB2312" w:cs="仿宋"/>
          <w:sz w:val="32"/>
          <w:szCs w:val="32"/>
        </w:rPr>
        <w:t>个，体检学生</w:t>
      </w:r>
      <w:r>
        <w:rPr>
          <w:rFonts w:ascii="仿宋_GB2312" w:hAnsi="宋体" w:eastAsia="仿宋_GB2312" w:cs="仿宋"/>
          <w:sz w:val="32"/>
          <w:szCs w:val="32"/>
        </w:rPr>
        <w:t>600</w:t>
      </w:r>
      <w:r>
        <w:rPr>
          <w:rFonts w:hint="eastAsia" w:ascii="仿宋_GB2312" w:hAnsi="宋体" w:eastAsia="仿宋_GB2312" w:cs="仿宋"/>
          <w:sz w:val="32"/>
          <w:szCs w:val="32"/>
        </w:rPr>
        <w:t>人；积极开展食品安全监测和病媒生</w:t>
      </w:r>
      <w:r>
        <w:rPr>
          <w:rFonts w:hint="eastAsia" w:ascii="仿宋_GB2312" w:hAnsi="宋体" w:eastAsia="仿宋_GB2312" w:cs="宋体"/>
          <w:sz w:val="32"/>
          <w:szCs w:val="32"/>
        </w:rPr>
        <w:t>物监测工作。</w:t>
      </w:r>
    </w:p>
    <w:p>
      <w:pPr>
        <w:pStyle w:val="3"/>
        <w:rPr>
          <w:rStyle w:val="25"/>
          <w:b w:val="0"/>
          <w:bCs w:val="0"/>
        </w:rPr>
      </w:pPr>
      <w:bookmarkStart w:id="34" w:name="_Toc15377200"/>
      <w:bookmarkStart w:id="35" w:name="_Toc19230"/>
      <w:bookmarkStart w:id="36" w:name="_Toc15396601"/>
      <w:bookmarkStart w:id="37" w:name="_Toc86736946"/>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34"/>
      <w:bookmarkEnd w:id="35"/>
      <w:bookmarkEnd w:id="36"/>
      <w:bookmarkEnd w:id="37"/>
    </w:p>
    <w:p>
      <w:pPr>
        <w:spacing w:line="360" w:lineRule="auto"/>
        <w:ind w:firstLine="640" w:firstLineChars="200"/>
        <w:rPr>
          <w:rFonts w:ascii="仿宋_GB2312" w:hAnsi="宋体" w:eastAsia="仿宋_GB2312" w:cs="仿宋"/>
          <w:kern w:val="0"/>
          <w:sz w:val="32"/>
          <w:szCs w:val="32"/>
        </w:rPr>
      </w:pPr>
      <w:bookmarkStart w:id="38" w:name="_Toc15396602"/>
      <w:bookmarkStart w:id="39" w:name="_Toc15377204"/>
      <w:r>
        <w:rPr>
          <w:rFonts w:hint="eastAsia" w:ascii="仿宋_GB2312" w:hAnsi="宋体" w:eastAsia="仿宋_GB2312" w:cs="仿宋"/>
          <w:kern w:val="0"/>
          <w:sz w:val="32"/>
          <w:szCs w:val="32"/>
        </w:rPr>
        <w:t>1．机构情况：单位负责人为杨永忠。</w:t>
      </w:r>
    </w:p>
    <w:p>
      <w:pPr>
        <w:spacing w:line="360" w:lineRule="auto"/>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2.我单位核定事业单位编制人员共计58人，2020年底有编制人员数51人。本年职工无变动。</w:t>
      </w:r>
    </w:p>
    <w:p>
      <w:pPr>
        <w:pStyle w:val="2"/>
        <w:ind w:right="440"/>
        <w:jc w:val="right"/>
        <w:rPr>
          <w:rStyle w:val="24"/>
          <w:rFonts w:ascii="黑体" w:hAnsi="黑体" w:eastAsia="黑体"/>
          <w:b w:val="0"/>
          <w:bCs w:val="0"/>
        </w:rPr>
      </w:pPr>
      <w:bookmarkStart w:id="40" w:name="_Toc86736947"/>
      <w:bookmarkStart w:id="41" w:name="_Toc10160"/>
      <w:r>
        <w:rPr>
          <w:rFonts w:hint="eastAsia" w:ascii="黑体" w:hAnsi="黑体" w:eastAsia="黑体"/>
          <w:b w:val="0"/>
          <w:color w:val="000000"/>
        </w:rPr>
        <w:t>第二部分</w:t>
      </w:r>
      <w:r>
        <w:rPr>
          <w:rStyle w:val="24"/>
          <w:rFonts w:hint="eastAsia" w:ascii="黑体" w:hAnsi="黑体" w:eastAsia="黑体"/>
          <w:b w:val="0"/>
          <w:bCs w:val="0"/>
        </w:rPr>
        <w:t>2020年度部门决算情况说明</w:t>
      </w:r>
      <w:bookmarkEnd w:id="38"/>
      <w:bookmarkEnd w:id="39"/>
      <w:bookmarkEnd w:id="40"/>
      <w:bookmarkEnd w:id="41"/>
    </w:p>
    <w:p/>
    <w:p>
      <w:pPr>
        <w:pStyle w:val="23"/>
        <w:numPr>
          <w:ilvl w:val="0"/>
          <w:numId w:val="1"/>
        </w:numPr>
        <w:spacing w:line="600" w:lineRule="exact"/>
        <w:ind w:firstLineChars="0"/>
        <w:outlineLvl w:val="1"/>
        <w:rPr>
          <w:rStyle w:val="25"/>
          <w:rFonts w:ascii="黑体" w:hAnsi="黑体" w:eastAsia="黑体"/>
          <w:b w:val="0"/>
        </w:rPr>
      </w:pPr>
      <w:bookmarkStart w:id="42" w:name="_Toc12116"/>
      <w:bookmarkStart w:id="43" w:name="_Toc15396603"/>
      <w:bookmarkStart w:id="44" w:name="_Toc86736948"/>
      <w:bookmarkStart w:id="45" w:name="_Toc15377205"/>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42"/>
      <w:bookmarkEnd w:id="43"/>
      <w:bookmarkEnd w:id="44"/>
      <w:bookmarkEnd w:id="45"/>
    </w:p>
    <w:p>
      <w:pPr>
        <w:spacing w:line="360" w:lineRule="auto"/>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2020年度总收入3274万元，总支出3072万元。与2019年收入2425万元、支出2580万元相比，收入总计增加849万元、增加率为25.93%。原因是今年抗疫国债及公共卫生体系建设和重大疫情防控救治体系建设经费收入；支出增加492万元、增加率为16.02%。主要变动原因是今年抗疫国债支出227.8万元及公共卫生体系建设和重大疫情防控救治体系建设经费支出130.36万元。</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pPr>
        <w:rPr>
          <w:rFonts w:ascii="仿宋" w:hAnsi="仿宋" w:eastAsia="仿宋"/>
          <w:color w:val="000000" w:themeColor="text1"/>
          <w:sz w:val="32"/>
          <w:szCs w:val="32"/>
        </w:rPr>
      </w:pPr>
    </w:p>
    <w:p>
      <w:pPr>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drawing>
          <wp:inline distT="0" distB="0" distL="114300" distR="114300">
            <wp:extent cx="3924300" cy="2714625"/>
            <wp:effectExtent l="0" t="0" r="0" b="9525"/>
            <wp:docPr id="1" name="图片 1" descr="微信图片_20211018112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1018112832"/>
                    <pic:cNvPicPr>
                      <a:picLocks noChangeAspect="1"/>
                    </pic:cNvPicPr>
                  </pic:nvPicPr>
                  <pic:blipFill>
                    <a:blip r:embed="rId6"/>
                    <a:stretch>
                      <a:fillRect/>
                    </a:stretch>
                  </pic:blipFill>
                  <pic:spPr>
                    <a:xfrm>
                      <a:off x="0" y="0"/>
                      <a:ext cx="3924300" cy="2714625"/>
                    </a:xfrm>
                    <a:prstGeom prst="rect">
                      <a:avLst/>
                    </a:prstGeom>
                  </pic:spPr>
                </pic:pic>
              </a:graphicData>
            </a:graphic>
          </wp:inline>
        </w:drawing>
      </w:r>
    </w:p>
    <w:p>
      <w:pPr>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drawing>
          <wp:inline distT="0" distB="0" distL="114300" distR="114300">
            <wp:extent cx="4352925" cy="2686050"/>
            <wp:effectExtent l="0" t="0" r="9525" b="0"/>
            <wp:docPr id="8" name="图片 8" descr="微信图片_20211018113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11018113049"/>
                    <pic:cNvPicPr>
                      <a:picLocks noChangeAspect="1"/>
                    </pic:cNvPicPr>
                  </pic:nvPicPr>
                  <pic:blipFill>
                    <a:blip r:embed="rId7"/>
                    <a:stretch>
                      <a:fillRect/>
                    </a:stretch>
                  </pic:blipFill>
                  <pic:spPr>
                    <a:xfrm>
                      <a:off x="0" y="0"/>
                      <a:ext cx="4352925" cy="2686050"/>
                    </a:xfrm>
                    <a:prstGeom prst="rect">
                      <a:avLst/>
                    </a:prstGeom>
                  </pic:spPr>
                </pic:pic>
              </a:graphicData>
            </a:graphic>
          </wp:inline>
        </w:drawing>
      </w:r>
    </w:p>
    <w:p>
      <w:pPr>
        <w:pStyle w:val="23"/>
        <w:numPr>
          <w:ilvl w:val="0"/>
          <w:numId w:val="1"/>
        </w:numPr>
        <w:spacing w:line="600" w:lineRule="exact"/>
        <w:ind w:firstLineChars="0"/>
        <w:outlineLvl w:val="1"/>
        <w:rPr>
          <w:rStyle w:val="25"/>
          <w:rFonts w:ascii="黑体" w:hAnsi="黑体" w:eastAsia="黑体"/>
          <w:b w:val="0"/>
        </w:rPr>
      </w:pPr>
      <w:bookmarkStart w:id="46" w:name="_Toc86736949"/>
      <w:bookmarkStart w:id="47" w:name="_Toc15377206"/>
      <w:bookmarkStart w:id="48" w:name="_Toc15396604"/>
      <w:bookmarkStart w:id="49" w:name="_Toc8330"/>
      <w:r>
        <w:rPr>
          <w:rFonts w:hint="eastAsia" w:ascii="黑体" w:hAnsi="黑体" w:eastAsia="黑体"/>
          <w:color w:val="000000"/>
          <w:sz w:val="32"/>
          <w:szCs w:val="32"/>
        </w:rPr>
        <w:t>收</w:t>
      </w:r>
      <w:r>
        <w:rPr>
          <w:rStyle w:val="25"/>
          <w:rFonts w:hint="eastAsia" w:ascii="黑体" w:hAnsi="黑体" w:eastAsia="黑体"/>
          <w:b w:val="0"/>
        </w:rPr>
        <w:t>入决算情况说明</w:t>
      </w:r>
      <w:bookmarkEnd w:id="46"/>
      <w:bookmarkEnd w:id="47"/>
      <w:bookmarkEnd w:id="48"/>
      <w:bookmarkEnd w:id="49"/>
    </w:p>
    <w:p>
      <w:pPr>
        <w:spacing w:line="360" w:lineRule="auto"/>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本年收入总计32,736,296.17元，其中一般公共预算财政拨款收入15,668,358.38元，占总收入47.86%；政府性基金预算财政拨款收入2713341.79，占总收入8.29%；事业收入14,354,596.00元，占总收入43.85%。经营收入0万元，占0%；附属单位上缴收入0万元，占0%；其他收入0万元，占0%。</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p>
    <w:p>
      <w:pPr>
        <w:ind w:firstLine="640" w:firstLineChars="200"/>
        <w:rPr>
          <w:rFonts w:ascii="仿宋_GB2312" w:eastAsia="仿宋_GB2312"/>
          <w:color w:val="FF0000"/>
          <w:sz w:val="32"/>
          <w:szCs w:val="32"/>
        </w:rPr>
      </w:pPr>
      <w:r>
        <w:rPr>
          <w:rFonts w:hint="eastAsia" w:ascii="仿宋_GB2312" w:eastAsia="仿宋_GB2312"/>
          <w:color w:val="FF0000"/>
          <w:sz w:val="32"/>
          <w:szCs w:val="32"/>
        </w:rPr>
        <w:drawing>
          <wp:inline distT="0" distB="0" distL="114300" distR="114300">
            <wp:extent cx="4600575" cy="2762250"/>
            <wp:effectExtent l="0" t="0" r="9525" b="0"/>
            <wp:docPr id="11" name="图片 11" descr="微信图片_20211018113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211018113821"/>
                    <pic:cNvPicPr>
                      <a:picLocks noChangeAspect="1"/>
                    </pic:cNvPicPr>
                  </pic:nvPicPr>
                  <pic:blipFill>
                    <a:blip r:embed="rId8"/>
                    <a:stretch>
                      <a:fillRect/>
                    </a:stretch>
                  </pic:blipFill>
                  <pic:spPr>
                    <a:xfrm>
                      <a:off x="0" y="0"/>
                      <a:ext cx="4600575" cy="2762250"/>
                    </a:xfrm>
                    <a:prstGeom prst="rect">
                      <a:avLst/>
                    </a:prstGeom>
                  </pic:spPr>
                </pic:pic>
              </a:graphicData>
            </a:graphic>
          </wp:inline>
        </w:drawing>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pStyle w:val="23"/>
        <w:numPr>
          <w:ilvl w:val="0"/>
          <w:numId w:val="1"/>
        </w:numPr>
        <w:spacing w:line="600" w:lineRule="exact"/>
        <w:ind w:firstLineChars="0"/>
        <w:outlineLvl w:val="1"/>
        <w:rPr>
          <w:rStyle w:val="25"/>
          <w:rFonts w:ascii="黑体" w:hAnsi="黑体" w:eastAsia="黑体"/>
          <w:b w:val="0"/>
        </w:rPr>
      </w:pPr>
      <w:bookmarkStart w:id="50" w:name="_Toc15377207"/>
      <w:bookmarkStart w:id="51" w:name="_Toc86736950"/>
      <w:bookmarkStart w:id="52" w:name="_Toc15396605"/>
      <w:bookmarkStart w:id="53" w:name="_Toc21495"/>
      <w:r>
        <w:rPr>
          <w:rFonts w:hint="eastAsia" w:ascii="黑体" w:hAnsi="黑体" w:eastAsia="黑体"/>
          <w:color w:val="000000"/>
          <w:sz w:val="32"/>
          <w:szCs w:val="32"/>
        </w:rPr>
        <w:t>支</w:t>
      </w:r>
      <w:r>
        <w:rPr>
          <w:rStyle w:val="25"/>
          <w:rFonts w:hint="eastAsia" w:ascii="黑体" w:hAnsi="黑体" w:eastAsia="黑体"/>
          <w:b w:val="0"/>
        </w:rPr>
        <w:t>出决算情况说明</w:t>
      </w:r>
      <w:bookmarkEnd w:id="50"/>
      <w:bookmarkEnd w:id="51"/>
      <w:bookmarkEnd w:id="52"/>
      <w:bookmarkEnd w:id="53"/>
    </w:p>
    <w:p>
      <w:pPr>
        <w:spacing w:line="600" w:lineRule="exact"/>
        <w:ind w:firstLine="640" w:firstLineChars="200"/>
        <w:outlineLvl w:val="1"/>
        <w:rPr>
          <w:rFonts w:ascii="仿宋" w:hAnsi="仿宋" w:eastAsia="仿宋"/>
          <w:color w:val="000000"/>
          <w:sz w:val="32"/>
          <w:szCs w:val="32"/>
        </w:rPr>
      </w:pPr>
      <w:bookmarkStart w:id="54" w:name="_Toc86736951"/>
      <w:bookmarkStart w:id="55" w:name="_Toc1593"/>
      <w:r>
        <w:rPr>
          <w:rFonts w:hint="eastAsia" w:ascii="仿宋" w:hAnsi="仿宋" w:eastAsia="仿宋"/>
          <w:color w:val="000000"/>
          <w:sz w:val="32"/>
          <w:szCs w:val="32"/>
        </w:rPr>
        <w:t>2020年本年支出总计30,718,111.44元，其中基本支出23,070,598.82元，占总支出75.1%；项目支出7,647,512.62元，占总支出24.9%；上缴上级支出0万元，占0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bookmarkEnd w:id="54"/>
      <w:bookmarkEnd w:id="55"/>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p>
      <w:pPr>
        <w:rPr>
          <w:rFonts w:ascii="仿宋_GB2312" w:eastAsia="仿宋_GB2312"/>
          <w:color w:val="FF0000"/>
          <w:sz w:val="32"/>
          <w:szCs w:val="32"/>
        </w:rPr>
      </w:pPr>
      <w:r>
        <w:drawing>
          <wp:inline distT="0" distB="0" distL="114300" distR="114300">
            <wp:extent cx="4462145" cy="3314065"/>
            <wp:effectExtent l="4445" t="4445" r="10160" b="15240"/>
            <wp:docPr id="13"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5"/>
          <w:rFonts w:ascii="黑体" w:hAnsi="黑体" w:eastAsia="黑体"/>
          <w:b w:val="0"/>
        </w:rPr>
      </w:pPr>
      <w:bookmarkStart w:id="56" w:name="_Toc15396606"/>
      <w:bookmarkStart w:id="57" w:name="_Toc15377208"/>
      <w:bookmarkStart w:id="58" w:name="_Toc86736952"/>
      <w:bookmarkStart w:id="59" w:name="_Toc9412"/>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56"/>
      <w:bookmarkEnd w:id="57"/>
      <w:bookmarkEnd w:id="58"/>
      <w:bookmarkEnd w:id="59"/>
    </w:p>
    <w:p>
      <w:pPr>
        <w:spacing w:line="360" w:lineRule="auto"/>
        <w:ind w:firstLine="640" w:firstLineChars="200"/>
        <w:rPr>
          <w:rFonts w:ascii="仿宋_GB2312" w:hAnsi="宋体" w:eastAsia="仿宋_GB2312" w:cs="仿宋"/>
          <w:kern w:val="0"/>
          <w:sz w:val="32"/>
          <w:szCs w:val="32"/>
        </w:rPr>
      </w:pPr>
      <w:r>
        <w:rPr>
          <w:rFonts w:hint="eastAsia" w:ascii="仿宋" w:hAnsi="仿宋" w:eastAsia="仿宋"/>
          <w:color w:val="000000"/>
          <w:sz w:val="32"/>
          <w:szCs w:val="32"/>
        </w:rPr>
        <w:t>2020年财政拨款收、支总计18,381,700.17元、16,593,447.89元。与2019年13,826,133.6元、15,034,088.80元相比，财政拨款收、支总计增加1788252.28元、1559359.09元，财政拨款收入增加12.93%，主要变动原因是今年</w:t>
      </w:r>
      <w:r>
        <w:rPr>
          <w:rFonts w:hint="eastAsia" w:ascii="仿宋_GB2312" w:hAnsi="宋体" w:eastAsia="仿宋_GB2312" w:cs="仿宋"/>
          <w:kern w:val="0"/>
          <w:sz w:val="32"/>
          <w:szCs w:val="32"/>
        </w:rPr>
        <w:t>抗疫国债及公共卫生体系建设和重大疫情防控救治体系建设经费收入</w:t>
      </w:r>
      <w:r>
        <w:rPr>
          <w:rFonts w:hint="eastAsia" w:ascii="仿宋" w:hAnsi="仿宋" w:eastAsia="仿宋"/>
          <w:color w:val="000000"/>
          <w:sz w:val="32"/>
          <w:szCs w:val="32"/>
        </w:rPr>
        <w:t>。财政拨款支出增长10.37%，主要变动原因是今年</w:t>
      </w:r>
      <w:r>
        <w:rPr>
          <w:rFonts w:hint="eastAsia" w:ascii="仿宋_GB2312" w:hAnsi="宋体" w:eastAsia="仿宋_GB2312" w:cs="仿宋"/>
          <w:kern w:val="0"/>
          <w:sz w:val="32"/>
          <w:szCs w:val="32"/>
        </w:rPr>
        <w:t>抗疫国债支出227.8万元及公共卫生体系建设和重大疫情防控救治体系建设经费支出130.36万元。</w:t>
      </w:r>
    </w:p>
    <w:p>
      <w:pPr>
        <w:spacing w:line="600" w:lineRule="exact"/>
        <w:ind w:firstLine="640" w:firstLineChars="200"/>
        <w:rPr>
          <w:rFonts w:ascii="仿宋" w:hAnsi="仿宋" w:eastAsia="仿宋"/>
          <w:color w:val="000000"/>
          <w:sz w:val="32"/>
          <w:szCs w:val="32"/>
        </w:rPr>
      </w:pPr>
    </w:p>
    <w:p>
      <w:pPr>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pPr>
        <w:rPr>
          <w:rFonts w:ascii="仿宋" w:hAnsi="仿宋" w:eastAsia="仿宋"/>
          <w:color w:val="000000" w:themeColor="text1"/>
          <w:sz w:val="32"/>
          <w:szCs w:val="32"/>
        </w:rPr>
      </w:pPr>
    </w:p>
    <w:p>
      <w:pPr>
        <w:rPr>
          <w:rFonts w:ascii="仿宋" w:hAnsi="仿宋" w:eastAsia="仿宋"/>
          <w:color w:val="000000" w:themeColor="text1"/>
          <w:sz w:val="32"/>
          <w:szCs w:val="32"/>
        </w:rPr>
      </w:pPr>
    </w:p>
    <w:p>
      <w:pPr>
        <w:rPr>
          <w:rFonts w:ascii="仿宋" w:hAnsi="仿宋" w:eastAsia="仿宋"/>
          <w:color w:val="000000" w:themeColor="text1"/>
          <w:sz w:val="32"/>
          <w:szCs w:val="32"/>
        </w:rPr>
      </w:pPr>
    </w:p>
    <w:p>
      <w:pPr>
        <w:rPr>
          <w:rFonts w:ascii="仿宋" w:hAnsi="仿宋" w:eastAsia="仿宋"/>
          <w:color w:val="000000" w:themeColor="text1"/>
          <w:sz w:val="32"/>
          <w:szCs w:val="32"/>
        </w:rPr>
      </w:pPr>
      <w:r>
        <w:rPr>
          <w:rFonts w:hint="eastAsia" w:ascii="仿宋" w:hAnsi="仿宋" w:eastAsia="仿宋"/>
          <w:color w:val="000000" w:themeColor="text1"/>
          <w:sz w:val="32"/>
          <w:szCs w:val="32"/>
        </w:rPr>
        <w:drawing>
          <wp:inline distT="0" distB="0" distL="114300" distR="114300">
            <wp:extent cx="4606925" cy="2804795"/>
            <wp:effectExtent l="0" t="0" r="3175" b="14605"/>
            <wp:docPr id="17" name="图片 17" descr="微信图片_20211019092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微信图片_20211019092510"/>
                    <pic:cNvPicPr>
                      <a:picLocks noChangeAspect="1"/>
                    </pic:cNvPicPr>
                  </pic:nvPicPr>
                  <pic:blipFill>
                    <a:blip r:embed="rId10"/>
                    <a:stretch>
                      <a:fillRect/>
                    </a:stretch>
                  </pic:blipFill>
                  <pic:spPr>
                    <a:xfrm>
                      <a:off x="0" y="0"/>
                      <a:ext cx="4606925" cy="2804795"/>
                    </a:xfrm>
                    <a:prstGeom prst="rect">
                      <a:avLst/>
                    </a:prstGeom>
                  </pic:spPr>
                </pic:pic>
              </a:graphicData>
            </a:graphic>
          </wp:inline>
        </w:drawing>
      </w:r>
    </w:p>
    <w:p>
      <w:pPr>
        <w:rPr>
          <w:rFonts w:ascii="仿宋" w:hAnsi="仿宋" w:eastAsia="仿宋"/>
          <w:b/>
          <w:color w:val="00B050"/>
          <w:sz w:val="32"/>
          <w:szCs w:val="32"/>
        </w:rPr>
      </w:pPr>
      <w:r>
        <w:rPr>
          <w:rFonts w:hint="eastAsia" w:ascii="仿宋" w:hAnsi="仿宋" w:eastAsia="仿宋"/>
          <w:b/>
          <w:color w:val="00B050"/>
          <w:sz w:val="32"/>
          <w:szCs w:val="32"/>
        </w:rPr>
        <w:drawing>
          <wp:inline distT="0" distB="0" distL="114300" distR="114300">
            <wp:extent cx="4577080" cy="2802890"/>
            <wp:effectExtent l="0" t="0" r="13970" b="16510"/>
            <wp:docPr id="18" name="图片 18" descr="微信图片_20211019092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微信图片_20211019092603"/>
                    <pic:cNvPicPr>
                      <a:picLocks noChangeAspect="1"/>
                    </pic:cNvPicPr>
                  </pic:nvPicPr>
                  <pic:blipFill>
                    <a:blip r:embed="rId11"/>
                    <a:stretch>
                      <a:fillRect/>
                    </a:stretch>
                  </pic:blipFill>
                  <pic:spPr>
                    <a:xfrm>
                      <a:off x="0" y="0"/>
                      <a:ext cx="4577080" cy="2802890"/>
                    </a:xfrm>
                    <a:prstGeom prst="rect">
                      <a:avLst/>
                    </a:prstGeom>
                  </pic:spPr>
                </pic:pic>
              </a:graphicData>
            </a:graphic>
          </wp:inline>
        </w:drawing>
      </w:r>
    </w:p>
    <w:p>
      <w:pPr>
        <w:spacing w:line="600" w:lineRule="exact"/>
        <w:ind w:firstLine="640" w:firstLineChars="200"/>
        <w:outlineLvl w:val="1"/>
        <w:rPr>
          <w:rStyle w:val="25"/>
          <w:rFonts w:ascii="黑体" w:hAnsi="黑体" w:eastAsia="黑体"/>
          <w:b w:val="0"/>
        </w:rPr>
      </w:pPr>
      <w:bookmarkStart w:id="60" w:name="_Toc86736953"/>
      <w:bookmarkStart w:id="61" w:name="_Toc15377209"/>
      <w:bookmarkStart w:id="62" w:name="_Toc15396607"/>
      <w:bookmarkStart w:id="63" w:name="_Toc6236"/>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60"/>
      <w:bookmarkEnd w:id="61"/>
      <w:bookmarkEnd w:id="62"/>
      <w:bookmarkEnd w:id="63"/>
    </w:p>
    <w:p>
      <w:pPr>
        <w:spacing w:line="600" w:lineRule="exact"/>
        <w:ind w:firstLine="643" w:firstLineChars="200"/>
        <w:outlineLvl w:val="2"/>
        <w:rPr>
          <w:rFonts w:ascii="仿宋" w:hAnsi="仿宋" w:eastAsia="仿宋"/>
          <w:b/>
          <w:color w:val="000000"/>
          <w:sz w:val="32"/>
          <w:szCs w:val="32"/>
        </w:rPr>
      </w:pPr>
      <w:bookmarkStart w:id="64" w:name="_Toc15377210"/>
      <w:bookmarkStart w:id="65" w:name="_Toc86736954"/>
      <w:bookmarkStart w:id="66" w:name="_Toc16984"/>
      <w:r>
        <w:rPr>
          <w:rFonts w:hint="eastAsia" w:ascii="仿宋" w:hAnsi="仿宋" w:eastAsia="仿宋"/>
          <w:b/>
          <w:color w:val="000000"/>
          <w:sz w:val="32"/>
          <w:szCs w:val="32"/>
        </w:rPr>
        <w:t>（一）一般公共预算财政拨款支出决算总体情况</w:t>
      </w:r>
      <w:bookmarkEnd w:id="64"/>
      <w:bookmarkEnd w:id="65"/>
      <w:bookmarkEnd w:id="66"/>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2020年一般公共预算财政拨款支出13,880,106.10元，占本年支出合计的45.19</w:t>
      </w:r>
      <w:r>
        <w:rPr>
          <w:rFonts w:ascii="仿宋" w:hAnsi="仿宋" w:eastAsia="仿宋"/>
          <w:color w:val="000000"/>
          <w:sz w:val="32"/>
          <w:szCs w:val="32"/>
        </w:rPr>
        <w:t>%</w:t>
      </w:r>
      <w:r>
        <w:rPr>
          <w:rFonts w:hint="eastAsia" w:ascii="仿宋" w:hAnsi="仿宋" w:eastAsia="仿宋"/>
          <w:color w:val="000000"/>
          <w:sz w:val="32"/>
          <w:szCs w:val="32"/>
        </w:rPr>
        <w:t>。与2019年相比，一般公共预算财政拨款支出减少1153982.7元，减少7.68%，主要变动原因是2019年业务用房改建项目支出360万元，购买饮用水设备约100万元。2020年没有这些业务。</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pPr>
        <w:ind w:firstLine="640" w:firstLineChars="200"/>
        <w:rPr>
          <w:rFonts w:ascii="仿宋" w:hAnsi="仿宋" w:eastAsia="仿宋"/>
          <w:color w:val="000000" w:themeColor="text1"/>
          <w:sz w:val="32"/>
          <w:szCs w:val="32"/>
        </w:rPr>
      </w:pPr>
      <w:r>
        <w:rPr>
          <w:rFonts w:hint="eastAsia" w:ascii="仿宋" w:hAnsi="仿宋" w:eastAsia="仿宋"/>
          <w:color w:val="000000"/>
          <w:sz w:val="32"/>
          <w:szCs w:val="32"/>
        </w:rPr>
        <w:drawing>
          <wp:inline distT="0" distB="0" distL="114300" distR="114300">
            <wp:extent cx="4728210" cy="2674620"/>
            <wp:effectExtent l="0" t="0" r="15240" b="11430"/>
            <wp:docPr id="16" name="图片 16" descr="微信图片_20211019092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微信图片_20211019092155"/>
                    <pic:cNvPicPr>
                      <a:picLocks noChangeAspect="1"/>
                    </pic:cNvPicPr>
                  </pic:nvPicPr>
                  <pic:blipFill>
                    <a:blip r:embed="rId12"/>
                    <a:stretch>
                      <a:fillRect/>
                    </a:stretch>
                  </pic:blipFill>
                  <pic:spPr>
                    <a:xfrm>
                      <a:off x="0" y="0"/>
                      <a:ext cx="4728210" cy="2674620"/>
                    </a:xfrm>
                    <a:prstGeom prst="rect">
                      <a:avLst/>
                    </a:prstGeom>
                  </pic:spPr>
                </pic:pic>
              </a:graphicData>
            </a:graphic>
          </wp:inline>
        </w:drawing>
      </w:r>
    </w:p>
    <w:p>
      <w:pPr>
        <w:spacing w:line="600" w:lineRule="exact"/>
        <w:ind w:firstLine="643" w:firstLineChars="200"/>
        <w:outlineLvl w:val="2"/>
        <w:rPr>
          <w:rFonts w:ascii="仿宋" w:hAnsi="仿宋" w:eastAsia="仿宋"/>
          <w:b/>
          <w:color w:val="000000"/>
          <w:sz w:val="32"/>
          <w:szCs w:val="32"/>
        </w:rPr>
      </w:pPr>
      <w:bookmarkStart w:id="67" w:name="_Toc15377211"/>
      <w:bookmarkStart w:id="68" w:name="_Toc86736955"/>
      <w:bookmarkStart w:id="69" w:name="_Toc7885"/>
      <w:r>
        <w:rPr>
          <w:rFonts w:hint="eastAsia" w:ascii="仿宋" w:hAnsi="仿宋" w:eastAsia="仿宋"/>
          <w:b/>
          <w:color w:val="000000"/>
          <w:sz w:val="32"/>
          <w:szCs w:val="32"/>
        </w:rPr>
        <w:t>（二）一般公共预算财政拨款支出决算结构情况</w:t>
      </w:r>
      <w:bookmarkEnd w:id="67"/>
      <w:bookmarkEnd w:id="68"/>
      <w:bookmarkEnd w:id="69"/>
    </w:p>
    <w:p>
      <w:pPr>
        <w:spacing w:line="600" w:lineRule="exact"/>
        <w:ind w:firstLine="640"/>
        <w:rPr>
          <w:rFonts w:ascii="仿宋" w:hAnsi="仿宋" w:eastAsia="仿宋"/>
          <w:color w:val="000000" w:themeColor="text1"/>
          <w:sz w:val="32"/>
          <w:szCs w:val="32"/>
        </w:rPr>
      </w:pPr>
      <w:r>
        <w:rPr>
          <w:rFonts w:hint="eastAsia" w:ascii="仿宋" w:hAnsi="仿宋" w:eastAsia="仿宋"/>
          <w:color w:val="000000"/>
          <w:sz w:val="32"/>
          <w:szCs w:val="32"/>
        </w:rPr>
        <w:t>2020年一般公共预算财</w:t>
      </w:r>
      <w:r>
        <w:rPr>
          <w:rFonts w:hint="eastAsia" w:ascii="仿宋" w:hAnsi="仿宋" w:eastAsia="仿宋"/>
          <w:color w:val="000000" w:themeColor="text1"/>
          <w:sz w:val="32"/>
          <w:szCs w:val="32"/>
        </w:rPr>
        <w:t>政拨款支出13,880,106.10元，主要用于以下方面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社会保障和就业208（类）</w:t>
      </w:r>
      <w:r>
        <w:rPr>
          <w:rFonts w:hint="eastAsia" w:ascii="仿宋" w:hAnsi="仿宋" w:eastAsia="仿宋"/>
          <w:color w:val="000000" w:themeColor="text1"/>
          <w:sz w:val="32"/>
          <w:szCs w:val="32"/>
        </w:rPr>
        <w:t>支出1,305,705.54元，占9.4</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卫生健康支出210</w:t>
      </w:r>
      <w:r>
        <w:rPr>
          <w:rFonts w:hint="eastAsia" w:ascii="仿宋" w:hAnsi="仿宋" w:eastAsia="仿宋"/>
          <w:b/>
          <w:color w:val="000000" w:themeColor="text1"/>
          <w:sz w:val="32"/>
          <w:szCs w:val="32"/>
        </w:rPr>
        <w:t>（类）</w:t>
      </w:r>
      <w:r>
        <w:rPr>
          <w:rFonts w:hint="eastAsia" w:ascii="仿宋" w:hAnsi="仿宋" w:eastAsia="仿宋"/>
          <w:color w:val="000000" w:themeColor="text1"/>
          <w:sz w:val="32"/>
          <w:szCs w:val="32"/>
        </w:rPr>
        <w:t>11,880,740.56元，占85.6</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住房保障支出221</w:t>
      </w:r>
      <w:r>
        <w:rPr>
          <w:rFonts w:hint="eastAsia" w:ascii="仿宋" w:hAnsi="仿宋" w:eastAsia="仿宋"/>
          <w:b/>
          <w:color w:val="000000" w:themeColor="text1"/>
          <w:sz w:val="32"/>
          <w:szCs w:val="32"/>
        </w:rPr>
        <w:t>（类）</w:t>
      </w:r>
      <w:r>
        <w:rPr>
          <w:rFonts w:hint="eastAsia" w:ascii="仿宋" w:hAnsi="仿宋" w:eastAsia="仿宋"/>
          <w:color w:val="000000" w:themeColor="text1"/>
          <w:sz w:val="32"/>
          <w:szCs w:val="32"/>
        </w:rPr>
        <w:t>693,660.00元，占5</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ind w:firstLine="420" w:firstLineChars="200"/>
        <w:rPr>
          <w:rFonts w:ascii="仿宋" w:hAnsi="仿宋" w:eastAsia="仿宋"/>
          <w:color w:val="000000"/>
          <w:sz w:val="32"/>
          <w:szCs w:val="32"/>
        </w:rPr>
      </w:pPr>
      <w:r>
        <w:drawing>
          <wp:inline distT="0" distB="0" distL="114300" distR="114300">
            <wp:extent cx="4705350" cy="2857500"/>
            <wp:effectExtent l="0" t="0" r="0" b="0"/>
            <wp:docPr id="1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4"/>
                    <pic:cNvPicPr>
                      <a:picLocks noChangeAspect="1"/>
                    </pic:cNvPicPr>
                  </pic:nvPicPr>
                  <pic:blipFill>
                    <a:blip r:embed="rId13"/>
                    <a:stretch>
                      <a:fillRect/>
                    </a:stretch>
                  </pic:blipFill>
                  <pic:spPr>
                    <a:xfrm>
                      <a:off x="0" y="0"/>
                      <a:ext cx="4705350" cy="2857500"/>
                    </a:xfrm>
                    <a:prstGeom prst="rect">
                      <a:avLst/>
                    </a:prstGeom>
                    <a:noFill/>
                    <a:ln>
                      <a:noFill/>
                    </a:ln>
                  </pic:spPr>
                </pic:pic>
              </a:graphicData>
            </a:graphic>
          </wp:inline>
        </w:drawing>
      </w: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70" w:name="_Toc15377212"/>
      <w:bookmarkStart w:id="71" w:name="_Toc86736956"/>
      <w:bookmarkStart w:id="72" w:name="_Toc34"/>
      <w:r>
        <w:rPr>
          <w:rFonts w:hint="eastAsia" w:ascii="仿宋" w:hAnsi="仿宋" w:eastAsia="仿宋"/>
          <w:b/>
          <w:color w:val="000000"/>
          <w:sz w:val="32"/>
          <w:szCs w:val="32"/>
        </w:rPr>
        <w:t>（三）一般公共预算财政拨款支出决算具体情况</w:t>
      </w:r>
      <w:bookmarkEnd w:id="70"/>
      <w:bookmarkEnd w:id="71"/>
      <w:bookmarkEnd w:id="72"/>
    </w:p>
    <w:p>
      <w:pPr>
        <w:spacing w:line="600" w:lineRule="exact"/>
        <w:ind w:firstLine="640" w:firstLineChars="200"/>
        <w:outlineLvl w:val="2"/>
        <w:rPr>
          <w:rFonts w:ascii="仿宋" w:hAnsi="仿宋" w:eastAsia="仿宋"/>
          <w:bCs/>
          <w:color w:val="FF0000"/>
          <w:sz w:val="32"/>
          <w:szCs w:val="32"/>
        </w:rPr>
      </w:pPr>
      <w:bookmarkStart w:id="73" w:name="_Toc15378460"/>
      <w:bookmarkStart w:id="74" w:name="_Toc15377213"/>
      <w:bookmarkStart w:id="75" w:name="_Toc86736957"/>
      <w:bookmarkStart w:id="76" w:name="_Toc15377444"/>
      <w:bookmarkStart w:id="77" w:name="_Toc9779"/>
      <w:r>
        <w:rPr>
          <w:rFonts w:hint="eastAsia" w:ascii="仿宋" w:hAnsi="仿宋" w:eastAsia="仿宋"/>
          <w:bCs/>
          <w:color w:val="000000" w:themeColor="text1"/>
          <w:sz w:val="32"/>
          <w:szCs w:val="32"/>
        </w:rPr>
        <w:t>2020年一般公共预算支出决算数为13,880,106.10万元，</w:t>
      </w:r>
      <w:r>
        <w:rPr>
          <w:rStyle w:val="14"/>
          <w:rFonts w:hint="eastAsia" w:ascii="仿宋" w:hAnsi="仿宋" w:eastAsia="仿宋"/>
          <w:b w:val="0"/>
          <w:bCs/>
          <w:color w:val="000000" w:themeColor="text1"/>
          <w:sz w:val="32"/>
          <w:szCs w:val="32"/>
        </w:rPr>
        <w:t>完成</w:t>
      </w:r>
      <w:r>
        <w:rPr>
          <w:rStyle w:val="14"/>
          <w:rFonts w:hint="eastAsia" w:ascii="仿宋" w:hAnsi="仿宋" w:eastAsia="仿宋"/>
          <w:b w:val="0"/>
          <w:bCs/>
          <w:color w:val="000000"/>
          <w:sz w:val="32"/>
          <w:szCs w:val="32"/>
        </w:rPr>
        <w:t>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。其中：</w:t>
      </w:r>
      <w:bookmarkEnd w:id="73"/>
      <w:bookmarkEnd w:id="74"/>
      <w:bookmarkEnd w:id="75"/>
      <w:bookmarkEnd w:id="76"/>
      <w:bookmarkEnd w:id="77"/>
    </w:p>
    <w:p>
      <w:pPr>
        <w:numPr>
          <w:ilvl w:val="0"/>
          <w:numId w:val="2"/>
        </w:num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机关事业单位基本养老保险缴费支出208.05.05</w:t>
      </w:r>
      <w:r>
        <w:rPr>
          <w:rStyle w:val="14"/>
          <w:rFonts w:hint="eastAsia" w:ascii="仿宋" w:hAnsi="仿宋" w:eastAsia="仿宋"/>
          <w:b w:val="0"/>
          <w:bCs/>
          <w:color w:val="000000"/>
          <w:sz w:val="32"/>
          <w:szCs w:val="32"/>
        </w:rPr>
        <w:t>支出决算为561299.68万元，完成预算100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numPr>
          <w:ilvl w:val="0"/>
          <w:numId w:val="2"/>
        </w:num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机关事业单位职业年金缴费支出208.05.06</w:t>
      </w:r>
      <w:r>
        <w:rPr>
          <w:rStyle w:val="14"/>
          <w:rFonts w:hint="eastAsia" w:ascii="仿宋" w:hAnsi="仿宋" w:eastAsia="仿宋"/>
          <w:b w:val="0"/>
          <w:bCs/>
          <w:color w:val="000000"/>
          <w:sz w:val="32"/>
          <w:szCs w:val="32"/>
        </w:rPr>
        <w:t>支出决算为280649.84元，完成预算100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numPr>
          <w:ilvl w:val="0"/>
          <w:numId w:val="2"/>
        </w:num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其他行政事业单位离退休支出208.05.99</w:t>
      </w:r>
      <w:r>
        <w:rPr>
          <w:rStyle w:val="14"/>
          <w:rFonts w:hint="eastAsia" w:ascii="仿宋" w:hAnsi="仿宋" w:eastAsia="仿宋"/>
          <w:b w:val="0"/>
          <w:bCs/>
          <w:color w:val="000000"/>
          <w:sz w:val="32"/>
          <w:szCs w:val="32"/>
        </w:rPr>
        <w:t>支出决算为135820.5元，完成预算100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numPr>
          <w:ilvl w:val="0"/>
          <w:numId w:val="2"/>
        </w:num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其他优抚支出208.08.99</w:t>
      </w:r>
      <w:r>
        <w:rPr>
          <w:rStyle w:val="14"/>
          <w:rFonts w:hint="eastAsia" w:ascii="仿宋" w:hAnsi="仿宋" w:eastAsia="仿宋"/>
          <w:b w:val="0"/>
          <w:bCs/>
          <w:color w:val="000000"/>
          <w:sz w:val="32"/>
          <w:szCs w:val="32"/>
        </w:rPr>
        <w:t>支出决算为600元，完成预算100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numPr>
          <w:ilvl w:val="0"/>
          <w:numId w:val="2"/>
        </w:num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color w:val="000000"/>
          <w:sz w:val="32"/>
          <w:szCs w:val="32"/>
        </w:rPr>
        <w:t>死亡抚恤208.08.01</w:t>
      </w:r>
      <w:r>
        <w:rPr>
          <w:rStyle w:val="14"/>
          <w:rFonts w:hint="eastAsia" w:ascii="仿宋" w:hAnsi="仿宋" w:eastAsia="仿宋"/>
          <w:b w:val="0"/>
          <w:bCs/>
          <w:color w:val="000000"/>
          <w:sz w:val="32"/>
          <w:szCs w:val="32"/>
        </w:rPr>
        <w:t>支出决算为298318元，完成预算100%。</w:t>
      </w:r>
    </w:p>
    <w:p>
      <w:pPr>
        <w:numPr>
          <w:ilvl w:val="0"/>
          <w:numId w:val="2"/>
        </w:numPr>
        <w:spacing w:line="600" w:lineRule="exact"/>
        <w:ind w:firstLine="643" w:firstLineChars="200"/>
        <w:rPr>
          <w:rStyle w:val="14"/>
          <w:rFonts w:ascii="仿宋" w:hAnsi="仿宋" w:eastAsia="仿宋"/>
          <w:b w:val="0"/>
          <w:bCs/>
          <w:color w:val="000000"/>
          <w:sz w:val="32"/>
          <w:szCs w:val="32"/>
        </w:rPr>
      </w:pPr>
      <w:r>
        <w:rPr>
          <w:rFonts w:hint="eastAsia" w:ascii="仿宋" w:hAnsi="仿宋" w:eastAsia="仿宋"/>
          <w:b/>
          <w:bCs/>
          <w:color w:val="000000" w:themeColor="text1"/>
          <w:sz w:val="32"/>
          <w:szCs w:val="32"/>
        </w:rPr>
        <w:t>疾病预防控制机构</w:t>
      </w:r>
      <w:r>
        <w:rPr>
          <w:rStyle w:val="14"/>
          <w:rFonts w:hint="eastAsia" w:ascii="仿宋" w:hAnsi="仿宋" w:eastAsia="仿宋"/>
          <w:bCs/>
          <w:color w:val="000000"/>
          <w:sz w:val="32"/>
          <w:szCs w:val="32"/>
        </w:rPr>
        <w:t>210.04.01</w:t>
      </w:r>
      <w:r>
        <w:rPr>
          <w:rStyle w:val="14"/>
          <w:rFonts w:hint="eastAsia" w:ascii="仿宋" w:hAnsi="仿宋" w:eastAsia="仿宋"/>
          <w:b w:val="0"/>
          <w:bCs/>
          <w:color w:val="000000"/>
          <w:sz w:val="32"/>
          <w:szCs w:val="32"/>
        </w:rPr>
        <w:t>支出决算为6725311.32元，完成预算100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numPr>
          <w:ilvl w:val="0"/>
          <w:numId w:val="2"/>
        </w:num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基本公共卫生服务210.04.08</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支出决算为471700.15元，完成预算100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numPr>
          <w:ilvl w:val="0"/>
          <w:numId w:val="2"/>
        </w:numPr>
        <w:spacing w:line="600" w:lineRule="exact"/>
        <w:ind w:firstLine="643" w:firstLineChars="200"/>
        <w:rPr>
          <w:rStyle w:val="14"/>
          <w:rFonts w:ascii="仿宋" w:hAnsi="仿宋" w:eastAsia="仿宋"/>
          <w:b w:val="0"/>
          <w:bCs/>
          <w:color w:val="000000"/>
          <w:sz w:val="32"/>
          <w:szCs w:val="32"/>
        </w:rPr>
      </w:pPr>
      <w:r>
        <w:rPr>
          <w:rFonts w:hint="eastAsia" w:ascii="仿宋" w:hAnsi="仿宋" w:eastAsia="仿宋"/>
          <w:b/>
          <w:bCs/>
          <w:color w:val="000000" w:themeColor="text1"/>
          <w:sz w:val="32"/>
          <w:szCs w:val="32"/>
        </w:rPr>
        <w:t>重大公共卫生专项</w:t>
      </w:r>
      <w:r>
        <w:rPr>
          <w:rStyle w:val="14"/>
          <w:rFonts w:hint="eastAsia" w:ascii="仿宋" w:hAnsi="仿宋" w:eastAsia="仿宋"/>
          <w:bCs/>
          <w:color w:val="000000"/>
          <w:sz w:val="32"/>
          <w:szCs w:val="32"/>
        </w:rPr>
        <w:t>210.04.09</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支出决算为2608493.76元，完成预算100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numPr>
          <w:ilvl w:val="0"/>
          <w:numId w:val="2"/>
        </w:numPr>
        <w:spacing w:line="600" w:lineRule="exact"/>
        <w:ind w:firstLine="643" w:firstLineChars="200"/>
        <w:rPr>
          <w:rStyle w:val="14"/>
          <w:rFonts w:ascii="仿宋" w:hAnsi="仿宋" w:eastAsia="仿宋"/>
          <w:b w:val="0"/>
          <w:bCs/>
          <w:color w:val="000000"/>
          <w:sz w:val="32"/>
          <w:szCs w:val="32"/>
        </w:rPr>
      </w:pPr>
      <w:r>
        <w:rPr>
          <w:rFonts w:hint="eastAsia" w:ascii="仿宋" w:hAnsi="仿宋" w:eastAsia="仿宋"/>
          <w:b/>
          <w:bCs/>
          <w:color w:val="000000" w:themeColor="text1"/>
          <w:sz w:val="32"/>
          <w:szCs w:val="32"/>
        </w:rPr>
        <w:t>其他公共卫生支出</w:t>
      </w:r>
      <w:r>
        <w:rPr>
          <w:rStyle w:val="14"/>
          <w:rFonts w:hint="eastAsia" w:ascii="仿宋" w:hAnsi="仿宋" w:eastAsia="仿宋"/>
          <w:bCs/>
          <w:color w:val="000000"/>
          <w:sz w:val="32"/>
          <w:szCs w:val="32"/>
        </w:rPr>
        <w:t>210.04.99</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支出决算为1673976.92元，完成预算100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numPr>
          <w:ilvl w:val="0"/>
          <w:numId w:val="2"/>
        </w:numPr>
        <w:spacing w:line="600" w:lineRule="exact"/>
        <w:ind w:firstLine="643" w:firstLineChars="200"/>
        <w:rPr>
          <w:rStyle w:val="14"/>
          <w:rFonts w:ascii="仿宋" w:hAnsi="仿宋" w:eastAsia="仿宋"/>
          <w:b w:val="0"/>
          <w:bCs/>
          <w:color w:val="000000"/>
          <w:sz w:val="32"/>
          <w:szCs w:val="32"/>
        </w:rPr>
      </w:pPr>
      <w:r>
        <w:rPr>
          <w:rFonts w:hint="eastAsia" w:ascii="仿宋" w:hAnsi="仿宋" w:eastAsia="仿宋"/>
          <w:b/>
          <w:bCs/>
          <w:color w:val="000000" w:themeColor="text1"/>
          <w:sz w:val="32"/>
          <w:szCs w:val="32"/>
        </w:rPr>
        <w:t>事业单位医疗</w:t>
      </w:r>
      <w:r>
        <w:rPr>
          <w:rStyle w:val="14"/>
          <w:rFonts w:hint="eastAsia" w:ascii="仿宋" w:hAnsi="仿宋" w:eastAsia="仿宋"/>
          <w:bCs/>
          <w:color w:val="000000"/>
          <w:sz w:val="32"/>
          <w:szCs w:val="32"/>
        </w:rPr>
        <w:t>210.11.02</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支出决算为221258.41元，完成预算100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numPr>
          <w:ilvl w:val="0"/>
          <w:numId w:val="2"/>
        </w:numPr>
        <w:spacing w:line="600" w:lineRule="exact"/>
        <w:ind w:firstLine="643" w:firstLineChars="200"/>
        <w:rPr>
          <w:rStyle w:val="14"/>
          <w:rFonts w:ascii="仿宋" w:hAnsi="仿宋" w:eastAsia="仿宋"/>
          <w:b w:val="0"/>
          <w:bCs/>
          <w:color w:val="000000"/>
          <w:sz w:val="32"/>
          <w:szCs w:val="32"/>
        </w:rPr>
      </w:pPr>
      <w:r>
        <w:rPr>
          <w:rFonts w:hint="eastAsia" w:ascii="仿宋" w:hAnsi="仿宋" w:eastAsia="仿宋"/>
          <w:b/>
          <w:bCs/>
          <w:color w:val="000000" w:themeColor="text1"/>
          <w:sz w:val="32"/>
          <w:szCs w:val="32"/>
        </w:rPr>
        <w:t>其他卫生健康支出</w:t>
      </w:r>
      <w:r>
        <w:rPr>
          <w:rStyle w:val="14"/>
          <w:rFonts w:hint="eastAsia" w:ascii="仿宋" w:hAnsi="仿宋" w:eastAsia="仿宋"/>
          <w:bCs/>
          <w:color w:val="000000"/>
          <w:sz w:val="32"/>
          <w:szCs w:val="32"/>
        </w:rPr>
        <w:t>210.99.01</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支出决算为18000元，完成预算100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numPr>
          <w:ilvl w:val="0"/>
          <w:numId w:val="2"/>
        </w:numPr>
        <w:spacing w:line="600" w:lineRule="exact"/>
        <w:ind w:firstLine="643" w:firstLineChars="200"/>
        <w:rPr>
          <w:rStyle w:val="14"/>
          <w:rFonts w:ascii="仿宋" w:hAnsi="仿宋" w:eastAsia="仿宋"/>
          <w:b w:val="0"/>
          <w:bCs/>
          <w:color w:val="000000"/>
          <w:sz w:val="32"/>
          <w:szCs w:val="32"/>
        </w:rPr>
      </w:pPr>
      <w:r>
        <w:rPr>
          <w:rFonts w:hint="eastAsia" w:ascii="仿宋" w:hAnsi="仿宋" w:eastAsia="仿宋"/>
          <w:b/>
          <w:bCs/>
          <w:color w:val="000000" w:themeColor="text1"/>
          <w:sz w:val="32"/>
          <w:szCs w:val="32"/>
        </w:rPr>
        <w:t>住房保障支出221.02.01</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支出决算为593660元，完成预算100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w:t>
      </w:r>
      <w:r>
        <w:rPr>
          <w:rFonts w:ascii="仿宋" w:hAnsi="仿宋" w:eastAsia="仿宋"/>
          <w:b/>
          <w:color w:val="FF0000"/>
          <w:sz w:val="32"/>
          <w:szCs w:val="32"/>
        </w:rPr>
        <w:t>Z01-1</w:t>
      </w:r>
      <w:r>
        <w:rPr>
          <w:rFonts w:hint="eastAsia" w:ascii="仿宋" w:hAnsi="仿宋" w:eastAsia="仿宋"/>
          <w:b/>
          <w:color w:val="FF0000"/>
          <w:sz w:val="32"/>
          <w:szCs w:val="32"/>
        </w:rPr>
        <w:t>表，罗列全部功能分类科目至项级。上述“预算”口径为</w:t>
      </w:r>
      <w:r>
        <w:rPr>
          <w:rFonts w:hint="eastAsia" w:ascii="仿宋" w:hAnsi="仿宋" w:eastAsia="仿宋"/>
          <w:b/>
          <w:color w:val="FF0000"/>
          <w:sz w:val="32"/>
          <w:szCs w:val="32"/>
          <w:highlight w:val="yellow"/>
        </w:rPr>
        <w:t>调整预算数</w:t>
      </w:r>
      <w:r>
        <w:rPr>
          <w:rFonts w:hint="eastAsia" w:ascii="仿宋" w:hAnsi="仿宋" w:eastAsia="仿宋"/>
          <w:b/>
          <w:color w:val="FF0000"/>
          <w:sz w:val="32"/>
          <w:szCs w:val="32"/>
        </w:rPr>
        <w:t>。增减变动原因为决算数</w:t>
      </w:r>
      <w:r>
        <w:rPr>
          <w:rFonts w:ascii="仿宋" w:hAnsi="仿宋" w:eastAsia="仿宋"/>
          <w:b/>
          <w:color w:val="FF0000"/>
          <w:sz w:val="32"/>
          <w:szCs w:val="32"/>
        </w:rPr>
        <w:t>&lt;</w:t>
      </w:r>
      <w:r>
        <w:rPr>
          <w:rFonts w:hint="eastAsia" w:ascii="仿宋" w:hAnsi="仿宋" w:eastAsia="仿宋"/>
          <w:b/>
          <w:color w:val="FF0000"/>
          <w:sz w:val="32"/>
          <w:szCs w:val="32"/>
        </w:rPr>
        <w:t>项级</w:t>
      </w:r>
      <w:r>
        <w:rPr>
          <w:rFonts w:ascii="仿宋" w:hAnsi="仿宋" w:eastAsia="仿宋"/>
          <w:b/>
          <w:color w:val="FF0000"/>
          <w:sz w:val="32"/>
          <w:szCs w:val="32"/>
        </w:rPr>
        <w:t>&gt;</w:t>
      </w:r>
      <w:r>
        <w:rPr>
          <w:rFonts w:hint="eastAsia" w:ascii="仿宋" w:hAnsi="仿宋" w:eastAsia="仿宋"/>
          <w:b/>
          <w:color w:val="FF0000"/>
          <w:sz w:val="32"/>
          <w:szCs w:val="32"/>
        </w:rPr>
        <w:t>和调整预算数</w:t>
      </w:r>
      <w:r>
        <w:rPr>
          <w:rFonts w:ascii="仿宋" w:hAnsi="仿宋" w:eastAsia="仿宋"/>
          <w:b/>
          <w:color w:val="FF0000"/>
          <w:sz w:val="32"/>
          <w:szCs w:val="32"/>
        </w:rPr>
        <w:t>&lt;</w:t>
      </w:r>
      <w:r>
        <w:rPr>
          <w:rFonts w:hint="eastAsia" w:ascii="仿宋" w:hAnsi="仿宋" w:eastAsia="仿宋"/>
          <w:b/>
          <w:color w:val="FF0000"/>
          <w:sz w:val="32"/>
          <w:szCs w:val="32"/>
        </w:rPr>
        <w:t>项级</w:t>
      </w:r>
      <w:r>
        <w:rPr>
          <w:rFonts w:ascii="仿宋" w:hAnsi="仿宋" w:eastAsia="仿宋"/>
          <w:b/>
          <w:color w:val="FF0000"/>
          <w:sz w:val="32"/>
          <w:szCs w:val="32"/>
        </w:rPr>
        <w:t>&gt;</w:t>
      </w:r>
      <w:r>
        <w:rPr>
          <w:rFonts w:hint="eastAsia" w:ascii="仿宋" w:hAnsi="仿宋" w:eastAsia="仿宋"/>
          <w:b/>
          <w:color w:val="FF0000"/>
          <w:sz w:val="32"/>
          <w:szCs w:val="32"/>
        </w:rPr>
        <w:t>比较，与预算数持平可以不写原因。）</w:t>
      </w:r>
    </w:p>
    <w:p>
      <w:pPr>
        <w:spacing w:line="600" w:lineRule="exact"/>
        <w:ind w:firstLine="640"/>
        <w:rPr>
          <w:rFonts w:ascii="仿宋" w:hAnsi="仿宋" w:eastAsia="仿宋"/>
          <w:b/>
          <w:color w:val="000000"/>
          <w:sz w:val="32"/>
          <w:szCs w:val="32"/>
        </w:rPr>
      </w:pPr>
    </w:p>
    <w:p>
      <w:pPr>
        <w:tabs>
          <w:tab w:val="right" w:pos="8306"/>
        </w:tabs>
        <w:spacing w:line="600" w:lineRule="exact"/>
        <w:ind w:firstLine="640"/>
        <w:outlineLvl w:val="1"/>
        <w:rPr>
          <w:rStyle w:val="25"/>
        </w:rPr>
      </w:pPr>
      <w:bookmarkStart w:id="78" w:name="_Toc15396608"/>
      <w:bookmarkStart w:id="79" w:name="_Toc15377214"/>
      <w:bookmarkStart w:id="80" w:name="_Toc86736958"/>
      <w:bookmarkStart w:id="81" w:name="_Toc2885"/>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78"/>
      <w:bookmarkEnd w:id="79"/>
      <w:bookmarkEnd w:id="80"/>
      <w:bookmarkEnd w:id="81"/>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2020年一般公共预算财政拨款基本支出8945935.27元，其中：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8,416,010.95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529,924.32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82" w:name="_Toc86736959"/>
      <w:bookmarkStart w:id="83" w:name="_Toc15377215"/>
      <w:bookmarkStart w:id="84" w:name="_Toc15396609"/>
      <w:bookmarkStart w:id="85" w:name="_Toc30195"/>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82"/>
      <w:bookmarkEnd w:id="83"/>
      <w:bookmarkEnd w:id="84"/>
      <w:bookmarkEnd w:id="85"/>
    </w:p>
    <w:p>
      <w:pPr>
        <w:spacing w:line="600" w:lineRule="exact"/>
        <w:ind w:firstLine="640"/>
        <w:outlineLvl w:val="2"/>
        <w:rPr>
          <w:rFonts w:ascii="仿宋" w:hAnsi="仿宋" w:eastAsia="仿宋"/>
          <w:b/>
          <w:color w:val="000000"/>
          <w:sz w:val="32"/>
          <w:szCs w:val="32"/>
        </w:rPr>
      </w:pPr>
      <w:bookmarkStart w:id="86" w:name="_Toc15377216"/>
      <w:bookmarkStart w:id="87" w:name="_Toc86736960"/>
      <w:bookmarkStart w:id="88" w:name="_Toc18734"/>
      <w:r>
        <w:rPr>
          <w:rFonts w:hint="eastAsia" w:ascii="仿宋" w:hAnsi="仿宋" w:eastAsia="仿宋"/>
          <w:b/>
          <w:color w:val="000000"/>
          <w:sz w:val="32"/>
          <w:szCs w:val="32"/>
        </w:rPr>
        <w:t>（一）“三公”经费财政拨款支出决算总体情况说明</w:t>
      </w:r>
      <w:bookmarkEnd w:id="86"/>
      <w:bookmarkEnd w:id="87"/>
      <w:bookmarkEnd w:id="88"/>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2020年“三公”经费财政拨款支出决算为146,099.80元，完成预算100</w:t>
      </w:r>
      <w:r>
        <w:rPr>
          <w:rFonts w:ascii="仿宋" w:hAnsi="仿宋" w:eastAsia="仿宋"/>
          <w:color w:val="000000"/>
          <w:sz w:val="32"/>
          <w:szCs w:val="32"/>
        </w:rPr>
        <w:t>%</w:t>
      </w:r>
      <w:r>
        <w:rPr>
          <w:rFonts w:hint="eastAsia" w:ascii="仿宋" w:hAnsi="仿宋" w:eastAsia="仿宋"/>
          <w:color w:val="000000"/>
          <w:sz w:val="32"/>
          <w:szCs w:val="32"/>
        </w:rPr>
        <w:t>。其中公务用车购置及运行维护费135,146.80元，公务接待费10,953.00元。</w:t>
      </w:r>
    </w:p>
    <w:p>
      <w:pPr>
        <w:spacing w:line="600" w:lineRule="exact"/>
        <w:ind w:firstLine="640"/>
        <w:rPr>
          <w:rFonts w:ascii="仿宋" w:hAnsi="仿宋" w:eastAsia="仿宋"/>
          <w:b/>
          <w:color w:val="FF0000"/>
          <w:sz w:val="32"/>
          <w:szCs w:val="32"/>
        </w:rPr>
      </w:pPr>
      <w:r>
        <w:rPr>
          <w:rFonts w:hint="eastAsia" w:ascii="仿宋" w:hAnsi="仿宋" w:eastAsia="仿宋"/>
          <w:b/>
          <w:color w:val="FF0000"/>
          <w:sz w:val="32"/>
          <w:szCs w:val="32"/>
        </w:rPr>
        <w:t>（注：上述“预算”口径为调整预算数，包括政府性基金支出决算情况。）</w:t>
      </w:r>
    </w:p>
    <w:p>
      <w:pPr>
        <w:spacing w:line="600" w:lineRule="exact"/>
        <w:ind w:firstLine="640"/>
        <w:outlineLvl w:val="2"/>
        <w:rPr>
          <w:rFonts w:ascii="仿宋" w:hAnsi="仿宋" w:eastAsia="仿宋"/>
          <w:b/>
          <w:color w:val="000000"/>
          <w:sz w:val="32"/>
          <w:szCs w:val="32"/>
        </w:rPr>
      </w:pPr>
      <w:bookmarkStart w:id="89" w:name="_Toc86736961"/>
      <w:bookmarkStart w:id="90" w:name="_Toc15377217"/>
      <w:bookmarkStart w:id="91" w:name="_Toc13020"/>
      <w:r>
        <w:rPr>
          <w:rFonts w:hint="eastAsia" w:ascii="仿宋" w:hAnsi="仿宋" w:eastAsia="仿宋"/>
          <w:b/>
          <w:color w:val="000000"/>
          <w:sz w:val="32"/>
          <w:szCs w:val="32"/>
        </w:rPr>
        <w:t>（二）“三公”经费财政拨款支出决算具体情况说明</w:t>
      </w:r>
      <w:bookmarkEnd w:id="89"/>
      <w:bookmarkEnd w:id="90"/>
      <w:bookmarkEnd w:id="91"/>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2020年“三公”经费财政拨款支出决算中，因公出国（境）费支出决算0万元，占0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；公务用车购置及运行维护费支出决算135,146.8元，占92.5</w:t>
      </w:r>
      <w:r>
        <w:rPr>
          <w:rFonts w:ascii="仿宋" w:hAnsi="仿宋" w:eastAsia="仿宋"/>
          <w:color w:val="000000"/>
          <w:sz w:val="32"/>
          <w:szCs w:val="32"/>
        </w:rPr>
        <w:t>%</w:t>
      </w:r>
      <w:r>
        <w:rPr>
          <w:rFonts w:hint="eastAsia" w:ascii="仿宋" w:hAnsi="仿宋" w:eastAsia="仿宋"/>
          <w:color w:val="000000"/>
          <w:sz w:val="32"/>
          <w:szCs w:val="32"/>
        </w:rPr>
        <w:t>；公务接待费支出决算10,953.00元，占7.5</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pPr>
        <w:ind w:firstLine="640"/>
        <w:rPr>
          <w:rFonts w:ascii="仿宋" w:hAnsi="仿宋" w:eastAsia="仿宋"/>
          <w:color w:val="000000"/>
          <w:sz w:val="32"/>
          <w:szCs w:val="32"/>
        </w:rPr>
      </w:pPr>
      <w:r>
        <w:drawing>
          <wp:inline distT="0" distB="0" distL="114300" distR="114300">
            <wp:extent cx="4657725" cy="2847975"/>
            <wp:effectExtent l="0" t="0" r="9525" b="9525"/>
            <wp:docPr id="2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5"/>
                    <pic:cNvPicPr>
                      <a:picLocks noChangeAspect="1"/>
                    </pic:cNvPicPr>
                  </pic:nvPicPr>
                  <pic:blipFill>
                    <a:blip r:embed="rId14"/>
                    <a:stretch>
                      <a:fillRect/>
                    </a:stretch>
                  </pic:blipFill>
                  <pic:spPr>
                    <a:xfrm>
                      <a:off x="0" y="0"/>
                      <a:ext cx="4657725" cy="2847975"/>
                    </a:xfrm>
                    <a:prstGeom prst="rect">
                      <a:avLst/>
                    </a:prstGeom>
                    <a:noFill/>
                    <a:ln>
                      <a:noFill/>
                    </a:ln>
                  </pic:spPr>
                </pic:pic>
              </a:graphicData>
            </a:graphic>
          </wp:inline>
        </w:drawing>
      </w:r>
    </w:p>
    <w:p>
      <w:pPr>
        <w:spacing w:line="600" w:lineRule="exact"/>
        <w:ind w:firstLine="640"/>
        <w:rPr>
          <w:rFonts w:ascii="仿宋" w:hAnsi="仿宋" w:eastAsia="仿宋"/>
          <w:color w:val="000000"/>
          <w:sz w:val="32"/>
          <w:szCs w:val="32"/>
        </w:rPr>
      </w:pPr>
    </w:p>
    <w:p>
      <w:pPr>
        <w:spacing w:line="600" w:lineRule="exact"/>
        <w:ind w:firstLine="640"/>
        <w:rPr>
          <w:rFonts w:ascii="仿宋_GB2312" w:eastAsia="仿宋_GB2312"/>
          <w:b/>
          <w:color w:val="000000"/>
          <w:sz w:val="32"/>
          <w:szCs w:val="32"/>
        </w:rPr>
      </w:pPr>
      <w:r>
        <w:rPr>
          <w:rFonts w:hint="eastAsia" w:ascii="仿宋_GB2312" w:eastAsia="仿宋_GB2312"/>
          <w:b/>
          <w:color w:val="000000"/>
          <w:sz w:val="32"/>
          <w:szCs w:val="32"/>
        </w:rPr>
        <w:t>1</w:t>
      </w:r>
      <w:r>
        <w:rPr>
          <w:rFonts w:ascii="仿宋_GB2312" w:eastAsia="仿宋_GB2312"/>
          <w:b/>
          <w:color w:val="000000"/>
          <w:sz w:val="32"/>
          <w:szCs w:val="32"/>
        </w:rPr>
        <w:t>.</w:t>
      </w:r>
      <w:r>
        <w:rPr>
          <w:rFonts w:hint="eastAsia" w:ascii="仿宋_GB2312" w:eastAsia="仿宋_GB2312"/>
          <w:b/>
          <w:color w:val="000000"/>
          <w:sz w:val="32"/>
          <w:szCs w:val="32"/>
        </w:rPr>
        <w:t>公务用车购置及运行维护费支出</w:t>
      </w:r>
      <w:r>
        <w:rPr>
          <w:rFonts w:hint="eastAsia" w:ascii="仿宋" w:hAnsi="仿宋" w:eastAsia="仿宋"/>
          <w:color w:val="000000"/>
          <w:sz w:val="32"/>
          <w:szCs w:val="32"/>
        </w:rPr>
        <w:t>135,146.8</w:t>
      </w:r>
      <w:r>
        <w:rPr>
          <w:rFonts w:hint="eastAsia" w:ascii="仿宋_GB2312" w:eastAsia="仿宋_GB2312"/>
          <w:color w:val="000000"/>
          <w:sz w:val="32"/>
          <w:szCs w:val="32"/>
        </w:rPr>
        <w:t>元,</w:t>
      </w:r>
      <w:r>
        <w:rPr>
          <w:rStyle w:val="14"/>
          <w:rFonts w:hint="eastAsia" w:ascii="仿宋" w:hAnsi="仿宋" w:eastAsia="仿宋"/>
          <w:b w:val="0"/>
          <w:bCs/>
          <w:color w:val="000000"/>
          <w:sz w:val="32"/>
          <w:szCs w:val="32"/>
        </w:rPr>
        <w:t>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公务用车购置及运行维护费支出决算比2019年90,993.28元增加44153.52元，上升48.5%。主要原因是为防控新冠疫情，用车频率增加，相应油费及相关维修费增加。</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0万元。全年按规定更新购置公务用车0辆，金额0</w:t>
      </w:r>
      <w:r>
        <w:rPr>
          <w:rFonts w:ascii="仿宋_GB2312" w:eastAsia="仿宋_GB2312"/>
          <w:color w:val="000000"/>
          <w:sz w:val="32"/>
          <w:szCs w:val="32"/>
        </w:rPr>
        <w:t>元。</w:t>
      </w:r>
      <w:r>
        <w:rPr>
          <w:rFonts w:hint="eastAsia" w:ascii="仿宋_GB2312" w:eastAsia="仿宋_GB2312"/>
          <w:color w:val="000000"/>
          <w:sz w:val="32"/>
          <w:szCs w:val="32"/>
        </w:rPr>
        <w:t>截至2020年</w:t>
      </w:r>
      <w:r>
        <w:rPr>
          <w:rFonts w:ascii="仿宋_GB2312" w:eastAsia="仿宋_GB2312"/>
          <w:color w:val="000000"/>
          <w:sz w:val="32"/>
          <w:szCs w:val="32"/>
        </w:rPr>
        <w:t>12</w:t>
      </w:r>
      <w:r>
        <w:rPr>
          <w:rFonts w:hint="eastAsia" w:ascii="仿宋_GB2312" w:eastAsia="仿宋_GB2312"/>
          <w:color w:val="000000"/>
          <w:sz w:val="32"/>
          <w:szCs w:val="32"/>
        </w:rPr>
        <w:t>月底，单位共有公务用车5辆，其中：特种专业技术用车4辆，其他用车1辆。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bCs/>
          <w:color w:val="000000"/>
          <w:sz w:val="32"/>
          <w:szCs w:val="32"/>
        </w:rPr>
        <w:t>135146.8</w:t>
      </w:r>
      <w:r>
        <w:rPr>
          <w:rFonts w:hint="eastAsia" w:ascii="仿宋_GB2312" w:eastAsia="仿宋_GB2312"/>
          <w:color w:val="000000"/>
          <w:sz w:val="32"/>
          <w:szCs w:val="32"/>
        </w:rPr>
        <w:t>元。主要用于特种专业技术用车等所需的公务用车燃料费、维修费、过路过桥费、保险费等支出。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 w:hAnsi="仿宋" w:eastAsia="仿宋"/>
          <w:color w:val="000000"/>
          <w:sz w:val="32"/>
          <w:szCs w:val="32"/>
        </w:rPr>
        <w:t>10,953.00</w:t>
      </w:r>
      <w:r>
        <w:rPr>
          <w:rFonts w:hint="eastAsia" w:ascii="仿宋_GB2312" w:eastAsia="仿宋_GB2312"/>
          <w:color w:val="000000"/>
          <w:sz w:val="32"/>
          <w:szCs w:val="32"/>
        </w:rPr>
        <w:t>元，</w:t>
      </w:r>
      <w:r>
        <w:rPr>
          <w:rStyle w:val="14"/>
          <w:rFonts w:hint="eastAsia" w:ascii="仿宋" w:hAnsi="仿宋" w:eastAsia="仿宋"/>
          <w:b w:val="0"/>
          <w:bCs/>
          <w:color w:val="000000"/>
          <w:sz w:val="32"/>
          <w:szCs w:val="32"/>
        </w:rPr>
        <w:t>完成预100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公务接待费支出决算比2019年16,190.00元减少5597元，下降34.57</w:t>
      </w:r>
      <w:r>
        <w:rPr>
          <w:rFonts w:ascii="仿宋_GB2312" w:eastAsia="仿宋_GB2312"/>
          <w:color w:val="000000"/>
          <w:sz w:val="32"/>
          <w:szCs w:val="32"/>
        </w:rPr>
        <w:t>%</w:t>
      </w:r>
      <w:r>
        <w:rPr>
          <w:rFonts w:hint="eastAsia" w:ascii="仿宋_GB2312" w:eastAsia="仿宋_GB2312"/>
          <w:color w:val="000000"/>
          <w:sz w:val="32"/>
          <w:szCs w:val="32"/>
        </w:rPr>
        <w:t>。主要原因是响应财政压缩公用经费支出号召。其中：</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10953</w:t>
      </w:r>
      <w:r>
        <w:rPr>
          <w:rFonts w:hint="eastAsia" w:ascii="仿宋_GB2312" w:eastAsia="仿宋_GB2312"/>
          <w:color w:val="000000"/>
          <w:sz w:val="32"/>
          <w:szCs w:val="32"/>
        </w:rPr>
        <w:t>元，主要用于(执行公务、开展业务活动开支的交通费、住宿费、用餐费等。实际公务接待次数11次，公务接待人次91人次。但反应在2020年决算报表-单位运行表里公务接待次数15次，是因为由于调账原因，金算盘报表上是调账后的最终数据，未修改到决算表数据。</w:t>
      </w:r>
    </w:p>
    <w:tbl>
      <w:tblPr>
        <w:tblStyle w:val="12"/>
        <w:tblpPr w:leftFromText="180" w:rightFromText="180" w:vertAnchor="text" w:horzAnchor="page" w:tblpX="839" w:tblpY="1189"/>
        <w:tblOverlap w:val="never"/>
        <w:tblW w:w="10395" w:type="dxa"/>
        <w:tblInd w:w="0" w:type="dxa"/>
        <w:tblLayout w:type="autofit"/>
        <w:tblCellMar>
          <w:top w:w="0" w:type="dxa"/>
          <w:left w:w="0" w:type="dxa"/>
          <w:bottom w:w="0" w:type="dxa"/>
          <w:right w:w="0" w:type="dxa"/>
        </w:tblCellMar>
      </w:tblPr>
      <w:tblGrid>
        <w:gridCol w:w="683"/>
        <w:gridCol w:w="2038"/>
        <w:gridCol w:w="2760"/>
        <w:gridCol w:w="1017"/>
        <w:gridCol w:w="2281"/>
        <w:gridCol w:w="1616"/>
      </w:tblGrid>
      <w:tr>
        <w:tblPrEx>
          <w:tblCellMar>
            <w:top w:w="0" w:type="dxa"/>
            <w:left w:w="0" w:type="dxa"/>
            <w:bottom w:w="0" w:type="dxa"/>
            <w:right w:w="0" w:type="dxa"/>
          </w:tblCellMar>
        </w:tblPrEx>
        <w:trPr>
          <w:trHeight w:val="940" w:hRule="atLeast"/>
        </w:trPr>
        <w:tc>
          <w:tcPr>
            <w:tcW w:w="10395" w:type="dxa"/>
            <w:gridSpan w:val="6"/>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36"/>
                <w:szCs w:val="36"/>
              </w:rPr>
            </w:pPr>
            <w:r>
              <w:rPr>
                <w:rFonts w:hint="eastAsia" w:ascii="宋体" w:hAnsi="宋体" w:cs="宋体"/>
                <w:b/>
                <w:color w:val="000000"/>
                <w:kern w:val="0"/>
                <w:sz w:val="36"/>
                <w:szCs w:val="36"/>
              </w:rPr>
              <w:t>峨眉山市疾病预防控制中心2020年度公务接待费统计表</w:t>
            </w:r>
          </w:p>
        </w:tc>
      </w:tr>
      <w:tr>
        <w:tblPrEx>
          <w:tblCellMar>
            <w:top w:w="0" w:type="dxa"/>
            <w:left w:w="0" w:type="dxa"/>
            <w:bottom w:w="0" w:type="dxa"/>
            <w:right w:w="0" w:type="dxa"/>
          </w:tblCellMar>
        </w:tblPrEx>
        <w:trPr>
          <w:trHeight w:val="60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序号</w:t>
            </w:r>
          </w:p>
        </w:tc>
        <w:tc>
          <w:tcPr>
            <w:tcW w:w="2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时间</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对象</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人数</w:t>
            </w:r>
          </w:p>
        </w:tc>
        <w:tc>
          <w:tcPr>
            <w:tcW w:w="2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事由</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金额（元）</w:t>
            </w:r>
          </w:p>
        </w:tc>
      </w:tr>
      <w:tr>
        <w:tblPrEx>
          <w:tblCellMar>
            <w:top w:w="0" w:type="dxa"/>
            <w:left w:w="0" w:type="dxa"/>
            <w:bottom w:w="0" w:type="dxa"/>
            <w:right w:w="0" w:type="dxa"/>
          </w:tblCellMar>
        </w:tblPrEx>
        <w:trPr>
          <w:trHeight w:val="72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2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2020.5.21</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马边县疾病预防控制中心</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2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来我中心交流学习防控工作心得</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1405</w:t>
            </w:r>
          </w:p>
        </w:tc>
      </w:tr>
      <w:tr>
        <w:tblPrEx>
          <w:tblCellMar>
            <w:top w:w="0" w:type="dxa"/>
            <w:left w:w="0" w:type="dxa"/>
            <w:bottom w:w="0" w:type="dxa"/>
            <w:right w:w="0" w:type="dxa"/>
          </w:tblCellMar>
        </w:tblPrEx>
        <w:trPr>
          <w:trHeight w:val="72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2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2020.5.14</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乐山市疾病预防控制中心</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2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督导峨眉山市学校结核病疫情处置工作</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700</w:t>
            </w:r>
          </w:p>
        </w:tc>
      </w:tr>
      <w:tr>
        <w:tblPrEx>
          <w:tblCellMar>
            <w:top w:w="0" w:type="dxa"/>
            <w:left w:w="0" w:type="dxa"/>
            <w:bottom w:w="0" w:type="dxa"/>
            <w:right w:w="0" w:type="dxa"/>
          </w:tblCellMar>
        </w:tblPrEx>
        <w:trPr>
          <w:trHeight w:val="72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2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2020.6.15</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乐山市三线办</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2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督导峨眉山市上半年艾滋病防控工作</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480</w:t>
            </w:r>
          </w:p>
        </w:tc>
      </w:tr>
      <w:tr>
        <w:tblPrEx>
          <w:tblCellMar>
            <w:top w:w="0" w:type="dxa"/>
            <w:left w:w="0" w:type="dxa"/>
            <w:bottom w:w="0" w:type="dxa"/>
            <w:right w:w="0" w:type="dxa"/>
          </w:tblCellMar>
        </w:tblPrEx>
        <w:trPr>
          <w:trHeight w:val="72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2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2020.7.6</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四川省疾病预防控制中心</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2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艾滋病防控数据质量评估工作</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390</w:t>
            </w:r>
          </w:p>
        </w:tc>
      </w:tr>
      <w:tr>
        <w:tblPrEx>
          <w:tblCellMar>
            <w:top w:w="0" w:type="dxa"/>
            <w:left w:w="0" w:type="dxa"/>
            <w:bottom w:w="0" w:type="dxa"/>
            <w:right w:w="0" w:type="dxa"/>
          </w:tblCellMar>
        </w:tblPrEx>
        <w:trPr>
          <w:trHeight w:val="72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2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2020.7.14</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乐山市疾病预防控制中心</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2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来峨眉山市开展职业性尘肺患者随访调查工作</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1400</w:t>
            </w:r>
          </w:p>
        </w:tc>
      </w:tr>
      <w:tr>
        <w:tblPrEx>
          <w:tblCellMar>
            <w:top w:w="0" w:type="dxa"/>
            <w:left w:w="0" w:type="dxa"/>
            <w:bottom w:w="0" w:type="dxa"/>
            <w:right w:w="0" w:type="dxa"/>
          </w:tblCellMar>
        </w:tblPrEx>
        <w:trPr>
          <w:trHeight w:val="72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2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2020.9.15</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乐山市疾病预防控制中心、五通桥区疾病预防控制中心</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w:t>
            </w:r>
          </w:p>
        </w:tc>
        <w:tc>
          <w:tcPr>
            <w:tcW w:w="2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开展学校卫生现场检测工作交流</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1300</w:t>
            </w:r>
          </w:p>
        </w:tc>
      </w:tr>
      <w:tr>
        <w:tblPrEx>
          <w:tblCellMar>
            <w:top w:w="0" w:type="dxa"/>
            <w:left w:w="0" w:type="dxa"/>
            <w:bottom w:w="0" w:type="dxa"/>
            <w:right w:w="0" w:type="dxa"/>
          </w:tblCellMar>
        </w:tblPrEx>
        <w:trPr>
          <w:trHeight w:val="96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w:t>
            </w:r>
          </w:p>
        </w:tc>
        <w:tc>
          <w:tcPr>
            <w:tcW w:w="2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2020.10.21</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中国疾病预防控制中心、四川省疾病预防控制中心、乐山市疾病预防控制中心</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2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来峨眉山市开展艾滋病检测实验室督导和现场调研工作</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1330</w:t>
            </w:r>
          </w:p>
        </w:tc>
      </w:tr>
      <w:tr>
        <w:tblPrEx>
          <w:tblCellMar>
            <w:top w:w="0" w:type="dxa"/>
            <w:left w:w="0" w:type="dxa"/>
            <w:bottom w:w="0" w:type="dxa"/>
            <w:right w:w="0" w:type="dxa"/>
          </w:tblCellMar>
        </w:tblPrEx>
        <w:trPr>
          <w:trHeight w:val="72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2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2020.11.19</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乐山市重大传染病防治办公室</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2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来我中心开展美沙酮门诊工作督查</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860</w:t>
            </w:r>
          </w:p>
        </w:tc>
      </w:tr>
      <w:tr>
        <w:tblPrEx>
          <w:tblCellMar>
            <w:top w:w="0" w:type="dxa"/>
            <w:left w:w="0" w:type="dxa"/>
            <w:bottom w:w="0" w:type="dxa"/>
            <w:right w:w="0" w:type="dxa"/>
          </w:tblCellMar>
        </w:tblPrEx>
        <w:trPr>
          <w:trHeight w:val="72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p>
        </w:tc>
        <w:tc>
          <w:tcPr>
            <w:tcW w:w="2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2020.11.17</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四川省疾病预防控制中心</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w:t>
            </w:r>
          </w:p>
        </w:tc>
        <w:tc>
          <w:tcPr>
            <w:tcW w:w="2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全省免疫规划抽查指导工作</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1400</w:t>
            </w:r>
          </w:p>
        </w:tc>
      </w:tr>
      <w:tr>
        <w:tblPrEx>
          <w:tblCellMar>
            <w:top w:w="0" w:type="dxa"/>
            <w:left w:w="0" w:type="dxa"/>
            <w:bottom w:w="0" w:type="dxa"/>
            <w:right w:w="0" w:type="dxa"/>
          </w:tblCellMar>
        </w:tblPrEx>
        <w:trPr>
          <w:trHeight w:val="72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2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2020.12.10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乐山市卫生健康局</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2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中心核酸实验室验收工作</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650</w:t>
            </w:r>
          </w:p>
        </w:tc>
      </w:tr>
      <w:tr>
        <w:tblPrEx>
          <w:tblCellMar>
            <w:top w:w="0" w:type="dxa"/>
            <w:left w:w="0" w:type="dxa"/>
            <w:bottom w:w="0" w:type="dxa"/>
            <w:right w:w="0" w:type="dxa"/>
          </w:tblCellMar>
        </w:tblPrEx>
        <w:trPr>
          <w:trHeight w:val="72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w:t>
            </w:r>
          </w:p>
        </w:tc>
        <w:tc>
          <w:tcPr>
            <w:tcW w:w="2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2020.12.11</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四川省疾病预防控制中心</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w:t>
            </w:r>
          </w:p>
        </w:tc>
        <w:tc>
          <w:tcPr>
            <w:tcW w:w="2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全省集中隔离场所交叉检查工作</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1038</w:t>
            </w:r>
          </w:p>
        </w:tc>
      </w:tr>
      <w:tr>
        <w:tblPrEx>
          <w:tblCellMar>
            <w:top w:w="0" w:type="dxa"/>
            <w:left w:w="0" w:type="dxa"/>
            <w:bottom w:w="0" w:type="dxa"/>
            <w:right w:w="0" w:type="dxa"/>
          </w:tblCellMar>
        </w:tblPrEx>
        <w:trPr>
          <w:trHeight w:val="720" w:hRule="atLeast"/>
        </w:trPr>
        <w:tc>
          <w:tcPr>
            <w:tcW w:w="54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合计</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91</w:t>
            </w:r>
          </w:p>
        </w:tc>
        <w:tc>
          <w:tcPr>
            <w:tcW w:w="2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10953</w:t>
            </w:r>
          </w:p>
        </w:tc>
      </w:tr>
    </w:tbl>
    <w:p>
      <w:pPr>
        <w:spacing w:line="600" w:lineRule="exact"/>
        <w:ind w:firstLine="643" w:firstLineChars="200"/>
        <w:rPr>
          <w:rFonts w:ascii="仿宋_GB2312" w:eastAsia="仿宋_GB2312"/>
          <w:color w:val="000000" w:themeColor="text1"/>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，外事接待0批次，0人，共计支出0万元。</w:t>
      </w:r>
    </w:p>
    <w:p>
      <w:pPr>
        <w:spacing w:line="600" w:lineRule="exact"/>
        <w:ind w:firstLine="640"/>
        <w:outlineLvl w:val="1"/>
        <w:rPr>
          <w:rFonts w:ascii="黑体" w:eastAsia="黑体"/>
          <w:color w:val="000000"/>
          <w:sz w:val="32"/>
          <w:szCs w:val="32"/>
        </w:rPr>
      </w:pPr>
      <w:bookmarkStart w:id="92" w:name="_Toc15396610"/>
      <w:bookmarkStart w:id="93" w:name="_Toc15377218"/>
    </w:p>
    <w:p>
      <w:pPr>
        <w:spacing w:line="600" w:lineRule="exact"/>
        <w:ind w:firstLine="640"/>
        <w:outlineLvl w:val="1"/>
        <w:rPr>
          <w:rStyle w:val="25"/>
          <w:rFonts w:ascii="黑体" w:hAnsi="黑体" w:eastAsia="黑体"/>
        </w:rPr>
      </w:pPr>
      <w:bookmarkStart w:id="94" w:name="_Toc86736962"/>
      <w:bookmarkStart w:id="95" w:name="_Toc13348"/>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92"/>
      <w:bookmarkEnd w:id="93"/>
      <w:bookmarkEnd w:id="94"/>
      <w:bookmarkEnd w:id="95"/>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2020年政府性基金预算拨款支出0万元。</w:t>
      </w:r>
    </w:p>
    <w:p>
      <w:pPr>
        <w:spacing w:line="600" w:lineRule="exact"/>
        <w:ind w:firstLine="640"/>
        <w:rPr>
          <w:rFonts w:ascii="仿宋_GB2312" w:eastAsia="仿宋_GB2312"/>
          <w:color w:val="000000"/>
          <w:sz w:val="32"/>
          <w:szCs w:val="32"/>
        </w:rPr>
      </w:pPr>
    </w:p>
    <w:p>
      <w:pPr>
        <w:numPr>
          <w:ilvl w:val="0"/>
          <w:numId w:val="3"/>
        </w:numPr>
        <w:spacing w:line="600" w:lineRule="exact"/>
        <w:ind w:firstLine="640"/>
        <w:outlineLvl w:val="1"/>
        <w:rPr>
          <w:rStyle w:val="25"/>
          <w:rFonts w:ascii="黑体" w:hAnsi="黑体" w:eastAsia="黑体"/>
          <w:b w:val="0"/>
        </w:rPr>
      </w:pPr>
      <w:bookmarkStart w:id="96" w:name="_Toc15377219"/>
      <w:bookmarkStart w:id="97" w:name="_Toc15396611"/>
      <w:bookmarkStart w:id="98" w:name="_Toc86736963"/>
      <w:bookmarkStart w:id="99" w:name="_Toc31748"/>
      <w:r>
        <w:rPr>
          <w:rStyle w:val="25"/>
          <w:rFonts w:hint="eastAsia" w:ascii="黑体" w:hAnsi="黑体" w:eastAsia="黑体"/>
          <w:b w:val="0"/>
        </w:rPr>
        <w:t>国有资本经营预算支出决算情况说明</w:t>
      </w:r>
      <w:bookmarkEnd w:id="96"/>
      <w:bookmarkEnd w:id="97"/>
      <w:bookmarkEnd w:id="98"/>
      <w:bookmarkEnd w:id="99"/>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2020年国有资本经营预算拨款支出0万元。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5"/>
          <w:rFonts w:ascii="黑体" w:hAnsi="黑体" w:eastAsia="黑体"/>
        </w:rPr>
      </w:pPr>
      <w:bookmarkStart w:id="100" w:name="_Toc15396612"/>
      <w:bookmarkStart w:id="101" w:name="_Toc86736964"/>
      <w:bookmarkStart w:id="102" w:name="_Toc15377221"/>
      <w:bookmarkStart w:id="103" w:name="_Toc27942"/>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100"/>
      <w:bookmarkEnd w:id="101"/>
      <w:bookmarkEnd w:id="102"/>
      <w:bookmarkEnd w:id="103"/>
    </w:p>
    <w:p>
      <w:pPr>
        <w:spacing w:line="600" w:lineRule="exact"/>
        <w:ind w:firstLine="643" w:firstLineChars="200"/>
        <w:outlineLvl w:val="2"/>
        <w:rPr>
          <w:rFonts w:ascii="仿宋" w:hAnsi="仿宋" w:eastAsia="仿宋"/>
          <w:color w:val="000000"/>
          <w:sz w:val="32"/>
          <w:szCs w:val="32"/>
        </w:rPr>
      </w:pPr>
      <w:bookmarkStart w:id="104" w:name="_Toc15377222"/>
      <w:bookmarkStart w:id="105" w:name="_Toc86736965"/>
      <w:bookmarkStart w:id="106" w:name="_Toc31660"/>
      <w:r>
        <w:rPr>
          <w:rFonts w:hint="eastAsia" w:ascii="仿宋" w:hAnsi="仿宋" w:eastAsia="仿宋"/>
          <w:b/>
          <w:color w:val="000000"/>
          <w:sz w:val="32"/>
          <w:szCs w:val="32"/>
        </w:rPr>
        <w:t>（一）机关运行经费支出情况</w:t>
      </w:r>
      <w:bookmarkEnd w:id="104"/>
      <w:bookmarkEnd w:id="105"/>
      <w:bookmarkEnd w:id="106"/>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sz w:val="32"/>
          <w:szCs w:val="32"/>
        </w:rPr>
        <w:t>2020年，峨眉山市疾病预防控制中心机关运行经费支出0万元。</w:t>
      </w:r>
    </w:p>
    <w:p>
      <w:pPr>
        <w:spacing w:line="600" w:lineRule="exact"/>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（注：数据来源于财决附</w:t>
      </w:r>
      <w:r>
        <w:rPr>
          <w:rFonts w:ascii="仿宋" w:hAnsi="仿宋" w:eastAsia="仿宋"/>
          <w:b/>
          <w:color w:val="FF0000"/>
          <w:sz w:val="32"/>
          <w:szCs w:val="32"/>
        </w:rPr>
        <w:t>03</w:t>
      </w:r>
      <w:r>
        <w:rPr>
          <w:rFonts w:hint="eastAsia" w:ascii="仿宋" w:hAnsi="仿宋" w:eastAsia="仿宋"/>
          <w:b/>
          <w:color w:val="FF0000"/>
          <w:sz w:val="32"/>
          <w:szCs w:val="32"/>
        </w:rPr>
        <w:t>表）</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7" w:name="_Toc15377223"/>
      <w:bookmarkStart w:id="108" w:name="_Toc86736966"/>
      <w:bookmarkStart w:id="109" w:name="_Toc13765"/>
      <w:r>
        <w:rPr>
          <w:rFonts w:hint="eastAsia" w:ascii="仿宋" w:hAnsi="仿宋" w:eastAsia="仿宋"/>
          <w:b/>
          <w:color w:val="000000"/>
          <w:sz w:val="32"/>
          <w:szCs w:val="32"/>
        </w:rPr>
        <w:t>（二）政府采购支出情况</w:t>
      </w:r>
      <w:bookmarkEnd w:id="107"/>
      <w:bookmarkEnd w:id="108"/>
      <w:bookmarkEnd w:id="109"/>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2020年，峨眉山市疾病预防控制中心政府采购支出总额0万元，</w:t>
      </w:r>
    </w:p>
    <w:p>
      <w:pPr>
        <w:spacing w:line="600" w:lineRule="exact"/>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（注：数据来源于财决附</w:t>
      </w:r>
      <w:r>
        <w:rPr>
          <w:rFonts w:ascii="仿宋" w:hAnsi="仿宋" w:eastAsia="仿宋"/>
          <w:b/>
          <w:color w:val="FF0000"/>
          <w:sz w:val="32"/>
          <w:szCs w:val="32"/>
        </w:rPr>
        <w:t>03</w:t>
      </w:r>
      <w:r>
        <w:rPr>
          <w:rFonts w:hint="eastAsia" w:ascii="仿宋" w:hAnsi="仿宋" w:eastAsia="仿宋"/>
          <w:b/>
          <w:color w:val="FF0000"/>
          <w:sz w:val="32"/>
          <w:szCs w:val="32"/>
        </w:rPr>
        <w:t>表）</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10" w:name="_Toc86736967"/>
      <w:bookmarkStart w:id="111" w:name="_Toc15377224"/>
      <w:bookmarkStart w:id="112" w:name="_Toc29736"/>
      <w:r>
        <w:rPr>
          <w:rFonts w:hint="eastAsia" w:ascii="仿宋" w:hAnsi="仿宋" w:eastAsia="仿宋"/>
          <w:b/>
          <w:color w:val="000000"/>
          <w:sz w:val="32"/>
          <w:szCs w:val="32"/>
        </w:rPr>
        <w:t>（三）国有资产占有使用情况</w:t>
      </w:r>
      <w:bookmarkEnd w:id="110"/>
      <w:bookmarkEnd w:id="111"/>
      <w:bookmarkEnd w:id="112"/>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截至2020年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日，峨眉山市疾病预防控制中心共有车辆5辆，其中：特种专业技术用车4辆，其他用车1辆。</w:t>
      </w:r>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万元以上通用设备0台（套），单价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万元以上专用设备0台（套）。</w:t>
      </w:r>
      <w:r>
        <w:rPr>
          <w:rFonts w:hint="eastAsia" w:ascii="仿宋" w:hAnsi="仿宋" w:eastAsia="仿宋"/>
          <w:b/>
          <w:color w:val="FF0000"/>
          <w:sz w:val="32"/>
          <w:szCs w:val="32"/>
        </w:rPr>
        <w:t>（注：数据来源财决附</w:t>
      </w:r>
      <w:r>
        <w:rPr>
          <w:rFonts w:ascii="仿宋" w:hAnsi="仿宋" w:eastAsia="仿宋"/>
          <w:b/>
          <w:color w:val="FF0000"/>
          <w:sz w:val="32"/>
          <w:szCs w:val="32"/>
        </w:rPr>
        <w:t>03</w:t>
      </w:r>
      <w:r>
        <w:rPr>
          <w:rFonts w:hint="eastAsia" w:ascii="仿宋" w:hAnsi="仿宋" w:eastAsia="仿宋"/>
          <w:b/>
          <w:color w:val="FF0000"/>
          <w:sz w:val="32"/>
          <w:szCs w:val="32"/>
        </w:rPr>
        <w:t>表，按部门决算报表填报数据罗列车辆情况。）</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13" w:name="_Toc86736968"/>
      <w:bookmarkStart w:id="114" w:name="_Toc23018"/>
      <w:r>
        <w:rPr>
          <w:rFonts w:hint="eastAsia" w:ascii="仿宋" w:hAnsi="仿宋" w:eastAsia="仿宋"/>
          <w:b/>
          <w:color w:val="000000"/>
          <w:sz w:val="32"/>
          <w:szCs w:val="32"/>
        </w:rPr>
        <w:t>（四）预算绩效管理情况。</w:t>
      </w:r>
      <w:bookmarkEnd w:id="113"/>
      <w:bookmarkEnd w:id="114"/>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职业病防治项目、慢性病防治项目、结核病防治项目、饮用水卫生及地方病防治项目、预防接种服务费项目开展了预算事前绩效评估，对这5个项目编制了绩效目标，预算执行过程中，选取5个项目开展绩效监控，年终执行完毕后，对5个项目开展了绩效目标完成情况自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本部门按要求对2020年部门整体支出开展绩效自评，从评价情况来看，</w:t>
      </w:r>
      <w:r>
        <w:rPr>
          <w:rFonts w:hint="eastAsia" w:ascii="仿宋_GB2312" w:hAnsi="宋体" w:eastAsia="仿宋_GB2312" w:cs="宋体"/>
          <w:color w:val="000000"/>
          <w:kern w:val="0"/>
          <w:sz w:val="32"/>
          <w:szCs w:val="32"/>
          <w:shd w:val="clear" w:color="auto" w:fill="FFFFFF"/>
        </w:rPr>
        <w:t>2020年，我单位进一步加强机关财务管理工作，认真贯彻《会计法》、《预算法》，严格执行《行政单位会计制度》、《行政单位财务规则》及各项费用管理办法，规范资金收支管理及会计核算，强化预算管理，加强项目经费支出绩效考核，从严从紧控制和节减经费支出，规范现金报销制度，进一步加强公务卡使用管理，严格执行政府采购政策。确保了单位工作任务的顺利完成</w:t>
      </w:r>
      <w:r>
        <w:rPr>
          <w:rFonts w:hint="eastAsia" w:ascii="仿宋_GB2312" w:hAnsi="仿宋_GB2312" w:eastAsia="仿宋_GB2312" w:cs="仿宋_GB2312"/>
          <w:sz w:val="32"/>
          <w:szCs w:val="32"/>
        </w:rPr>
        <w:t>。本部门还自行组织了5个项目支出绩效评价，从评价情况来看…………（简要说明项目绩效情况。</w:t>
      </w:r>
    </w:p>
    <w:p>
      <w:pPr>
        <w:spacing w:line="580" w:lineRule="exact"/>
        <w:ind w:left="630"/>
        <w:rPr>
          <w:rFonts w:ascii="楷体_GB2312" w:hAnsi="楷体_GB2312" w:eastAsia="楷体_GB2312" w:cs="楷体_GB2312"/>
          <w:sz w:val="32"/>
          <w:szCs w:val="32"/>
        </w:rPr>
      </w:pPr>
    </w:p>
    <w:tbl>
      <w:tblPr>
        <w:tblStyle w:val="12"/>
        <w:tblW w:w="9675" w:type="dxa"/>
        <w:tblInd w:w="0" w:type="dxa"/>
        <w:tblLayout w:type="autofit"/>
        <w:tblCellMar>
          <w:top w:w="0" w:type="dxa"/>
          <w:left w:w="0" w:type="dxa"/>
          <w:bottom w:w="0" w:type="dxa"/>
          <w:right w:w="0" w:type="dxa"/>
        </w:tblCellMar>
      </w:tblPr>
      <w:tblGrid>
        <w:gridCol w:w="1080"/>
        <w:gridCol w:w="1590"/>
        <w:gridCol w:w="1890"/>
        <w:gridCol w:w="1815"/>
        <w:gridCol w:w="1635"/>
        <w:gridCol w:w="1665"/>
      </w:tblGrid>
      <w:tr>
        <w:tblPrEx>
          <w:tblCellMar>
            <w:top w:w="0" w:type="dxa"/>
            <w:left w:w="0" w:type="dxa"/>
            <w:bottom w:w="0" w:type="dxa"/>
            <w:right w:w="0" w:type="dxa"/>
          </w:tblCellMar>
        </w:tblPrEx>
        <w:trPr>
          <w:trHeight w:val="450" w:hRule="atLeast"/>
        </w:trPr>
        <w:tc>
          <w:tcPr>
            <w:tcW w:w="9675" w:type="dxa"/>
            <w:gridSpan w:val="6"/>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36"/>
                <w:szCs w:val="36"/>
              </w:rPr>
            </w:pPr>
            <w:r>
              <w:rPr>
                <w:rFonts w:hint="eastAsia" w:ascii="宋体" w:hAnsi="宋体" w:cs="宋体"/>
                <w:b/>
                <w:color w:val="000000"/>
                <w:kern w:val="0"/>
                <w:sz w:val="36"/>
                <w:szCs w:val="36"/>
              </w:rPr>
              <w:t>项目绩效目标完成情况表</w:t>
            </w:r>
          </w:p>
        </w:tc>
      </w:tr>
      <w:tr>
        <w:tblPrEx>
          <w:tblCellMar>
            <w:top w:w="0" w:type="dxa"/>
            <w:left w:w="0" w:type="dxa"/>
            <w:bottom w:w="0" w:type="dxa"/>
            <w:right w:w="0" w:type="dxa"/>
          </w:tblCellMar>
        </w:tblPrEx>
        <w:trPr>
          <w:trHeight w:val="480" w:hRule="atLeast"/>
        </w:trPr>
        <w:tc>
          <w:tcPr>
            <w:tcW w:w="9675" w:type="dxa"/>
            <w:gridSpan w:val="6"/>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color w:val="000000"/>
                <w:kern w:val="0"/>
                <w:sz w:val="36"/>
                <w:szCs w:val="36"/>
              </w:rPr>
              <w:t>(2020年度)</w:t>
            </w:r>
          </w:p>
        </w:tc>
      </w:tr>
      <w:tr>
        <w:tblPrEx>
          <w:tblCellMar>
            <w:top w:w="0" w:type="dxa"/>
            <w:left w:w="0" w:type="dxa"/>
            <w:bottom w:w="0" w:type="dxa"/>
            <w:right w:w="0" w:type="dxa"/>
          </w:tblCellMar>
        </w:tblPrEx>
        <w:trPr>
          <w:trHeight w:val="540" w:hRule="atLeast"/>
        </w:trPr>
        <w:tc>
          <w:tcPr>
            <w:tcW w:w="45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51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职业病防治</w:t>
            </w:r>
          </w:p>
        </w:tc>
      </w:tr>
      <w:tr>
        <w:tblPrEx>
          <w:tblCellMar>
            <w:top w:w="0" w:type="dxa"/>
            <w:left w:w="0" w:type="dxa"/>
            <w:bottom w:w="0" w:type="dxa"/>
            <w:right w:w="0" w:type="dxa"/>
          </w:tblCellMar>
        </w:tblPrEx>
        <w:trPr>
          <w:trHeight w:val="540" w:hRule="atLeast"/>
        </w:trPr>
        <w:tc>
          <w:tcPr>
            <w:tcW w:w="45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51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峨眉山市疾病预防控制中心</w:t>
            </w:r>
          </w:p>
        </w:tc>
      </w:tr>
      <w:tr>
        <w:tblPrEx>
          <w:tblCellMar>
            <w:top w:w="0" w:type="dxa"/>
            <w:left w:w="0" w:type="dxa"/>
            <w:bottom w:w="0" w:type="dxa"/>
            <w:right w:w="0" w:type="dxa"/>
          </w:tblCellMar>
        </w:tblPrEx>
        <w:trPr>
          <w:trHeight w:val="5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15.53</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15.53</w:t>
            </w:r>
          </w:p>
        </w:tc>
      </w:tr>
      <w:tr>
        <w:tblPrEx>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15.53</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15.53</w:t>
            </w:r>
          </w:p>
        </w:tc>
      </w:tr>
      <w:tr>
        <w:tblPrEx>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r>
      <w:tr>
        <w:tblPrEx>
          <w:tblCellMar>
            <w:top w:w="0" w:type="dxa"/>
            <w:left w:w="0" w:type="dxa"/>
            <w:bottom w:w="0" w:type="dxa"/>
            <w:right w:w="0" w:type="dxa"/>
          </w:tblCellMar>
        </w:tblPrEx>
        <w:trPr>
          <w:trHeight w:val="5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5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22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5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1.《职业病防治法》宣传费用绩效目标：进一步普及《职业病防治法》和职业卫生防护知识，提升全民职业安全素质，优化公共安全治理结构，全方位检验和展示《职业病防治法》学习贯彻成果。</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 职业卫生监测与监护监管平台信息系统维护项目1。绩效目标：提升职业健康监管信息化水平，通过基层部门对我市职业卫生监测与监护监管平台信息系统的使用以及用人单位在使用过程中提出的意见和建议对系统进行优化和维护，使系统更加符合使用者的意图，并根据业务需求对信息进行统计分析，进一步增强全市职业健康监管信息化能力和水平。</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国家《职业病危害项目申报系统》动态信息管理培训经费。绩效目标：通过培训、学习，使全市监管人员、企业职业卫生管理人员掌握国家《职业病危害项目申报系统》填报规则、方法以及统计处理工作。抓好全市用人单位职业病危害因素申报备案、管理监管等信息管理工作。规范提升全市职业病危害监管工作质量。</w:t>
            </w: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通过广播、互联网、公交移动传媒、现场宣传活动等途径进行《职业病防治法》相关知识宣传，增强劳动者职业病防范意识，在全社会营造有利于开展职业健康工作的良好氛围。进一步普及职业病防护知识，提升全民职业健康素质，全方位检验和展示《职业病防治法》学习贯彻成果。2020年《职业病防治法》宣传费用实现了该项资金绩效目标，达到了预期效果。</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    （2）通过培训、学习，使全市监管人员、企业职业卫生管理人员掌握国家《职业病危害项目申报系统》填报规则、方法以及统计处理工作。抓好职业卫生申报备案、管理监管等信息管理工作，切实做好职业病危害申报备案工作。2020年国家《职业病危害项目申报系统》动态信息管理培训经费实现了该项资金绩效目标，达到了预期效果。</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    （3）通过基层部门对职业卫生监测与监护监管平台信息系统的使用以及用人单位在使用过程中提出的意见和建议对系统进行优化和维护，使系统更加符合使用者的意图，并根据业务需求对信息进行统计分析，规范提升职业健康监管能力与水平。2020年职业卫生监测与监护监管平台信息系统维护项目费用实现了该项资金绩效目标，达到了预期效果。</w:t>
            </w:r>
          </w:p>
        </w:tc>
      </w:tr>
      <w:tr>
        <w:tblPrEx>
          <w:tblCellMar>
            <w:top w:w="0" w:type="dxa"/>
            <w:left w:w="0" w:type="dxa"/>
            <w:bottom w:w="0" w:type="dxa"/>
            <w:right w:w="0" w:type="dxa"/>
          </w:tblCellMar>
        </w:tblPrEx>
        <w:trPr>
          <w:trHeight w:val="8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绩效指标完成情况</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数量指标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职业病检测次数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10次</w:t>
            </w:r>
          </w:p>
        </w:tc>
      </w:tr>
      <w:tr>
        <w:tblPrEx>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数量指标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职业病检测人数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50人</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50人</w:t>
            </w:r>
          </w:p>
        </w:tc>
      </w:tr>
      <w:tr>
        <w:tblPrEx>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数量指标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培训微型企业劳动者人员人次</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200人</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200人</w:t>
            </w:r>
          </w:p>
        </w:tc>
      </w:tr>
      <w:tr>
        <w:tblPrEx>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数量指标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职业病排查人数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100人</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100人</w:t>
            </w:r>
          </w:p>
        </w:tc>
      </w:tr>
      <w:tr>
        <w:tblPrEx>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质量指标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职业病培训完成率</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r>
      <w:tr>
        <w:tblPrEx>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数量指标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监测信息上报条数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2500条</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2500条</w:t>
            </w:r>
          </w:p>
        </w:tc>
      </w:tr>
      <w:tr>
        <w:tblPrEx>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经济效益指标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不产生</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不产生</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社会效益指标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监测全市职业病情况</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有效</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有效</w:t>
            </w:r>
          </w:p>
        </w:tc>
      </w:tr>
      <w:tr>
        <w:tblPrEx>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满意度指标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服务对象满意度指标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安全生产资金受益对象满意度</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85%以上</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90%</w:t>
            </w:r>
          </w:p>
        </w:tc>
      </w:tr>
      <w:tr>
        <w:tblPrEx>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满意度指标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服务对象满意度指标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群众满意度</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95%以上</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95%以上</w:t>
            </w:r>
          </w:p>
        </w:tc>
      </w:tr>
    </w:tbl>
    <w:p>
      <w:pPr>
        <w:spacing w:line="580" w:lineRule="exact"/>
        <w:rPr>
          <w:rFonts w:ascii="楷体_GB2312" w:hAnsi="楷体_GB2312" w:eastAsia="楷体_GB2312" w:cs="楷体_GB2312"/>
          <w:sz w:val="32"/>
          <w:szCs w:val="32"/>
        </w:rPr>
      </w:pPr>
    </w:p>
    <w:p>
      <w:pPr>
        <w:spacing w:line="580" w:lineRule="exact"/>
        <w:rPr>
          <w:rFonts w:ascii="楷体_GB2312" w:hAnsi="楷体_GB2312" w:eastAsia="楷体_GB2312" w:cs="楷体_GB2312"/>
          <w:sz w:val="32"/>
          <w:szCs w:val="32"/>
        </w:rPr>
      </w:pPr>
    </w:p>
    <w:p>
      <w:pPr>
        <w:spacing w:line="580" w:lineRule="exact"/>
        <w:rPr>
          <w:rFonts w:ascii="楷体_GB2312" w:hAnsi="楷体_GB2312" w:eastAsia="楷体_GB2312" w:cs="楷体_GB2312"/>
          <w:sz w:val="32"/>
          <w:szCs w:val="32"/>
        </w:rPr>
      </w:pPr>
    </w:p>
    <w:p>
      <w:pPr>
        <w:spacing w:line="580" w:lineRule="exact"/>
        <w:rPr>
          <w:rFonts w:ascii="楷体_GB2312" w:hAnsi="楷体_GB2312" w:eastAsia="楷体_GB2312" w:cs="楷体_GB2312"/>
          <w:sz w:val="32"/>
          <w:szCs w:val="32"/>
        </w:rPr>
      </w:pPr>
    </w:p>
    <w:p>
      <w:pPr>
        <w:spacing w:line="580" w:lineRule="exact"/>
        <w:rPr>
          <w:rFonts w:ascii="楷体_GB2312" w:hAnsi="楷体_GB2312" w:eastAsia="楷体_GB2312" w:cs="楷体_GB2312"/>
          <w:sz w:val="32"/>
          <w:szCs w:val="32"/>
        </w:rPr>
      </w:pPr>
    </w:p>
    <w:p>
      <w:pPr>
        <w:spacing w:line="580" w:lineRule="exact"/>
        <w:rPr>
          <w:rFonts w:ascii="楷体_GB2312" w:hAnsi="楷体_GB2312" w:eastAsia="楷体_GB2312" w:cs="楷体_GB2312"/>
          <w:sz w:val="32"/>
          <w:szCs w:val="32"/>
        </w:rPr>
      </w:pPr>
    </w:p>
    <w:p>
      <w:pPr>
        <w:spacing w:line="580" w:lineRule="exact"/>
        <w:rPr>
          <w:rFonts w:ascii="楷体_GB2312" w:hAnsi="楷体_GB2312" w:eastAsia="楷体_GB2312" w:cs="楷体_GB2312"/>
          <w:sz w:val="32"/>
          <w:szCs w:val="32"/>
        </w:rPr>
      </w:pPr>
    </w:p>
    <w:p>
      <w:pPr>
        <w:spacing w:line="580" w:lineRule="exact"/>
        <w:rPr>
          <w:rFonts w:ascii="楷体_GB2312" w:hAnsi="楷体_GB2312" w:eastAsia="楷体_GB2312" w:cs="楷体_GB2312"/>
          <w:sz w:val="32"/>
          <w:szCs w:val="32"/>
        </w:rPr>
      </w:pPr>
    </w:p>
    <w:tbl>
      <w:tblPr>
        <w:tblStyle w:val="12"/>
        <w:tblW w:w="9675" w:type="dxa"/>
        <w:tblInd w:w="0" w:type="dxa"/>
        <w:tblLayout w:type="autofit"/>
        <w:tblCellMar>
          <w:top w:w="0" w:type="dxa"/>
          <w:left w:w="0" w:type="dxa"/>
          <w:bottom w:w="0" w:type="dxa"/>
          <w:right w:w="0" w:type="dxa"/>
        </w:tblCellMar>
      </w:tblPr>
      <w:tblGrid>
        <w:gridCol w:w="1080"/>
        <w:gridCol w:w="1590"/>
        <w:gridCol w:w="1890"/>
        <w:gridCol w:w="1815"/>
        <w:gridCol w:w="1635"/>
        <w:gridCol w:w="1665"/>
      </w:tblGrid>
      <w:tr>
        <w:tblPrEx>
          <w:tblCellMar>
            <w:top w:w="0" w:type="dxa"/>
            <w:left w:w="0" w:type="dxa"/>
            <w:bottom w:w="0" w:type="dxa"/>
            <w:right w:w="0" w:type="dxa"/>
          </w:tblCellMar>
        </w:tblPrEx>
        <w:trPr>
          <w:trHeight w:val="450" w:hRule="atLeast"/>
        </w:trPr>
        <w:tc>
          <w:tcPr>
            <w:tcW w:w="9675" w:type="dxa"/>
            <w:gridSpan w:val="6"/>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36"/>
                <w:szCs w:val="36"/>
              </w:rPr>
            </w:pPr>
            <w:r>
              <w:rPr>
                <w:rFonts w:hint="eastAsia" w:ascii="宋体" w:hAnsi="宋体" w:cs="宋体"/>
                <w:b/>
                <w:color w:val="000000"/>
                <w:kern w:val="0"/>
                <w:sz w:val="36"/>
                <w:szCs w:val="36"/>
              </w:rPr>
              <w:t>项目绩效目标完成情况表</w:t>
            </w:r>
          </w:p>
        </w:tc>
      </w:tr>
      <w:tr>
        <w:tblPrEx>
          <w:tblCellMar>
            <w:top w:w="0" w:type="dxa"/>
            <w:left w:w="0" w:type="dxa"/>
            <w:bottom w:w="0" w:type="dxa"/>
            <w:right w:w="0" w:type="dxa"/>
          </w:tblCellMar>
        </w:tblPrEx>
        <w:trPr>
          <w:trHeight w:val="480" w:hRule="atLeast"/>
        </w:trPr>
        <w:tc>
          <w:tcPr>
            <w:tcW w:w="9675" w:type="dxa"/>
            <w:gridSpan w:val="6"/>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color w:val="000000"/>
                <w:kern w:val="0"/>
                <w:sz w:val="36"/>
                <w:szCs w:val="36"/>
              </w:rPr>
              <w:t>(2020 年度)</w:t>
            </w:r>
          </w:p>
        </w:tc>
      </w:tr>
      <w:tr>
        <w:tblPrEx>
          <w:tblCellMar>
            <w:top w:w="0" w:type="dxa"/>
            <w:left w:w="0" w:type="dxa"/>
            <w:bottom w:w="0" w:type="dxa"/>
            <w:right w:w="0" w:type="dxa"/>
          </w:tblCellMar>
        </w:tblPrEx>
        <w:trPr>
          <w:trHeight w:val="540" w:hRule="atLeast"/>
        </w:trPr>
        <w:tc>
          <w:tcPr>
            <w:tcW w:w="45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51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慢性病防控与精神卫生</w:t>
            </w:r>
          </w:p>
        </w:tc>
      </w:tr>
      <w:tr>
        <w:tblPrEx>
          <w:tblCellMar>
            <w:top w:w="0" w:type="dxa"/>
            <w:left w:w="0" w:type="dxa"/>
            <w:bottom w:w="0" w:type="dxa"/>
            <w:right w:w="0" w:type="dxa"/>
          </w:tblCellMar>
        </w:tblPrEx>
        <w:trPr>
          <w:trHeight w:val="540" w:hRule="atLeast"/>
        </w:trPr>
        <w:tc>
          <w:tcPr>
            <w:tcW w:w="45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51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峨眉山市疾病预防控制中心</w:t>
            </w:r>
          </w:p>
        </w:tc>
      </w:tr>
      <w:tr>
        <w:tblPrEx>
          <w:tblCellMar>
            <w:top w:w="0" w:type="dxa"/>
            <w:left w:w="0" w:type="dxa"/>
            <w:bottom w:w="0" w:type="dxa"/>
            <w:right w:w="0" w:type="dxa"/>
          </w:tblCellMar>
        </w:tblPrEx>
        <w:trPr>
          <w:trHeight w:val="5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11.5</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11.5</w:t>
            </w:r>
          </w:p>
        </w:tc>
      </w:tr>
      <w:tr>
        <w:tblPrEx>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11.5</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11.5</w:t>
            </w:r>
          </w:p>
        </w:tc>
      </w:tr>
      <w:tr>
        <w:tblPrEx>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r>
      <w:tr>
        <w:tblPrEx>
          <w:tblCellMar>
            <w:top w:w="0" w:type="dxa"/>
            <w:left w:w="0" w:type="dxa"/>
            <w:bottom w:w="0" w:type="dxa"/>
            <w:right w:w="0" w:type="dxa"/>
          </w:tblCellMar>
        </w:tblPrEx>
        <w:trPr>
          <w:trHeight w:val="5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5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5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2"/>
                <w:szCs w:val="22"/>
              </w:rPr>
            </w:pPr>
            <w:r>
              <w:rPr>
                <w:rStyle w:val="38"/>
              </w:rPr>
              <w:t> </w:t>
            </w:r>
            <w:r>
              <w:rPr>
                <w:rFonts w:hint="eastAsia" w:ascii="宋体" w:hAnsi="宋体" w:cs="宋体"/>
                <w:color w:val="000000"/>
                <w:kern w:val="0"/>
                <w:sz w:val="22"/>
                <w:szCs w:val="22"/>
              </w:rPr>
              <w:t>1.辖区城市社区和农村基层卫生服务机构数：按卫生统计报表统计口径统计的辖区内承担基本公共卫生服务项目工作职责的城市街道医院/社区卫生服务中心、农村乡镇卫生院总数。2.开展建档城市社区和农村基层卫生服务机构数：按上述统计口径统计的辖区城市街道医院/社区卫生服务中心、农村乡镇卫生院总数中开展居民健康档案建档的城市街道医院/社区卫生服务中心、农村乡镇卫生院数。建档包括纸质建档和/或电子建档。</w:t>
            </w: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2"/>
                <w:szCs w:val="22"/>
              </w:rPr>
            </w:pPr>
            <w:r>
              <w:rPr>
                <w:rStyle w:val="38"/>
              </w:rPr>
              <w:t> </w:t>
            </w:r>
            <w:r>
              <w:rPr>
                <w:rFonts w:hint="eastAsia" w:ascii="宋体" w:hAnsi="宋体" w:cs="宋体"/>
                <w:color w:val="000000"/>
                <w:kern w:val="0"/>
                <w:sz w:val="22"/>
                <w:szCs w:val="22"/>
              </w:rPr>
              <w:t>1.辖区城市社区和农村基层卫生服务机构数：按卫生统计报表统计口径统计的辖区内承担基本公共卫生服务项目工作职责的城市街道医院/社区卫生服务中心、农村乡镇卫生院总数。</w:t>
            </w:r>
            <w:r>
              <w:rPr>
                <w:rStyle w:val="38"/>
              </w:rPr>
              <w:t> </w:t>
            </w:r>
            <w:r>
              <w:rPr>
                <w:rFonts w:hint="eastAsia" w:ascii="宋体" w:hAnsi="宋体" w:cs="宋体"/>
                <w:color w:val="000000"/>
                <w:kern w:val="0"/>
                <w:sz w:val="22"/>
                <w:szCs w:val="22"/>
              </w:rPr>
              <w:t>2.开展建档城市社区和农村基层卫生服务机构数：按上述统计口径统计的辖区城市街道医院/社区卫生服务中心、农村乡镇卫生院总数中开展居民健康档案建档的城市街道医院/社区卫生服务中心、农村乡镇卫生院数。建档包括纸质建档和/或电子建档。</w:t>
            </w:r>
          </w:p>
        </w:tc>
      </w:tr>
      <w:tr>
        <w:tblPrEx>
          <w:tblCellMar>
            <w:top w:w="0" w:type="dxa"/>
            <w:left w:w="0" w:type="dxa"/>
            <w:bottom w:w="0" w:type="dxa"/>
            <w:right w:w="0" w:type="dxa"/>
          </w:tblCellMar>
        </w:tblPrEx>
        <w:trPr>
          <w:trHeight w:val="98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绩效指标完成情况</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一级指标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二级指标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三级指标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预期指标值(包含数字及文字描述)</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实际完成指标值(包含数字及文字描述)</w:t>
            </w:r>
          </w:p>
        </w:tc>
      </w:tr>
      <w:tr>
        <w:tblPrEx>
          <w:tblCellMar>
            <w:top w:w="0" w:type="dxa"/>
            <w:left w:w="0" w:type="dxa"/>
            <w:bottom w:w="0" w:type="dxa"/>
            <w:right w:w="0" w:type="dxa"/>
          </w:tblCellMar>
        </w:tblPrEx>
        <w:trPr>
          <w:trHeight w:val="6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数量指标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高血压已管人数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30000人</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32855人</w:t>
            </w:r>
          </w:p>
        </w:tc>
      </w:tr>
      <w:tr>
        <w:tblPrEx>
          <w:tblCellMar>
            <w:top w:w="0" w:type="dxa"/>
            <w:left w:w="0" w:type="dxa"/>
            <w:bottom w:w="0" w:type="dxa"/>
            <w:right w:w="0" w:type="dxa"/>
          </w:tblCellMar>
        </w:tblPrEx>
        <w:trPr>
          <w:trHeight w:val="6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数量指标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高血压规范管理人数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25000人</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25793人</w:t>
            </w:r>
          </w:p>
        </w:tc>
      </w:tr>
      <w:tr>
        <w:tblPrEx>
          <w:tblCellMar>
            <w:top w:w="0" w:type="dxa"/>
            <w:left w:w="0" w:type="dxa"/>
            <w:bottom w:w="0" w:type="dxa"/>
            <w:right w:w="0" w:type="dxa"/>
          </w:tblCellMar>
        </w:tblPrEx>
        <w:trPr>
          <w:trHeight w:val="6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数量指标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糖尿病已管人数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12000人</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12060人</w:t>
            </w:r>
          </w:p>
        </w:tc>
      </w:tr>
      <w:tr>
        <w:tblPrEx>
          <w:tblCellMar>
            <w:top w:w="0" w:type="dxa"/>
            <w:left w:w="0" w:type="dxa"/>
            <w:bottom w:w="0" w:type="dxa"/>
            <w:right w:w="0" w:type="dxa"/>
          </w:tblCellMar>
        </w:tblPrEx>
        <w:trPr>
          <w:trHeight w:val="6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数量指标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糖尿病规范管理人数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9000人</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9044人</w:t>
            </w:r>
          </w:p>
        </w:tc>
      </w:tr>
      <w:tr>
        <w:tblPrEx>
          <w:tblCellMar>
            <w:top w:w="0" w:type="dxa"/>
            <w:left w:w="0" w:type="dxa"/>
            <w:bottom w:w="0" w:type="dxa"/>
            <w:right w:w="0" w:type="dxa"/>
          </w:tblCellMar>
        </w:tblPrEx>
        <w:trPr>
          <w:trHeight w:val="6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质量指标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人口建档覆盖率</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60%</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70%</w:t>
            </w:r>
          </w:p>
        </w:tc>
      </w:tr>
      <w:tr>
        <w:tblPrEx>
          <w:tblCellMar>
            <w:top w:w="0" w:type="dxa"/>
            <w:left w:w="0" w:type="dxa"/>
            <w:bottom w:w="0" w:type="dxa"/>
            <w:right w:w="0" w:type="dxa"/>
          </w:tblCellMar>
        </w:tblPrEx>
        <w:trPr>
          <w:trHeight w:val="6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质量指标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高血压、糖尿病患者健康管理率</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90%</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90%</w:t>
            </w:r>
          </w:p>
        </w:tc>
      </w:tr>
      <w:tr>
        <w:tblPrEx>
          <w:tblCellMar>
            <w:top w:w="0" w:type="dxa"/>
            <w:left w:w="0" w:type="dxa"/>
            <w:bottom w:w="0" w:type="dxa"/>
            <w:right w:w="0" w:type="dxa"/>
          </w:tblCellMar>
        </w:tblPrEx>
        <w:trPr>
          <w:trHeight w:val="6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质量指标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电子健康档案建档率</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75%</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80%</w:t>
            </w:r>
          </w:p>
        </w:tc>
      </w:tr>
      <w:tr>
        <w:tblPrEx>
          <w:tblCellMar>
            <w:top w:w="0" w:type="dxa"/>
            <w:left w:w="0" w:type="dxa"/>
            <w:bottom w:w="0" w:type="dxa"/>
            <w:right w:w="0" w:type="dxa"/>
          </w:tblCellMar>
        </w:tblPrEx>
        <w:trPr>
          <w:trHeight w:val="6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质量指标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高血压患者规范管理率</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70%</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79%</w:t>
            </w:r>
          </w:p>
        </w:tc>
      </w:tr>
      <w:tr>
        <w:tblPrEx>
          <w:tblCellMar>
            <w:top w:w="0" w:type="dxa"/>
            <w:left w:w="0" w:type="dxa"/>
            <w:bottom w:w="0" w:type="dxa"/>
            <w:right w:w="0" w:type="dxa"/>
          </w:tblCellMar>
        </w:tblPrEx>
        <w:trPr>
          <w:trHeight w:val="6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质量指标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糖尿病患者规范管理率</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70%</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75%</w:t>
            </w:r>
          </w:p>
        </w:tc>
      </w:tr>
      <w:tr>
        <w:tblPrEx>
          <w:tblCellMar>
            <w:top w:w="0" w:type="dxa"/>
            <w:left w:w="0" w:type="dxa"/>
            <w:bottom w:w="0" w:type="dxa"/>
            <w:right w:w="0" w:type="dxa"/>
          </w:tblCellMar>
        </w:tblPrEx>
        <w:trPr>
          <w:trHeight w:val="6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社会效益指标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监测全市慢性病情况</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有效</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有效</w:t>
            </w:r>
          </w:p>
        </w:tc>
      </w:tr>
      <w:tr>
        <w:tblPrEx>
          <w:tblCellMar>
            <w:top w:w="0" w:type="dxa"/>
            <w:left w:w="0" w:type="dxa"/>
            <w:bottom w:w="0" w:type="dxa"/>
            <w:right w:w="0" w:type="dxa"/>
          </w:tblCellMar>
        </w:tblPrEx>
        <w:trPr>
          <w:trHeight w:val="6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满意度指标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服务对象满意度指标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安全生产资金受益对象满意度</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85%以上</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90%</w:t>
            </w:r>
          </w:p>
        </w:tc>
      </w:tr>
      <w:tr>
        <w:tblPrEx>
          <w:tblCellMar>
            <w:top w:w="0" w:type="dxa"/>
            <w:left w:w="0" w:type="dxa"/>
            <w:bottom w:w="0" w:type="dxa"/>
            <w:right w:w="0" w:type="dxa"/>
          </w:tblCellMar>
        </w:tblPrEx>
        <w:trPr>
          <w:trHeight w:val="6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满意度指标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服务对象满意度指标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群众满意度</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95%以上</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95%以上</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bl>
    <w:p>
      <w:pPr>
        <w:spacing w:line="580" w:lineRule="exact"/>
        <w:rPr>
          <w:rFonts w:ascii="楷体_GB2312" w:hAnsi="楷体_GB2312" w:eastAsia="楷体_GB2312" w:cs="楷体_GB2312"/>
          <w:sz w:val="32"/>
          <w:szCs w:val="32"/>
        </w:rPr>
      </w:pPr>
    </w:p>
    <w:p>
      <w:pPr>
        <w:spacing w:line="580" w:lineRule="exact"/>
        <w:rPr>
          <w:rFonts w:ascii="楷体_GB2312" w:hAnsi="楷体_GB2312" w:eastAsia="楷体_GB2312" w:cs="楷体_GB2312"/>
          <w:sz w:val="32"/>
          <w:szCs w:val="32"/>
        </w:rPr>
      </w:pPr>
    </w:p>
    <w:p>
      <w:pPr>
        <w:spacing w:line="580" w:lineRule="exact"/>
        <w:rPr>
          <w:rFonts w:ascii="楷体_GB2312" w:hAnsi="楷体_GB2312" w:eastAsia="楷体_GB2312" w:cs="楷体_GB2312"/>
          <w:sz w:val="32"/>
          <w:szCs w:val="32"/>
        </w:rPr>
      </w:pPr>
    </w:p>
    <w:p>
      <w:pPr>
        <w:spacing w:line="580" w:lineRule="exact"/>
        <w:rPr>
          <w:rFonts w:ascii="楷体_GB2312" w:hAnsi="楷体_GB2312" w:eastAsia="楷体_GB2312" w:cs="楷体_GB2312"/>
          <w:sz w:val="32"/>
          <w:szCs w:val="32"/>
        </w:rPr>
      </w:pPr>
    </w:p>
    <w:tbl>
      <w:tblPr>
        <w:tblStyle w:val="12"/>
        <w:tblW w:w="9675" w:type="dxa"/>
        <w:tblInd w:w="0" w:type="dxa"/>
        <w:tblLayout w:type="autofit"/>
        <w:tblCellMar>
          <w:top w:w="0" w:type="dxa"/>
          <w:left w:w="0" w:type="dxa"/>
          <w:bottom w:w="0" w:type="dxa"/>
          <w:right w:w="0" w:type="dxa"/>
        </w:tblCellMar>
      </w:tblPr>
      <w:tblGrid>
        <w:gridCol w:w="1080"/>
        <w:gridCol w:w="1590"/>
        <w:gridCol w:w="1890"/>
        <w:gridCol w:w="1815"/>
        <w:gridCol w:w="1635"/>
        <w:gridCol w:w="1665"/>
      </w:tblGrid>
      <w:tr>
        <w:tblPrEx>
          <w:tblCellMar>
            <w:top w:w="0" w:type="dxa"/>
            <w:left w:w="0" w:type="dxa"/>
            <w:bottom w:w="0" w:type="dxa"/>
            <w:right w:w="0" w:type="dxa"/>
          </w:tblCellMar>
        </w:tblPrEx>
        <w:trPr>
          <w:trHeight w:val="450" w:hRule="atLeast"/>
        </w:trPr>
        <w:tc>
          <w:tcPr>
            <w:tcW w:w="9675" w:type="dxa"/>
            <w:gridSpan w:val="6"/>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36"/>
                <w:szCs w:val="36"/>
              </w:rPr>
            </w:pPr>
          </w:p>
          <w:p>
            <w:pPr>
              <w:widowControl/>
              <w:jc w:val="center"/>
              <w:textAlignment w:val="center"/>
              <w:rPr>
                <w:rFonts w:ascii="宋体" w:hAnsi="宋体" w:cs="宋体"/>
                <w:b/>
                <w:color w:val="000000"/>
                <w:kern w:val="0"/>
                <w:sz w:val="36"/>
                <w:szCs w:val="36"/>
              </w:rPr>
            </w:pPr>
          </w:p>
          <w:p>
            <w:pPr>
              <w:widowControl/>
              <w:jc w:val="center"/>
              <w:textAlignment w:val="center"/>
              <w:rPr>
                <w:rFonts w:ascii="宋体" w:hAnsi="宋体" w:cs="宋体"/>
                <w:b/>
                <w:color w:val="000000"/>
                <w:kern w:val="0"/>
                <w:sz w:val="36"/>
                <w:szCs w:val="36"/>
              </w:rPr>
            </w:pPr>
          </w:p>
          <w:p>
            <w:pPr>
              <w:widowControl/>
              <w:jc w:val="center"/>
              <w:textAlignment w:val="center"/>
              <w:rPr>
                <w:rFonts w:ascii="宋体" w:hAnsi="宋体" w:cs="宋体"/>
                <w:b/>
                <w:color w:val="000000"/>
                <w:kern w:val="0"/>
                <w:sz w:val="36"/>
                <w:szCs w:val="36"/>
              </w:rPr>
            </w:pPr>
          </w:p>
          <w:p>
            <w:pPr>
              <w:widowControl/>
              <w:jc w:val="center"/>
              <w:textAlignment w:val="center"/>
              <w:rPr>
                <w:rFonts w:ascii="宋体" w:hAnsi="宋体" w:cs="宋体"/>
                <w:b/>
                <w:color w:val="000000"/>
                <w:kern w:val="0"/>
                <w:sz w:val="36"/>
                <w:szCs w:val="36"/>
              </w:rPr>
            </w:pPr>
          </w:p>
          <w:p>
            <w:pPr>
              <w:widowControl/>
              <w:jc w:val="center"/>
              <w:textAlignment w:val="center"/>
              <w:rPr>
                <w:rFonts w:ascii="宋体" w:hAnsi="宋体" w:cs="宋体"/>
                <w:b/>
                <w:color w:val="000000"/>
                <w:kern w:val="0"/>
                <w:sz w:val="36"/>
                <w:szCs w:val="36"/>
              </w:rPr>
            </w:pPr>
          </w:p>
          <w:p>
            <w:pPr>
              <w:widowControl/>
              <w:jc w:val="center"/>
              <w:textAlignment w:val="center"/>
              <w:rPr>
                <w:rFonts w:ascii="宋体" w:hAnsi="宋体" w:cs="宋体"/>
                <w:b/>
                <w:color w:val="000000"/>
                <w:kern w:val="0"/>
                <w:sz w:val="36"/>
                <w:szCs w:val="36"/>
              </w:rPr>
            </w:pPr>
          </w:p>
          <w:p>
            <w:pPr>
              <w:widowControl/>
              <w:jc w:val="center"/>
              <w:textAlignment w:val="center"/>
              <w:rPr>
                <w:rFonts w:ascii="宋体" w:hAnsi="宋体" w:cs="宋体"/>
                <w:b/>
                <w:color w:val="000000"/>
                <w:kern w:val="0"/>
                <w:sz w:val="36"/>
                <w:szCs w:val="36"/>
              </w:rPr>
            </w:pPr>
          </w:p>
          <w:p>
            <w:pPr>
              <w:widowControl/>
              <w:jc w:val="center"/>
              <w:textAlignment w:val="center"/>
              <w:rPr>
                <w:rFonts w:ascii="宋体" w:hAnsi="宋体" w:cs="宋体"/>
                <w:b/>
                <w:color w:val="000000"/>
                <w:kern w:val="0"/>
                <w:sz w:val="36"/>
                <w:szCs w:val="36"/>
              </w:rPr>
            </w:pPr>
          </w:p>
          <w:p>
            <w:pPr>
              <w:widowControl/>
              <w:jc w:val="center"/>
              <w:textAlignment w:val="center"/>
              <w:rPr>
                <w:rFonts w:ascii="宋体" w:hAnsi="宋体" w:cs="宋体"/>
                <w:b/>
                <w:color w:val="000000"/>
                <w:kern w:val="0"/>
                <w:sz w:val="36"/>
                <w:szCs w:val="36"/>
              </w:rPr>
            </w:pPr>
          </w:p>
          <w:p>
            <w:pPr>
              <w:widowControl/>
              <w:jc w:val="center"/>
              <w:textAlignment w:val="center"/>
              <w:rPr>
                <w:rFonts w:ascii="宋体" w:hAnsi="宋体" w:cs="宋体"/>
                <w:b/>
                <w:color w:val="000000"/>
                <w:sz w:val="36"/>
                <w:szCs w:val="36"/>
              </w:rPr>
            </w:pPr>
            <w:r>
              <w:rPr>
                <w:rFonts w:hint="eastAsia" w:ascii="宋体" w:hAnsi="宋体" w:cs="宋体"/>
                <w:b/>
                <w:color w:val="000000"/>
                <w:kern w:val="0"/>
                <w:sz w:val="36"/>
                <w:szCs w:val="36"/>
              </w:rPr>
              <w:t>项目绩效目标完成情况表</w:t>
            </w:r>
          </w:p>
        </w:tc>
      </w:tr>
      <w:tr>
        <w:tblPrEx>
          <w:tblCellMar>
            <w:top w:w="0" w:type="dxa"/>
            <w:left w:w="0" w:type="dxa"/>
            <w:bottom w:w="0" w:type="dxa"/>
            <w:right w:w="0" w:type="dxa"/>
          </w:tblCellMar>
        </w:tblPrEx>
        <w:trPr>
          <w:trHeight w:val="480" w:hRule="atLeast"/>
        </w:trPr>
        <w:tc>
          <w:tcPr>
            <w:tcW w:w="9675" w:type="dxa"/>
            <w:gridSpan w:val="6"/>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color w:val="000000"/>
                <w:kern w:val="0"/>
                <w:sz w:val="36"/>
                <w:szCs w:val="36"/>
              </w:rPr>
              <w:t>(2020 年度)</w:t>
            </w:r>
          </w:p>
        </w:tc>
      </w:tr>
      <w:tr>
        <w:tblPrEx>
          <w:tblCellMar>
            <w:top w:w="0" w:type="dxa"/>
            <w:left w:w="0" w:type="dxa"/>
            <w:bottom w:w="0" w:type="dxa"/>
            <w:right w:w="0" w:type="dxa"/>
          </w:tblCellMar>
        </w:tblPrEx>
        <w:trPr>
          <w:trHeight w:val="540" w:hRule="atLeast"/>
        </w:trPr>
        <w:tc>
          <w:tcPr>
            <w:tcW w:w="45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51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结核病防治</w:t>
            </w:r>
          </w:p>
        </w:tc>
      </w:tr>
      <w:tr>
        <w:tblPrEx>
          <w:tblCellMar>
            <w:top w:w="0" w:type="dxa"/>
            <w:left w:w="0" w:type="dxa"/>
            <w:bottom w:w="0" w:type="dxa"/>
            <w:right w:w="0" w:type="dxa"/>
          </w:tblCellMar>
        </w:tblPrEx>
        <w:trPr>
          <w:trHeight w:val="540" w:hRule="atLeast"/>
        </w:trPr>
        <w:tc>
          <w:tcPr>
            <w:tcW w:w="45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51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峨眉山市疾病预防控制中心</w:t>
            </w:r>
          </w:p>
        </w:tc>
      </w:tr>
      <w:tr>
        <w:tblPrEx>
          <w:tblCellMar>
            <w:top w:w="0" w:type="dxa"/>
            <w:left w:w="0" w:type="dxa"/>
            <w:bottom w:w="0" w:type="dxa"/>
            <w:right w:w="0" w:type="dxa"/>
          </w:tblCellMar>
        </w:tblPrEx>
        <w:trPr>
          <w:trHeight w:val="5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3.65</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3.65</w:t>
            </w:r>
          </w:p>
        </w:tc>
      </w:tr>
      <w:tr>
        <w:tblPrEx>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3.65</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3.65</w:t>
            </w:r>
          </w:p>
        </w:tc>
      </w:tr>
      <w:tr>
        <w:tblPrEx>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r>
      <w:tr>
        <w:tblPrEx>
          <w:tblCellMar>
            <w:top w:w="0" w:type="dxa"/>
            <w:left w:w="0" w:type="dxa"/>
            <w:bottom w:w="0" w:type="dxa"/>
            <w:right w:w="0" w:type="dxa"/>
          </w:tblCellMar>
        </w:tblPrEx>
        <w:trPr>
          <w:trHeight w:val="5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5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5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进一步降低我市结核病感染率、发病率和死亡率，有效遏制结核病流行，保障人民群众身体健康，覆盖率100%</w:t>
            </w: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进一步降低我市结核病感染率、发病率和死亡率，有效遏制结核病流行，保障人民群众身体健康，覆盖率100%</w:t>
            </w:r>
          </w:p>
        </w:tc>
      </w:tr>
      <w:tr>
        <w:tblPrEx>
          <w:tblCellMar>
            <w:top w:w="0" w:type="dxa"/>
            <w:left w:w="0" w:type="dxa"/>
            <w:bottom w:w="0" w:type="dxa"/>
            <w:right w:w="0" w:type="dxa"/>
          </w:tblCellMar>
        </w:tblPrEx>
        <w:trPr>
          <w:trHeight w:val="145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绩效指标完成情况</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数量指标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接诊结核病可疑者</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500人</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500人</w:t>
            </w:r>
          </w:p>
        </w:tc>
      </w:tr>
      <w:tr>
        <w:tblPrEx>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质量指标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规范管理率</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90%</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93%</w:t>
            </w:r>
          </w:p>
        </w:tc>
      </w:tr>
      <w:tr>
        <w:tblPrEx>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质量指标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规则服药率</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90%</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93.43%</w:t>
            </w:r>
          </w:p>
        </w:tc>
      </w:tr>
      <w:tr>
        <w:tblPrEx>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质量指标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转诊到位率</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60%</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60%</w:t>
            </w:r>
          </w:p>
        </w:tc>
      </w:tr>
      <w:tr>
        <w:tblPrEx>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质量指标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免费检查率</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r>
      <w:tr>
        <w:tblPrEx>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质量指标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追踪疑似患者到位率</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r>
      <w:tr>
        <w:tblPrEx>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质量指标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对发现涂片阳性的密切接触者筛查率</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r>
      <w:tr>
        <w:tblPrEx>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社会效益指标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结核病防治</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有效</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有效</w:t>
            </w:r>
          </w:p>
        </w:tc>
      </w:tr>
      <w:tr>
        <w:tblPrEx>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满意度指标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服务对象满意度指标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群众满意度</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95%以上</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95%以上</w:t>
            </w:r>
          </w:p>
        </w:tc>
      </w:tr>
      <w:tr>
        <w:tblPrEx>
          <w:tblCellMar>
            <w:top w:w="0" w:type="dxa"/>
            <w:left w:w="0" w:type="dxa"/>
            <w:bottom w:w="0" w:type="dxa"/>
            <w:right w:w="0" w:type="dxa"/>
          </w:tblCellMar>
        </w:tblPrEx>
        <w:trPr>
          <w:trHeight w:val="450" w:hRule="atLeast"/>
        </w:trPr>
        <w:tc>
          <w:tcPr>
            <w:tcW w:w="9675" w:type="dxa"/>
            <w:gridSpan w:val="6"/>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36"/>
                <w:szCs w:val="36"/>
              </w:rPr>
            </w:pPr>
            <w:r>
              <w:rPr>
                <w:rFonts w:hint="eastAsia" w:ascii="宋体" w:hAnsi="宋体" w:cs="宋体"/>
                <w:b/>
                <w:color w:val="000000"/>
                <w:kern w:val="0"/>
                <w:sz w:val="36"/>
                <w:szCs w:val="36"/>
              </w:rPr>
              <w:t>项目绩效目标完成情况表</w:t>
            </w:r>
          </w:p>
        </w:tc>
      </w:tr>
      <w:tr>
        <w:tblPrEx>
          <w:tblCellMar>
            <w:top w:w="0" w:type="dxa"/>
            <w:left w:w="0" w:type="dxa"/>
            <w:bottom w:w="0" w:type="dxa"/>
            <w:right w:w="0" w:type="dxa"/>
          </w:tblCellMar>
        </w:tblPrEx>
        <w:trPr>
          <w:trHeight w:val="480" w:hRule="atLeast"/>
        </w:trPr>
        <w:tc>
          <w:tcPr>
            <w:tcW w:w="9675" w:type="dxa"/>
            <w:gridSpan w:val="6"/>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color w:val="000000"/>
                <w:kern w:val="0"/>
                <w:sz w:val="36"/>
                <w:szCs w:val="36"/>
              </w:rPr>
              <w:t>(2020年度)</w:t>
            </w:r>
          </w:p>
        </w:tc>
      </w:tr>
      <w:tr>
        <w:tblPrEx>
          <w:tblCellMar>
            <w:top w:w="0" w:type="dxa"/>
            <w:left w:w="0" w:type="dxa"/>
            <w:bottom w:w="0" w:type="dxa"/>
            <w:right w:w="0" w:type="dxa"/>
          </w:tblCellMar>
        </w:tblPrEx>
        <w:trPr>
          <w:trHeight w:val="540" w:hRule="atLeast"/>
        </w:trPr>
        <w:tc>
          <w:tcPr>
            <w:tcW w:w="45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51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预防接种服务费</w:t>
            </w:r>
          </w:p>
        </w:tc>
      </w:tr>
      <w:tr>
        <w:tblPrEx>
          <w:tblCellMar>
            <w:top w:w="0" w:type="dxa"/>
            <w:left w:w="0" w:type="dxa"/>
            <w:bottom w:w="0" w:type="dxa"/>
            <w:right w:w="0" w:type="dxa"/>
          </w:tblCellMar>
        </w:tblPrEx>
        <w:trPr>
          <w:trHeight w:val="540" w:hRule="atLeast"/>
        </w:trPr>
        <w:tc>
          <w:tcPr>
            <w:tcW w:w="45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51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峨眉山市疾病预防控制中心</w:t>
            </w:r>
          </w:p>
        </w:tc>
      </w:tr>
      <w:tr>
        <w:tblPrEx>
          <w:tblCellMar>
            <w:top w:w="0" w:type="dxa"/>
            <w:left w:w="0" w:type="dxa"/>
            <w:bottom w:w="0" w:type="dxa"/>
            <w:right w:w="0" w:type="dxa"/>
          </w:tblCellMar>
        </w:tblPrEx>
        <w:trPr>
          <w:trHeight w:val="5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150</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150</w:t>
            </w:r>
          </w:p>
        </w:tc>
      </w:tr>
      <w:tr>
        <w:tblPrEx>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150</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150</w:t>
            </w:r>
          </w:p>
        </w:tc>
      </w:tr>
      <w:tr>
        <w:tblPrEx>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r>
      <w:tr>
        <w:tblPrEx>
          <w:tblCellMar>
            <w:top w:w="0" w:type="dxa"/>
            <w:left w:w="0" w:type="dxa"/>
            <w:bottom w:w="0" w:type="dxa"/>
            <w:right w:w="0" w:type="dxa"/>
          </w:tblCellMar>
        </w:tblPrEx>
        <w:trPr>
          <w:trHeight w:val="5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5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0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5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维持2020年被评价单位和接种单位日常工作开展</w:t>
            </w: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维持2020年被评价单位和接种单位日常工作开展</w:t>
            </w:r>
          </w:p>
        </w:tc>
      </w:tr>
      <w:tr>
        <w:tblPrEx>
          <w:tblCellMar>
            <w:top w:w="0" w:type="dxa"/>
            <w:left w:w="0" w:type="dxa"/>
            <w:bottom w:w="0" w:type="dxa"/>
            <w:right w:w="0" w:type="dxa"/>
          </w:tblCellMar>
        </w:tblPrEx>
        <w:trPr>
          <w:trHeight w:val="8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绩效指标完成情况</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数量指标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二类疫苗接种剂次</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50000</w:t>
            </w:r>
          </w:p>
        </w:tc>
      </w:tr>
      <w:tr>
        <w:tblPrEx>
          <w:tblCellMar>
            <w:top w:w="0" w:type="dxa"/>
            <w:left w:w="0" w:type="dxa"/>
            <w:bottom w:w="0" w:type="dxa"/>
            <w:right w:w="0"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数量指标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疫苗配送频率</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12次</w:t>
            </w:r>
          </w:p>
        </w:tc>
      </w:tr>
      <w:tr>
        <w:tblPrEx>
          <w:tblCellMar>
            <w:top w:w="0" w:type="dxa"/>
            <w:left w:w="0" w:type="dxa"/>
            <w:bottom w:w="0" w:type="dxa"/>
            <w:right w:w="0"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质量指标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疫苗接种率</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90%</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95%以上</w:t>
            </w:r>
          </w:p>
        </w:tc>
      </w:tr>
      <w:tr>
        <w:tblPrEx>
          <w:tblCellMar>
            <w:top w:w="0" w:type="dxa"/>
            <w:left w:w="0" w:type="dxa"/>
            <w:bottom w:w="0" w:type="dxa"/>
            <w:right w:w="0"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质量指标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保护疫苗有效率</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r>
      <w:tr>
        <w:tblPrEx>
          <w:tblCellMar>
            <w:top w:w="0" w:type="dxa"/>
            <w:left w:w="0" w:type="dxa"/>
            <w:bottom w:w="0" w:type="dxa"/>
            <w:right w:w="0"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数量指标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疫苗冷链车运行                         有效率</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r>
      <w:tr>
        <w:tblPrEx>
          <w:tblCellMar>
            <w:top w:w="0" w:type="dxa"/>
            <w:left w:w="0" w:type="dxa"/>
            <w:bottom w:w="0" w:type="dxa"/>
            <w:right w:w="0"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经济效益指标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降低民众二类疫苗接种成本</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有效</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有效</w:t>
            </w:r>
          </w:p>
        </w:tc>
      </w:tr>
      <w:tr>
        <w:tblPrEx>
          <w:tblCellMar>
            <w:top w:w="0" w:type="dxa"/>
            <w:left w:w="0" w:type="dxa"/>
            <w:bottom w:w="0" w:type="dxa"/>
            <w:right w:w="0"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社会效益指标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二类疫苗针对传染病得到有效遏制</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有效</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有效</w:t>
            </w:r>
          </w:p>
        </w:tc>
      </w:tr>
      <w:tr>
        <w:tblPrEx>
          <w:tblCellMar>
            <w:top w:w="0" w:type="dxa"/>
            <w:left w:w="0" w:type="dxa"/>
            <w:bottom w:w="0" w:type="dxa"/>
            <w:right w:w="0"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满意度指标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服务对象满意度指标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安全生产资金受益对象满意度</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85%以上</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90%</w:t>
            </w:r>
          </w:p>
        </w:tc>
      </w:tr>
      <w:tr>
        <w:tblPrEx>
          <w:tblCellMar>
            <w:top w:w="0" w:type="dxa"/>
            <w:left w:w="0" w:type="dxa"/>
            <w:bottom w:w="0" w:type="dxa"/>
            <w:right w:w="0"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满意度指标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服务对象满意度指标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群众满意度</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95%以上</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95%以上</w:t>
            </w:r>
          </w:p>
        </w:tc>
      </w:tr>
      <w:tr>
        <w:tblPrEx>
          <w:tblCellMar>
            <w:top w:w="0" w:type="dxa"/>
            <w:left w:w="0" w:type="dxa"/>
            <w:bottom w:w="0" w:type="dxa"/>
            <w:right w:w="0" w:type="dxa"/>
          </w:tblCellMar>
        </w:tblPrEx>
        <w:trPr>
          <w:trHeight w:val="450" w:hRule="atLeast"/>
        </w:trPr>
        <w:tc>
          <w:tcPr>
            <w:tcW w:w="9675" w:type="dxa"/>
            <w:gridSpan w:val="6"/>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36"/>
                <w:szCs w:val="36"/>
              </w:rPr>
            </w:pPr>
          </w:p>
          <w:p>
            <w:pPr>
              <w:widowControl/>
              <w:textAlignment w:val="center"/>
              <w:rPr>
                <w:rFonts w:ascii="宋体" w:hAnsi="宋体" w:cs="宋体"/>
                <w:b/>
                <w:color w:val="000000"/>
                <w:kern w:val="0"/>
                <w:sz w:val="36"/>
                <w:szCs w:val="36"/>
              </w:rPr>
            </w:pPr>
          </w:p>
          <w:p>
            <w:pPr>
              <w:widowControl/>
              <w:jc w:val="center"/>
              <w:textAlignment w:val="center"/>
              <w:rPr>
                <w:rFonts w:ascii="宋体" w:hAnsi="宋体" w:cs="宋体"/>
                <w:b/>
                <w:color w:val="000000"/>
                <w:sz w:val="36"/>
                <w:szCs w:val="36"/>
              </w:rPr>
            </w:pPr>
            <w:r>
              <w:rPr>
                <w:rFonts w:hint="eastAsia" w:ascii="宋体" w:hAnsi="宋体" w:cs="宋体"/>
                <w:b/>
                <w:color w:val="000000"/>
                <w:kern w:val="0"/>
                <w:sz w:val="36"/>
                <w:szCs w:val="36"/>
              </w:rPr>
              <w:t>项目绩效目标完成情况表</w:t>
            </w:r>
          </w:p>
        </w:tc>
      </w:tr>
      <w:tr>
        <w:tblPrEx>
          <w:tblCellMar>
            <w:top w:w="0" w:type="dxa"/>
            <w:left w:w="0" w:type="dxa"/>
            <w:bottom w:w="0" w:type="dxa"/>
            <w:right w:w="0" w:type="dxa"/>
          </w:tblCellMar>
        </w:tblPrEx>
        <w:trPr>
          <w:trHeight w:val="480" w:hRule="atLeast"/>
        </w:trPr>
        <w:tc>
          <w:tcPr>
            <w:tcW w:w="9675" w:type="dxa"/>
            <w:gridSpan w:val="6"/>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color w:val="000000"/>
                <w:kern w:val="0"/>
                <w:sz w:val="36"/>
                <w:szCs w:val="36"/>
              </w:rPr>
              <w:t>(2020 年度)</w:t>
            </w:r>
          </w:p>
        </w:tc>
      </w:tr>
      <w:tr>
        <w:tblPrEx>
          <w:tblCellMar>
            <w:top w:w="0" w:type="dxa"/>
            <w:left w:w="0" w:type="dxa"/>
            <w:bottom w:w="0" w:type="dxa"/>
            <w:right w:w="0" w:type="dxa"/>
          </w:tblCellMar>
        </w:tblPrEx>
        <w:trPr>
          <w:trHeight w:val="540" w:hRule="atLeast"/>
        </w:trPr>
        <w:tc>
          <w:tcPr>
            <w:tcW w:w="45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51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艾滋病防治</w:t>
            </w:r>
          </w:p>
        </w:tc>
      </w:tr>
      <w:tr>
        <w:tblPrEx>
          <w:tblCellMar>
            <w:top w:w="0" w:type="dxa"/>
            <w:left w:w="0" w:type="dxa"/>
            <w:bottom w:w="0" w:type="dxa"/>
            <w:right w:w="0" w:type="dxa"/>
          </w:tblCellMar>
        </w:tblPrEx>
        <w:trPr>
          <w:trHeight w:val="540" w:hRule="atLeast"/>
        </w:trPr>
        <w:tc>
          <w:tcPr>
            <w:tcW w:w="45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51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峨眉山市疾病预防控制中心</w:t>
            </w:r>
          </w:p>
        </w:tc>
      </w:tr>
      <w:tr>
        <w:tblPrEx>
          <w:tblCellMar>
            <w:top w:w="0" w:type="dxa"/>
            <w:left w:w="0" w:type="dxa"/>
            <w:bottom w:w="0" w:type="dxa"/>
            <w:right w:w="0" w:type="dxa"/>
          </w:tblCellMar>
        </w:tblPrEx>
        <w:trPr>
          <w:trHeight w:val="5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19.31</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8.736</w:t>
            </w:r>
          </w:p>
        </w:tc>
      </w:tr>
      <w:tr>
        <w:tblPrEx>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19.31</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8.736</w:t>
            </w:r>
          </w:p>
        </w:tc>
      </w:tr>
      <w:tr>
        <w:tblPrEx>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r>
      <w:tr>
        <w:tblPrEx>
          <w:tblCellMar>
            <w:top w:w="0" w:type="dxa"/>
            <w:left w:w="0" w:type="dxa"/>
            <w:bottom w:w="0" w:type="dxa"/>
            <w:right w:w="0" w:type="dxa"/>
          </w:tblCellMar>
        </w:tblPrEx>
        <w:trPr>
          <w:trHeight w:val="5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5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22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5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加强艾滋病防治工作，有效降低人群艾滋病感染率</w:t>
            </w: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加强艾滋病防治工作，有效降低人群艾滋病感染率</w:t>
            </w:r>
          </w:p>
        </w:tc>
      </w:tr>
      <w:tr>
        <w:tblPrEx>
          <w:tblCellMar>
            <w:top w:w="0" w:type="dxa"/>
            <w:left w:w="0" w:type="dxa"/>
            <w:bottom w:w="0" w:type="dxa"/>
            <w:right w:w="0" w:type="dxa"/>
          </w:tblCellMar>
        </w:tblPrEx>
        <w:trPr>
          <w:trHeight w:val="958"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绩效指标完成情况</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数量指标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检测人数占全市常住人口比例</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r>
      <w:tr>
        <w:tblPrEx>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数量指标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HIV/AIDS随访CD4检测</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≧90%</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≧90%</w:t>
            </w:r>
          </w:p>
        </w:tc>
      </w:tr>
      <w:tr>
        <w:tblPrEx>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数量指标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HIV/AIDS固定性伴/配偶检测</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≧90%</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≧90%</w:t>
            </w:r>
          </w:p>
        </w:tc>
      </w:tr>
      <w:tr>
        <w:tblPrEx>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数量指标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HIV/AIDS接受结核筛查</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≧90%</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≧90%</w:t>
            </w:r>
          </w:p>
        </w:tc>
      </w:tr>
      <w:tr>
        <w:tblPrEx>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数量指标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rPr>
              <w:t>暗娼/吸毒高危人群月干预覆盖率</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≧90%</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≧90%</w:t>
            </w:r>
          </w:p>
        </w:tc>
      </w:tr>
      <w:tr>
        <w:tblPrEx>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数量指标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抗病毒治疗覆盖率</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≧90%</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≧90%</w:t>
            </w:r>
          </w:p>
        </w:tc>
      </w:tr>
      <w:tr>
        <w:tblPrEx>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数量指标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病毒载量检测率</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≧90%</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≧90%</w:t>
            </w:r>
          </w:p>
        </w:tc>
      </w:tr>
      <w:tr>
        <w:tblPrEx>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质量指标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抗病毒治疗成功率</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≧90%</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≧90%</w:t>
            </w:r>
          </w:p>
        </w:tc>
      </w:tr>
      <w:tr>
        <w:tblPrEx>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社会效益指标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艾滋病粗阳性率较上年度下降</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呈下降趋势</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下降5.58/万</w:t>
            </w:r>
          </w:p>
        </w:tc>
      </w:tr>
    </w:tbl>
    <w:p>
      <w:pPr>
        <w:spacing w:line="580" w:lineRule="exact"/>
        <w:rPr>
          <w:rFonts w:ascii="楷体_GB2312" w:hAnsi="楷体_GB2312" w:eastAsia="楷体_GB2312" w:cs="楷体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本部门按要求对2020年部门整体支出绩效评价情况开展自评，《XX部门2020年部门整体支出绩效评价报告》见附件（附件1）。</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5个项目绩效评价报告见附件（附件2）。（非涉密部门均需公开部门整体支出评价报告，部门自行组织的绩效评价情况根据部门实际公开，若未组织项目绩效评价，则只需说明部门整体支出绩效评价情况）</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4"/>
        </w:numPr>
        <w:spacing w:line="600" w:lineRule="exact"/>
        <w:ind w:firstLine="660" w:firstLineChars="150"/>
        <w:jc w:val="center"/>
        <w:outlineLvl w:val="0"/>
        <w:rPr>
          <w:rStyle w:val="24"/>
          <w:rFonts w:ascii="黑体" w:hAnsi="黑体" w:eastAsia="黑体"/>
          <w:b w:val="0"/>
        </w:rPr>
      </w:pPr>
      <w:bookmarkStart w:id="115" w:name="_Toc20759"/>
      <w:bookmarkStart w:id="116" w:name="_Toc15377225"/>
      <w:bookmarkStart w:id="117" w:name="_Toc15396613"/>
      <w:bookmarkStart w:id="118" w:name="_Toc86736969"/>
      <w:r>
        <w:rPr>
          <w:rFonts w:hint="eastAsia" w:ascii="黑体" w:hAnsi="黑体" w:eastAsia="黑体"/>
          <w:color w:val="000000"/>
          <w:sz w:val="44"/>
          <w:szCs w:val="44"/>
        </w:rPr>
        <w:t>名</w:t>
      </w:r>
      <w:r>
        <w:rPr>
          <w:rStyle w:val="24"/>
          <w:rFonts w:hint="eastAsia" w:ascii="黑体" w:hAnsi="黑体" w:eastAsia="黑体"/>
          <w:b w:val="0"/>
        </w:rPr>
        <w:t>词解释</w:t>
      </w:r>
      <w:bookmarkEnd w:id="115"/>
      <w:bookmarkEnd w:id="116"/>
      <w:bookmarkEnd w:id="117"/>
      <w:bookmarkEnd w:id="118"/>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科学技术（类）…（款）…（项）：指……。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文化体育与传媒（类）…（款）…（项）：指……。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医疗卫生与计划生育（类）…（款）…（项）：指……。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节能环保（类）…（款）…（项）：指……。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城乡社区（类）…（款）…（项）：指……。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农林水（类）…（款）…（项）：指……。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交通运输（类）…（款）…（项）：指……。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资源勘探信息等（类）…（款）…（项）：指……。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商业服务业（类）…（款）…（项）：指……。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rPr>
        <w:t>金融（类）…（款）…（项）：指……。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国土海洋气象等（类）…（款）…（项）：指……。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rPr>
        <w:t>住房保障（类）…（款）…（项）：指……。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rPr>
        <w:t>粮油物资储备（类）…（款）…（项）：指……。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（解释本部门决算报表中全部功能分类科目至项级，请参照《2020年政府收支分类科目》增减内容。）</w:t>
      </w:r>
    </w:p>
    <w:p>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p>
    <w:p>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32.</w:t>
      </w:r>
      <w:r>
        <w:rPr>
          <w:rFonts w:hint="eastAsia" w:ascii="仿宋_GB2312" w:eastAsia="仿宋_GB2312"/>
          <w:sz w:val="32"/>
          <w:szCs w:val="32"/>
        </w:rPr>
        <w:t>……。</w:t>
      </w:r>
    </w:p>
    <w:p>
      <w:pPr>
        <w:pStyle w:val="22"/>
        <w:spacing w:line="560" w:lineRule="exact"/>
        <w:ind w:firstLine="640" w:firstLineChars="200"/>
        <w:rPr>
          <w:rFonts w:ascii="仿宋_GB2312" w:eastAsia="仿宋_GB2312" w:cs="黑体"/>
          <w:sz w:val="32"/>
          <w:szCs w:val="32"/>
        </w:rPr>
      </w:pPr>
    </w:p>
    <w:p>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pPr>
        <w:spacing w:line="600" w:lineRule="exact"/>
        <w:jc w:val="center"/>
        <w:outlineLvl w:val="0"/>
        <w:rPr>
          <w:rStyle w:val="24"/>
          <w:rFonts w:ascii="黑体" w:hAnsi="黑体" w:eastAsia="黑体"/>
          <w:b w:val="0"/>
        </w:rPr>
      </w:pPr>
      <w:bookmarkStart w:id="119" w:name="_Toc15377226"/>
      <w:r>
        <w:rPr>
          <w:rFonts w:ascii="宋体"/>
          <w:b/>
          <w:color w:val="000000"/>
          <w:sz w:val="44"/>
          <w:szCs w:val="44"/>
        </w:rPr>
        <w:br w:type="page"/>
      </w:r>
      <w:bookmarkStart w:id="120" w:name="_Toc4257"/>
      <w:bookmarkStart w:id="121" w:name="_Toc15396614"/>
      <w:bookmarkStart w:id="122" w:name="_Toc86736970"/>
      <w:r>
        <w:rPr>
          <w:rFonts w:hint="eastAsia" w:ascii="黑体" w:hAnsi="黑体" w:eastAsia="黑体"/>
          <w:color w:val="000000"/>
          <w:sz w:val="44"/>
          <w:szCs w:val="44"/>
        </w:rPr>
        <w:t>第</w:t>
      </w:r>
      <w:r>
        <w:rPr>
          <w:rStyle w:val="24"/>
          <w:rFonts w:hint="eastAsia" w:ascii="黑体" w:hAnsi="黑体" w:eastAsia="黑体"/>
          <w:b w:val="0"/>
        </w:rPr>
        <w:t>四部分 附件</w:t>
      </w:r>
      <w:bookmarkEnd w:id="120"/>
      <w:bookmarkEnd w:id="121"/>
      <w:bookmarkEnd w:id="122"/>
    </w:p>
    <w:p>
      <w:pPr>
        <w:spacing w:line="600" w:lineRule="exact"/>
        <w:jc w:val="left"/>
        <w:outlineLvl w:val="0"/>
        <w:rPr>
          <w:rFonts w:ascii="方正小标宋简体" w:hAnsi="方正小标宋简体" w:eastAsia="方正小标宋简体" w:cs="方正小标宋简体"/>
          <w:sz w:val="32"/>
          <w:szCs w:val="32"/>
        </w:rPr>
      </w:pPr>
      <w:bookmarkStart w:id="123" w:name="_Toc18304"/>
      <w:bookmarkStart w:id="124" w:name="_Toc86736971"/>
      <w:r>
        <w:rPr>
          <w:rFonts w:hint="eastAsia" w:ascii="黑体" w:hAnsi="黑体" w:eastAsia="黑体" w:cs="黑体"/>
          <w:sz w:val="32"/>
          <w:szCs w:val="32"/>
        </w:rPr>
        <w:t>附件1</w:t>
      </w:r>
      <w:bookmarkEnd w:id="123"/>
      <w:bookmarkEnd w:id="124"/>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rPr>
        <w:t>峨眉山市疾病预防控制中心2020</w:t>
      </w:r>
      <w:r>
        <w:rPr>
          <w:rFonts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pPr>
        <w:widowControl/>
        <w:spacing w:line="580" w:lineRule="exact"/>
        <w:ind w:firstLine="640" w:firstLineChars="200"/>
        <w:contextualSpacing/>
        <w:jc w:val="center"/>
        <w:rPr>
          <w:rFonts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（报告范围包括机关和下属单位）</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snapToGrid w:val="0"/>
        <w:spacing w:line="580" w:lineRule="exact"/>
        <w:ind w:firstLine="640" w:firstLineChars="200"/>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1、</w:t>
      </w:r>
      <w:r>
        <w:rPr>
          <w:rFonts w:hint="eastAsia" w:ascii="仿宋_GB2312" w:hAnsi="仿宋_GB2312" w:eastAsia="仿宋_GB2312"/>
          <w:spacing w:val="6"/>
          <w:sz w:val="32"/>
          <w:szCs w:val="32"/>
        </w:rPr>
        <w:t>单位主要职能：传染病疫情管理；地方病、寄生虫病的防治；慢性非传染性疾病的防治；基本公共卫生；免疫规划；艾滋病性病防治以及卫生监测检验等。</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rPr>
        <w:t>2、单位性质：</w:t>
      </w:r>
      <w:r>
        <w:rPr>
          <w:rFonts w:hint="eastAsia" w:ascii="仿宋_GB2312" w:hAnsi="宋体" w:eastAsia="仿宋_GB2312" w:cs="宋体"/>
          <w:color w:val="000000"/>
          <w:kern w:val="0"/>
          <w:sz w:val="32"/>
          <w:szCs w:val="32"/>
          <w:shd w:val="clear" w:color="auto" w:fill="FFFFFF"/>
          <w:lang w:val="zh-CN"/>
        </w:rPr>
        <w:t>我单位性质属于财政补助事业单位类型，财政关系隶属于峨眉山市，我单位执行事业单位会计制度。我单位核定事业单位编制人员共计58人，现实有编制人员数</w:t>
      </w:r>
      <w:r>
        <w:rPr>
          <w:rFonts w:hint="eastAsia" w:ascii="仿宋_GB2312" w:hAnsi="宋体" w:eastAsia="仿宋_GB2312" w:cs="宋体"/>
          <w:color w:val="000000"/>
          <w:kern w:val="0"/>
          <w:sz w:val="32"/>
          <w:szCs w:val="32"/>
          <w:shd w:val="clear" w:color="auto" w:fill="FFFFFF"/>
        </w:rPr>
        <w:t>51</w:t>
      </w:r>
      <w:r>
        <w:rPr>
          <w:rFonts w:hint="eastAsia" w:ascii="仿宋_GB2312" w:hAnsi="宋体" w:eastAsia="仿宋_GB2312" w:cs="宋体"/>
          <w:color w:val="000000"/>
          <w:kern w:val="0"/>
          <w:sz w:val="32"/>
          <w:szCs w:val="32"/>
          <w:shd w:val="clear" w:color="auto" w:fill="FFFFFF"/>
          <w:lang w:val="zh-CN"/>
        </w:rPr>
        <w:t>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lang w:val="zh-CN"/>
        </w:rPr>
        <w:t>（一）部门财政资金收入情况：</w:t>
      </w:r>
      <w:r>
        <w:rPr>
          <w:rFonts w:hint="eastAsia" w:ascii="仿宋_GB2312" w:hAnsi="宋体" w:eastAsia="仿宋_GB2312" w:cs="宋体"/>
          <w:color w:val="000000"/>
          <w:kern w:val="0"/>
          <w:sz w:val="32"/>
          <w:szCs w:val="32"/>
          <w:shd w:val="clear" w:color="auto" w:fill="FFFFFF"/>
        </w:rPr>
        <w:t>2020年位财政拨款收入</w:t>
      </w:r>
      <w:r>
        <w:rPr>
          <w:rFonts w:hint="eastAsia" w:ascii="仿宋" w:hAnsi="仿宋" w:eastAsia="仿宋"/>
          <w:color w:val="000000"/>
          <w:sz w:val="32"/>
          <w:szCs w:val="32"/>
        </w:rPr>
        <w:t>18,381,700.17</w:t>
      </w:r>
      <w:r>
        <w:rPr>
          <w:rFonts w:hint="eastAsia" w:ascii="仿宋_GB2312" w:hAnsi="宋体" w:eastAsia="仿宋_GB2312" w:cs="宋体"/>
          <w:color w:val="000000"/>
          <w:kern w:val="0"/>
          <w:sz w:val="32"/>
          <w:szCs w:val="32"/>
          <w:shd w:val="clear" w:color="auto" w:fill="FFFFFF"/>
        </w:rPr>
        <w:t>元，上年同期为</w:t>
      </w:r>
      <w:r>
        <w:rPr>
          <w:rFonts w:hint="eastAsia" w:ascii="仿宋" w:hAnsi="仿宋" w:eastAsia="仿宋"/>
          <w:color w:val="000000"/>
          <w:sz w:val="32"/>
          <w:szCs w:val="32"/>
        </w:rPr>
        <w:t>13,826,133.6</w:t>
      </w:r>
      <w:r>
        <w:rPr>
          <w:rFonts w:hint="eastAsia" w:ascii="仿宋_GB2312" w:hAnsi="宋体" w:eastAsia="仿宋_GB2312" w:cs="宋体"/>
          <w:color w:val="000000"/>
          <w:kern w:val="0"/>
          <w:sz w:val="32"/>
          <w:szCs w:val="32"/>
          <w:shd w:val="clear" w:color="auto" w:fill="FFFFFF"/>
        </w:rPr>
        <w:t>元，同比增加了</w:t>
      </w:r>
      <w:r>
        <w:rPr>
          <w:rFonts w:hint="eastAsia" w:ascii="仿宋" w:hAnsi="仿宋" w:eastAsia="仿宋"/>
          <w:color w:val="000000"/>
          <w:sz w:val="32"/>
          <w:szCs w:val="32"/>
        </w:rPr>
        <w:t>12.93</w:t>
      </w:r>
      <w:r>
        <w:rPr>
          <w:rFonts w:hint="eastAsia" w:ascii="仿宋_GB2312" w:hAnsi="宋体" w:eastAsia="仿宋_GB2312" w:cs="宋体"/>
          <w:color w:val="000000"/>
          <w:kern w:val="0"/>
          <w:sz w:val="32"/>
          <w:szCs w:val="32"/>
          <w:shd w:val="clear" w:color="auto" w:fill="FFFFFF"/>
        </w:rPr>
        <w:t>%。</w:t>
      </w:r>
    </w:p>
    <w:p>
      <w:pPr>
        <w:spacing w:line="600" w:lineRule="exact"/>
        <w:ind w:firstLine="640" w:firstLineChars="200"/>
        <w:rPr>
          <w:rFonts w:ascii="仿宋" w:hAnsi="仿宋" w:eastAsia="仿宋"/>
          <w:color w:val="000000"/>
          <w:sz w:val="32"/>
          <w:szCs w:val="32"/>
        </w:rPr>
      </w:pPr>
      <w:r>
        <w:rPr>
          <w:rFonts w:hint="eastAsia" w:ascii="仿宋_GB2312" w:hAnsi="宋体" w:eastAsia="仿宋_GB2312" w:cs="宋体"/>
          <w:color w:val="000000"/>
          <w:kern w:val="0"/>
          <w:sz w:val="32"/>
          <w:szCs w:val="32"/>
          <w:shd w:val="clear" w:color="auto" w:fill="FFFFFF"/>
          <w:lang w:val="zh-CN"/>
        </w:rPr>
        <w:t>（二）部门财政资金支出情况：</w:t>
      </w:r>
      <w:r>
        <w:rPr>
          <w:rFonts w:hint="eastAsia" w:ascii="仿宋" w:hAnsi="仿宋" w:eastAsia="仿宋"/>
          <w:color w:val="000000"/>
          <w:sz w:val="32"/>
          <w:szCs w:val="32"/>
        </w:rPr>
        <w:t>2020年一般公共预算财政拨款支出13,880,106.10元，占本年支出合计的45.19</w:t>
      </w:r>
      <w:r>
        <w:rPr>
          <w:rFonts w:ascii="仿宋" w:hAnsi="仿宋" w:eastAsia="仿宋"/>
          <w:color w:val="000000"/>
          <w:sz w:val="32"/>
          <w:szCs w:val="32"/>
        </w:rPr>
        <w:t>%</w:t>
      </w:r>
      <w:r>
        <w:rPr>
          <w:rFonts w:hint="eastAsia" w:ascii="仿宋" w:hAnsi="仿宋" w:eastAsia="仿宋"/>
          <w:color w:val="000000"/>
          <w:sz w:val="32"/>
          <w:szCs w:val="32"/>
        </w:rPr>
        <w:t>。与2019年相比，一般公共预算财政拨款支出减少1153982.7元，减少7.68%，主要变动原因是2019年业务用房改建项目支出360万元，购买饮用水设备约100万元。2020年没有这些业务。</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rPr>
        <w:t>1、预算编制情况：</w:t>
      </w:r>
      <w:r>
        <w:rPr>
          <w:rFonts w:hint="eastAsia" w:ascii="仿宋_GB2312" w:hAnsi="宋体" w:eastAsia="仿宋_GB2312" w:cs="宋体"/>
          <w:color w:val="000000"/>
          <w:kern w:val="0"/>
          <w:sz w:val="32"/>
          <w:szCs w:val="32"/>
          <w:shd w:val="clear" w:color="auto" w:fill="FFFFFF"/>
          <w:lang w:val="zh-CN"/>
        </w:rPr>
        <w:t>2020年依据我单位根据财政局下达的年度目标任务制定工作计划，认真征求统计各项经费需求，参考以前年度年初预算编审、预算执行中期评估、以前年度结转和结余情况和支出绩效评价成果、资产占有和使用情况等因素，按照综合预算要求，做到各项收入、支出预算的编制合理、完整、规范，确保不重不漏，无部门预算以外保留的其他收支项目。支出预算严格按照“零基预算”方法，人员经费按标准、日常公用经费按定额、专项支出按项目分别编制。基本支出预算以20</w:t>
      </w:r>
      <w:r>
        <w:rPr>
          <w:rFonts w:hint="eastAsia" w:ascii="仿宋_GB2312" w:hAnsi="宋体" w:eastAsia="仿宋_GB2312" w:cs="宋体"/>
          <w:color w:val="000000"/>
          <w:kern w:val="0"/>
          <w:sz w:val="32"/>
          <w:szCs w:val="32"/>
          <w:shd w:val="clear" w:color="auto" w:fill="FFFFFF"/>
        </w:rPr>
        <w:t>19</w:t>
      </w:r>
      <w:r>
        <w:rPr>
          <w:rFonts w:hint="eastAsia" w:ascii="仿宋_GB2312" w:hAnsi="宋体" w:eastAsia="仿宋_GB2312" w:cs="宋体"/>
          <w:color w:val="000000"/>
          <w:kern w:val="0"/>
          <w:sz w:val="32"/>
          <w:szCs w:val="32"/>
          <w:shd w:val="clear" w:color="auto" w:fill="FFFFFF"/>
          <w:lang w:val="zh-CN"/>
        </w:rPr>
        <w:t>年</w:t>
      </w:r>
      <w:r>
        <w:rPr>
          <w:rFonts w:hint="eastAsia" w:ascii="仿宋_GB2312" w:hAnsi="宋体" w:eastAsia="仿宋_GB2312" w:cs="宋体"/>
          <w:color w:val="000000"/>
          <w:kern w:val="0"/>
          <w:sz w:val="32"/>
          <w:szCs w:val="32"/>
          <w:shd w:val="clear" w:color="auto" w:fill="FFFFFF"/>
        </w:rPr>
        <w:t>12</w:t>
      </w:r>
      <w:r>
        <w:rPr>
          <w:rFonts w:hint="eastAsia" w:ascii="仿宋_GB2312" w:hAnsi="宋体" w:eastAsia="仿宋_GB2312" w:cs="宋体"/>
          <w:color w:val="000000"/>
          <w:kern w:val="0"/>
          <w:sz w:val="32"/>
          <w:szCs w:val="32"/>
          <w:shd w:val="clear" w:color="auto" w:fill="FFFFFF"/>
          <w:lang w:val="zh-CN"/>
        </w:rPr>
        <w:t>月为基准期编制。项目支出预算编制，一是参考201</w:t>
      </w:r>
      <w:r>
        <w:rPr>
          <w:rFonts w:hint="eastAsia" w:ascii="仿宋_GB2312" w:hAnsi="宋体" w:eastAsia="仿宋_GB2312" w:cs="宋体"/>
          <w:color w:val="000000"/>
          <w:kern w:val="0"/>
          <w:sz w:val="32"/>
          <w:szCs w:val="32"/>
          <w:shd w:val="clear" w:color="auto" w:fill="FFFFFF"/>
        </w:rPr>
        <w:t>9</w:t>
      </w:r>
      <w:r>
        <w:rPr>
          <w:rFonts w:hint="eastAsia" w:ascii="仿宋_GB2312" w:hAnsi="宋体" w:eastAsia="仿宋_GB2312" w:cs="宋体"/>
          <w:color w:val="000000"/>
          <w:kern w:val="0"/>
          <w:sz w:val="32"/>
          <w:szCs w:val="32"/>
          <w:shd w:val="clear" w:color="auto" w:fill="FFFFFF"/>
          <w:lang w:val="zh-CN"/>
        </w:rPr>
        <w:t>年实际支出情况并结合2020年工作安排，合理界定通用项目和专用项目，纳入项目库，完整准确填报项目信息。二是项目绩效目标编制详细反映了工作任务保障完成目标、经费预算的测算过程及预期达成效果量化指标。三是认真编制政府采购预算，做到应编尽编，确保了政府采购预算的完整。四是根据单位近年支出水平、接待任务，对“三公”经费预算控制数进行统筹平衡，合理分配，并在部门预算中单独编制“三公”经费预算，填报编制说明。</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2、预算执行管理情况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rPr>
        <w:t>2020年我单位继续加强预算执行管理，严格执行批复预算，按照收支平衡的原则，合理安排各项资金，根据执行进度对基本支出按照月度均衡原则、项目支出按实际需要及时申请用款计划，确保足额支出安排，无超预算支出。保证了部门的正常运行和专项工作任务的顺利开展。一是加强支出绩效管理。对纳入部门预算批复管理的项目经费，在年度执行中，跟踪了解每一项目的进展情况，及时申请用款计划，保证各项款项及时支付。二是严格执行“三公经费”预算。2020年我单位继续认真贯彻中央八项规定、省委省政府十项规定及《党政机关厉行节约反对浪费条例》，加强“三公”经费和会议费、培训费管理，使其支出得到有效控制。三是厉行节约，控制单位运行成本。2020年，我单位进一步强化节能宣传、创新制度规范、完善管理手续，切实加强科室节能降耗工作力度，对科室能耗适时监控。</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包括绩效自评公开、评价结果整改和应用结果反馈等情况。信息公开情况。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2020年，我单位进一步加强机关财务管理工作，认真贯彻《会计法》、《预算法》，严格执行《行政单位会计制度》、《行政单位财务规则》及各项费用管理办法，规范资金收支管理及会计核算，强化预算管理，加强项目经费支出绩效考核，从严从紧控制和节减经费支出，规范现金报销制度，进一步加强公务卡使用管理，严格执行政府采购政策。确保了单位工作任务的顺利完成。</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2020年，认真做好年度财政资金的预算编制工作，按照政府采购目录及采购限额标准编制政府采购预算，做到应编尽编。在资金使用和管理方面，进一步强化资金统筹，优化资金结构，明确开支范围，细化资金用途，确保部门职责任务顺利完成。资金收支管理及会计核算较规范，能够按照相关会计制度和财务管理办法进行核算。全年基本支出保证了部门的正常运行和日常工作的正常开展；全年项目支出达到预期绩效目标。综合2020年度财政预决算项目绩效评价情况认为，通过绩效评价树立了绩效理念，加强了对资金的监管，提高了财政资金的使用效率</w:t>
      </w:r>
    </w:p>
    <w:p>
      <w:pPr>
        <w:widowControl/>
        <w:numPr>
          <w:ilvl w:val="0"/>
          <w:numId w:val="5"/>
        </w:numPr>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存在问题。</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对部门整体支出评价认识不够，部门财务管理水平有待进一步提高。 </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（1）建议财政部门加强对部门财务人员业务培训，促进部门之间财务工作的相互交流学习。  </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（2）督促本部门财务人员加强自身业务学习，提高责任意识和服务意识，进一步提升财务管理水平。</w:t>
      </w:r>
    </w:p>
    <w:p>
      <w:pPr>
        <w:spacing w:line="580" w:lineRule="exact"/>
        <w:ind w:firstLine="640" w:firstLineChars="200"/>
        <w:rPr>
          <w:rFonts w:ascii="仿宋_GB2312" w:hAnsi="仿宋_GB2312" w:eastAsia="仿宋_GB2312" w:cs="仿宋_GB2312"/>
          <w:sz w:val="32"/>
          <w:szCs w:val="32"/>
        </w:rPr>
      </w:pPr>
    </w:p>
    <w:p>
      <w:pPr>
        <w:spacing w:line="580" w:lineRule="exact"/>
        <w:rPr>
          <w:rFonts w:ascii="黑体" w:hAnsi="黑体" w:eastAsia="黑体" w:cs="黑体"/>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预防接种服务费</w:t>
      </w:r>
      <w:r>
        <w:rPr>
          <w:rFonts w:hint="eastAsia" w:ascii="方正小标宋简体" w:hAnsi="宋体" w:eastAsia="方正小标宋简体"/>
          <w:color w:val="000000"/>
          <w:kern w:val="0"/>
          <w:sz w:val="44"/>
          <w:szCs w:val="44"/>
          <w:lang w:val="zh-CN"/>
        </w:rPr>
        <w:t>项目</w:t>
      </w:r>
      <w:r>
        <w:rPr>
          <w:rFonts w:hint="eastAsia" w:ascii="方正小标宋简体" w:hAnsi="宋体" w:eastAsia="方正小标宋简体"/>
          <w:color w:val="000000"/>
          <w:kern w:val="0"/>
          <w:sz w:val="44"/>
          <w:szCs w:val="44"/>
        </w:rPr>
        <w:t>2020年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1．说明项目主管部门（单位）在该项目管理中的职能。</w:t>
      </w:r>
    </w:p>
    <w:p>
      <w:pPr>
        <w:spacing w:line="600" w:lineRule="exact"/>
        <w:ind w:firstLine="640"/>
        <w:jc w:val="left"/>
        <w:rPr>
          <w:rFonts w:ascii="仿宋_GB2312" w:hAnsi="宋体" w:eastAsia="仿宋_GB2312" w:cs="宋体"/>
          <w:color w:val="000000"/>
          <w:kern w:val="0"/>
          <w:sz w:val="32"/>
          <w:szCs w:val="32"/>
          <w:shd w:val="clear" w:color="auto" w:fill="FFFFFF"/>
        </w:rPr>
      </w:pPr>
      <w:r>
        <w:rPr>
          <w:rFonts w:hint="eastAsia" w:ascii="仿宋_GB2312" w:hAnsi="宋体" w:eastAsia="仿宋_GB2312"/>
          <w:sz w:val="32"/>
          <w:szCs w:val="32"/>
          <w:lang w:val="zh-CN"/>
        </w:rPr>
        <w:t>2．</w:t>
      </w:r>
      <w:r>
        <w:rPr>
          <w:rFonts w:hint="eastAsia" w:ascii="仿宋_GB2312" w:hAnsi="宋体" w:eastAsia="仿宋_GB2312" w:cs="宋体"/>
          <w:color w:val="000000"/>
          <w:kern w:val="0"/>
          <w:sz w:val="32"/>
          <w:szCs w:val="32"/>
          <w:shd w:val="clear" w:color="auto" w:fill="FFFFFF"/>
        </w:rPr>
        <w:t>预防接种是预防控制传染病最经济、最有效的措施，对于保障人民群众生命安全和身体健康具有十分重要的意义，收费标准为20元/支。为进一步规范疫苗接种收费，保障疫苗接种安全和接种工作正常进行，以及履行被评价单位“</w:t>
      </w:r>
      <w:r>
        <w:rPr>
          <w:rFonts w:hint="eastAsia" w:ascii="仿宋_GB2312" w:hAnsi="仿宋_GB2312" w:eastAsia="仿宋_GB2312"/>
          <w:spacing w:val="6"/>
          <w:sz w:val="32"/>
          <w:szCs w:val="32"/>
        </w:rPr>
        <w:t>免疫规划”基本职责，据此立项。</w:t>
      </w:r>
    </w:p>
    <w:p>
      <w:pPr>
        <w:spacing w:line="600" w:lineRule="exact"/>
        <w:ind w:firstLine="640"/>
        <w:jc w:val="left"/>
        <w:rPr>
          <w:rFonts w:ascii="仿宋_GB2312" w:hAnsi="宋体" w:eastAsia="仿宋_GB2312"/>
          <w:sz w:val="32"/>
          <w:szCs w:val="32"/>
          <w:lang w:val="zh-CN"/>
        </w:rPr>
      </w:pPr>
      <w:r>
        <w:rPr>
          <w:rFonts w:hint="eastAsia" w:ascii="仿宋_GB2312" w:hAnsi="宋体" w:eastAsia="仿宋_GB2312" w:cs="宋体"/>
          <w:color w:val="000000"/>
          <w:kern w:val="0"/>
          <w:sz w:val="32"/>
          <w:szCs w:val="32"/>
          <w:shd w:val="clear" w:color="auto" w:fill="FFFFFF"/>
        </w:rPr>
        <w:t>本项目实施目的是为了维持被评价单位和接种单位日常工作开展。</w:t>
      </w:r>
    </w:p>
    <w:p>
      <w:pPr>
        <w:spacing w:line="600" w:lineRule="exact"/>
        <w:ind w:firstLine="640"/>
        <w:jc w:val="left"/>
        <w:rPr>
          <w:rFonts w:ascii="仿宋_GB2312" w:hAnsi="宋体" w:eastAsia="仿宋_GB2312"/>
          <w:sz w:val="32"/>
          <w:szCs w:val="32"/>
          <w:lang w:val="zh-CN"/>
        </w:rPr>
      </w:pPr>
      <w:r>
        <w:rPr>
          <w:rFonts w:hint="eastAsia" w:ascii="仿宋_GB2312" w:hAnsi="宋体" w:eastAsia="仿宋_GB2312"/>
          <w:sz w:val="32"/>
          <w:szCs w:val="32"/>
          <w:lang w:val="zh-CN"/>
        </w:rPr>
        <w:t>3．</w:t>
      </w:r>
      <w:r>
        <w:rPr>
          <w:rFonts w:hint="eastAsia" w:ascii="仿宋_GB2312" w:hAnsi="宋体" w:eastAsia="仿宋_GB2312" w:cs="宋体"/>
          <w:color w:val="000000"/>
          <w:kern w:val="0"/>
          <w:sz w:val="32"/>
          <w:szCs w:val="32"/>
          <w:shd w:val="clear" w:color="auto" w:fill="FFFFFF"/>
        </w:rPr>
        <w:t>本项目年初预算资金150万元，资金来源为县级财政资金，根据峨财预[2020]002号文件下达。截止2020 年 12 月31 日，项目实际支出150万元，项目预算执行率100%。</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4．资金分配的原则及考虑因素。</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1．项目主要内容。</w:t>
      </w:r>
    </w:p>
    <w:p>
      <w:pPr>
        <w:spacing w:line="600" w:lineRule="exact"/>
        <w:ind w:firstLine="640" w:firstLineChars="200"/>
        <w:rPr>
          <w:rFonts w:ascii="仿宋_GB2312" w:hAnsi="宋体" w:eastAsia="仿宋_GB2312"/>
          <w:sz w:val="32"/>
          <w:szCs w:val="32"/>
          <w:lang w:val="zh-CN"/>
        </w:rPr>
      </w:pPr>
      <w:r>
        <w:rPr>
          <w:rFonts w:hint="eastAsia" w:ascii="仿宋_GB2312" w:eastAsia="仿宋_GB2312"/>
          <w:sz w:val="32"/>
          <w:szCs w:val="32"/>
          <w:lang w:val="zh-CN"/>
        </w:rPr>
        <w:t>2．</w:t>
      </w:r>
      <w:r>
        <w:rPr>
          <w:rFonts w:hint="eastAsia" w:ascii="仿宋_GB2312" w:eastAsia="仿宋_GB2312"/>
          <w:sz w:val="32"/>
          <w:szCs w:val="32"/>
        </w:rPr>
        <w:t>按各个下达资金文件具体制定方案，审核以上级文件下达的绩效考核目标为依据。</w:t>
      </w:r>
    </w:p>
    <w:p>
      <w:pPr>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3．</w:t>
      </w:r>
      <w:r>
        <w:rPr>
          <w:rFonts w:hint="eastAsia" w:ascii="仿宋_GB2312" w:eastAsia="仿宋_GB2312"/>
          <w:sz w:val="32"/>
          <w:szCs w:val="32"/>
        </w:rPr>
        <w:t>项目资金是按照中央、省、地方下达资金文件要求上需要完成的任务量，工作安排等由业务科室提出具体的实施方案，由项目财务审查后交地方财政分管股室审批方案的可行性。以上拔付的资金与项目申报都是相符的。</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说明项目绩效自评采用的组织实施步骤及方法。</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本项目年初预算资金150万元，资金来源为县级财政资金，根据峨财预[2020]002号文件下达.</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_GB2312" w:hAnsi="宋体" w:eastAsia="仿宋_GB2312"/>
          <w:sz w:val="32"/>
          <w:szCs w:val="32"/>
          <w:lang w:val="zh-CN"/>
        </w:rPr>
        <w:t>在说明该项目全省资金计划的基础上，分项目大类或市（州）分别说明各类资金计划情况，包括中央、省、市（州）、县（市、区）财政资金、项目单位自筹、其他渠道资金（包括银行贷款及其他资金等）。</w:t>
      </w:r>
    </w:p>
    <w:p>
      <w:pPr>
        <w:adjustRightInd w:val="0"/>
        <w:snapToGrid w:val="0"/>
        <w:spacing w:line="600" w:lineRule="exact"/>
        <w:ind w:firstLine="720"/>
        <w:rPr>
          <w:rFonts w:ascii="仿宋_GB2312" w:hAnsi="宋体" w:eastAsia="仿宋_GB2312" w:cs="宋体"/>
          <w:color w:val="000000"/>
          <w:kern w:val="0"/>
          <w:sz w:val="32"/>
          <w:szCs w:val="32"/>
          <w:shd w:val="clear" w:color="auto" w:fill="FFFFFF"/>
        </w:rPr>
      </w:pPr>
      <w:r>
        <w:rPr>
          <w:rFonts w:hint="eastAsia" w:ascii="楷体_GB2312" w:hAnsi="宋体" w:eastAsia="楷体_GB2312"/>
          <w:sz w:val="32"/>
          <w:szCs w:val="32"/>
          <w:lang w:val="zh-CN"/>
        </w:rPr>
        <w:t>2．资金到位。</w:t>
      </w:r>
      <w:r>
        <w:rPr>
          <w:rFonts w:hint="eastAsia" w:ascii="仿宋_GB2312" w:hAnsi="宋体" w:eastAsia="仿宋_GB2312" w:cs="宋体"/>
          <w:color w:val="000000"/>
          <w:kern w:val="0"/>
          <w:sz w:val="32"/>
          <w:szCs w:val="32"/>
          <w:shd w:val="clear" w:color="auto" w:fill="FFFFFF"/>
        </w:rPr>
        <w:t>截止 2020 年 12 月31 日，项目实际支出150万元，项目预算执行率100%。</w:t>
      </w:r>
    </w:p>
    <w:p>
      <w:pPr>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3．资金使用。</w:t>
      </w:r>
    </w:p>
    <w:p>
      <w:pPr>
        <w:spacing w:line="600" w:lineRule="exact"/>
        <w:ind w:firstLine="640" w:firstLineChars="200"/>
        <w:rPr>
          <w:rFonts w:ascii="仿宋_GB2312" w:hAnsi="宋体" w:eastAsia="仿宋_GB2312"/>
          <w:sz w:val="32"/>
          <w:szCs w:val="32"/>
          <w:lang w:val="zh-CN"/>
        </w:rPr>
      </w:pPr>
      <w:r>
        <w:rPr>
          <w:rFonts w:hint="eastAsia" w:ascii="仿宋_GB2312" w:eastAsia="仿宋_GB2312"/>
          <w:sz w:val="32"/>
          <w:szCs w:val="32"/>
        </w:rPr>
        <w:t>资金均严格按拟定的项目实施方案支出，若有需要调整申报方案的，均由单位向主管局正式报告申请，经批复后才能按实际需要调整。</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在经费管理制度建设方面，我们做到每个项目都有经费计划、实施方案，结合本地实际制定了试行的经费使用标准，按照之前项目内控制度，执行物资管理、经费报账等，资金管理统一按市财政专项要求执行；资金使用方面，严格做到了专款专用，无截留、挤占、挪用等违规现象，并发挥经费最大效益；在项目任务完成情况方面，保质保量完成了国家、省、市各项工作任务以及考核指标。</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spacing w:line="600" w:lineRule="exact"/>
        <w:ind w:firstLine="640"/>
        <w:jc w:val="left"/>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被评价单位根据文件向第二类疫苗接种者收取接种服务费，按季度上缴财政，每年初向财政申请该项目资金。被评价单位根据各卫生院每次购买二类疫苗数，向其拨付项目资金，作为各卫生院人工服务费、耗材购买费等支出，除向各卫生院拨付资金，剩余部分被评价单位用于疫苗冷库消耗的电费、维修费以及相关人员工资补贴。项目实施后补贴了被评价单位日常工作经费的不足，保障了疫苗运输与接种工作顺利进行，项目实施情况良好。</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ind w:firstLine="640"/>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完成数量：疫苗接种服务费（非税收入）年上交次数4次，年初未设置该数量指标值。</w:t>
      </w:r>
    </w:p>
    <w:p>
      <w:pPr>
        <w:ind w:firstLine="640"/>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完成质量:按要求完成。</w:t>
      </w:r>
    </w:p>
    <w:p>
      <w:pPr>
        <w:ind w:firstLine="640"/>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完成时效：2020年按时完成。</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ind w:firstLine="640"/>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减轻群众负担：仅收取二类疫苗接种20元服务费，未对二类疫苗加价，减轻了群众疫苗接种负担。</w:t>
      </w:r>
    </w:p>
    <w:p>
      <w:pPr>
        <w:ind w:firstLine="640"/>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提升二类疫苗接种普及率：二类疫苗不加价，增加接种普及率100%。</w:t>
      </w:r>
    </w:p>
    <w:p>
      <w:pPr>
        <w:ind w:firstLine="640"/>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被接种人</w:t>
      </w:r>
      <w:r>
        <w:rPr>
          <w:rFonts w:ascii="仿宋_GB2312" w:hAnsi="宋体" w:eastAsia="仿宋_GB2312" w:cs="宋体"/>
          <w:color w:val="000000"/>
          <w:kern w:val="0"/>
          <w:sz w:val="32"/>
          <w:szCs w:val="32"/>
          <w:shd w:val="clear" w:color="auto" w:fill="FFFFFF"/>
        </w:rPr>
        <w:t>满意度</w:t>
      </w:r>
      <w:r>
        <w:rPr>
          <w:rFonts w:hint="eastAsia" w:ascii="仿宋_GB2312" w:hAnsi="宋体" w:eastAsia="仿宋_GB2312" w:cs="宋体"/>
          <w:color w:val="000000"/>
          <w:kern w:val="0"/>
          <w:sz w:val="32"/>
          <w:szCs w:val="32"/>
          <w:shd w:val="clear" w:color="auto" w:fill="FFFFFF"/>
        </w:rPr>
        <w:t>：评价小组对被接种人进行了满意度调查，发放并收回了5份，总体满意度为100%。</w:t>
      </w:r>
    </w:p>
    <w:p>
      <w:pPr>
        <w:ind w:firstLine="640"/>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工作人员满意度：评价小组对工作人员进行了满意度调查，发放并收回了5份，总体满意度为100%。</w:t>
      </w:r>
    </w:p>
    <w:p>
      <w:pPr>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该项目实施后对以后二类疫苗接种人持续性效益：项目实施后，通过向被接种人收取二类疫苗服务费，补充被评价单位及各卫生院工作经费，维持接种单位日常工作需要，对接种人具有可持续效益。</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结合项目自身特点、评价重点及管理办法等要求，围绕专项项目支出绩效评价指标体系对项目进行总体评价。</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财政拨付时间滞后。</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针对项目自评中发现的问题，提出下一步改进完善的意见及有关政策性建议。</w:t>
      </w:r>
    </w:p>
    <w:p>
      <w:pPr>
        <w:spacing w:line="580" w:lineRule="exact"/>
        <w:ind w:firstLine="640"/>
        <w:rPr>
          <w:rFonts w:ascii="仿宋_GB2312" w:hAnsi="仿宋_GB2312" w:eastAsia="仿宋_GB2312" w:cs="仿宋_GB2312"/>
          <w:sz w:val="32"/>
          <w:szCs w:val="32"/>
        </w:rPr>
      </w:pPr>
    </w:p>
    <w:p>
      <w:pPr>
        <w:spacing w:line="580" w:lineRule="exact"/>
        <w:ind w:firstLine="640"/>
        <w:rPr>
          <w:rFonts w:ascii="仿宋_GB2312" w:hAnsi="仿宋_GB2312" w:eastAsia="仿宋_GB2312" w:cs="仿宋_GB2312"/>
          <w:sz w:val="32"/>
          <w:szCs w:val="32"/>
        </w:rPr>
      </w:pPr>
    </w:p>
    <w:p>
      <w:pPr>
        <w:widowControl/>
        <w:jc w:val="left"/>
        <w:rPr>
          <w:rStyle w:val="24"/>
          <w:rFonts w:ascii="黑体" w:hAnsi="黑体" w:eastAsia="黑体"/>
          <w:b w:val="0"/>
        </w:rPr>
      </w:pPr>
    </w:p>
    <w:p>
      <w:pPr>
        <w:widowControl/>
        <w:jc w:val="left"/>
        <w:rPr>
          <w:rStyle w:val="24"/>
          <w:rFonts w:ascii="黑体" w:hAnsi="黑体" w:eastAsia="黑体"/>
          <w:b w:val="0"/>
        </w:rPr>
      </w:pPr>
      <w:r>
        <w:rPr>
          <w:rStyle w:val="24"/>
          <w:rFonts w:ascii="黑体" w:hAnsi="黑体" w:eastAsia="黑体"/>
          <w:b w:val="0"/>
        </w:rPr>
        <w:br w:type="page"/>
      </w: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职业病项目</w:t>
      </w:r>
      <w:r>
        <w:rPr>
          <w:rFonts w:hint="eastAsia" w:ascii="方正小标宋简体" w:hAnsi="宋体" w:eastAsia="方正小标宋简体"/>
          <w:color w:val="000000"/>
          <w:kern w:val="0"/>
          <w:sz w:val="44"/>
          <w:szCs w:val="44"/>
        </w:rPr>
        <w:t>2020年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1．说明项目主管部门（单位）在该项目管理中的职能。</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lang w:val="zh-CN"/>
        </w:rPr>
        <w:t>2．</w:t>
      </w:r>
      <w:r>
        <w:rPr>
          <w:rFonts w:hint="eastAsia" w:ascii="仿宋_GB2312" w:hAnsi="仿宋_GB2312" w:eastAsia="仿宋_GB2312" w:cs="仿宋_GB2312"/>
          <w:bCs/>
          <w:color w:val="000000"/>
          <w:sz w:val="32"/>
          <w:szCs w:val="32"/>
        </w:rPr>
        <w:t>2020年职业病防治专项资金预算编制在2020年下达年度资金共计为15.53万元。</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1．项目主要内容。</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zh-CN"/>
        </w:rPr>
        <w:t>2．</w:t>
      </w:r>
      <w:r>
        <w:rPr>
          <w:rFonts w:hint="eastAsia" w:ascii="仿宋_GB2312" w:eastAsia="仿宋_GB2312"/>
          <w:sz w:val="32"/>
          <w:szCs w:val="32"/>
        </w:rPr>
        <w:t>按各个下达资金文件具体制定方案，审核以上级文件下达的绩效考核目标为依据。</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（1）《职业病防治法》宣传费用。绩效目标：进一步普及《职业病防治法》和职业卫生防护知识，提升全民职业安全素质，优化公共安全治理结构，全方位检验和展示《职业病防治法》学习贯彻成果。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职业卫生监测与监护监管平台信息系统维护项目。绩效目标：提升职业健康监管信息化水平，通过基层部门对我市职业卫生监测与监护监管平台信息系统的使用以及用人单位在使用过程中提出的意见和建议对系统进行优化和维护，使系统更加符合使用者的意图，并根据业务需求对信息进行统计分析，进一步增强全市职业健康监管信息化能力和水平。</w:t>
      </w:r>
    </w:p>
    <w:p>
      <w:pPr>
        <w:spacing w:line="600" w:lineRule="exact"/>
        <w:ind w:firstLine="640" w:firstLineChars="200"/>
        <w:rPr>
          <w:rFonts w:ascii="仿宋_GB2312" w:hAnsi="宋体" w:eastAsia="仿宋_GB2312"/>
          <w:sz w:val="32"/>
          <w:szCs w:val="32"/>
          <w:lang w:val="zh-CN"/>
        </w:rPr>
      </w:pPr>
      <w:r>
        <w:rPr>
          <w:rFonts w:hint="eastAsia" w:ascii="仿宋_GB2312" w:eastAsia="仿宋_GB2312"/>
          <w:sz w:val="32"/>
          <w:szCs w:val="32"/>
        </w:rPr>
        <w:t>（3）国家《职业病危害项目申报系统》动态信息管理培训经费。绩效目标：通过培训、学习，使全市监管人员、企业职业卫生管理人员掌握国家《职业病危害项目申报系统》填报规则、方法以及统计处理工作。抓好全市用人单位职业病危害因素申报备案、管理监管等信息管理工作。规范提升全市职业病危害监管工作质量。</w:t>
      </w:r>
    </w:p>
    <w:p>
      <w:pPr>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3．</w:t>
      </w:r>
      <w:r>
        <w:rPr>
          <w:rFonts w:hint="eastAsia" w:ascii="仿宋_GB2312" w:eastAsia="仿宋_GB2312"/>
          <w:sz w:val="32"/>
          <w:szCs w:val="32"/>
        </w:rPr>
        <w:t>项目资金是按照中央、省、地方下达资金文件要求上需要完成的任务量，工作安排等由业务科室提出具体的实施方案，由项目财务审查后交地方财政分管股室审批方案的可行性。以上拔付的资金与项目申报都是相符的。</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说明项目绩效自评采用的组织实施步骤及方法。</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本项目年初预算资金万元，资金来源为财政资金。</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_GB2312" w:hAnsi="宋体" w:eastAsia="仿宋_GB2312"/>
          <w:sz w:val="32"/>
          <w:szCs w:val="32"/>
          <w:lang w:val="zh-CN"/>
        </w:rPr>
        <w:t>在说明该项目全省资金计划的基础上，分项目大类或市（州）分别说明各类资金计划情况，包括中央、省、市（州）、县（市、区）财政资金、项目单位自筹、其他渠道资金（包括银行贷款及其他资金等）。</w:t>
      </w:r>
    </w:p>
    <w:p>
      <w:pPr>
        <w:adjustRightInd w:val="0"/>
        <w:snapToGrid w:val="0"/>
        <w:spacing w:line="600" w:lineRule="exact"/>
        <w:ind w:firstLine="720"/>
        <w:rPr>
          <w:rFonts w:ascii="仿宋_GB2312" w:hAnsi="宋体" w:eastAsia="仿宋_GB2312" w:cs="宋体"/>
          <w:color w:val="000000"/>
          <w:kern w:val="0"/>
          <w:sz w:val="32"/>
          <w:szCs w:val="32"/>
          <w:shd w:val="clear" w:color="auto" w:fill="FFFFFF"/>
        </w:rPr>
      </w:pPr>
      <w:r>
        <w:rPr>
          <w:rFonts w:hint="eastAsia" w:ascii="楷体_GB2312" w:hAnsi="宋体" w:eastAsia="楷体_GB2312"/>
          <w:sz w:val="32"/>
          <w:szCs w:val="32"/>
          <w:lang w:val="zh-CN"/>
        </w:rPr>
        <w:t>2．资金到位。</w:t>
      </w:r>
      <w:r>
        <w:rPr>
          <w:rFonts w:hint="eastAsia" w:ascii="仿宋_GB2312" w:hAnsi="宋体" w:eastAsia="仿宋_GB2312" w:cs="宋体"/>
          <w:color w:val="000000"/>
          <w:kern w:val="0"/>
          <w:sz w:val="32"/>
          <w:szCs w:val="32"/>
          <w:shd w:val="clear" w:color="auto" w:fill="FFFFFF"/>
        </w:rPr>
        <w:t>截止 2020 年 12 月31 日，项目实际支出15.53万元，项目预算执行率100%。</w:t>
      </w:r>
    </w:p>
    <w:p>
      <w:pPr>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3．资金使用。</w:t>
      </w:r>
    </w:p>
    <w:p>
      <w:pPr>
        <w:numPr>
          <w:ilvl w:val="0"/>
          <w:numId w:val="6"/>
        </w:numPr>
        <w:spacing w:line="620" w:lineRule="exact"/>
        <w:ind w:firstLine="640" w:firstLineChars="200"/>
        <w:rPr>
          <w:rFonts w:ascii="仿宋_GB2312" w:hAnsi="宋体" w:eastAsia="仿宋_GB2312"/>
          <w:sz w:val="32"/>
          <w:szCs w:val="32"/>
          <w:lang w:val="zh-CN"/>
        </w:rPr>
      </w:pPr>
      <w:r>
        <w:rPr>
          <w:rFonts w:hint="eastAsia" w:ascii="仿宋_GB2312" w:eastAsia="仿宋_GB2312"/>
          <w:sz w:val="32"/>
          <w:szCs w:val="32"/>
        </w:rPr>
        <w:t>资金均严格按拟定的项目实施方案支出，若有需要调整申报方案的，均由单位向主管局正式报告申请，经批复后才能按实际需要调整。</w:t>
      </w:r>
      <w:r>
        <w:rPr>
          <w:rFonts w:hint="eastAsia" w:ascii="仿宋_GB2312" w:hAnsi="仿宋_GB2312" w:eastAsia="仿宋_GB2312" w:cs="仿宋_GB2312"/>
          <w:bCs/>
          <w:color w:val="000000"/>
          <w:sz w:val="32"/>
          <w:szCs w:val="32"/>
        </w:rPr>
        <w:t>专项资金预算执行进度与预期相符，不存在闲置沉淀浪费现象。</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在经费管理制度建设方面，我们做到每个项目都有经费计划、实施方案，结合本地实际制定了试行的经费使用标准，按照之前项目内控制度，执行物资管理、经费报账等，资金管理统一按市财政专项要求执行；资金使用方面，严格做到了专款专用，无截留、挤占、挪用等违规现象，并发挥经费最大效益；在项目任务完成情况方面，保质保量完成了国家、省、市各项工作任务以及考核指标。</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spacing w:line="620" w:lineRule="exac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通过广播、互联网、公交移动传媒、现场宣传活动等途径进行《职业病防治法》相关知识宣传，增强劳动者职业病防范意识，在全社会营造有利于开展职业健康工作的良好氛围。进一步普及职业病防护知识，提升全民职业健康素质，全方位检验和展示《职业病防治法》学习贯彻成果。2020年《职业病防治法》宣传费用实现了该项资金绩效目标，达到了预期效果。</w:t>
      </w:r>
    </w:p>
    <w:p>
      <w:pPr>
        <w:spacing w:line="620" w:lineRule="exac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    （2）</w:t>
      </w:r>
      <w:r>
        <w:rPr>
          <w:rFonts w:hint="eastAsia" w:ascii="仿宋_GB2312" w:hAnsi="仿宋" w:eastAsia="仿宋_GB2312"/>
          <w:sz w:val="30"/>
          <w:szCs w:val="30"/>
        </w:rPr>
        <w:t>通</w:t>
      </w:r>
      <w:r>
        <w:rPr>
          <w:rFonts w:hint="eastAsia" w:ascii="仿宋_GB2312" w:hAnsi="仿宋_GB2312" w:eastAsia="仿宋_GB2312" w:cs="仿宋_GB2312"/>
          <w:bCs/>
          <w:color w:val="000000"/>
          <w:sz w:val="32"/>
          <w:szCs w:val="32"/>
        </w:rPr>
        <w:t>过培训、学习，使全市监管人员、企业职业卫生管理人员掌握国家《职业病危害项目申报系统》填报规则、方法以及统计处理工作。抓好职业卫生申报备案、管理监管等信息管理工作，切实做好职业病危害申报备案工作。2020年国家《职业病危害项目申报系统》动态信息管理培训经费实现了该项资金绩效目标，达到了预期效果。</w:t>
      </w:r>
    </w:p>
    <w:p>
      <w:pPr>
        <w:spacing w:line="620" w:lineRule="exac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    （3）通过基层部门对职业卫生监测与监护监管平台信息系统的使用以及用人单位在使用过程中提出的意见和建议对系统进行优化和维护，使系统更加符合使用者的意图，并根据业务需求对信息进行统计分析，规范提升职业健康监管能力与水平。2020年职业卫生监测与监护监管平台信息系统维护项目费用实现了该项资金绩效目标，达到了预期效果。</w:t>
      </w:r>
    </w:p>
    <w:p>
      <w:pPr>
        <w:spacing w:line="620" w:lineRule="exact"/>
        <w:rPr>
          <w:rFonts w:ascii="仿宋_GB2312" w:hAnsi="仿宋_GB2312" w:eastAsia="仿宋_GB2312" w:cs="仿宋_GB2312"/>
          <w:sz w:val="32"/>
          <w:szCs w:val="20"/>
        </w:rPr>
      </w:pPr>
      <w:r>
        <w:rPr>
          <w:rFonts w:hint="eastAsia" w:ascii="仿宋_GB2312" w:hAnsi="仿宋_GB2312" w:eastAsia="仿宋_GB2312" w:cs="仿宋_GB2312"/>
          <w:bCs/>
          <w:color w:val="000000"/>
          <w:sz w:val="32"/>
          <w:szCs w:val="32"/>
        </w:rPr>
        <w:t xml:space="preserve">    （4）通过职业健康专家现场检查，提出工作场所职业病防护设施整改意见建议；督促企业加强工程防护设施改造，落实职业健康管理措施加强重点行业领域职业病危害治理，确保完成职业病防治项目工作任务目标。2020年水泥生产、汽车制造企业职业病危害等专项治理职业健康专家检查费实现了该项资金绩效目标，达到了预期效果。</w:t>
      </w:r>
    </w:p>
    <w:p>
      <w:pPr>
        <w:adjustRightInd w:val="0"/>
        <w:snapToGrid w:val="0"/>
        <w:spacing w:line="600" w:lineRule="exact"/>
        <w:ind w:firstLine="720"/>
        <w:rPr>
          <w:rFonts w:ascii="黑体" w:hAnsi="宋体" w:eastAsia="黑体"/>
          <w:sz w:val="32"/>
          <w:szCs w:val="32"/>
        </w:rPr>
      </w:pPr>
    </w:p>
    <w:p>
      <w:pPr>
        <w:adjustRightInd w:val="0"/>
        <w:snapToGrid w:val="0"/>
        <w:spacing w:line="600" w:lineRule="exact"/>
        <w:ind w:firstLine="320" w:firstLineChars="10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结合项目自身特点、评价重点及管理办法等要求，围绕专项项目支出绩效评价指标体系对项目进行总体评价。</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财政拨付时间滞后。</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针对项目自评中发现的问题，提出下一步改进完善的意见及有关政策性建议。</w:t>
      </w:r>
    </w:p>
    <w:p>
      <w:pPr>
        <w:spacing w:line="580" w:lineRule="exact"/>
        <w:ind w:firstLine="640"/>
        <w:rPr>
          <w:rFonts w:ascii="仿宋_GB2312" w:hAnsi="仿宋_GB2312" w:eastAsia="仿宋_GB2312" w:cs="仿宋_GB2312"/>
          <w:sz w:val="32"/>
          <w:szCs w:val="32"/>
        </w:rPr>
      </w:pPr>
    </w:p>
    <w:p>
      <w:pPr>
        <w:spacing w:line="580" w:lineRule="exact"/>
        <w:ind w:firstLine="640"/>
        <w:rPr>
          <w:rFonts w:ascii="仿宋_GB2312" w:hAnsi="仿宋_GB2312" w:eastAsia="仿宋_GB2312" w:cs="仿宋_GB2312"/>
          <w:sz w:val="32"/>
          <w:szCs w:val="32"/>
        </w:rPr>
      </w:pPr>
    </w:p>
    <w:p>
      <w:pPr>
        <w:widowControl/>
        <w:jc w:val="left"/>
        <w:rPr>
          <w:rStyle w:val="24"/>
          <w:rFonts w:ascii="黑体" w:hAnsi="黑体" w:eastAsia="黑体"/>
          <w:b w:val="0"/>
        </w:rPr>
      </w:pPr>
    </w:p>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慢性病防控与精神卫生</w:t>
      </w:r>
      <w:r>
        <w:rPr>
          <w:rFonts w:hint="eastAsia" w:ascii="方正小标宋简体" w:hAnsi="宋体" w:eastAsia="方正小标宋简体"/>
          <w:color w:val="000000"/>
          <w:kern w:val="0"/>
          <w:sz w:val="44"/>
          <w:szCs w:val="44"/>
          <w:lang w:val="zh-CN"/>
        </w:rPr>
        <w:t>项目</w:t>
      </w:r>
      <w:r>
        <w:rPr>
          <w:rFonts w:hint="eastAsia" w:ascii="方正小标宋简体" w:hAnsi="宋体" w:eastAsia="方正小标宋简体"/>
          <w:color w:val="000000"/>
          <w:kern w:val="0"/>
          <w:sz w:val="44"/>
          <w:szCs w:val="44"/>
        </w:rPr>
        <w:t>2020年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1．说明项目主管部门（单位）在该项目管理中的职能。</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lang w:val="zh-CN"/>
        </w:rPr>
        <w:t>2．</w:t>
      </w:r>
      <w:r>
        <w:rPr>
          <w:rFonts w:hint="eastAsia" w:ascii="仿宋_GB2312" w:hAnsi="仿宋_GB2312" w:eastAsia="仿宋_GB2312" w:cs="仿宋_GB2312"/>
          <w:bCs/>
          <w:color w:val="000000"/>
          <w:sz w:val="32"/>
          <w:szCs w:val="32"/>
        </w:rPr>
        <w:t>2020年慢性病防控与精神卫生项目专项资金预算编制在2020年下达年度资金共计为11.5万元。峨眉山市继续实施建立居民健康档案、健康教育、预防接种、儿童健康管理、孕产妇健康管理、老年人健康管理、高血压和2型糖尿病等慢性病患者健康管理、严重精神障碍患者管理、肺结核患者健康管理、中医药健康管理、传染病和突发公共卫生事件报告和处理、卫生计生监督协管12类项目，在完成2020年工作任务的基础上，坚持实事求是的原则，着力提高工作质量的一项基层卫生工作。</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1．项目主要内容。</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zh-CN"/>
        </w:rPr>
        <w:t>2．</w:t>
      </w:r>
      <w:r>
        <w:rPr>
          <w:rFonts w:hint="eastAsia" w:ascii="仿宋_GB2312" w:eastAsia="仿宋_GB2312"/>
          <w:sz w:val="32"/>
          <w:szCs w:val="32"/>
        </w:rPr>
        <w:t>按各个下达资金文件具体制定方案，审核以上级文件下达的绩效考核目标为依据。</w:t>
      </w:r>
    </w:p>
    <w:p>
      <w:pPr>
        <w:adjustRightInd w:val="0"/>
        <w:snapToGrid w:val="0"/>
        <w:spacing w:line="600" w:lineRule="exact"/>
        <w:ind w:firstLine="720"/>
        <w:rPr>
          <w:rFonts w:ascii="仿宋_GB2312" w:eastAsia="仿宋_GB2312"/>
          <w:sz w:val="32"/>
          <w:szCs w:val="32"/>
        </w:rPr>
      </w:pPr>
      <w:r>
        <w:rPr>
          <w:rFonts w:hint="eastAsia" w:ascii="仿宋_GB2312" w:eastAsia="仿宋_GB2312"/>
          <w:sz w:val="32"/>
          <w:szCs w:val="32"/>
        </w:rPr>
        <w:t>慢性病防治项目长期目标是通过每年度财政补助资金的投入，提高公共卫生水平，进一步优化公共卫生服务人群结构。项目主要年度目标包括以下方面：一是电子健康档案建档率保持在75%以上，稳步提高使用率；二是各乡镇(街道)适龄儿童国家免疫规划疫苗接种率保持在90%以上；三是新生儿访视率、儿童健康管理率分别达到85%以上；四是早孕建册率、产后访视率分别达到85%以上；五是65岁以上老年人健康管理率达到67%以上；六是高血压、糖尿病管理人数稳步提高，规范管理率达到60%以上。</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说明项目绩效自评采用的组织实施步骤及方法。</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本项目年初预算资金11.5万元，资金来源为财政资金。</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_GB2312" w:hAnsi="宋体" w:eastAsia="仿宋_GB2312"/>
          <w:sz w:val="32"/>
          <w:szCs w:val="32"/>
          <w:lang w:val="zh-CN"/>
        </w:rPr>
        <w:t>在说明该项目全省资金计划的基础上，分项目大类或市（州）分别说明各类资金计划情况，包括中央、省、市（州）、市（市、区）财政资金、项目单位自筹、其他渠道资金（包括银行贷款及其他资金等）。</w:t>
      </w:r>
    </w:p>
    <w:p>
      <w:pPr>
        <w:adjustRightInd w:val="0"/>
        <w:snapToGrid w:val="0"/>
        <w:spacing w:line="600" w:lineRule="exact"/>
        <w:ind w:firstLine="720"/>
        <w:rPr>
          <w:rFonts w:ascii="仿宋_GB2312" w:hAnsi="宋体" w:eastAsia="仿宋_GB2312" w:cs="宋体"/>
          <w:color w:val="000000"/>
          <w:kern w:val="0"/>
          <w:sz w:val="32"/>
          <w:szCs w:val="32"/>
          <w:shd w:val="clear" w:color="auto" w:fill="FFFFFF"/>
        </w:rPr>
      </w:pPr>
      <w:r>
        <w:rPr>
          <w:rFonts w:hint="eastAsia" w:ascii="楷体_GB2312" w:hAnsi="宋体" w:eastAsia="楷体_GB2312"/>
          <w:sz w:val="32"/>
          <w:szCs w:val="32"/>
          <w:lang w:val="zh-CN"/>
        </w:rPr>
        <w:t>2．资金到位。</w:t>
      </w:r>
      <w:r>
        <w:rPr>
          <w:rFonts w:hint="eastAsia" w:ascii="仿宋_GB2312" w:hAnsi="宋体" w:eastAsia="仿宋_GB2312" w:cs="宋体"/>
          <w:color w:val="000000"/>
          <w:kern w:val="0"/>
          <w:sz w:val="32"/>
          <w:szCs w:val="32"/>
          <w:shd w:val="clear" w:color="auto" w:fill="FFFFFF"/>
        </w:rPr>
        <w:t>截止 2020 年 12 月31 日，项目实际支出11.5万元，项目预算执行率100%。</w:t>
      </w:r>
    </w:p>
    <w:p>
      <w:pPr>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3．资金使用。</w:t>
      </w:r>
    </w:p>
    <w:p>
      <w:pPr>
        <w:numPr>
          <w:ilvl w:val="0"/>
          <w:numId w:val="6"/>
        </w:numPr>
        <w:spacing w:line="620" w:lineRule="exact"/>
        <w:ind w:firstLine="640" w:firstLineChars="200"/>
        <w:rPr>
          <w:rFonts w:ascii="仿宋_GB2312" w:hAnsi="宋体" w:eastAsia="仿宋_GB2312"/>
          <w:sz w:val="32"/>
          <w:szCs w:val="32"/>
          <w:lang w:val="zh-CN"/>
        </w:rPr>
      </w:pPr>
      <w:r>
        <w:rPr>
          <w:rFonts w:hint="eastAsia" w:ascii="仿宋_GB2312" w:eastAsia="仿宋_GB2312"/>
          <w:sz w:val="32"/>
          <w:szCs w:val="32"/>
        </w:rPr>
        <w:t>资金均严格按拟定的项目实施方案支出，若有需要调整申报方案的，均由单位向主管局正式报告申请，经批复后才能按实际需要调整。</w:t>
      </w:r>
      <w:r>
        <w:rPr>
          <w:rFonts w:hint="eastAsia" w:ascii="仿宋_GB2312" w:hAnsi="仿宋_GB2312" w:eastAsia="仿宋_GB2312" w:cs="仿宋_GB2312"/>
          <w:bCs/>
          <w:color w:val="000000"/>
          <w:sz w:val="32"/>
          <w:szCs w:val="32"/>
        </w:rPr>
        <w:t>专项资金预算执行进度与预期相符，不存在闲置沉淀浪费现象。</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在经费管理制度建设方面，我们做到每个项目都有经费计划、实施方案，结合本地实际制定了试行的经费使用标准，按照之前项目内控制度，执行物资管理、经费报账等，资金管理统一按市财政专项要求执行；资金使用方面，严格做到了专款专用，无截留、挤占、挪用等违规现象，并发挥经费最大效益；在项目任务完成情况方面，保质保量完成了国家、省、市各项工作任务以及考核指标。</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黑体" w:hAnsi="宋体" w:eastAsia="黑体"/>
          <w:sz w:val="32"/>
          <w:szCs w:val="32"/>
        </w:rPr>
      </w:pPr>
      <w:r>
        <w:rPr>
          <w:rFonts w:hint="eastAsia" w:ascii="仿宋_GB2312" w:hAnsi="宋体" w:eastAsia="仿宋_GB2312"/>
          <w:sz w:val="32"/>
          <w:szCs w:val="32"/>
          <w:lang w:val="zh-CN"/>
        </w:rPr>
        <w:t>慢性病防治项目依据国家、省市有关要求，建立年度重点工作要点及任务清单，健全规章制度，规范基本公共卫生服务项目。并通过以下做法推动工作开展：一是强化组织保障。召开了全市基本公共卫生服务项目工作推进会及村医服务能力提升活动启动会。二是健全运行机制。紧紧围绕“组建一支团队，创新两项机制，完善三套制度”的工作运行机制，全力推进基本公共卫生健康服务。（1）组建一支团队，以实施基本公共卫生服务项目为载体，以“4+1+1”签约服务团队为依托，逐步完善乡村两级“一体化”分级管理模式，组建团队长为责任主体，若干团队（即全科医生、公卫专干、乡村医生）为服务主体的全科医生服务团队，团队参与服务、团队长参与管理，为城乡居民提供优质、高效的基本公共卫生服务。（2）创新两项机制，一是创新基本公共卫生服务理念，推行“基本医疗”和“基本公卫”融合发展理念，全面树立“以公卫促医疗，以医疗强公卫”的服务理念，建立全科医生服务团队参与基本慢性病防治项目管理长效机制；二是创新网格化健康管理模式，以“网格化管理，精细化服务”为方向，按照“社区化网、网中有格、格中定人、人负其责”的管理体系，建立健全城市社区公共卫生服务网格化管理模式，实现重点人群向全员人口健康管理、疾病干预向健康干预的转变，使辖区居民健康服务全方位、全过程动态管理。（3）完善三套制度，一是档案质控制度，制定乡镇卫生院院长、公卫科长、质控专干三级质控制度，按照“一看二查三核实四评价”档案质控四步走质控（即：一看纸质档案；二查电子档案系统、工作台账；三电话、入户、诊疗记录核实；四评价档案真实性、完整性、连续性、逻辑性），建立质控工作台账，落实档案质量自评分析会。二是项目培训制度，制定市、乡、村三级慢性病防治项目培训制度，专业单位按照“三个结合”开展，即业务督导与培训相结合、网络监测与培训相结合、信息核实与培训相结合，基层单位每月开展一次业务培训，抽调业务熟、能力强的乡村医生充实乡镇公共卫生培训师资队伍。三是业务督导制度，制定市、乡、村三级公共卫生业务督导制度。创新县级督导考核方式，季度督导和随机检查交替进行，乡镇轮换督导和第三方考核结合进行，市级专家库成员和乡镇师资队伍人员配合进行。</w:t>
      </w:r>
    </w:p>
    <w:p>
      <w:pPr>
        <w:adjustRightInd w:val="0"/>
        <w:snapToGrid w:val="0"/>
        <w:spacing w:line="600" w:lineRule="exact"/>
        <w:ind w:firstLine="320" w:firstLineChars="10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结合项目自身特点、评价重点及管理办法等要求，围绕专项项目支出绩效评价指标体系对项目进行总体评价。</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财政拨付时间滞后。</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针对项目自评中发现的问题，提出下一步改进完善的意见及有关政策性建议。</w:t>
      </w:r>
    </w:p>
    <w:p>
      <w:pPr>
        <w:spacing w:line="580" w:lineRule="exact"/>
        <w:ind w:firstLine="640"/>
        <w:rPr>
          <w:rFonts w:ascii="仿宋_GB2312" w:hAnsi="仿宋_GB2312" w:eastAsia="仿宋_GB2312" w:cs="仿宋_GB2312"/>
          <w:sz w:val="32"/>
          <w:szCs w:val="32"/>
        </w:rPr>
      </w:pPr>
    </w:p>
    <w:p>
      <w:pPr>
        <w:spacing w:line="580" w:lineRule="exact"/>
        <w:ind w:firstLine="640"/>
        <w:rPr>
          <w:rFonts w:ascii="仿宋_GB2312" w:hAnsi="仿宋_GB2312" w:eastAsia="仿宋_GB2312" w:cs="仿宋_GB2312"/>
          <w:sz w:val="32"/>
          <w:szCs w:val="32"/>
        </w:rPr>
      </w:pPr>
    </w:p>
    <w:p>
      <w:pPr>
        <w:widowControl/>
        <w:jc w:val="left"/>
        <w:rPr>
          <w:rStyle w:val="24"/>
          <w:rFonts w:ascii="黑体" w:hAnsi="黑体" w:eastAsia="黑体"/>
          <w:b w:val="0"/>
        </w:rPr>
      </w:pPr>
    </w:p>
    <w:p/>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spacing w:line="600" w:lineRule="exact"/>
        <w:jc w:val="center"/>
        <w:rPr>
          <w:rFonts w:ascii="方正小标宋简体" w:hAnsi="宋体" w:eastAsia="方正小标宋简体"/>
          <w:color w:val="000000"/>
          <w:kern w:val="0"/>
          <w:sz w:val="44"/>
          <w:szCs w:val="44"/>
        </w:rPr>
      </w:pPr>
    </w:p>
    <w:p>
      <w:pPr>
        <w:spacing w:line="600" w:lineRule="exact"/>
        <w:jc w:val="center"/>
        <w:rPr>
          <w:rFonts w:ascii="方正小标宋简体" w:hAnsi="宋体" w:eastAsia="方正小标宋简体"/>
          <w:color w:val="000000"/>
          <w:kern w:val="0"/>
          <w:sz w:val="44"/>
          <w:szCs w:val="44"/>
        </w:rPr>
      </w:pP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艾滋病防控</w:t>
      </w:r>
      <w:r>
        <w:rPr>
          <w:rFonts w:hint="eastAsia" w:ascii="方正小标宋简体" w:hAnsi="宋体" w:eastAsia="方正小标宋简体"/>
          <w:color w:val="000000"/>
          <w:kern w:val="0"/>
          <w:sz w:val="44"/>
          <w:szCs w:val="44"/>
          <w:lang w:val="zh-CN"/>
        </w:rPr>
        <w:t>项目</w:t>
      </w:r>
      <w:r>
        <w:rPr>
          <w:rFonts w:hint="eastAsia" w:ascii="方正小标宋简体" w:hAnsi="宋体" w:eastAsia="方正小标宋简体"/>
          <w:color w:val="000000"/>
          <w:kern w:val="0"/>
          <w:sz w:val="44"/>
          <w:szCs w:val="44"/>
        </w:rPr>
        <w:t>2020年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1．说明项目主管部门（单位）在该项目管理中的职能。</w:t>
      </w:r>
    </w:p>
    <w:p>
      <w:pPr>
        <w:adjustRightInd w:val="0"/>
        <w:snapToGrid w:val="0"/>
        <w:spacing w:line="600" w:lineRule="exact"/>
        <w:ind w:firstLine="720"/>
        <w:rPr>
          <w:rFonts w:ascii="仿宋_GB2312" w:hAnsi="仿宋_GB2312" w:eastAsia="仿宋_GB2312" w:cs="仿宋_GB2312"/>
          <w:bCs/>
          <w:color w:val="000000"/>
          <w:sz w:val="32"/>
          <w:szCs w:val="32"/>
        </w:rPr>
      </w:pPr>
      <w:r>
        <w:rPr>
          <w:rFonts w:hint="eastAsia" w:ascii="仿宋_GB2312" w:hAnsi="宋体" w:eastAsia="仿宋_GB2312"/>
          <w:sz w:val="32"/>
          <w:szCs w:val="32"/>
          <w:lang w:val="zh-CN"/>
        </w:rPr>
        <w:t>2.根据《四川省人民政府关于全面加强艾滋病防治工作的意见》（川府发</w:t>
      </w:r>
      <w:r>
        <w:rPr>
          <w:rFonts w:hint="eastAsia" w:ascii="仿宋_GB2312" w:hAnsi="宋体" w:eastAsia="仿宋_GB2312"/>
          <w:sz w:val="32"/>
          <w:szCs w:val="32"/>
        </w:rPr>
        <w:t>[2018]25号</w:t>
      </w:r>
      <w:r>
        <w:rPr>
          <w:rFonts w:hint="eastAsia" w:ascii="仿宋_GB2312" w:hAnsi="宋体" w:eastAsia="仿宋_GB2312"/>
          <w:sz w:val="32"/>
          <w:szCs w:val="32"/>
          <w:lang w:val="zh-CN"/>
        </w:rPr>
        <w:t>）文件精神，财政投入不低于辖区人口人均</w:t>
      </w:r>
      <w:r>
        <w:rPr>
          <w:rFonts w:hint="eastAsia" w:ascii="仿宋_GB2312" w:hAnsi="宋体" w:eastAsia="仿宋_GB2312"/>
          <w:sz w:val="32"/>
          <w:szCs w:val="32"/>
        </w:rPr>
        <w:t>1元。</w:t>
      </w:r>
    </w:p>
    <w:p>
      <w:pPr>
        <w:adjustRightInd w:val="0"/>
        <w:snapToGrid w:val="0"/>
        <w:spacing w:line="600" w:lineRule="exact"/>
        <w:ind w:firstLine="321" w:firstLineChars="10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lang w:val="zh-CN"/>
        </w:rPr>
        <w:t>1．感染者和病人报告率</w:t>
      </w:r>
      <w:r>
        <w:rPr>
          <w:rFonts w:hint="eastAsia" w:ascii="仿宋_GB2312" w:hAnsi="宋体" w:eastAsia="仿宋_GB2312"/>
          <w:sz w:val="32"/>
          <w:szCs w:val="32"/>
        </w:rPr>
        <w:t>100%；常住人口艾滋病抗体检测覆盖率达30%以上，符合治疗条件的感染者和病人接受抗病毒治疗比例达88%以上，接受抗病毒治疗的感染者和病人病毒载量检测率达90%以上，治疗成功率达88%以上。孕产妇艾滋病抗体检测率达 95%以上，孕期检测率达 90%以上，孕早期检测率达 80%以上，感染孕产妇孕早期用药率达 90%</w:t>
      </w:r>
    </w:p>
    <w:p>
      <w:pPr>
        <w:adjustRightInd w:val="0"/>
        <w:snapToGrid w:val="0"/>
        <w:spacing w:line="600" w:lineRule="exact"/>
        <w:rPr>
          <w:rFonts w:ascii="仿宋_GB2312" w:hAnsi="宋体" w:eastAsia="仿宋_GB2312"/>
          <w:sz w:val="32"/>
          <w:szCs w:val="32"/>
        </w:rPr>
      </w:pPr>
      <w:r>
        <w:rPr>
          <w:rFonts w:hint="eastAsia" w:ascii="仿宋_GB2312" w:hAnsi="宋体" w:eastAsia="仿宋_GB2312"/>
          <w:sz w:val="32"/>
          <w:szCs w:val="32"/>
        </w:rPr>
        <w:t>以上，感染孕产妇所生婴儿抗病毒药物应用比例达 100%，阳性孕产妇所生儿童早期诊断和18月龄艾滋病检测率 90%，艾滋病母婴零传播；艾滋病病毒感染者/病人随访检测比例达 90%以上。</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zh-CN"/>
        </w:rPr>
        <w:t>2．</w:t>
      </w:r>
      <w:r>
        <w:rPr>
          <w:rFonts w:hint="eastAsia" w:ascii="仿宋_GB2312" w:eastAsia="仿宋_GB2312"/>
          <w:sz w:val="32"/>
          <w:szCs w:val="32"/>
        </w:rPr>
        <w:t>按各个下达资金文件具体制定方案，审核以上级文件下达的绩效考核目标为依据。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说明项目绩效自评采用的组织实施步骤及方法。</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本项目年初预算资金</w:t>
      </w:r>
      <w:r>
        <w:rPr>
          <w:rFonts w:hint="eastAsia" w:ascii="仿宋_GB2312" w:hAnsi="仿宋_GB2312" w:eastAsia="仿宋_GB2312" w:cs="仿宋_GB2312"/>
          <w:bCs/>
          <w:color w:val="000000"/>
          <w:sz w:val="32"/>
          <w:szCs w:val="32"/>
        </w:rPr>
        <w:t>19.31</w:t>
      </w:r>
      <w:r>
        <w:rPr>
          <w:rFonts w:hint="eastAsia" w:ascii="仿宋_GB2312" w:hAnsi="宋体" w:eastAsia="仿宋_GB2312" w:cs="宋体"/>
          <w:color w:val="000000"/>
          <w:kern w:val="0"/>
          <w:sz w:val="32"/>
          <w:szCs w:val="32"/>
          <w:shd w:val="clear" w:color="auto" w:fill="FFFFFF"/>
        </w:rPr>
        <w:t>万元，资金来源为财政资金。截止2020年12月31日，使用8.736万元。</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w:t>
      </w:r>
    </w:p>
    <w:p>
      <w:pPr>
        <w:adjustRightInd w:val="0"/>
        <w:snapToGrid w:val="0"/>
        <w:spacing w:line="600" w:lineRule="exact"/>
        <w:ind w:firstLine="720"/>
        <w:rPr>
          <w:rFonts w:ascii="仿宋_GB2312" w:hAnsi="宋体" w:eastAsia="仿宋_GB2312" w:cs="宋体"/>
          <w:color w:val="000000"/>
          <w:kern w:val="0"/>
          <w:sz w:val="32"/>
          <w:szCs w:val="32"/>
          <w:shd w:val="clear" w:color="auto" w:fill="FFFFFF"/>
        </w:rPr>
      </w:pPr>
      <w:r>
        <w:rPr>
          <w:rFonts w:hint="eastAsia" w:ascii="楷体_GB2312" w:hAnsi="宋体" w:eastAsia="楷体_GB2312"/>
          <w:sz w:val="32"/>
          <w:szCs w:val="32"/>
          <w:lang w:val="zh-CN"/>
        </w:rPr>
        <w:t>2．资金到位。</w:t>
      </w:r>
      <w:r>
        <w:rPr>
          <w:rFonts w:hint="eastAsia" w:ascii="仿宋_GB2312" w:hAnsi="宋体" w:eastAsia="仿宋_GB2312" w:cs="宋体"/>
          <w:color w:val="000000"/>
          <w:kern w:val="0"/>
          <w:sz w:val="32"/>
          <w:szCs w:val="32"/>
          <w:shd w:val="clear" w:color="auto" w:fill="FFFFFF"/>
        </w:rPr>
        <w:t>截止 2020 年 12 月31 日，项目实际支出</w:t>
      </w:r>
      <w:r>
        <w:rPr>
          <w:rFonts w:hint="eastAsia" w:ascii="仿宋_GB2312" w:hAnsi="仿宋_GB2312" w:eastAsia="仿宋_GB2312" w:cs="仿宋_GB2312"/>
          <w:bCs/>
          <w:color w:val="000000"/>
          <w:sz w:val="32"/>
          <w:szCs w:val="32"/>
        </w:rPr>
        <w:t>8.736</w:t>
      </w:r>
      <w:r>
        <w:rPr>
          <w:rFonts w:hint="eastAsia" w:ascii="仿宋_GB2312" w:hAnsi="宋体" w:eastAsia="仿宋_GB2312" w:cs="宋体"/>
          <w:color w:val="000000"/>
          <w:kern w:val="0"/>
          <w:sz w:val="32"/>
          <w:szCs w:val="32"/>
          <w:shd w:val="clear" w:color="auto" w:fill="FFFFFF"/>
        </w:rPr>
        <w:t>万元，项目预算执行率45.24%。</w:t>
      </w:r>
    </w:p>
    <w:p>
      <w:pPr>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3．资金使用。</w:t>
      </w:r>
    </w:p>
    <w:p>
      <w:pPr>
        <w:numPr>
          <w:ilvl w:val="0"/>
          <w:numId w:val="6"/>
        </w:numPr>
        <w:spacing w:line="620" w:lineRule="exact"/>
        <w:ind w:firstLine="640" w:firstLineChars="200"/>
        <w:rPr>
          <w:rFonts w:ascii="仿宋_GB2312" w:hAnsi="宋体" w:eastAsia="仿宋_GB2312"/>
          <w:sz w:val="32"/>
          <w:szCs w:val="32"/>
          <w:lang w:val="zh-CN"/>
        </w:rPr>
      </w:pPr>
      <w:r>
        <w:rPr>
          <w:rFonts w:hint="eastAsia" w:ascii="仿宋_GB2312" w:eastAsia="仿宋_GB2312"/>
          <w:sz w:val="32"/>
          <w:szCs w:val="32"/>
        </w:rPr>
        <w:t>资金均严格按拟定的项目实施方案支出，若有需要调整申报方案的，均由单位向主管局正式报告申请，经批复后才能按实际需要调整。</w:t>
      </w:r>
      <w:r>
        <w:rPr>
          <w:rFonts w:hint="eastAsia" w:ascii="仿宋_GB2312" w:hAnsi="仿宋_GB2312" w:eastAsia="仿宋_GB2312" w:cs="仿宋_GB2312"/>
          <w:bCs/>
          <w:color w:val="000000"/>
          <w:sz w:val="32"/>
          <w:szCs w:val="32"/>
        </w:rPr>
        <w:t>专项资金预算执行进度与预期相符，不存在闲置沉淀浪费现象。</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在经费管理制度建设方面，我们做到每个项目都有经费计划、实施方案，结合本地实际制定了试行的经费使用标准，按照之前项目内控制度，执行物资管理、经费报账等，资金管理统一按市财政专项要求执行；资金使用方面，严格做到了专款专用，无截留、挤占、挪用等违规现象，并发挥经费最大效益；在项目任务完成情况方面，保质保量完成了国家、省、市各项工作任务以及考核指标。</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960" w:firstLineChars="300"/>
        <w:rPr>
          <w:rFonts w:ascii="仿宋_GB2312" w:hAnsi="宋体" w:eastAsia="仿宋_GB2312"/>
          <w:sz w:val="32"/>
          <w:szCs w:val="32"/>
          <w:lang w:val="zh-CN"/>
        </w:rPr>
      </w:pPr>
      <w:r>
        <w:rPr>
          <w:rFonts w:hint="eastAsia" w:ascii="仿宋_GB2312" w:hAnsi="宋体" w:eastAsia="仿宋_GB2312"/>
          <w:sz w:val="32"/>
          <w:szCs w:val="32"/>
          <w:lang w:val="zh-CN"/>
        </w:rPr>
        <w:t>峨眉山市卫生健康局负责制定艾滋病防治项目绩效考核办法和资金管理办法。负责综合协调、统筹全市艾滋病防治工作的组织实施、开展绩效评价，并根据每季度对各卫生院的项目进行业务培训、业务指导、督促整改。疾控中心是项目实施主体，负责对本机构综合协调、指导、培训、考核等工作，制订项目实施方案和年度工作计划，完善各项管理制度，明确项目分管负责人、具体责任人，细化职责，促进工作落实。</w:t>
      </w:r>
    </w:p>
    <w:p>
      <w:pPr>
        <w:adjustRightInd w:val="0"/>
        <w:snapToGrid w:val="0"/>
        <w:spacing w:line="600" w:lineRule="exact"/>
        <w:ind w:firstLine="960" w:firstLineChars="30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有效遏制艾滋病的传播，保障人民群众生命安全</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一是疫情形势相当严峻，工作难度大；二是母婴阻断工作存在较高风险，失联失访、拒绝管理较多，存在潜在传播风险。</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宋体" w:eastAsia="仿宋_GB2312"/>
          <w:sz w:val="32"/>
          <w:szCs w:val="32"/>
          <w:lang w:val="zh-CN"/>
        </w:rPr>
        <w:t>加大宣传力度，转变大众观念，提高自我保护意识。</w:t>
      </w:r>
    </w:p>
    <w:p>
      <w:pPr>
        <w:spacing w:line="580" w:lineRule="exact"/>
        <w:ind w:firstLine="640"/>
        <w:rPr>
          <w:rFonts w:ascii="仿宋_GB2312" w:hAnsi="仿宋_GB2312" w:eastAsia="仿宋_GB2312" w:cs="仿宋_GB2312"/>
          <w:sz w:val="32"/>
          <w:szCs w:val="32"/>
        </w:rPr>
      </w:pPr>
    </w:p>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结核病防治</w:t>
      </w:r>
      <w:r>
        <w:rPr>
          <w:rFonts w:hint="eastAsia" w:ascii="方正小标宋简体" w:hAnsi="宋体" w:eastAsia="方正小标宋简体"/>
          <w:color w:val="000000"/>
          <w:kern w:val="0"/>
          <w:sz w:val="44"/>
          <w:szCs w:val="44"/>
          <w:lang w:val="zh-CN"/>
        </w:rPr>
        <w:t>项目</w:t>
      </w:r>
      <w:r>
        <w:rPr>
          <w:rFonts w:hint="eastAsia" w:ascii="方正小标宋简体" w:hAnsi="宋体" w:eastAsia="方正小标宋简体"/>
          <w:color w:val="000000"/>
          <w:kern w:val="0"/>
          <w:sz w:val="44"/>
          <w:szCs w:val="44"/>
        </w:rPr>
        <w:t>2020年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1．说明项目主管部门（单位）在该项目管理中的职能。</w:t>
      </w:r>
    </w:p>
    <w:p>
      <w:pPr>
        <w:adjustRightInd w:val="0"/>
        <w:snapToGrid w:val="0"/>
        <w:spacing w:line="600" w:lineRule="exact"/>
        <w:ind w:firstLine="720"/>
        <w:rPr>
          <w:rFonts w:ascii="仿宋_GB2312" w:hAnsi="仿宋_GB2312" w:eastAsia="仿宋_GB2312" w:cs="仿宋_GB2312"/>
          <w:bCs/>
          <w:color w:val="000000"/>
          <w:sz w:val="32"/>
          <w:szCs w:val="32"/>
        </w:rPr>
      </w:pPr>
      <w:r>
        <w:rPr>
          <w:rFonts w:hint="eastAsia" w:ascii="仿宋_GB2312" w:hAnsi="宋体" w:eastAsia="仿宋_GB2312"/>
          <w:sz w:val="32"/>
          <w:szCs w:val="32"/>
          <w:lang w:val="zh-CN"/>
        </w:rPr>
        <w:t>2</w:t>
      </w:r>
      <w:r>
        <w:rPr>
          <w:rFonts w:hint="eastAsia" w:ascii="仿宋_GB2312" w:hAnsi="仿宋_GB2312" w:eastAsia="仿宋_GB2312" w:cs="仿宋_GB2312"/>
          <w:bCs/>
          <w:color w:val="000000"/>
          <w:sz w:val="32"/>
          <w:szCs w:val="32"/>
        </w:rPr>
        <w:t>结核病防治专项资金预算编制在2020年下达年度资金共计为3.65万元。结核病是慢性传染性疾病，其中肺结核的报告发病和报告死亡数位居甲、乙类传染病前列。该项目资金主要用于全市结核病防控工作，开展结核病防治知识宣传、培训和指导，新生入学前免费进行肺结核筛查，学校结核病疫情处置等工作。以便及时的发现和管理肺结核患者，做好相关隔离、治疗及防护，以保护易感人群，防止肺结核的进一步传播</w:t>
      </w:r>
    </w:p>
    <w:p>
      <w:pPr>
        <w:adjustRightInd w:val="0"/>
        <w:snapToGrid w:val="0"/>
        <w:spacing w:line="600" w:lineRule="exact"/>
        <w:ind w:firstLine="720"/>
        <w:rPr>
          <w:rFonts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1．项目主要内容。</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zh-CN"/>
        </w:rPr>
        <w:t>2．</w:t>
      </w:r>
      <w:r>
        <w:rPr>
          <w:rFonts w:hint="eastAsia" w:ascii="仿宋_GB2312" w:eastAsia="仿宋_GB2312"/>
          <w:sz w:val="32"/>
          <w:szCs w:val="32"/>
        </w:rPr>
        <w:t>按各个下达资金文件具体制定方案，审核以上级文件下达的绩效考核目标为依据。</w:t>
      </w:r>
    </w:p>
    <w:p>
      <w:pPr>
        <w:adjustRightInd w:val="0"/>
        <w:snapToGrid w:val="0"/>
        <w:spacing w:line="600" w:lineRule="exact"/>
        <w:ind w:firstLine="720"/>
        <w:rPr>
          <w:rFonts w:ascii="仿宋_GB2312" w:eastAsia="仿宋_GB2312"/>
          <w:sz w:val="32"/>
          <w:szCs w:val="32"/>
        </w:rPr>
      </w:pPr>
      <w:r>
        <w:rPr>
          <w:rFonts w:hint="eastAsia" w:ascii="仿宋_GB2312" w:eastAsia="仿宋_GB2312"/>
          <w:sz w:val="32"/>
          <w:szCs w:val="32"/>
        </w:rPr>
        <w:t>结核病防治专项资金2020年度目标是保持以县为单位DOTS策略覆盖率100%，并切实提高各地DOTS实施质量。新涂阳肺结核病人发现率达到80%及以上。新涂阳肺结核病治愈率保持在85%以上,初治涂阴完成治疗率保持在90%。项目时间为2020年1-12月。</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说明项目绩效自评采用的组织实施步骤及方法。</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本项目年初预算资金</w:t>
      </w:r>
      <w:r>
        <w:rPr>
          <w:rFonts w:hint="eastAsia" w:ascii="仿宋_GB2312" w:hAnsi="仿宋_GB2312" w:eastAsia="仿宋_GB2312" w:cs="仿宋_GB2312"/>
          <w:bCs/>
          <w:color w:val="000000"/>
          <w:sz w:val="32"/>
          <w:szCs w:val="32"/>
        </w:rPr>
        <w:t>3.65</w:t>
      </w:r>
      <w:r>
        <w:rPr>
          <w:rFonts w:hint="eastAsia" w:ascii="仿宋_GB2312" w:hAnsi="宋体" w:eastAsia="仿宋_GB2312" w:cs="宋体"/>
          <w:color w:val="000000"/>
          <w:kern w:val="0"/>
          <w:sz w:val="32"/>
          <w:szCs w:val="32"/>
          <w:shd w:val="clear" w:color="auto" w:fill="FFFFFF"/>
        </w:rPr>
        <w:t>万元，资金来源为财政资金。</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_GB2312" w:hAnsi="宋体" w:eastAsia="仿宋_GB2312"/>
          <w:sz w:val="32"/>
          <w:szCs w:val="32"/>
          <w:lang w:val="zh-CN"/>
        </w:rPr>
        <w:t>在说明该项目全省资金计划的基础上，分项目大类或市（州）分别说明各类资金计划情况，包括中央、省、市（州）、市（市、区）财政资金、项目单位自筹、其他渠道资金（包括银行贷款及其他资金等）。</w:t>
      </w:r>
    </w:p>
    <w:p>
      <w:pPr>
        <w:adjustRightInd w:val="0"/>
        <w:snapToGrid w:val="0"/>
        <w:spacing w:line="600" w:lineRule="exact"/>
        <w:ind w:firstLine="720"/>
        <w:rPr>
          <w:rFonts w:ascii="仿宋_GB2312" w:hAnsi="宋体" w:eastAsia="仿宋_GB2312" w:cs="宋体"/>
          <w:color w:val="000000"/>
          <w:kern w:val="0"/>
          <w:sz w:val="32"/>
          <w:szCs w:val="32"/>
          <w:shd w:val="clear" w:color="auto" w:fill="FFFFFF"/>
        </w:rPr>
      </w:pPr>
      <w:r>
        <w:rPr>
          <w:rFonts w:hint="eastAsia" w:ascii="楷体_GB2312" w:hAnsi="宋体" w:eastAsia="楷体_GB2312"/>
          <w:sz w:val="32"/>
          <w:szCs w:val="32"/>
          <w:lang w:val="zh-CN"/>
        </w:rPr>
        <w:t>2．资金到位。</w:t>
      </w:r>
      <w:r>
        <w:rPr>
          <w:rFonts w:hint="eastAsia" w:ascii="仿宋_GB2312" w:hAnsi="宋体" w:eastAsia="仿宋_GB2312" w:cs="宋体"/>
          <w:color w:val="000000"/>
          <w:kern w:val="0"/>
          <w:sz w:val="32"/>
          <w:szCs w:val="32"/>
          <w:shd w:val="clear" w:color="auto" w:fill="FFFFFF"/>
        </w:rPr>
        <w:t>截止 2020 年 12 月31 日，项目实际支出</w:t>
      </w:r>
      <w:r>
        <w:rPr>
          <w:rFonts w:hint="eastAsia" w:ascii="仿宋_GB2312" w:hAnsi="仿宋_GB2312" w:eastAsia="仿宋_GB2312" w:cs="仿宋_GB2312"/>
          <w:bCs/>
          <w:color w:val="000000"/>
          <w:sz w:val="32"/>
          <w:szCs w:val="32"/>
        </w:rPr>
        <w:t>3.65</w:t>
      </w:r>
      <w:r>
        <w:rPr>
          <w:rFonts w:hint="eastAsia" w:ascii="仿宋_GB2312" w:hAnsi="宋体" w:eastAsia="仿宋_GB2312" w:cs="宋体"/>
          <w:color w:val="000000"/>
          <w:kern w:val="0"/>
          <w:sz w:val="32"/>
          <w:szCs w:val="32"/>
          <w:shd w:val="clear" w:color="auto" w:fill="FFFFFF"/>
        </w:rPr>
        <w:t>万元，项目预算执行率100%。</w:t>
      </w:r>
    </w:p>
    <w:p>
      <w:pPr>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3．资金使用。</w:t>
      </w:r>
    </w:p>
    <w:p>
      <w:pPr>
        <w:numPr>
          <w:ilvl w:val="0"/>
          <w:numId w:val="6"/>
        </w:numPr>
        <w:spacing w:line="620" w:lineRule="exact"/>
        <w:ind w:firstLine="640" w:firstLineChars="200"/>
        <w:rPr>
          <w:rFonts w:ascii="仿宋_GB2312" w:hAnsi="宋体" w:eastAsia="仿宋_GB2312"/>
          <w:sz w:val="32"/>
          <w:szCs w:val="32"/>
          <w:lang w:val="zh-CN"/>
        </w:rPr>
      </w:pPr>
      <w:r>
        <w:rPr>
          <w:rFonts w:hint="eastAsia" w:ascii="仿宋_GB2312" w:eastAsia="仿宋_GB2312"/>
          <w:sz w:val="32"/>
          <w:szCs w:val="32"/>
        </w:rPr>
        <w:t>资金均严格按拟定的项目实施方案支出，若有需要调整申报方案的，均由单位向主管局正式报告申请，经批复后才能按实际需要调整。</w:t>
      </w:r>
      <w:r>
        <w:rPr>
          <w:rFonts w:hint="eastAsia" w:ascii="仿宋_GB2312" w:hAnsi="仿宋_GB2312" w:eastAsia="仿宋_GB2312" w:cs="仿宋_GB2312"/>
          <w:bCs/>
          <w:color w:val="000000"/>
          <w:sz w:val="32"/>
          <w:szCs w:val="32"/>
        </w:rPr>
        <w:t>专项资金预算执行进度与预期相符，不存在闲置沉淀浪费现象。</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在经费管理制度建设方面，我们做到每个项目都有经费计划、实施方案，结合本地实际制定了试行的经费使用标准，按照之前项目内控制度，执行物资管理、经费报账等，资金管理统一按市财政专项要求执行；资金使用方面，严格做到了专款专用，无截留、挤占、挪用等违规现象，并发挥经费最大效益；在项目任务完成情况方面，保质保量完成了国家、省、市各项工作任务以及考核指标。</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为了保障结核病防治工作的实施，合理有效地使用结核病防治专项资金，市卫生、财政部门从项目的设立、实施、药品采购、资金拨付等方面实行全过程监督管理，市财政局和市卫计委定期对峨眉山市结核病防治工作开展情况进行考核并建立起项目登记和审查制度。我单位按有关规定建立起了健全的各项财务内部管理制度，按规定的开支范围和标准加强结核病防治资金的核算和管理，专款专用，没有任何形式的截留、挤占和挪用。结核病防治专项资金对所需药品和设备等按有关规定实行集中采购，对采购的药品由专人负责发放、登记和管理。</w:t>
      </w:r>
      <w:r>
        <w:rPr>
          <w:rFonts w:hint="eastAsia" w:ascii="仿宋_GB2312" w:hAnsi="宋体" w:eastAsia="仿宋_GB2312"/>
          <w:sz w:val="32"/>
          <w:szCs w:val="32"/>
        </w:rPr>
        <w:t>2020</w:t>
      </w:r>
      <w:r>
        <w:rPr>
          <w:rFonts w:hint="eastAsia" w:ascii="仿宋_GB2312" w:hAnsi="宋体" w:eastAsia="仿宋_GB2312"/>
          <w:sz w:val="32"/>
          <w:szCs w:val="32"/>
          <w:lang w:val="zh-CN"/>
        </w:rPr>
        <w:t>年全市85%以上的肺结核病人得到了规律治疗或完成疗程。这对早期发现，早期治疗，早期管理结核病人，减少结核病的传播，降低结核病的死亡率起到重大的作用。</w:t>
      </w:r>
    </w:p>
    <w:p>
      <w:pPr>
        <w:adjustRightInd w:val="0"/>
        <w:snapToGrid w:val="0"/>
        <w:spacing w:line="600" w:lineRule="exact"/>
        <w:ind w:firstLine="320" w:firstLineChars="10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结合项目自身特点、评价重点及管理办法等要求，围绕专项项目支出绩效评价指标体系对项目进行总体评价。</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学校结核病患者密切接触者筛查费用相关问题没有得到解决；需服自费药的结核病患者医疗费用负担较重。。</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spacing w:line="580" w:lineRule="exact"/>
        <w:ind w:firstLine="640"/>
        <w:rPr>
          <w:rFonts w:ascii="仿宋_GB2312" w:hAnsi="仿宋_GB2312" w:eastAsia="仿宋_GB2312" w:cs="仿宋_GB2312"/>
          <w:sz w:val="32"/>
          <w:szCs w:val="32"/>
        </w:rPr>
      </w:pPr>
      <w:r>
        <w:rPr>
          <w:rFonts w:hint="eastAsia" w:ascii="仿宋_GB2312" w:hAnsi="宋体" w:eastAsia="仿宋_GB2312"/>
          <w:sz w:val="32"/>
          <w:szCs w:val="32"/>
          <w:lang w:val="zh-CN"/>
        </w:rPr>
        <w:t>解决费用相关问题，对肺结核患者的医保保险比例提高，解决因病致贫因病返贫的问题。</w:t>
      </w:r>
    </w:p>
    <w:p>
      <w:pPr>
        <w:spacing w:line="580" w:lineRule="exact"/>
        <w:ind w:firstLine="640"/>
        <w:rPr>
          <w:rFonts w:ascii="仿宋_GB2312" w:hAnsi="仿宋_GB2312" w:eastAsia="仿宋_GB2312" w:cs="仿宋_GB2312"/>
          <w:sz w:val="32"/>
          <w:szCs w:val="32"/>
        </w:rPr>
      </w:pPr>
    </w:p>
    <w:p>
      <w:pPr>
        <w:widowControl/>
        <w:jc w:val="left"/>
        <w:rPr>
          <w:rStyle w:val="24"/>
          <w:rFonts w:ascii="黑体" w:hAnsi="黑体" w:eastAsia="黑体"/>
          <w:b w:val="0"/>
        </w:rPr>
      </w:pPr>
    </w:p>
    <w:p/>
    <w:p/>
    <w:p/>
    <w:p/>
    <w:p/>
    <w:p/>
    <w:p/>
    <w:p/>
    <w:p/>
    <w:p/>
    <w:p/>
    <w:p/>
    <w:p/>
    <w:p/>
    <w:p/>
    <w:p/>
    <w:p/>
    <w:p/>
    <w:p/>
    <w:p/>
    <w:p/>
    <w:p/>
    <w:p/>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spacing w:line="600" w:lineRule="exact"/>
        <w:outlineLvl w:val="0"/>
        <w:rPr>
          <w:rStyle w:val="24"/>
          <w:rFonts w:ascii="黑体" w:hAnsi="黑体" w:eastAsia="黑体"/>
          <w:b w:val="0"/>
        </w:rPr>
      </w:pPr>
    </w:p>
    <w:p>
      <w:pPr>
        <w:spacing w:line="600" w:lineRule="exact"/>
        <w:jc w:val="center"/>
        <w:outlineLvl w:val="0"/>
        <w:rPr>
          <w:rStyle w:val="24"/>
          <w:rFonts w:ascii="黑体" w:hAnsi="黑体" w:eastAsia="黑体"/>
          <w:b w:val="0"/>
        </w:rPr>
      </w:pPr>
      <w:bookmarkStart w:id="125" w:name="_Toc86736972"/>
      <w:bookmarkStart w:id="126" w:name="_Toc21598"/>
      <w:bookmarkStart w:id="127" w:name="_Toc15396618"/>
      <w:r>
        <w:rPr>
          <w:rFonts w:hint="eastAsia" w:ascii="黑体" w:hAnsi="黑体" w:eastAsia="黑体"/>
          <w:color w:val="000000"/>
          <w:sz w:val="44"/>
          <w:szCs w:val="44"/>
        </w:rPr>
        <w:t>第</w:t>
      </w:r>
      <w:r>
        <w:rPr>
          <w:rStyle w:val="24"/>
          <w:rFonts w:hint="eastAsia" w:ascii="黑体" w:hAnsi="黑体" w:eastAsia="黑体"/>
          <w:b w:val="0"/>
        </w:rPr>
        <w:t>五部分 附表</w:t>
      </w:r>
      <w:bookmarkEnd w:id="119"/>
      <w:bookmarkEnd w:id="125"/>
      <w:bookmarkEnd w:id="126"/>
      <w:bookmarkEnd w:id="127"/>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128" w:name="_Toc9087"/>
      <w:bookmarkStart w:id="129" w:name="_Toc15396619"/>
      <w:bookmarkStart w:id="130" w:name="_Toc86736973"/>
      <w:r>
        <w:rPr>
          <w:rFonts w:hint="eastAsia" w:ascii="仿宋" w:hAnsi="仿宋" w:eastAsia="仿宋"/>
          <w:b w:val="0"/>
          <w:color w:val="000000"/>
        </w:rPr>
        <w:t>一、收</w:t>
      </w:r>
      <w:r>
        <w:rPr>
          <w:rStyle w:val="25"/>
          <w:rFonts w:hint="eastAsia" w:ascii="仿宋" w:hAnsi="仿宋" w:eastAsia="仿宋"/>
          <w:b w:val="0"/>
          <w:bCs w:val="0"/>
        </w:rPr>
        <w:t>入支出决算总表</w:t>
      </w:r>
      <w:bookmarkEnd w:id="128"/>
      <w:bookmarkEnd w:id="129"/>
      <w:bookmarkEnd w:id="130"/>
    </w:p>
    <w:p>
      <w:pPr>
        <w:pStyle w:val="3"/>
        <w:rPr>
          <w:rFonts w:ascii="仿宋" w:hAnsi="仿宋" w:eastAsia="仿宋"/>
          <w:color w:val="000000"/>
        </w:rPr>
      </w:pPr>
      <w:bookmarkStart w:id="131" w:name="_Toc86736974"/>
      <w:bookmarkStart w:id="132" w:name="_Toc30303"/>
      <w:bookmarkStart w:id="133"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131"/>
      <w:bookmarkEnd w:id="132"/>
      <w:bookmarkEnd w:id="133"/>
    </w:p>
    <w:p>
      <w:pPr>
        <w:pStyle w:val="3"/>
        <w:rPr>
          <w:rFonts w:ascii="仿宋" w:hAnsi="仿宋" w:eastAsia="仿宋"/>
          <w:color w:val="000000"/>
        </w:rPr>
      </w:pPr>
      <w:bookmarkStart w:id="134" w:name="_Toc6309"/>
      <w:bookmarkStart w:id="135" w:name="_Toc15396621"/>
      <w:bookmarkStart w:id="136" w:name="_Toc86736975"/>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134"/>
      <w:bookmarkEnd w:id="135"/>
      <w:bookmarkEnd w:id="136"/>
    </w:p>
    <w:p>
      <w:pPr>
        <w:pStyle w:val="3"/>
        <w:rPr>
          <w:rFonts w:ascii="仿宋" w:hAnsi="仿宋" w:eastAsia="仿宋"/>
          <w:b w:val="0"/>
          <w:color w:val="000000"/>
        </w:rPr>
      </w:pPr>
      <w:bookmarkStart w:id="137" w:name="_Toc86736976"/>
      <w:bookmarkStart w:id="138" w:name="_Toc3600"/>
      <w:bookmarkStart w:id="139"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137"/>
      <w:bookmarkEnd w:id="138"/>
      <w:bookmarkEnd w:id="139"/>
    </w:p>
    <w:p>
      <w:pPr>
        <w:pStyle w:val="3"/>
        <w:rPr>
          <w:rStyle w:val="25"/>
          <w:rFonts w:ascii="仿宋" w:hAnsi="仿宋" w:eastAsia="仿宋"/>
          <w:b w:val="0"/>
          <w:bCs w:val="0"/>
        </w:rPr>
      </w:pPr>
      <w:bookmarkStart w:id="140" w:name="_Toc15396623"/>
      <w:bookmarkStart w:id="141" w:name="_Toc21066"/>
      <w:bookmarkStart w:id="142" w:name="_Toc86736977"/>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140"/>
      <w:bookmarkEnd w:id="141"/>
      <w:bookmarkEnd w:id="142"/>
      <w:bookmarkStart w:id="143" w:name="_Toc15396624"/>
    </w:p>
    <w:p>
      <w:pPr>
        <w:pStyle w:val="3"/>
        <w:rPr>
          <w:rFonts w:ascii="仿宋" w:hAnsi="仿宋" w:eastAsia="仿宋"/>
          <w:color w:val="000000"/>
        </w:rPr>
      </w:pPr>
      <w:bookmarkStart w:id="144" w:name="_Toc86736978"/>
      <w:bookmarkStart w:id="145" w:name="_Toc11421"/>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143"/>
      <w:bookmarkEnd w:id="144"/>
      <w:bookmarkEnd w:id="145"/>
    </w:p>
    <w:p>
      <w:pPr>
        <w:pStyle w:val="3"/>
        <w:rPr>
          <w:rFonts w:ascii="仿宋" w:hAnsi="仿宋" w:eastAsia="仿宋"/>
          <w:color w:val="000000"/>
        </w:rPr>
      </w:pPr>
      <w:bookmarkStart w:id="146" w:name="_Toc11090"/>
      <w:bookmarkStart w:id="147" w:name="_Toc86736979"/>
      <w:bookmarkStart w:id="148"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146"/>
      <w:bookmarkEnd w:id="147"/>
      <w:bookmarkEnd w:id="148"/>
    </w:p>
    <w:p>
      <w:pPr>
        <w:pStyle w:val="3"/>
        <w:rPr>
          <w:rFonts w:ascii="仿宋" w:hAnsi="仿宋" w:eastAsia="仿宋"/>
          <w:color w:val="000000"/>
        </w:rPr>
      </w:pPr>
      <w:bookmarkStart w:id="149" w:name="_Toc15899"/>
      <w:bookmarkStart w:id="150" w:name="_Toc15396626"/>
      <w:bookmarkStart w:id="151" w:name="_Toc86736980"/>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149"/>
      <w:bookmarkEnd w:id="150"/>
      <w:bookmarkEnd w:id="151"/>
    </w:p>
    <w:p>
      <w:pPr>
        <w:pStyle w:val="3"/>
        <w:rPr>
          <w:rFonts w:ascii="仿宋" w:hAnsi="仿宋" w:eastAsia="仿宋"/>
          <w:color w:val="000000"/>
        </w:rPr>
      </w:pPr>
      <w:bookmarkStart w:id="152" w:name="_Toc28983"/>
      <w:bookmarkStart w:id="153" w:name="_Toc15396627"/>
      <w:bookmarkStart w:id="154" w:name="_Toc86736981"/>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152"/>
      <w:bookmarkEnd w:id="153"/>
      <w:bookmarkEnd w:id="154"/>
    </w:p>
    <w:p>
      <w:pPr>
        <w:pStyle w:val="3"/>
        <w:rPr>
          <w:rFonts w:ascii="仿宋" w:hAnsi="仿宋" w:eastAsia="仿宋"/>
          <w:color w:val="000000"/>
        </w:rPr>
      </w:pPr>
      <w:bookmarkStart w:id="155" w:name="_Toc3308"/>
      <w:bookmarkStart w:id="156" w:name="_Toc15396628"/>
      <w:bookmarkStart w:id="157" w:name="_Toc86736982"/>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155"/>
      <w:bookmarkEnd w:id="156"/>
      <w:bookmarkEnd w:id="157"/>
    </w:p>
    <w:p>
      <w:pPr>
        <w:pStyle w:val="3"/>
        <w:rPr>
          <w:rFonts w:ascii="仿宋" w:hAnsi="仿宋" w:eastAsia="仿宋"/>
          <w:color w:val="000000"/>
        </w:rPr>
      </w:pPr>
      <w:bookmarkStart w:id="158" w:name="_Toc29789"/>
      <w:bookmarkStart w:id="159" w:name="_Toc15396629"/>
      <w:bookmarkStart w:id="160" w:name="_Toc86736983"/>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158"/>
      <w:bookmarkEnd w:id="159"/>
      <w:bookmarkEnd w:id="160"/>
    </w:p>
    <w:p>
      <w:pPr>
        <w:pStyle w:val="3"/>
        <w:rPr>
          <w:rFonts w:ascii="仿宋" w:hAnsi="仿宋" w:eastAsia="仿宋"/>
          <w:color w:val="000000"/>
        </w:rPr>
      </w:pPr>
      <w:bookmarkStart w:id="161" w:name="_Toc16715"/>
      <w:bookmarkStart w:id="162" w:name="_Toc86736984"/>
      <w:bookmarkStart w:id="163"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161"/>
      <w:bookmarkEnd w:id="162"/>
      <w:bookmarkEnd w:id="163"/>
    </w:p>
    <w:p>
      <w:pPr>
        <w:pStyle w:val="3"/>
        <w:rPr>
          <w:rFonts w:ascii="仿宋" w:hAnsi="仿宋" w:eastAsia="仿宋"/>
          <w:color w:val="000000" w:themeColor="text1"/>
        </w:rPr>
      </w:pPr>
      <w:bookmarkStart w:id="164" w:name="_Toc30706"/>
      <w:bookmarkStart w:id="165" w:name="_Toc86736985"/>
      <w:bookmarkStart w:id="166"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164"/>
      <w:bookmarkEnd w:id="165"/>
      <w:bookmarkEnd w:id="166"/>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0548DC2"/>
    <w:multiLevelType w:val="singleLevel"/>
    <w:tmpl w:val="10548DC2"/>
    <w:lvl w:ilvl="0" w:tentative="0">
      <w:start w:val="1"/>
      <w:numFmt w:val="decimal"/>
      <w:lvlText w:val="%1."/>
      <w:lvlJc w:val="left"/>
      <w:pPr>
        <w:tabs>
          <w:tab w:val="left" w:pos="312"/>
        </w:tabs>
      </w:p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250D9A15"/>
    <w:multiLevelType w:val="singleLevel"/>
    <w:tmpl w:val="250D9A15"/>
    <w:lvl w:ilvl="0" w:tentative="0">
      <w:start w:val="2"/>
      <w:numFmt w:val="chineseCounting"/>
      <w:suff w:val="nothing"/>
      <w:lvlText w:val="（%1）"/>
      <w:lvlJc w:val="left"/>
      <w:rPr>
        <w:rFonts w:hint="eastAsia"/>
      </w:rPr>
    </w:lvl>
  </w:abstractNum>
  <w:abstractNum w:abstractNumId="5">
    <w:nsid w:val="5EA7E4C5"/>
    <w:multiLevelType w:val="singleLevel"/>
    <w:tmpl w:val="5EA7E4C5"/>
    <w:lvl w:ilvl="0" w:tentative="0">
      <w:start w:val="1"/>
      <w:numFmt w:val="decimal"/>
      <w:suff w:val="nothing"/>
      <w:lvlText w:val="（%1）"/>
      <w:lvlJc w:val="left"/>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155F0"/>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10CC"/>
    <w:rsid w:val="005664BB"/>
    <w:rsid w:val="00566FFA"/>
    <w:rsid w:val="0057481D"/>
    <w:rsid w:val="00575F0B"/>
    <w:rsid w:val="0058486E"/>
    <w:rsid w:val="00585B33"/>
    <w:rsid w:val="0059014D"/>
    <w:rsid w:val="005B5C64"/>
    <w:rsid w:val="005B777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E92026"/>
    <w:rsid w:val="091B1547"/>
    <w:rsid w:val="0EC17C72"/>
    <w:rsid w:val="0F4D1574"/>
    <w:rsid w:val="106B19B3"/>
    <w:rsid w:val="10C055FF"/>
    <w:rsid w:val="129244A9"/>
    <w:rsid w:val="137346B6"/>
    <w:rsid w:val="148829C1"/>
    <w:rsid w:val="157921C5"/>
    <w:rsid w:val="16BB723D"/>
    <w:rsid w:val="185B068F"/>
    <w:rsid w:val="1ACE3315"/>
    <w:rsid w:val="1CC40B93"/>
    <w:rsid w:val="1F414CA1"/>
    <w:rsid w:val="20A321ED"/>
    <w:rsid w:val="21787D3C"/>
    <w:rsid w:val="21BF5A80"/>
    <w:rsid w:val="240371BF"/>
    <w:rsid w:val="24BF53E8"/>
    <w:rsid w:val="252F34EF"/>
    <w:rsid w:val="259274F2"/>
    <w:rsid w:val="25E85BDA"/>
    <w:rsid w:val="29FD04D3"/>
    <w:rsid w:val="2A3C1AF8"/>
    <w:rsid w:val="319F7F4E"/>
    <w:rsid w:val="3BB244C5"/>
    <w:rsid w:val="4C3D600F"/>
    <w:rsid w:val="4ECE2238"/>
    <w:rsid w:val="4FE07543"/>
    <w:rsid w:val="5021106C"/>
    <w:rsid w:val="505A3131"/>
    <w:rsid w:val="518C196D"/>
    <w:rsid w:val="53205468"/>
    <w:rsid w:val="559D031E"/>
    <w:rsid w:val="651D1393"/>
    <w:rsid w:val="6DED37D5"/>
    <w:rsid w:val="6DF74349"/>
    <w:rsid w:val="6F0C7B1D"/>
    <w:rsid w:val="71387FE7"/>
    <w:rsid w:val="72734D90"/>
    <w:rsid w:val="76DB3B84"/>
    <w:rsid w:val="79023CF0"/>
    <w:rsid w:val="7F2D718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0">
    <w:name w:val="p0"/>
    <w:basedOn w:val="1"/>
    <w:qFormat/>
    <w:uiPriority w:val="0"/>
    <w:pPr>
      <w:widowControl/>
    </w:pPr>
    <w:rPr>
      <w:kern w:val="0"/>
      <w:szCs w:val="21"/>
    </w:rPr>
  </w:style>
  <w:style w:type="paragraph" w:customStyle="1" w:styleId="31">
    <w:name w:val="p15"/>
    <w:basedOn w:val="1"/>
    <w:qFormat/>
    <w:uiPriority w:val="0"/>
    <w:pPr>
      <w:widowControl/>
    </w:pPr>
    <w:rPr>
      <w:kern w:val="0"/>
      <w:szCs w:val="21"/>
    </w:rPr>
  </w:style>
  <w:style w:type="paragraph" w:customStyle="1" w:styleId="32">
    <w:name w:val="p18"/>
    <w:basedOn w:val="1"/>
    <w:qFormat/>
    <w:uiPriority w:val="0"/>
    <w:pPr>
      <w:widowControl/>
      <w:spacing w:line="360" w:lineRule="atLeast"/>
      <w:ind w:firstLine="540"/>
    </w:pPr>
    <w:rPr>
      <w:rFonts w:ascii="宋体" w:hAnsi="宋体" w:cs="宋体"/>
      <w:kern w:val="0"/>
      <w:sz w:val="24"/>
    </w:rPr>
  </w:style>
  <w:style w:type="paragraph" w:customStyle="1" w:styleId="33">
    <w:name w:val="p16"/>
    <w:basedOn w:val="1"/>
    <w:qFormat/>
    <w:uiPriority w:val="0"/>
    <w:pPr>
      <w:widowControl/>
    </w:pPr>
    <w:rPr>
      <w:kern w:val="0"/>
      <w:szCs w:val="21"/>
    </w:rPr>
  </w:style>
  <w:style w:type="character" w:customStyle="1" w:styleId="34">
    <w:name w:val="font01"/>
    <w:basedOn w:val="13"/>
    <w:qFormat/>
    <w:uiPriority w:val="0"/>
    <w:rPr>
      <w:rFonts w:hint="eastAsia" w:ascii="宋体" w:hAnsi="宋体" w:eastAsia="宋体" w:cs="宋体"/>
      <w:b/>
      <w:color w:val="000000"/>
      <w:sz w:val="32"/>
      <w:szCs w:val="32"/>
      <w:u w:val="none"/>
    </w:rPr>
  </w:style>
  <w:style w:type="character" w:customStyle="1" w:styleId="35">
    <w:name w:val="font51"/>
    <w:basedOn w:val="13"/>
    <w:qFormat/>
    <w:uiPriority w:val="0"/>
    <w:rPr>
      <w:rFonts w:hint="eastAsia" w:ascii="宋体" w:hAnsi="宋体" w:eastAsia="宋体" w:cs="宋体"/>
      <w:color w:val="000000"/>
      <w:sz w:val="32"/>
      <w:szCs w:val="32"/>
      <w:u w:val="none"/>
    </w:rPr>
  </w:style>
  <w:style w:type="character" w:customStyle="1" w:styleId="36">
    <w:name w:val="font61"/>
    <w:basedOn w:val="13"/>
    <w:qFormat/>
    <w:uiPriority w:val="0"/>
    <w:rPr>
      <w:rFonts w:hint="eastAsia" w:ascii="宋体" w:hAnsi="宋体" w:eastAsia="宋体" w:cs="宋体"/>
      <w:color w:val="000000"/>
      <w:sz w:val="20"/>
      <w:szCs w:val="20"/>
      <w:u w:val="none"/>
    </w:rPr>
  </w:style>
  <w:style w:type="character" w:customStyle="1" w:styleId="37">
    <w:name w:val="font41"/>
    <w:basedOn w:val="13"/>
    <w:qFormat/>
    <w:uiPriority w:val="0"/>
    <w:rPr>
      <w:rFonts w:hint="eastAsia" w:ascii="宋体" w:hAnsi="宋体" w:eastAsia="宋体" w:cs="宋体"/>
      <w:color w:val="000000"/>
      <w:sz w:val="22"/>
      <w:szCs w:val="22"/>
      <w:u w:val="none"/>
    </w:rPr>
  </w:style>
  <w:style w:type="character" w:customStyle="1" w:styleId="38">
    <w:name w:val="font11"/>
    <w:basedOn w:val="13"/>
    <w:qFormat/>
    <w:uiPriority w:val="0"/>
    <w:rPr>
      <w:rFonts w:hint="default" w:ascii="Times New Roman" w:hAnsi="Times New Roman" w:cs="Times New Roman"/>
      <w:color w:val="000000"/>
      <w:sz w:val="22"/>
      <w:szCs w:val="22"/>
      <w:u w:val="none"/>
    </w:rPr>
  </w:style>
  <w:style w:type="paragraph" w:customStyle="1" w:styleId="3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solidFill>
                  <a:sysClr val="windowText" lastClr="000000"/>
                </a:solidFill>
              </a:rPr>
              <a:t>支出决算结构图</a:t>
            </a:r>
            <a:endParaRPr b="1">
              <a:solidFill>
                <a:sysClr val="windowText" lastClr="000000"/>
              </a:solidFill>
            </a:endParaRPr>
          </a:p>
        </c:rich>
      </c:tx>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[工作簿1]Sheet1!$G$9:$G$11</c:f>
              <c:strCache>
                <c:ptCount val="3"/>
                <c:pt idx="0">
                  <c:v>基本支出</c:v>
                </c:pt>
                <c:pt idx="1">
                  <c:v>项目支出</c:v>
                </c:pt>
              </c:strCache>
            </c:strRef>
          </c:cat>
          <c:val>
            <c:numRef>
              <c:f>[工作簿1]Sheet1!$H$9:$H$11</c:f>
              <c:numCache>
                <c:formatCode>#,##0.00</c:formatCode>
                <c:ptCount val="3"/>
                <c:pt idx="0">
                  <c:v>23070598.82</c:v>
                </c:pt>
                <c:pt idx="1">
                  <c:v>7647512.62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D891ED-4D7E-438E-954D-7E9DE59F2519}">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57</Pages>
  <Words>3830</Words>
  <Characters>21835</Characters>
  <Lines>181</Lines>
  <Paragraphs>51</Paragraphs>
  <TotalTime>0</TotalTime>
  <ScaleCrop>false</ScaleCrop>
  <LinksUpToDate>false</LinksUpToDate>
  <CharactersWithSpaces>25614</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★双木慧灵~~</cp:lastModifiedBy>
  <cp:lastPrinted>2021-10-28T09:06:00Z</cp:lastPrinted>
  <dcterms:modified xsi:type="dcterms:W3CDTF">2021-11-02T06:47:08Z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