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193"/>
      <w:bookmarkStart w:id="4" w:name="_Toc15378441"/>
      <w:bookmarkStart w:id="5" w:name="_Toc1537742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598"/>
      <w:bookmarkStart w:id="8" w:name="_Toc15377194"/>
      <w:bookmarkStart w:id="9" w:name="_Toc15378442"/>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峨眉山市人民政府教育督导室部门决算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p>
    <w:p>
      <w:pPr>
        <w:pStyle w:val="11"/>
        <w:rPr>
          <w:sz w:val="24"/>
          <w:szCs w:val="24"/>
        </w:rPr>
      </w:pPr>
      <w:r>
        <w:rPr>
          <w:rFonts w:hint="eastAsia"/>
          <w:sz w:val="24"/>
          <w:szCs w:val="24"/>
        </w:rPr>
        <w:t>公开时间：202</w:t>
      </w:r>
      <w:r>
        <w:rPr>
          <w:rFonts w:hint="eastAsia"/>
          <w:sz w:val="24"/>
          <w:szCs w:val="24"/>
          <w:lang w:val="en-US" w:eastAsia="zh-CN"/>
        </w:rPr>
        <w:t>1</w:t>
      </w:r>
      <w:r>
        <w:rPr>
          <w:rFonts w:hint="eastAsia"/>
          <w:sz w:val="24"/>
          <w:szCs w:val="24"/>
        </w:rPr>
        <w:t>年10月2</w:t>
      </w:r>
      <w:r>
        <w:rPr>
          <w:rFonts w:hint="eastAsia"/>
          <w:sz w:val="24"/>
          <w:szCs w:val="24"/>
          <w:lang w:val="en-US" w:eastAsia="zh-CN"/>
        </w:rPr>
        <w:t>8</w:t>
      </w:r>
      <w:r>
        <w:rPr>
          <w:rFonts w:hint="eastAsia"/>
          <w:sz w:val="24"/>
          <w:szCs w:val="24"/>
        </w:rPr>
        <w:t>日</w:t>
      </w:r>
    </w:p>
    <w:p>
      <w:pPr>
        <w:rPr>
          <w:rFonts w:ascii="仿宋" w:hAnsi="仿宋" w:eastAsia="仿宋"/>
          <w:sz w:val="24"/>
        </w:rPr>
      </w:pPr>
    </w:p>
    <w:p>
      <w:pPr>
        <w:pStyle w:val="11"/>
        <w:adjustRightInd w:val="0"/>
        <w:snapToGrid w:val="0"/>
        <w:spacing w:before="0" w:line="440" w:lineRule="exact"/>
        <w:jc w:val="left"/>
        <w:rPr>
          <w:rFonts w:cstheme="minorBidi"/>
          <w:sz w:val="24"/>
          <w:szCs w:val="24"/>
        </w:rPr>
      </w:pPr>
      <w:r>
        <w:rPr>
          <w:rFonts w:hint="eastAsia"/>
          <w:sz w:val="24"/>
          <w:szCs w:val="24"/>
        </w:rPr>
        <w:t>第一部分部门概况</w:t>
      </w:r>
      <w:r>
        <w:rPr>
          <w:sz w:val="24"/>
          <w:szCs w:val="24"/>
        </w:rPr>
        <w:t>………………………………………………………</w:t>
      </w:r>
      <w:r>
        <w:rPr>
          <w:rFonts w:hint="eastAsia"/>
          <w:sz w:val="24"/>
          <w:szCs w:val="24"/>
        </w:rPr>
        <w:t>4</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r>
        <w:rPr>
          <w:rFonts w:ascii="仿宋" w:hAnsi="仿宋" w:eastAsia="仿宋"/>
          <w:sz w:val="24"/>
        </w:rPr>
        <w:t>……………………………………………</w:t>
      </w:r>
      <w:r>
        <w:rPr>
          <w:rFonts w:hint="eastAsia" w:ascii="仿宋" w:hAnsi="仿宋" w:eastAsia="仿宋"/>
          <w:sz w:val="24"/>
        </w:rPr>
        <w:t>4</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二、机构设置</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1</w:t>
      </w:r>
    </w:p>
    <w:p>
      <w:pPr>
        <w:pStyle w:val="11"/>
        <w:adjustRightInd w:val="0"/>
        <w:snapToGrid w:val="0"/>
        <w:spacing w:before="0" w:line="440" w:lineRule="exact"/>
        <w:jc w:val="left"/>
        <w:rPr>
          <w:rFonts w:hint="eastAsia" w:eastAsia="仿宋"/>
          <w:sz w:val="24"/>
          <w:szCs w:val="24"/>
          <w:lang w:val="en-US" w:eastAsia="zh-CN"/>
        </w:rPr>
      </w:pPr>
      <w:r>
        <w:rPr>
          <w:rFonts w:hint="eastAsia"/>
          <w:sz w:val="24"/>
          <w:szCs w:val="24"/>
        </w:rPr>
        <w:t>第二部分度部门决算情况说明</w:t>
      </w:r>
      <w:r>
        <w:rPr>
          <w:sz w:val="24"/>
          <w:szCs w:val="24"/>
        </w:rPr>
        <w:t>……………………………………………</w:t>
      </w:r>
      <w:r>
        <w:rPr>
          <w:rFonts w:hint="eastAsia"/>
          <w:sz w:val="24"/>
          <w:szCs w:val="24"/>
        </w:rPr>
        <w:t>1</w:t>
      </w:r>
      <w:r>
        <w:rPr>
          <w:rFonts w:hint="eastAsia"/>
          <w:sz w:val="24"/>
          <w:szCs w:val="24"/>
          <w:lang w:val="en-US" w:eastAsia="zh-CN"/>
        </w:rPr>
        <w:t>2</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一、收入支出决算总体情况说明……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2</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二、收入决算情况说明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2</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三、支出决算情况说明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3</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四、财政拨款收入支出决算总体情况说明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3</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五、一般公共预算财政拨款支出决算情况说明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4</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六、一般公共预算财政拨款基本支出决算情况说明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6</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r>
        <w:rPr>
          <w:rFonts w:ascii="仿宋" w:hAnsi="仿宋" w:eastAsia="仿宋"/>
          <w:sz w:val="24"/>
        </w:rPr>
        <w:t>……………………</w:t>
      </w:r>
      <w:r>
        <w:rPr>
          <w:rFonts w:hint="eastAsia" w:ascii="仿宋" w:hAnsi="仿宋" w:eastAsia="仿宋"/>
          <w:sz w:val="24"/>
        </w:rPr>
        <w:t>17</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八、政府性基金预算支出决算情况说明</w:t>
      </w:r>
      <w:r>
        <w:rPr>
          <w:rFonts w:ascii="仿宋" w:hAnsi="仿宋" w:eastAsia="仿宋"/>
          <w:sz w:val="24"/>
        </w:rPr>
        <w:t>……………………………</w:t>
      </w:r>
      <w:r>
        <w:rPr>
          <w:rFonts w:hint="eastAsia" w:ascii="仿宋" w:hAnsi="仿宋" w:eastAsia="仿宋"/>
          <w:sz w:val="24"/>
        </w:rPr>
        <w:t>1</w:t>
      </w:r>
      <w:r>
        <w:rPr>
          <w:rFonts w:hint="eastAsia" w:ascii="仿宋" w:hAnsi="仿宋" w:eastAsia="仿宋"/>
          <w:sz w:val="24"/>
          <w:lang w:val="en-US" w:eastAsia="zh-CN"/>
        </w:rPr>
        <w:t>8</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r>
        <w:rPr>
          <w:rFonts w:ascii="仿宋" w:hAnsi="仿宋" w:eastAsia="仿宋"/>
          <w:sz w:val="24"/>
        </w:rPr>
        <w:t>………………………</w:t>
      </w:r>
      <w:r>
        <w:rPr>
          <w:rFonts w:hint="eastAsia" w:ascii="仿宋" w:hAnsi="仿宋" w:eastAsia="仿宋"/>
          <w:sz w:val="24"/>
        </w:rPr>
        <w:t xml:space="preserve"> 19</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ascii="仿宋" w:hAnsi="仿宋" w:eastAsia="仿宋"/>
          <w:sz w:val="24"/>
        </w:rPr>
        <w:t>其他重要事项的情况说明</w:t>
      </w:r>
      <w:r>
        <w:rPr>
          <w:rFonts w:ascii="仿宋" w:hAnsi="仿宋" w:eastAsia="仿宋"/>
          <w:sz w:val="24"/>
        </w:rPr>
        <w:t>………………………………………</w:t>
      </w:r>
      <w:r>
        <w:rPr>
          <w:rFonts w:hint="eastAsia" w:ascii="仿宋" w:hAnsi="仿宋" w:eastAsia="仿宋"/>
          <w:sz w:val="24"/>
        </w:rPr>
        <w:t>19</w:t>
      </w:r>
      <w:r>
        <w:rPr>
          <w:rFonts w:ascii="仿宋" w:hAnsi="仿宋" w:eastAsia="仿宋"/>
          <w:sz w:val="24"/>
        </w:rPr>
        <w:tab/>
      </w:r>
    </w:p>
    <w:p>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szCs w:val="24"/>
        </w:rPr>
        <w:t>第三部分名词解释</w:t>
      </w:r>
      <w:r>
        <w:rPr>
          <w:sz w:val="24"/>
          <w:szCs w:val="24"/>
        </w:rPr>
        <w:t>………………………………………………………</w:t>
      </w:r>
      <w:r>
        <w:rPr>
          <w:rFonts w:hint="eastAsia"/>
          <w:sz w:val="24"/>
          <w:szCs w:val="24"/>
        </w:rPr>
        <w:t>2</w:t>
      </w:r>
      <w:r>
        <w:rPr>
          <w:rFonts w:hint="eastAsia"/>
          <w:sz w:val="24"/>
          <w:szCs w:val="24"/>
          <w:lang w:val="en-US" w:eastAsia="zh-CN"/>
        </w:rPr>
        <w:t>3</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szCs w:val="24"/>
        </w:rPr>
        <w:t>第四部分附件</w:t>
      </w:r>
      <w:r>
        <w:rPr>
          <w:sz w:val="24"/>
          <w:szCs w:val="24"/>
        </w:rPr>
        <w:t>………………………………………………………………</w:t>
      </w:r>
      <w:r>
        <w:rPr>
          <w:rFonts w:hint="eastAsia"/>
          <w:sz w:val="24"/>
          <w:szCs w:val="24"/>
          <w:lang w:val="en-US" w:eastAsia="zh-CN"/>
        </w:rPr>
        <w:t>29</w:t>
      </w:r>
    </w:p>
    <w:p>
      <w:pPr>
        <w:pStyle w:val="12"/>
        <w:adjustRightInd w:val="0"/>
        <w:snapToGrid w:val="0"/>
        <w:spacing w:line="440" w:lineRule="exact"/>
        <w:jc w:val="left"/>
        <w:rPr>
          <w:rFonts w:hint="default" w:ascii="仿宋" w:hAnsi="仿宋" w:eastAsia="仿宋" w:cstheme="minorBidi"/>
          <w:sz w:val="24"/>
          <w:lang w:val="en-US" w:eastAsia="zh-CN"/>
        </w:rPr>
      </w:pPr>
      <w:r>
        <w:rPr>
          <w:rFonts w:hint="eastAsia" w:ascii="仿宋" w:hAnsi="仿宋" w:eastAsia="仿宋"/>
          <w:sz w:val="24"/>
        </w:rPr>
        <w:t>附件</w:t>
      </w:r>
      <w:r>
        <w:rPr>
          <w:rFonts w:ascii="仿宋" w:hAnsi="仿宋" w:eastAsia="仿宋"/>
          <w:sz w:val="24"/>
        </w:rPr>
        <w:t>1……………………………………………………………………</w:t>
      </w:r>
      <w:r>
        <w:rPr>
          <w:rFonts w:hint="eastAsia" w:ascii="仿宋" w:hAnsi="仿宋" w:eastAsia="仿宋"/>
          <w:sz w:val="24"/>
          <w:lang w:val="en-US" w:eastAsia="zh-CN"/>
        </w:rPr>
        <w:t>29</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ascii="仿宋" w:hAnsi="仿宋" w:eastAsia="仿宋"/>
          <w:sz w:val="24"/>
        </w:rPr>
        <w:t>附件</w:t>
      </w:r>
      <w:r>
        <w:rPr>
          <w:rFonts w:ascii="仿宋" w:hAnsi="仿宋" w:eastAsia="仿宋"/>
          <w:sz w:val="24"/>
        </w:rPr>
        <w:t>2……………………………………………………………………</w:t>
      </w:r>
      <w:r>
        <w:rPr>
          <w:rFonts w:hint="eastAsia" w:ascii="仿宋" w:hAnsi="仿宋" w:eastAsia="仿宋"/>
          <w:sz w:val="24"/>
        </w:rPr>
        <w:t>3</w:t>
      </w:r>
      <w:r>
        <w:rPr>
          <w:rFonts w:hint="eastAsia" w:ascii="仿宋" w:hAnsi="仿宋" w:eastAsia="仿宋"/>
          <w:sz w:val="24"/>
          <w:lang w:val="en-US" w:eastAsia="zh-CN"/>
        </w:rPr>
        <w:t>8</w:t>
      </w:r>
    </w:p>
    <w:p>
      <w:pPr>
        <w:pStyle w:val="11"/>
        <w:adjustRightInd w:val="0"/>
        <w:snapToGrid w:val="0"/>
        <w:spacing w:before="0" w:line="440" w:lineRule="exact"/>
        <w:jc w:val="left"/>
        <w:rPr>
          <w:rFonts w:cstheme="minorBidi"/>
          <w:sz w:val="24"/>
          <w:szCs w:val="24"/>
        </w:rPr>
      </w:pPr>
      <w:r>
        <w:rPr>
          <w:rFonts w:hint="eastAsia"/>
          <w:sz w:val="24"/>
          <w:szCs w:val="24"/>
        </w:rPr>
        <w:t>第五部分附表</w:t>
      </w:r>
      <w:r>
        <w:rPr>
          <w:sz w:val="24"/>
          <w:szCs w:val="24"/>
        </w:rPr>
        <w:t>………………………………………………………………</w:t>
      </w:r>
      <w:r>
        <w:rPr>
          <w:rFonts w:hint="eastAsia"/>
          <w:sz w:val="24"/>
          <w:szCs w:val="24"/>
        </w:rPr>
        <w:t>47</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2"/>
        <w:adjustRightInd w:val="0"/>
        <w:snapToGrid w:val="0"/>
        <w:spacing w:line="440" w:lineRule="exact"/>
        <w:jc w:val="left"/>
        <w:rPr>
          <w:rFonts w:hint="eastAsia" w:ascii="仿宋" w:hAnsi="仿宋" w:eastAsia="仿宋"/>
          <w:sz w:val="24"/>
        </w:rPr>
      </w:pPr>
      <w:bookmarkStart w:id="12" w:name="_Toc15396599"/>
      <w:bookmarkStart w:id="13" w:name="_Toc15377196"/>
      <w:r>
        <w:rPr>
          <w:rFonts w:hint="eastAsia" w:ascii="仿宋" w:hAnsi="仿宋" w:eastAsia="仿宋"/>
          <w:sz w:val="24"/>
        </w:rPr>
        <w:t>十三、国有资本经营预算</w:t>
      </w:r>
      <w:r>
        <w:rPr>
          <w:rFonts w:hint="eastAsia" w:ascii="仿宋" w:hAnsi="仿宋" w:eastAsia="仿宋"/>
          <w:sz w:val="24"/>
          <w:lang w:val="en-US" w:eastAsia="zh-CN"/>
        </w:rPr>
        <w:t>财政拨款收入</w:t>
      </w:r>
      <w:r>
        <w:rPr>
          <w:rFonts w:hint="eastAsia" w:ascii="仿宋" w:hAnsi="仿宋" w:eastAsia="仿宋"/>
          <w:sz w:val="24"/>
        </w:rPr>
        <w:t>支出决算表</w:t>
      </w:r>
    </w:p>
    <w:p>
      <w:pPr>
        <w:pStyle w:val="12"/>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lang w:val="en-US" w:eastAsia="zh-CN"/>
        </w:rPr>
        <w:t>十四、国有资本经营预算财政拨款支出决算表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贯彻国家《教育督导暂行规定教育督导暂行》和省政府颁发的《督导评估标准》，促进教育事业发展。指导部门、镇乡完成教育目标任务；对学校进行年度目标评估：向市政府反馈全市教育基本情况，提出意见和建议。</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pPr>
        <w:ind w:firstLine="300" w:firstLineChars="100"/>
        <w:jc w:val="left"/>
        <w:rPr>
          <w:rFonts w:ascii="仿宋" w:hAnsi="仿宋" w:eastAsia="仿宋"/>
          <w:sz w:val="32"/>
          <w:szCs w:val="32"/>
        </w:rPr>
      </w:pPr>
      <w:r>
        <w:rPr>
          <w:rFonts w:hint="eastAsia"/>
          <w:sz w:val="30"/>
        </w:rPr>
        <w:t xml:space="preserve">  </w:t>
      </w:r>
      <w:r>
        <w:rPr>
          <w:rFonts w:hint="eastAsia" w:ascii="仿宋" w:hAnsi="仿宋" w:eastAsia="仿宋"/>
          <w:sz w:val="32"/>
          <w:szCs w:val="32"/>
        </w:rPr>
        <w:t>一年来，市政府教育督导室以党的十九届四中、五中全会和中共中央办公厅、国务院办公厅印发的《关于深化新时代教育督导体制机制改革的意见》精神为指导，围绕中心，服务大局，把握重点，探索创新，完成了全年工作。总结如下：</w:t>
      </w:r>
    </w:p>
    <w:p>
      <w:pPr>
        <w:ind w:firstLine="365"/>
        <w:jc w:val="left"/>
        <w:rPr>
          <w:rFonts w:ascii="楷体" w:hAnsi="楷体" w:eastAsia="楷体"/>
          <w:b/>
          <w:sz w:val="32"/>
          <w:szCs w:val="32"/>
        </w:rPr>
      </w:pPr>
      <w:r>
        <w:rPr>
          <w:rFonts w:hint="eastAsia" w:ascii="仿宋" w:hAnsi="仿宋" w:eastAsia="仿宋"/>
          <w:sz w:val="32"/>
          <w:szCs w:val="32"/>
        </w:rPr>
        <w:t xml:space="preserve">  </w:t>
      </w:r>
      <w:r>
        <w:rPr>
          <w:rFonts w:hint="eastAsia" w:ascii="楷体" w:hAnsi="楷体" w:eastAsia="楷体"/>
          <w:b/>
          <w:sz w:val="32"/>
          <w:szCs w:val="32"/>
        </w:rPr>
        <w:t>一、常规督导</w:t>
      </w:r>
    </w:p>
    <w:p>
      <w:pPr>
        <w:ind w:firstLine="640" w:firstLineChars="200"/>
        <w:jc w:val="left"/>
        <w:rPr>
          <w:rFonts w:hint="eastAsia" w:ascii="仿宋" w:hAnsi="仿宋" w:eastAsia="仿宋"/>
          <w:sz w:val="32"/>
          <w:szCs w:val="32"/>
        </w:rPr>
      </w:pPr>
      <w:r>
        <w:rPr>
          <w:rFonts w:hint="eastAsia" w:ascii="仿宋" w:hAnsi="仿宋" w:eastAsia="仿宋"/>
          <w:sz w:val="32"/>
          <w:szCs w:val="32"/>
        </w:rPr>
        <w:t>（一）巩固义务教育均衡发展成果，推进优质均衡</w:t>
      </w:r>
    </w:p>
    <w:p>
      <w:pPr>
        <w:ind w:firstLine="640" w:firstLineChars="200"/>
        <w:jc w:val="left"/>
        <w:rPr>
          <w:rFonts w:hint="eastAsia" w:ascii="仿宋" w:hAnsi="仿宋" w:eastAsia="仿宋"/>
          <w:sz w:val="32"/>
          <w:szCs w:val="32"/>
        </w:rPr>
      </w:pPr>
      <w:r>
        <w:rPr>
          <w:rFonts w:hint="eastAsia" w:ascii="仿宋" w:hAnsi="仿宋" w:eastAsia="仿宋"/>
          <w:sz w:val="32"/>
          <w:szCs w:val="32"/>
        </w:rPr>
        <w:t>我市义务教育均衡发展2014年通过省级验收，2015年通过国家检查验收，随后继续保持稳步发展态势。今年按照乐山市教育局召开的县域义务教育基本均衡发展迎国检等相关工作部署会议要求，我室作为迎国检牵头单位</w:t>
      </w:r>
      <w:r>
        <w:rPr>
          <w:rFonts w:hint="eastAsia" w:ascii="仿宋" w:hAnsi="仿宋" w:eastAsia="仿宋"/>
          <w:sz w:val="32"/>
          <w:szCs w:val="32"/>
          <w:lang w:eastAsia="zh-CN"/>
        </w:rPr>
        <w:t>指导</w:t>
      </w:r>
      <w:r>
        <w:rPr>
          <w:rFonts w:hint="eastAsia" w:ascii="仿宋" w:hAnsi="仿宋" w:eastAsia="仿宋"/>
          <w:sz w:val="32"/>
          <w:szCs w:val="32"/>
        </w:rPr>
        <w:t>市级相关部门、学校对照评估指标认真开展自查</w:t>
      </w:r>
      <w:r>
        <w:rPr>
          <w:rFonts w:hint="eastAsia" w:ascii="仿宋" w:hAnsi="仿宋" w:eastAsia="仿宋"/>
          <w:sz w:val="32"/>
          <w:szCs w:val="32"/>
          <w:lang w:eastAsia="zh-CN"/>
        </w:rPr>
        <w:t>，</w:t>
      </w:r>
      <w:r>
        <w:rPr>
          <w:rFonts w:hint="eastAsia" w:ascii="仿宋" w:hAnsi="仿宋" w:eastAsia="仿宋"/>
          <w:sz w:val="32"/>
          <w:szCs w:val="32"/>
        </w:rPr>
        <w:t>并根据自查存在问题落实整改措施。目前，我市义务教育阶段公办学校办学条件全部达标，县域义务教育校际间均衡综合差异系数小学、初中均为0.41，8个单项差异系数均超过标准。在义务教育基本均衡达标情况下，我室积极推进义务教育优质均衡发展工作，对照评估指标找差距、对短板、增措施，加强我市教育发展动态督导，并适时提出优质均衡发展的调控建议，以确保我市教育优质均衡发展的稳步推进</w:t>
      </w:r>
      <w:r>
        <w:rPr>
          <w:rFonts w:hint="eastAsia" w:ascii="仿宋" w:hAnsi="仿宋" w:eastAsia="仿宋"/>
          <w:color w:val="auto"/>
          <w:sz w:val="32"/>
          <w:szCs w:val="32"/>
          <w:lang w:eastAsia="zh-CN"/>
        </w:rPr>
        <w:t>并</w:t>
      </w:r>
      <w:r>
        <w:rPr>
          <w:rFonts w:hint="eastAsia" w:ascii="仿宋" w:hAnsi="仿宋" w:eastAsia="仿宋"/>
          <w:sz w:val="32"/>
          <w:szCs w:val="32"/>
        </w:rPr>
        <w:t>达标。</w:t>
      </w:r>
    </w:p>
    <w:p>
      <w:pPr>
        <w:ind w:firstLine="320" w:firstLineChars="100"/>
        <w:jc w:val="left"/>
        <w:rPr>
          <w:rFonts w:ascii="仿宋" w:hAnsi="仿宋" w:eastAsia="仿宋"/>
          <w:sz w:val="32"/>
          <w:szCs w:val="32"/>
        </w:rPr>
      </w:pPr>
      <w:r>
        <w:rPr>
          <w:rFonts w:hint="eastAsia" w:ascii="仿宋" w:hAnsi="仿宋" w:eastAsia="仿宋"/>
          <w:sz w:val="32"/>
          <w:szCs w:val="32"/>
        </w:rPr>
        <w:t xml:space="preserve">  （二）持续开展责任督学挂牌督导工作</w:t>
      </w:r>
    </w:p>
    <w:p>
      <w:pPr>
        <w:ind w:firstLine="571"/>
        <w:jc w:val="left"/>
        <w:rPr>
          <w:rFonts w:ascii="仿宋" w:hAnsi="仿宋" w:eastAsia="仿宋"/>
          <w:sz w:val="32"/>
          <w:szCs w:val="32"/>
        </w:rPr>
      </w:pPr>
      <w:r>
        <w:rPr>
          <w:rFonts w:hint="eastAsia" w:ascii="仿宋" w:hAnsi="仿宋" w:eastAsia="仿宋"/>
          <w:sz w:val="32"/>
          <w:szCs w:val="32"/>
        </w:rPr>
        <w:t>根据《中小学校责任督学挂牌督导评估办法》，2020年，市政府教育督导室持续开展中小学责任督学挂牌督导工作。一是实现了“四个全覆盖”，即市（县）域内学校全覆盖、公民办学校全覆盖、学历教育学校与非学历教育学校全覆盖、义务教育与幼儿园</w:t>
      </w:r>
      <w:r>
        <w:rPr>
          <w:rFonts w:hint="eastAsia" w:ascii="仿宋" w:hAnsi="仿宋" w:eastAsia="仿宋"/>
          <w:sz w:val="32"/>
          <w:szCs w:val="32"/>
          <w:lang w:eastAsia="zh-CN"/>
        </w:rPr>
        <w:t>和</w:t>
      </w:r>
      <w:r>
        <w:rPr>
          <w:rFonts w:hint="eastAsia" w:ascii="仿宋" w:hAnsi="仿宋" w:eastAsia="仿宋"/>
          <w:sz w:val="32"/>
          <w:szCs w:val="32"/>
        </w:rPr>
        <w:t>高中阶段教育全覆盖。二是调整人员，完</w:t>
      </w:r>
      <w:r>
        <w:rPr>
          <w:rStyle w:val="31"/>
          <w:rFonts w:hint="eastAsia"/>
        </w:rPr>
        <w:t>善了</w:t>
      </w:r>
      <w:r>
        <w:rPr>
          <w:rFonts w:hint="eastAsia" w:ascii="仿宋" w:hAnsi="仿宋" w:eastAsia="仿宋"/>
          <w:sz w:val="32"/>
          <w:szCs w:val="32"/>
        </w:rPr>
        <w:t>机构。2020年我们调整了因工作变动以及工作相对滞后的个别督学，强化了挂牌督学与学校校长的工作互补、挂牌督学与学校工作现状的互联、挂牌督学与学校工作重点的互通。竭力构建挂牌督学与学校教育管理的相互补充、相互照应和相互助推。三是明确了挂牌责任督学的工作责任与职责。重申了“五个一”的工作要求，即每期必须到挂牌学校听一节课、上一天班、开展一次调研、每个责任区每学期要有一篇调研文章、每年撰写一篇督导案例。并明确了政府教育督导室年终以此为主要指标，考核、评价责任督学。2020年，各督学责任区对辖区内的学校开展了每半年一次的综合性督导。</w:t>
      </w:r>
    </w:p>
    <w:p>
      <w:pPr>
        <w:tabs>
          <w:tab w:val="left" w:pos="647"/>
        </w:tabs>
        <w:ind w:firstLine="480" w:firstLineChars="150"/>
        <w:jc w:val="left"/>
        <w:rPr>
          <w:rFonts w:ascii="仿宋" w:hAnsi="仿宋" w:eastAsia="仿宋"/>
          <w:sz w:val="32"/>
          <w:szCs w:val="32"/>
        </w:rPr>
      </w:pPr>
      <w:r>
        <w:rPr>
          <w:rFonts w:hint="eastAsia" w:ascii="仿宋" w:hAnsi="仿宋" w:eastAsia="仿宋"/>
          <w:sz w:val="32"/>
          <w:szCs w:val="32"/>
        </w:rPr>
        <w:t>（三）积极开展督政工作</w:t>
      </w:r>
    </w:p>
    <w:p>
      <w:pPr>
        <w:ind w:firstLine="498"/>
        <w:jc w:val="left"/>
        <w:rPr>
          <w:rFonts w:hint="eastAsia" w:ascii="仿宋" w:hAnsi="仿宋" w:eastAsia="仿宋"/>
          <w:sz w:val="32"/>
          <w:szCs w:val="32"/>
        </w:rPr>
      </w:pPr>
      <w:r>
        <w:rPr>
          <w:rFonts w:hint="eastAsia" w:ascii="仿宋" w:hAnsi="仿宋" w:eastAsia="仿宋"/>
          <w:sz w:val="32"/>
          <w:szCs w:val="32"/>
        </w:rPr>
        <w:t xml:space="preserve"> 1.根据《教育督导条例》和中共中央办公厅、国务院办公厅印发《关于深化新时代教育督导体制机制改革的意见》，我们认真拟定了乡镇、街道和相关部门的教育履职要求，并将镇乡、街道教育履职情况纳入市委目标绩效管理。</w:t>
      </w:r>
      <w:r>
        <w:rPr>
          <w:rFonts w:hint="eastAsia" w:ascii="仿宋" w:hAnsi="仿宋" w:eastAsia="仿宋"/>
          <w:sz w:val="32"/>
          <w:szCs w:val="32"/>
          <w:lang w:eastAsia="zh-CN"/>
        </w:rPr>
        <w:t>为</w:t>
      </w:r>
      <w:r>
        <w:rPr>
          <w:rFonts w:hint="eastAsia" w:ascii="仿宋" w:hAnsi="仿宋" w:eastAsia="仿宋"/>
          <w:sz w:val="32"/>
          <w:szCs w:val="32"/>
        </w:rPr>
        <w:t>进一步贯彻落实教育法律法规、落实教育相关政策、推进义务教育均衡发展和各类教育协调发展、维护学校正常教育教学秩序、确保学校安全、关爱留守儿童等重点</w:t>
      </w:r>
      <w:r>
        <w:rPr>
          <w:rFonts w:hint="eastAsia" w:ascii="仿宋" w:hAnsi="仿宋" w:eastAsia="仿宋"/>
          <w:sz w:val="32"/>
          <w:szCs w:val="32"/>
          <w:lang w:eastAsia="zh-CN"/>
        </w:rPr>
        <w:t>工作</w:t>
      </w:r>
      <w:r>
        <w:rPr>
          <w:rFonts w:hint="eastAsia" w:ascii="仿宋" w:hAnsi="仿宋" w:eastAsia="仿宋"/>
          <w:sz w:val="32"/>
          <w:szCs w:val="32"/>
        </w:rPr>
        <w:t>起到了较好的导向作用。</w:t>
      </w:r>
    </w:p>
    <w:p>
      <w:pPr>
        <w:ind w:firstLine="656" w:firstLineChars="205"/>
        <w:jc w:val="left"/>
        <w:rPr>
          <w:rFonts w:hint="eastAsia" w:ascii="仿宋" w:hAnsi="仿宋" w:eastAsia="仿宋"/>
          <w:sz w:val="32"/>
          <w:szCs w:val="32"/>
        </w:rPr>
      </w:pPr>
      <w:r>
        <w:rPr>
          <w:rFonts w:hint="eastAsia" w:ascii="仿宋" w:hAnsi="仿宋" w:eastAsia="仿宋"/>
          <w:sz w:val="32"/>
          <w:szCs w:val="32"/>
        </w:rPr>
        <w:t>2.根据《关于深化新时代教育督导体制机制改革意见》精神要求，我们及时调整</w:t>
      </w:r>
      <w:r>
        <w:rPr>
          <w:rFonts w:hint="eastAsia" w:ascii="仿宋" w:hAnsi="仿宋" w:eastAsia="仿宋"/>
          <w:sz w:val="32"/>
          <w:szCs w:val="32"/>
          <w:lang w:eastAsia="zh-CN"/>
        </w:rPr>
        <w:t>教育</w:t>
      </w:r>
      <w:r>
        <w:rPr>
          <w:rFonts w:hint="eastAsia" w:ascii="仿宋" w:hAnsi="仿宋" w:eastAsia="仿宋"/>
          <w:sz w:val="32"/>
          <w:szCs w:val="32"/>
        </w:rPr>
        <w:t>督导委成员单位，并印发</w:t>
      </w:r>
      <w:r>
        <w:rPr>
          <w:rFonts w:hint="eastAsia" w:ascii="仿宋" w:hAnsi="仿宋" w:eastAsia="仿宋"/>
          <w:sz w:val="32"/>
          <w:szCs w:val="32"/>
          <w:lang w:eastAsia="zh-CN"/>
        </w:rPr>
        <w:t>《教育督导委员会工作规程》</w:t>
      </w:r>
      <w:r>
        <w:rPr>
          <w:rFonts w:hint="eastAsia" w:ascii="仿宋" w:hAnsi="仿宋" w:eastAsia="仿宋"/>
          <w:sz w:val="32"/>
          <w:szCs w:val="32"/>
        </w:rPr>
        <w:t>，进一步</w:t>
      </w:r>
      <w:r>
        <w:rPr>
          <w:rFonts w:hint="eastAsia" w:ascii="仿宋" w:hAnsi="仿宋" w:eastAsia="仿宋"/>
          <w:color w:val="auto"/>
          <w:sz w:val="32"/>
          <w:szCs w:val="32"/>
        </w:rPr>
        <w:t>理顺管理体</w:t>
      </w:r>
      <w:r>
        <w:rPr>
          <w:rFonts w:hint="eastAsia" w:ascii="仿宋" w:hAnsi="仿宋" w:eastAsia="仿宋"/>
          <w:color w:val="auto"/>
          <w:sz w:val="32"/>
          <w:szCs w:val="32"/>
          <w:lang w:eastAsia="zh-CN"/>
        </w:rPr>
        <w:t>制</w:t>
      </w:r>
      <w:r>
        <w:rPr>
          <w:rFonts w:hint="eastAsia" w:ascii="仿宋" w:hAnsi="仿宋" w:eastAsia="仿宋"/>
          <w:color w:val="auto"/>
          <w:sz w:val="32"/>
          <w:szCs w:val="32"/>
        </w:rPr>
        <w:t>，</w:t>
      </w:r>
      <w:r>
        <w:rPr>
          <w:rFonts w:hint="eastAsia" w:ascii="仿宋" w:hAnsi="仿宋" w:eastAsia="仿宋"/>
          <w:sz w:val="32"/>
          <w:szCs w:val="32"/>
        </w:rPr>
        <w:t>明确相关成员单位职责。</w:t>
      </w:r>
    </w:p>
    <w:p>
      <w:pPr>
        <w:ind w:firstLine="656" w:firstLineChars="205"/>
        <w:jc w:val="left"/>
        <w:rPr>
          <w:rFonts w:ascii="仿宋" w:hAnsi="仿宋" w:eastAsia="仿宋"/>
          <w:sz w:val="32"/>
          <w:szCs w:val="32"/>
        </w:rPr>
      </w:pPr>
      <w:r>
        <w:rPr>
          <w:rFonts w:hint="eastAsia" w:ascii="仿宋" w:hAnsi="仿宋" w:eastAsia="仿宋"/>
          <w:sz w:val="32"/>
          <w:szCs w:val="32"/>
        </w:rPr>
        <w:t>3.按照《乐山市人民政府教育督导委员会关于开展2020对（市、区）人民政府履行教育职责评价工作的通知》要求，我室组织相关部门结合评价指标进行全面自查，认真</w:t>
      </w:r>
      <w:r>
        <w:rPr>
          <w:rFonts w:hint="eastAsia" w:ascii="仿宋" w:hAnsi="仿宋" w:eastAsia="仿宋"/>
          <w:color w:val="000000" w:themeColor="text1"/>
          <w:sz w:val="32"/>
          <w:szCs w:val="32"/>
          <w14:textFill>
            <w14:solidFill>
              <w14:schemeClr w14:val="tx1"/>
            </w14:solidFill>
          </w14:textFill>
        </w:rPr>
        <w:t>梳理政</w:t>
      </w:r>
      <w:r>
        <w:rPr>
          <w:rFonts w:hint="eastAsia" w:ascii="仿宋" w:hAnsi="仿宋" w:eastAsia="仿宋"/>
          <w:sz w:val="32"/>
          <w:szCs w:val="32"/>
        </w:rPr>
        <w:t>府教育履职的开展工作，总结我市政府教育履职的经验做法</w:t>
      </w:r>
      <w:r>
        <w:rPr>
          <w:rFonts w:hint="eastAsia" w:ascii="仿宋" w:hAnsi="仿宋" w:eastAsia="仿宋"/>
          <w:sz w:val="32"/>
          <w:szCs w:val="32"/>
          <w:lang w:eastAsia="zh-CN"/>
        </w:rPr>
        <w:t>，</w:t>
      </w:r>
      <w:r>
        <w:rPr>
          <w:rFonts w:hint="eastAsia" w:ascii="仿宋" w:hAnsi="仿宋" w:eastAsia="仿宋"/>
          <w:sz w:val="32"/>
          <w:szCs w:val="32"/>
        </w:rPr>
        <w:t>查找了存在的问题，并提出了下一步整改措施。</w:t>
      </w:r>
    </w:p>
    <w:p>
      <w:pPr>
        <w:jc w:val="left"/>
        <w:rPr>
          <w:rFonts w:ascii="楷体" w:hAnsi="楷体" w:eastAsia="楷体"/>
          <w:b/>
          <w:sz w:val="32"/>
          <w:szCs w:val="32"/>
        </w:rPr>
      </w:pPr>
      <w:r>
        <w:rPr>
          <w:rFonts w:hint="eastAsia" w:ascii="仿宋" w:hAnsi="仿宋" w:eastAsia="仿宋"/>
          <w:sz w:val="32"/>
          <w:szCs w:val="32"/>
        </w:rPr>
        <w:t xml:space="preserve">    </w:t>
      </w:r>
      <w:r>
        <w:rPr>
          <w:rFonts w:hint="eastAsia" w:ascii="楷体" w:hAnsi="楷体" w:eastAsia="楷体"/>
          <w:b/>
          <w:sz w:val="32"/>
          <w:szCs w:val="32"/>
        </w:rPr>
        <w:t>二、专项督查</w:t>
      </w:r>
    </w:p>
    <w:p>
      <w:pPr>
        <w:numPr>
          <w:ilvl w:val="0"/>
          <w:numId w:val="1"/>
        </w:numPr>
        <w:ind w:firstLine="498"/>
        <w:jc w:val="left"/>
        <w:rPr>
          <w:rFonts w:ascii="仿宋" w:hAnsi="仿宋" w:eastAsia="仿宋"/>
          <w:sz w:val="32"/>
          <w:szCs w:val="32"/>
        </w:rPr>
      </w:pPr>
      <w:r>
        <w:rPr>
          <w:rFonts w:hint="eastAsia" w:ascii="仿宋" w:hAnsi="仿宋" w:eastAsia="仿宋"/>
          <w:sz w:val="32"/>
          <w:szCs w:val="32"/>
        </w:rPr>
        <w:t>学校疫情防控工作专项督查。</w:t>
      </w:r>
    </w:p>
    <w:p>
      <w:pPr>
        <w:ind w:firstLine="640" w:firstLineChars="200"/>
        <w:jc w:val="left"/>
        <w:rPr>
          <w:rFonts w:ascii="仿宋" w:hAnsi="仿宋" w:eastAsia="仿宋"/>
          <w:sz w:val="32"/>
          <w:szCs w:val="32"/>
        </w:rPr>
      </w:pPr>
      <w:r>
        <w:rPr>
          <w:rFonts w:hint="eastAsia" w:ascii="仿宋" w:hAnsi="仿宋" w:eastAsia="仿宋"/>
          <w:sz w:val="32"/>
          <w:szCs w:val="32"/>
        </w:rPr>
        <w:t>为进一步做好新型冠状病毒感染肺炎疫情情况的督导检查工作，根据四川省教育厅印发《四川省教育系统新型冠状病毒感染的肺炎疫情防控工作督导督办方案》，我们安排专职督学深入学校，督促指导学校切实落实党中央国务院和各级市委市政府教育部门关于做好新型冠状病毒感染的肺炎疫情防控工作系列部署和要求，抓实抓细各项疫情防控措施，维护全市教育系统师生生命健康和公共卫生安全，保障疫情期间学校各项工作有序开展，确保全市教育系统稳定。</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sz w:val="32"/>
          <w:szCs w:val="32"/>
        </w:rPr>
        <w:t>（二）</w:t>
      </w:r>
      <w:r>
        <w:rPr>
          <w:rFonts w:hint="eastAsia" w:ascii="仿宋" w:hAnsi="仿宋" w:eastAsia="仿宋"/>
          <w:color w:val="000000" w:themeColor="text1"/>
          <w:sz w:val="32"/>
          <w:szCs w:val="32"/>
          <w14:textFill>
            <w14:solidFill>
              <w14:schemeClr w14:val="tx1"/>
            </w14:solidFill>
          </w14:textFill>
        </w:rPr>
        <w:t>控辍保学工作专项督查</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今年是脱贫攻坚决战决胜之年，“义务教育有保障”是脱贫攻坚重要内容。为确保我市适龄儿童、少年接受完成义务教育，实现无一人辍学目标。市政府将教育督导室分两个组对13个乡镇</w:t>
      </w:r>
      <w:r>
        <w:rPr>
          <w:rFonts w:hint="eastAsia" w:ascii="仿宋" w:hAnsi="仿宋" w:eastAsia="仿宋"/>
          <w:color w:val="000000" w:themeColor="text1"/>
          <w:sz w:val="32"/>
          <w:szCs w:val="32"/>
          <w:lang w:eastAsia="zh-CN"/>
          <w14:textFill>
            <w14:solidFill>
              <w14:schemeClr w14:val="tx1"/>
            </w14:solidFill>
          </w14:textFill>
        </w:rPr>
        <w:t>人民政府（</w:t>
      </w:r>
      <w:r>
        <w:rPr>
          <w:rFonts w:hint="eastAsia" w:ascii="仿宋" w:hAnsi="仿宋" w:eastAsia="仿宋"/>
          <w:color w:val="000000" w:themeColor="text1"/>
          <w:sz w:val="32"/>
          <w:szCs w:val="32"/>
          <w14:textFill>
            <w14:solidFill>
              <w14:schemeClr w14:val="tx1"/>
            </w14:solidFill>
          </w14:textFill>
        </w:rPr>
        <w:t>街道办事处</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和全市义务教育阶段学校控辍保学工作开展专项督查。指导乡镇、街道、学校摸清家底，建立市、镇、校、村四级工作台账，劝返辍学在家学生工作成效显著。目前我市义务教育阶段巩固率达99.9%以上。</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（三）义务教育阶段学校开齐课程开足课时专项督查</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了进一步贯彻落实国家的教育方针，全面推进素质教育，规范办学行为，根据教育局的工作安排，教育督导室于2020年6月对全市19所公办学校进行了“开齐课程开足课时专项督查”。从检查情况看，学校对开齐课程开足课时比较重视，大多数学校能认真执行课程计划，课时安排基本符合要求。但也存在以下几个问题：一是国家课程计划没有得到不折不扣执行；二是地方课程开设不规范；三是学校校本课程开开发不足，质量参差不齐，还未形成系统；四是学校行政对艺体常规学科重视不够；五是备课不规范，要求不统一；六是教学常规管理不到位，“六认真”要求不落实。</w:t>
      </w:r>
    </w:p>
    <w:p>
      <w:pPr>
        <w:ind w:firstLine="640" w:firstLineChars="20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（四）开展中等职业学校招生“五禁五不”专项治理工作督查</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四川省教育厅关于开展中等职业学校招生“五禁五不”专项治理工作的通知》（川教函〔2020〕275号）通知精神，市政府教育督导室对我市市域内初中学校开展中等职业学校招生“五禁五不”专项治理工作进行督查，通过督查进一步增强学校对招生工作的认识，进一步规范了招生行为，更好地维护了正常招生秩序。</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）督政工作。</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根据《教育督导条例》，为进一步加强督政工作，我们认真拟定了镇乡和相关部门的教育目标责任书，修订完善了镇乡教育工作考核细则。目标责任书和考核细则突出了贯彻落实教育法律法规、落实教育相关政策、推进义务教育均衡发展和各类教育协调发展、维护学校正常教育教学秩序、确保学校安全、关爱留守儿童等重点，起到了较好的导向作用。 </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p>
    <w:p>
      <w:pPr>
        <w:ind w:firstLine="643" w:firstLineChars="200"/>
        <w:jc w:val="left"/>
        <w:rPr>
          <w:rFonts w:hint="eastAsia"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三、专项督导评估</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（一）学校工作综合评估</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rPr>
      </w:pPr>
      <w:r>
        <w:rPr>
          <w:rFonts w:hint="eastAsia" w:ascii="仿宋" w:hAnsi="仿宋" w:eastAsia="仿宋"/>
          <w:sz w:val="32"/>
          <w:szCs w:val="32"/>
        </w:rPr>
        <w:t>根据《峨眉山市教育局 峨眉山市人民政府教育督导室关于印发〈2019—2020年学校工作综合评估实施方案〉的通知》（峨教发〔2020〕60号）精神，在学校自评的基础上，采用现场评估和部门评</w:t>
      </w:r>
      <w:r>
        <w:rPr>
          <w:rFonts w:hint="eastAsia" w:ascii="仿宋" w:hAnsi="仿宋" w:eastAsia="仿宋"/>
          <w:sz w:val="32"/>
          <w:szCs w:val="32"/>
          <w:lang w:eastAsia="zh-CN"/>
        </w:rPr>
        <w:t>估</w:t>
      </w:r>
      <w:r>
        <w:rPr>
          <w:rFonts w:hint="eastAsia" w:ascii="仿宋" w:hAnsi="仿宋" w:eastAsia="仿宋"/>
          <w:sz w:val="32"/>
          <w:szCs w:val="32"/>
        </w:rPr>
        <w:t>的方式对学校2019—2020学年度工作进行了综合评估。现场评估组通过听、看、查、访、问等方式，对照评估指标，客观、</w:t>
      </w:r>
      <w:r>
        <w:rPr>
          <w:rFonts w:hint="eastAsia" w:ascii="仿宋" w:hAnsi="仿宋" w:eastAsia="仿宋"/>
          <w:sz w:val="32"/>
          <w:szCs w:val="32"/>
          <w:lang w:eastAsia="zh-CN"/>
        </w:rPr>
        <w:t>公正</w:t>
      </w:r>
      <w:r>
        <w:rPr>
          <w:rFonts w:hint="eastAsia" w:ascii="仿宋" w:hAnsi="仿宋" w:eastAsia="仿宋"/>
          <w:sz w:val="32"/>
          <w:szCs w:val="32"/>
        </w:rPr>
        <w:t>、全面对学校一年工作进行综合评估，最终评出优秀学校14所，优良学校1</w:t>
      </w:r>
      <w:r>
        <w:rPr>
          <w:rFonts w:hint="eastAsia" w:ascii="仿宋" w:hAnsi="仿宋" w:eastAsia="仿宋"/>
          <w:sz w:val="32"/>
          <w:szCs w:val="32"/>
          <w:lang w:val="en-US" w:eastAsia="zh-CN"/>
        </w:rPr>
        <w:t>5</w:t>
      </w:r>
      <w:r>
        <w:rPr>
          <w:rFonts w:hint="eastAsia" w:ascii="仿宋" w:hAnsi="仿宋" w:eastAsia="仿宋"/>
          <w:sz w:val="32"/>
          <w:szCs w:val="32"/>
        </w:rPr>
        <w:t>所，合格学校6所，民办教育贡献奖学校4所。</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（二）幼儿园办园行为督导评估</w:t>
      </w:r>
      <w:r>
        <w:rPr>
          <w:rFonts w:hint="eastAsia" w:ascii="仿宋" w:hAnsi="仿宋" w:eastAsia="仿宋"/>
          <w:sz w:val="32"/>
          <w:szCs w:val="32"/>
          <w:lang w:eastAsia="zh-CN"/>
        </w:rPr>
        <w:t>。</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根据峨眉山市教育局和峨眉山市人民政府教育督导室《关于对幼儿园办园行为督导评估的通知》（峨教发〔2018〕58号）精神，我室于2020年10月对远达实验幼儿园等15所幼儿园办园行为进行</w:t>
      </w:r>
      <w:r>
        <w:rPr>
          <w:rFonts w:hint="eastAsia" w:ascii="仿宋" w:hAnsi="仿宋" w:eastAsia="仿宋"/>
          <w:sz w:val="32"/>
          <w:szCs w:val="32"/>
          <w:lang w:eastAsia="zh-CN"/>
        </w:rPr>
        <w:t>了</w:t>
      </w:r>
      <w:r>
        <w:rPr>
          <w:rFonts w:hint="eastAsia" w:ascii="仿宋" w:hAnsi="仿宋" w:eastAsia="仿宋"/>
          <w:sz w:val="32"/>
          <w:szCs w:val="32"/>
        </w:rPr>
        <w:t>督导评估，评估组通过观看早操、听汇报、召开教师座谈会并进行问卷调查、查阅资料、查看校容校貌等方式对幼儿园“办园条件”、“安全卫生”、“保育教育”、“教职工队伍”、“内部管理”、“办园</w:t>
      </w:r>
      <w:r>
        <w:rPr>
          <w:rFonts w:hint="eastAsia" w:ascii="仿宋" w:hAnsi="仿宋" w:eastAsia="仿宋"/>
          <w:color w:val="000000" w:themeColor="text1"/>
          <w:sz w:val="32"/>
          <w:szCs w:val="32"/>
          <w14:textFill>
            <w14:solidFill>
              <w14:schemeClr w14:val="tx1"/>
            </w14:solidFill>
          </w14:textFill>
        </w:rPr>
        <w:t>理念”、“家园共育”、“档案管理”等八个A级指标进行全面评估，对进一步规范幼儿园办园行为，提高保教质量起到</w:t>
      </w:r>
      <w:r>
        <w:rPr>
          <w:rFonts w:hint="eastAsia" w:ascii="仿宋" w:hAnsi="仿宋" w:eastAsia="仿宋"/>
          <w:color w:val="000000" w:themeColor="text1"/>
          <w:sz w:val="32"/>
          <w:szCs w:val="32"/>
          <w:lang w:eastAsia="zh-CN"/>
          <w14:textFill>
            <w14:solidFill>
              <w14:schemeClr w14:val="tx1"/>
            </w14:solidFill>
          </w14:textFill>
        </w:rPr>
        <w:t>了积极</w:t>
      </w:r>
      <w:r>
        <w:rPr>
          <w:rFonts w:hint="eastAsia" w:ascii="仿宋" w:hAnsi="仿宋" w:eastAsia="仿宋"/>
          <w:color w:val="000000" w:themeColor="text1"/>
          <w:sz w:val="32"/>
          <w:szCs w:val="32"/>
          <w14:textFill>
            <w14:solidFill>
              <w14:schemeClr w14:val="tx1"/>
            </w14:solidFill>
          </w14:textFill>
        </w:rPr>
        <w:t>推动作用。</w:t>
      </w:r>
    </w:p>
    <w:p>
      <w:pPr>
        <w:ind w:firstLine="643" w:firstLineChars="200"/>
        <w:jc w:val="left"/>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四、专题调研</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（一）进行了峨眉山市学前教育普及普惠水平调研</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四川省人民政府教育督导委员会办公室关于印发《四川省县域学前教育普及普惠督导评估工作方案》的通知（川教督委办〔2020〕2号）要求，我市将于2020年接受省上督导评估，为确保届时我市学前教育普及普惠水平能接受评估验收，市人民政府教育督导室对照评估细则对我市学前教育现状进行认真调研并完成调研报告供市政府决策。</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（二）开展2020年学校年终综合评估方案的修订工作</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从2018年起，我室独立承担了学校工作年终综合评估。为了更好发挥评估导向激励作用，我室认真总结上年在评估工作中存在的问题，充分听取各方意见，不断完善评估方案，引领峨眉教育规范特色发展。</w:t>
      </w:r>
    </w:p>
    <w:p>
      <w:pPr>
        <w:ind w:firstLine="643" w:firstLineChars="200"/>
        <w:jc w:val="left"/>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五、</w:t>
      </w:r>
      <w:r>
        <w:rPr>
          <w:rFonts w:ascii="楷体" w:hAnsi="楷体" w:eastAsia="楷体"/>
          <w:b/>
          <w:color w:val="000000" w:themeColor="text1"/>
          <w:sz w:val="32"/>
          <w:szCs w:val="32"/>
          <w14:textFill>
            <w14:solidFill>
              <w14:schemeClr w14:val="tx1"/>
            </w14:solidFill>
          </w14:textFill>
        </w:rPr>
        <w:t>其他工作</w:t>
      </w:r>
    </w:p>
    <w:p>
      <w:pPr>
        <w:ind w:right="-92" w:rightChars="-44" w:firstLine="498"/>
        <w:jc w:val="left"/>
        <w:rPr>
          <w:rFonts w:ascii="仿宋" w:hAnsi="仿宋" w:eastAsia="仿宋"/>
          <w:sz w:val="32"/>
          <w:szCs w:val="32"/>
        </w:rPr>
      </w:pPr>
      <w:r>
        <w:rPr>
          <w:rFonts w:hint="eastAsia" w:ascii="仿宋" w:hAnsi="仿宋" w:eastAsia="仿宋"/>
          <w:sz w:val="32"/>
          <w:szCs w:val="32"/>
        </w:rPr>
        <w:t>（一）普惠性幼儿园评估认定工作。我室同教育局一起对全市所有民办幼儿园开展普惠性认定评估工作。</w:t>
      </w:r>
    </w:p>
    <w:p>
      <w:pPr>
        <w:ind w:firstLine="498"/>
        <w:jc w:val="left"/>
        <w:rPr>
          <w:rFonts w:ascii="仿宋" w:hAnsi="仿宋" w:eastAsia="仿宋"/>
          <w:sz w:val="32"/>
          <w:szCs w:val="32"/>
        </w:rPr>
      </w:pPr>
      <w:r>
        <w:rPr>
          <w:rFonts w:hint="eastAsia" w:ascii="仿宋" w:hAnsi="仿宋" w:eastAsia="仿宋"/>
          <w:sz w:val="32"/>
          <w:szCs w:val="32"/>
        </w:rPr>
        <w:t>（二）加强党风廉政建设，组织督导室全体人员学习党风廉政建设的有关政策制度和纪律要求，积极参加教育局机关和党支部学习教育活动。</w:t>
      </w:r>
    </w:p>
    <w:p>
      <w:pPr>
        <w:ind w:firstLine="498"/>
        <w:jc w:val="left"/>
        <w:rPr>
          <w:rFonts w:ascii="仿宋" w:hAnsi="仿宋" w:eastAsia="仿宋"/>
          <w:sz w:val="32"/>
          <w:szCs w:val="32"/>
        </w:rPr>
      </w:pPr>
      <w:r>
        <w:rPr>
          <w:rFonts w:hint="eastAsia" w:ascii="仿宋" w:hAnsi="仿宋" w:eastAsia="仿宋"/>
          <w:sz w:val="32"/>
          <w:szCs w:val="32"/>
        </w:rPr>
        <w:t>（三）组织开展“大走访，大服务”活动。我室承担了符溪镇明星村九组、十三组和绥山镇安川村176户人的“大走访，大服务”任务。今年五月份我室组织督导室十名工作人员利用工作之余时间，深入农户家中宣讲党的政策，峨眉山市建设发展情况，了解民情民患。</w:t>
      </w:r>
    </w:p>
    <w:p>
      <w:pPr>
        <w:ind w:firstLine="498"/>
        <w:jc w:val="left"/>
        <w:rPr>
          <w:rFonts w:ascii="仿宋" w:hAnsi="仿宋" w:eastAsia="仿宋"/>
          <w:sz w:val="32"/>
          <w:szCs w:val="32"/>
        </w:rPr>
      </w:pPr>
      <w:r>
        <w:rPr>
          <w:rFonts w:hint="eastAsia" w:ascii="仿宋" w:hAnsi="仿宋" w:eastAsia="仿宋"/>
          <w:sz w:val="32"/>
          <w:szCs w:val="32"/>
        </w:rPr>
        <w:t>（四）积极参与创建卫生城市工作</w:t>
      </w:r>
    </w:p>
    <w:p>
      <w:pPr>
        <w:ind w:firstLine="656" w:firstLineChars="205"/>
        <w:jc w:val="left"/>
        <w:rPr>
          <w:rFonts w:ascii="仿宋" w:hAnsi="仿宋" w:eastAsia="仿宋"/>
          <w:sz w:val="32"/>
          <w:szCs w:val="32"/>
        </w:rPr>
      </w:pPr>
      <w:r>
        <w:rPr>
          <w:rFonts w:hint="eastAsia" w:ascii="仿宋" w:hAnsi="仿宋" w:eastAsia="仿宋"/>
          <w:sz w:val="32"/>
          <w:szCs w:val="32"/>
        </w:rPr>
        <w:t>我室承担了市政府办和教育局安排的两个责任片区创卫工作，我室把本职工作和创卫工作有机结合，组织全体人员走上街头作文明劝导员。清理片区的垃圾，确保责任区环境卫生整洁。</w:t>
      </w:r>
    </w:p>
    <w:p>
      <w:pPr>
        <w:ind w:firstLine="803" w:firstLineChars="250"/>
        <w:jc w:val="left"/>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六、2021年工作重点</w:t>
      </w:r>
    </w:p>
    <w:p>
      <w:pPr>
        <w:ind w:firstLine="498"/>
        <w:jc w:val="left"/>
        <w:rPr>
          <w:rFonts w:hint="eastAsia" w:ascii="仿宋" w:hAnsi="仿宋" w:eastAsia="仿宋"/>
          <w:sz w:val="32"/>
          <w:szCs w:val="32"/>
          <w:lang w:eastAsia="zh-CN"/>
        </w:rPr>
      </w:pPr>
      <w:r>
        <w:rPr>
          <w:rFonts w:hint="eastAsia" w:ascii="仿宋" w:hAnsi="仿宋" w:eastAsia="仿宋"/>
          <w:sz w:val="32"/>
          <w:szCs w:val="32"/>
        </w:rPr>
        <w:t>（一）控辍保学工作专项督查</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（二）开展中小学素质教育督导评估</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（三）组织责任督学开展专项督导</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（四）积极迎接乐山市政府对我市政府教育履职情况检查</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（五）积极</w:t>
      </w:r>
      <w:r>
        <w:rPr>
          <w:rFonts w:hint="eastAsia" w:ascii="仿宋" w:hAnsi="仿宋" w:eastAsia="仿宋"/>
          <w:sz w:val="32"/>
          <w:szCs w:val="32"/>
          <w:lang w:eastAsia="zh-CN"/>
        </w:rPr>
        <w:t>做好</w:t>
      </w:r>
      <w:r>
        <w:rPr>
          <w:rFonts w:hint="eastAsia" w:ascii="仿宋" w:hAnsi="仿宋" w:eastAsia="仿宋"/>
          <w:sz w:val="32"/>
          <w:szCs w:val="32"/>
        </w:rPr>
        <w:t>迎接国家对义务教育均衡发展</w:t>
      </w:r>
      <w:r>
        <w:rPr>
          <w:rFonts w:hint="eastAsia" w:ascii="仿宋" w:hAnsi="仿宋" w:eastAsia="仿宋"/>
          <w:sz w:val="32"/>
          <w:szCs w:val="32"/>
          <w:lang w:eastAsia="zh-CN"/>
        </w:rPr>
        <w:t>的抽检工作。</w:t>
      </w:r>
    </w:p>
    <w:p>
      <w:pPr>
        <w:ind w:firstLine="498"/>
        <w:jc w:val="left"/>
        <w:rPr>
          <w:rFonts w:hint="eastAsia" w:ascii="仿宋" w:hAnsi="仿宋" w:eastAsia="仿宋"/>
          <w:sz w:val="32"/>
          <w:szCs w:val="32"/>
          <w:lang w:eastAsia="zh-CN"/>
        </w:rPr>
      </w:pPr>
      <w:r>
        <w:rPr>
          <w:rFonts w:hint="eastAsia" w:ascii="仿宋" w:hAnsi="仿宋" w:eastAsia="仿宋"/>
          <w:sz w:val="32"/>
          <w:szCs w:val="32"/>
        </w:rPr>
        <w:t>（六）开展</w:t>
      </w:r>
      <w:r>
        <w:rPr>
          <w:rFonts w:hint="eastAsia" w:ascii="仿宋" w:hAnsi="仿宋" w:eastAsia="仿宋"/>
          <w:sz w:val="32"/>
          <w:szCs w:val="32"/>
          <w:lang w:eastAsia="zh-CN"/>
        </w:rPr>
        <w:t>部分</w:t>
      </w:r>
      <w:r>
        <w:rPr>
          <w:rFonts w:hint="eastAsia" w:ascii="仿宋" w:hAnsi="仿宋" w:eastAsia="仿宋"/>
          <w:sz w:val="32"/>
          <w:szCs w:val="32"/>
        </w:rPr>
        <w:t>幼儿园办园行为督导评估工作</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（七）对乡镇（街道）、市级相关部门教育履职进行考核</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（八）对学校工作开展综合评估</w:t>
      </w:r>
      <w:r>
        <w:rPr>
          <w:rFonts w:hint="eastAsia" w:ascii="仿宋" w:hAnsi="仿宋" w:eastAsia="仿宋"/>
          <w:sz w:val="32"/>
          <w:szCs w:val="32"/>
          <w:lang w:eastAsia="zh-CN"/>
        </w:rPr>
        <w:t>。</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hint="eastAsia"/>
        </w:rPr>
      </w:pPr>
      <w:r>
        <w:rPr>
          <w:rFonts w:hint="eastAsia" w:ascii="仿宋" w:hAnsi="仿宋" w:eastAsia="仿宋"/>
          <w:sz w:val="32"/>
          <w:szCs w:val="32"/>
        </w:rPr>
        <w:t>峨眉山市人民政府教育督导室下属二级单位0个，其中行政单位0个，参照公务员法管理的事业单位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bookmarkStart w:id="22" w:name="_Toc15396602"/>
      <w:bookmarkStart w:id="23" w:name="_Toc15377204"/>
    </w:p>
    <w:p/>
    <w:p>
      <w:pPr>
        <w:pStyle w:val="2"/>
        <w:ind w:right="440"/>
        <w:jc w:val="right"/>
        <w:rPr>
          <w:rStyle w:val="25"/>
          <w:rFonts w:ascii="黑体" w:hAnsi="黑体" w:eastAsia="黑体"/>
          <w:b w:val="0"/>
          <w:bCs w:val="0"/>
        </w:rPr>
      </w:pPr>
      <w:r>
        <w:rPr>
          <w:rFonts w:hint="eastAsia" w:ascii="黑体" w:hAnsi="黑体" w:eastAsia="黑体"/>
          <w:b w:val="0"/>
          <w:color w:val="000000"/>
        </w:rPr>
        <w:t>第二部分</w:t>
      </w:r>
      <w:r>
        <w:rPr>
          <w:rStyle w:val="25"/>
          <w:rFonts w:hint="eastAsia" w:ascii="黑体" w:hAnsi="黑体" w:eastAsia="黑体"/>
          <w:b w:val="0"/>
          <w:bCs w:val="0"/>
        </w:rPr>
        <w:t>20</w:t>
      </w:r>
      <w:r>
        <w:rPr>
          <w:rStyle w:val="25"/>
          <w:rFonts w:hint="eastAsia" w:ascii="黑体" w:hAnsi="黑体" w:eastAsia="黑体"/>
          <w:b w:val="0"/>
          <w:bCs w:val="0"/>
          <w:lang w:val="en-US" w:eastAsia="zh-CN"/>
        </w:rPr>
        <w:t>20</w:t>
      </w:r>
      <w:r>
        <w:rPr>
          <w:rStyle w:val="25"/>
          <w:rFonts w:hint="eastAsia" w:ascii="黑体" w:hAnsi="黑体" w:eastAsia="黑体"/>
          <w:b w:val="0"/>
          <w:bCs w:val="0"/>
        </w:rPr>
        <w:t>年度部门决算情况说明</w:t>
      </w:r>
      <w:bookmarkEnd w:id="22"/>
      <w:bookmarkEnd w:id="23"/>
    </w:p>
    <w:p/>
    <w:p>
      <w:pPr>
        <w:pStyle w:val="24"/>
        <w:numPr>
          <w:ilvl w:val="0"/>
          <w:numId w:val="2"/>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30</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年相比，收、支总计各增加0万元，增长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spacing w:line="24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3449320" cy="2369185"/>
            <wp:effectExtent l="0" t="0" r="17780" b="12065"/>
            <wp:docPr id="4" name="图片 4" descr="图片督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督6"/>
                    <pic:cNvPicPr>
                      <a:picLocks noChangeAspect="1"/>
                    </pic:cNvPicPr>
                  </pic:nvPicPr>
                  <pic:blipFill>
                    <a:blip r:embed="rId6"/>
                    <a:stretch>
                      <a:fillRect/>
                    </a:stretch>
                  </pic:blipFill>
                  <pic:spPr>
                    <a:xfrm>
                      <a:off x="0" y="0"/>
                      <a:ext cx="3449320" cy="2369185"/>
                    </a:xfrm>
                    <a:prstGeom prst="rect">
                      <a:avLst/>
                    </a:prstGeom>
                  </pic:spPr>
                </pic:pic>
              </a:graphicData>
            </a:graphic>
          </wp:inline>
        </w:drawing>
      </w: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949325</wp:posOffset>
            </wp:positionH>
            <wp:positionV relativeFrom="paragraph">
              <wp:posOffset>332740</wp:posOffset>
            </wp:positionV>
            <wp:extent cx="2893695" cy="2027555"/>
            <wp:effectExtent l="19050" t="0" r="1905" b="0"/>
            <wp:wrapNone/>
            <wp:docPr id="2" name="图片 1" descr="D:\Documents\Tencent Files\285853037\Image\C2C\@8_F1]Y(H78@9G9OY5OFH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Documents\Tencent Files\285853037\Image\C2C\@8_F1]Y(H78@9G9OY5OFHF3.png"/>
                    <pic:cNvPicPr>
                      <a:picLocks noChangeAspect="1" noChangeArrowheads="1"/>
                    </pic:cNvPicPr>
                  </pic:nvPicPr>
                  <pic:blipFill>
                    <a:blip r:embed="rId7"/>
                    <a:srcRect/>
                    <a:stretch>
                      <a:fillRect/>
                    </a:stretch>
                  </pic:blipFill>
                  <pic:spPr>
                    <a:xfrm>
                      <a:off x="0" y="0"/>
                      <a:ext cx="2893695" cy="2027555"/>
                    </a:xfrm>
                    <a:prstGeom prst="rect">
                      <a:avLst/>
                    </a:prstGeom>
                    <a:noFill/>
                    <a:ln w="9525">
                      <a:noFill/>
                      <a:miter lim="800000"/>
                      <a:headEnd/>
                      <a:tailEnd/>
                    </a:ln>
                  </pic:spPr>
                </pic:pic>
              </a:graphicData>
            </a:graphic>
          </wp:anchor>
        </w:drawing>
      </w:r>
    </w:p>
    <w:p>
      <w:pPr>
        <w:pStyle w:val="24"/>
        <w:numPr>
          <w:ilvl w:val="0"/>
          <w:numId w:val="2"/>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年本年收入合计30万元，其中：一般公共预算财政拨款收入30万元，占100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spacing w:line="240" w:lineRule="auto"/>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3706495" cy="2545715"/>
            <wp:effectExtent l="0" t="0" r="8255" b="6985"/>
            <wp:docPr id="5" name="图片 5" descr="图片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督1"/>
                    <pic:cNvPicPr>
                      <a:picLocks noChangeAspect="1"/>
                    </pic:cNvPicPr>
                  </pic:nvPicPr>
                  <pic:blipFill>
                    <a:blip r:embed="rId8"/>
                    <a:stretch>
                      <a:fillRect/>
                    </a:stretch>
                  </pic:blipFill>
                  <pic:spPr>
                    <a:xfrm>
                      <a:off x="0" y="0"/>
                      <a:ext cx="3706495" cy="2545715"/>
                    </a:xfrm>
                    <a:prstGeom prst="rect">
                      <a:avLst/>
                    </a:prstGeom>
                  </pic:spPr>
                </pic:pic>
              </a:graphicData>
            </a:graphic>
          </wp:inline>
        </w:drawing>
      </w:r>
    </w:p>
    <w:p>
      <w:pPr>
        <w:pStyle w:val="24"/>
        <w:numPr>
          <w:ilvl w:val="0"/>
          <w:numId w:val="2"/>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年本年支出合计30万元，其中：基本支出0万元，占0</w:t>
      </w:r>
      <w:r>
        <w:rPr>
          <w:rFonts w:ascii="仿宋" w:hAnsi="仿宋" w:eastAsia="仿宋"/>
          <w:color w:val="000000"/>
          <w:sz w:val="32"/>
          <w:szCs w:val="32"/>
        </w:rPr>
        <w:t>%</w:t>
      </w:r>
      <w:r>
        <w:rPr>
          <w:rFonts w:hint="eastAsia" w:ascii="仿宋" w:hAnsi="仿宋" w:eastAsia="仿宋"/>
          <w:color w:val="000000"/>
          <w:sz w:val="32"/>
          <w:szCs w:val="32"/>
        </w:rPr>
        <w:t>；项目支出30万元，占100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664845</wp:posOffset>
            </wp:positionH>
            <wp:positionV relativeFrom="paragraph">
              <wp:posOffset>24765</wp:posOffset>
            </wp:positionV>
            <wp:extent cx="3566795" cy="2488565"/>
            <wp:effectExtent l="19050" t="0" r="0" b="0"/>
            <wp:wrapNone/>
            <wp:docPr id="9" name="图片 7" descr="D:\Documents\Tencent Files\285853037\Image\C2C\WS3C2OKAXC(CCYM3V25KS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D:\Documents\Tencent Files\285853037\Image\C2C\WS3C2OKAXC(CCYM3V25KSBE.png"/>
                    <pic:cNvPicPr>
                      <a:picLocks noChangeAspect="1" noChangeArrowheads="1"/>
                    </pic:cNvPicPr>
                  </pic:nvPicPr>
                  <pic:blipFill>
                    <a:blip r:embed="rId9"/>
                    <a:srcRect/>
                    <a:stretch>
                      <a:fillRect/>
                    </a:stretch>
                  </pic:blipFill>
                  <pic:spPr>
                    <a:xfrm>
                      <a:off x="0" y="0"/>
                      <a:ext cx="3566989" cy="2488514"/>
                    </a:xfrm>
                    <a:prstGeom prst="rect">
                      <a:avLst/>
                    </a:prstGeom>
                    <a:noFill/>
                    <a:ln w="9525">
                      <a:noFill/>
                      <a:miter lim="800000"/>
                      <a:headEnd/>
                      <a:tailEnd/>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年财政拨款收、支总计30万元。与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年相比，财政拨款收、支总计各增加0万元，增长0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spacing w:line="240" w:lineRule="auto"/>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114300" distR="114300">
            <wp:extent cx="3621405" cy="2487295"/>
            <wp:effectExtent l="0" t="0" r="17145" b="8255"/>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10"/>
                    <a:stretch>
                      <a:fillRect/>
                    </a:stretch>
                  </pic:blipFill>
                  <pic:spPr>
                    <a:xfrm>
                      <a:off x="0" y="0"/>
                      <a:ext cx="3621405" cy="2487295"/>
                    </a:xfrm>
                    <a:prstGeom prst="rect">
                      <a:avLst/>
                    </a:prstGeom>
                  </pic:spPr>
                </pic:pic>
              </a:graphicData>
            </a:graphic>
          </wp:inline>
        </w:drawing>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年一般公共预算财政拨款支出30万元，占本年支出合计的100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pPr>
        <w:spacing w:line="240" w:lineRule="auto"/>
        <w:ind w:firstLine="640" w:firstLineChars="200"/>
        <w:rPr>
          <w:rFonts w:hint="eastAsia" w:ascii="仿宋" w:hAnsi="仿宋" w:eastAsia="仿宋"/>
          <w:b/>
          <w:color w:val="000000"/>
          <w:sz w:val="32"/>
          <w:szCs w:val="32"/>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584065" cy="2755265"/>
            <wp:effectExtent l="0" t="0" r="6985" b="6985"/>
            <wp:docPr id="7" name="图片 7" descr="图片督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督4"/>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bookmarkStart w:id="35"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政拨款支出30万元，主要用于以下方面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教育支出（205）</w:t>
      </w:r>
      <w:r>
        <w:rPr>
          <w:rFonts w:hint="eastAsia" w:ascii="仿宋" w:hAnsi="仿宋" w:eastAsia="仿宋"/>
          <w:color w:val="000000" w:themeColor="text1"/>
          <w:sz w:val="32"/>
          <w:szCs w:val="32"/>
          <w14:textFill>
            <w14:solidFill>
              <w14:schemeClr w14:val="tx1"/>
            </w14:solidFill>
          </w14:textFill>
        </w:rPr>
        <w:t>30万元，占100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文化旅游体育与传媒（类）支出0万元，占0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704850</wp:posOffset>
            </wp:positionH>
            <wp:positionV relativeFrom="paragraph">
              <wp:posOffset>371475</wp:posOffset>
            </wp:positionV>
            <wp:extent cx="3618230" cy="2027555"/>
            <wp:effectExtent l="19050" t="0" r="1298" b="0"/>
            <wp:wrapNone/>
            <wp:docPr id="12" name="图片 16" descr="D:\Documents\Tencent Files\285853037\Image\C2C\K%(18B%~1_91R4_ORWNXL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D:\Documents\Tencent Files\285853037\Image\C2C\K%(18B%~1_91R4_ORWNXL85.png"/>
                    <pic:cNvPicPr>
                      <a:picLocks noChangeAspect="1" noChangeArrowheads="1"/>
                    </pic:cNvPicPr>
                  </pic:nvPicPr>
                  <pic:blipFill>
                    <a:blip r:embed="rId12"/>
                    <a:srcRect/>
                    <a:stretch>
                      <a:fillRect/>
                    </a:stretch>
                  </pic:blipFill>
                  <pic:spPr>
                    <a:xfrm>
                      <a:off x="0" y="0"/>
                      <a:ext cx="3616925" cy="2026867"/>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年般公共预算支出决算数为30万元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教育（2050102一般行政管理事务）</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支出决算为30万元，完成预算100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，决算数等于预算数的。</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themeColor="text1"/>
          <w:sz w:val="32"/>
          <w:szCs w:val="32"/>
          <w14:textFill>
            <w14:solidFill>
              <w14:schemeClr w14:val="tx1"/>
            </w14:solidFill>
          </w14:textFill>
        </w:rPr>
        <w:t>　　日常公用经费0万元，</w:t>
      </w:r>
      <w:r>
        <w:rPr>
          <w:rFonts w:hint="eastAsia" w:ascii="仿宋" w:hAnsi="仿宋" w:eastAsia="仿宋"/>
          <w:color w:val="000000"/>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lang w:val="en-US" w:eastAsia="zh-CN"/>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年“三公”经费财政拨款支出决算为</w:t>
      </w:r>
      <w:r>
        <w:rPr>
          <w:rFonts w:hint="eastAsia" w:ascii="仿宋" w:hAnsi="仿宋" w:eastAsia="仿宋"/>
          <w:color w:val="000000" w:themeColor="text1"/>
          <w:sz w:val="32"/>
          <w:szCs w:val="32"/>
          <w:lang w:val="en-US" w:eastAsia="zh-CN"/>
          <w14:textFill>
            <w14:solidFill>
              <w14:schemeClr w14:val="tx1"/>
            </w14:solidFill>
          </w14:textFill>
        </w:rPr>
        <w:t>2.26</w:t>
      </w:r>
      <w:r>
        <w:rPr>
          <w:rFonts w:hint="eastAsia" w:ascii="仿宋" w:hAnsi="仿宋" w:eastAsia="仿宋"/>
          <w:color w:val="000000" w:themeColor="text1"/>
          <w:sz w:val="32"/>
          <w:szCs w:val="32"/>
          <w14:textFill>
            <w14:solidFill>
              <w14:schemeClr w14:val="tx1"/>
            </w14:solidFill>
          </w14:textFill>
        </w:rPr>
        <w:t>万元，完成预算100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7.53</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（图7：“三公”经费财政拨款支出结构）（饼状图）</w:t>
      </w:r>
    </w:p>
    <w:p>
      <w:pPr>
        <w:spacing w:line="240" w:lineRule="auto"/>
        <w:ind w:firstLine="640"/>
        <w:rPr>
          <w:rFonts w:ascii="仿宋" w:hAnsi="仿宋" w:eastAsia="仿宋"/>
          <w:color w:val="000000"/>
          <w:sz w:val="32"/>
          <w:szCs w:val="32"/>
        </w:rPr>
      </w:pPr>
      <w:r>
        <w:rPr>
          <w:rFonts w:hint="eastAsia" w:ascii="仿宋" w:hAnsi="仿宋" w:eastAsia="仿宋"/>
          <w:color w:val="FF0000"/>
          <w:sz w:val="32"/>
          <w:szCs w:val="32"/>
        </w:rPr>
        <w:drawing>
          <wp:inline distT="0" distB="0" distL="114300" distR="114300">
            <wp:extent cx="3814445" cy="2374900"/>
            <wp:effectExtent l="0" t="0" r="14605" b="6350"/>
            <wp:docPr id="8" name="图片 8" descr="图片督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督5"/>
                    <pic:cNvPicPr>
                      <a:picLocks noChangeAspect="1"/>
                    </pic:cNvPicPr>
                  </pic:nvPicPr>
                  <pic:blipFill>
                    <a:blip r:embed="rId13"/>
                    <a:stretch>
                      <a:fillRect/>
                    </a:stretch>
                  </pic:blipFill>
                  <pic:spPr>
                    <a:xfrm>
                      <a:off x="0" y="0"/>
                      <a:ext cx="3814445" cy="2374900"/>
                    </a:xfrm>
                    <a:prstGeom prst="rect">
                      <a:avLst/>
                    </a:prstGeom>
                  </pic:spPr>
                </pic:pic>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2.26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74.3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0.51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29</w:t>
      </w:r>
      <w:r>
        <w:rPr>
          <w:rFonts w:ascii="仿宋_GB2312" w:eastAsia="仿宋_GB2312"/>
          <w:color w:val="000000"/>
          <w:sz w:val="32"/>
          <w:szCs w:val="32"/>
        </w:rPr>
        <w:t>%</w:t>
      </w:r>
      <w:r>
        <w:rPr>
          <w:rFonts w:hint="eastAsia" w:ascii="仿宋_GB2312" w:eastAsia="仿宋_GB2312"/>
          <w:color w:val="000000"/>
          <w:sz w:val="32"/>
          <w:szCs w:val="32"/>
        </w:rPr>
        <w:t>。主要原因是20</w:t>
      </w:r>
      <w:r>
        <w:rPr>
          <w:rFonts w:hint="eastAsia" w:ascii="仿宋_GB2312" w:eastAsia="仿宋_GB2312"/>
          <w:color w:val="000000"/>
          <w:sz w:val="32"/>
          <w:szCs w:val="32"/>
          <w:lang w:val="en-US" w:eastAsia="zh-CN"/>
        </w:rPr>
        <w:t>20年专项督导和常规督导增加，公务用车使用频率增加</w:t>
      </w:r>
      <w:r>
        <w:rPr>
          <w:rFonts w:hint="eastAsia" w:ascii="仿宋_GB2312" w:eastAsia="仿宋_GB2312"/>
          <w:color w:val="000000"/>
          <w:sz w:val="32"/>
          <w:szCs w:val="32"/>
          <w:lang w:eastAsia="zh-CN"/>
        </w:rPr>
        <w:t>维修成本增加。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月底，单位共有公务用车1辆，其中：主要领导干部用车0辆、机要通信用车0辆、应急保障用车0辆、 执法执勤用车0辆，其他公务用车1辆。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2.26</w:t>
      </w:r>
      <w:r>
        <w:rPr>
          <w:rFonts w:hint="eastAsia" w:ascii="仿宋_GB2312" w:eastAsia="仿宋_GB2312"/>
          <w:color w:val="000000"/>
          <w:sz w:val="32"/>
          <w:szCs w:val="32"/>
        </w:rPr>
        <w:t>万元。主要用于教育督导等所需的公务用车燃料费、维修费、过路过桥费、保险费等支出。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ascii="仿宋" w:hAnsi="仿宋" w:eastAsia="仿宋"/>
          <w:color w:val="000000"/>
          <w:sz w:val="32"/>
          <w:szCs w:val="32"/>
        </w:rPr>
        <w:t>**</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批次，0人，共计支出0万元，主要用于接待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numPr>
          <w:ilvl w:val="0"/>
          <w:numId w:val="3"/>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年，峨眉山市人民政府教育督导室机关运行经费支出0万元，比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年增加0万元，增长0</w:t>
      </w:r>
      <w:r>
        <w:rPr>
          <w:rFonts w:ascii="仿宋_GB2312" w:eastAsia="仿宋_GB2312"/>
          <w:color w:val="000000"/>
          <w:sz w:val="32"/>
          <w:szCs w:val="32"/>
        </w:rPr>
        <w:t>%</w:t>
      </w:r>
      <w:r>
        <w:rPr>
          <w:rFonts w:hint="eastAsia" w:ascii="仿宋_GB2312" w:eastAsia="仿宋_GB2312"/>
          <w:color w:val="000000"/>
          <w:sz w:val="32"/>
          <w:szCs w:val="32"/>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年决算数持平。</w:t>
      </w:r>
    </w:p>
    <w:p>
      <w:pPr>
        <w:spacing w:line="600" w:lineRule="exact"/>
        <w:ind w:firstLine="643" w:firstLineChars="200"/>
        <w:rPr>
          <w:rFonts w:ascii="仿宋" w:hAnsi="仿宋" w:eastAsia="仿宋"/>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年，峨眉山市人民政府教育督导室政府采购支出总额0万元，其中：政府采购货物支出0万元、政府采购工程支出0万元、政府采购服务支出0万元。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日，峨眉山市人民政府教育督导室共有车辆1辆，其中：主要领导干部用车0辆、机要通信用车0辆、应急保障用车0辆、其他用车1辆……</w:t>
      </w:r>
      <w:r>
        <w:rPr>
          <w:rFonts w:hint="eastAsia" w:ascii="仿宋_GB2312" w:eastAsia="仿宋_GB2312"/>
          <w:color w:val="000000" w:themeColor="text1"/>
          <w:sz w:val="32"/>
          <w:szCs w:val="32"/>
          <w14:textFill>
            <w14:solidFill>
              <w14:schemeClr w14:val="tx1"/>
            </w14:solidFill>
          </w14:textFill>
        </w:rPr>
        <w:t>其他用车主要是用于……单价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color w:val="000000"/>
          <w:sz w:val="32"/>
          <w:szCs w:val="32"/>
        </w:rPr>
        <w:t>峨眉山市人民政府教育督导室</w:t>
      </w:r>
      <w:r>
        <w:rPr>
          <w:rFonts w:hint="eastAsia" w:ascii="仿宋_GB2312" w:hAnsi="仿宋_GB2312" w:eastAsia="仿宋_GB2312" w:cs="仿宋_GB2312"/>
          <w:sz w:val="32"/>
          <w:szCs w:val="32"/>
        </w:rPr>
        <w:t>在年初预算编制阶段，组织对教育督导专项经费项目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年部门整体支出开展绩效自评，从评价情况来看全面完成教育督导评估。本部门还自行组织了1个项目支出绩效评价，从评价情况来看全面完成教育督导评估。</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 教育督导专项经费项目”等1个项目绩效目标实际完成情况。</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cs="仿宋_GB2312"/>
          <w:sz w:val="32"/>
          <w:szCs w:val="32"/>
        </w:rPr>
        <w:t>（1）项目绩效目标完成情况综述。项目全年预算数30万元，执行数为30万元，完成预算的100%。通过项目实施，保障</w:t>
      </w:r>
      <w:r>
        <w:rPr>
          <w:rFonts w:hint="eastAsia" w:ascii="仿宋" w:hAnsi="仿宋" w:eastAsia="仿宋"/>
          <w:bCs/>
          <w:color w:val="000000"/>
          <w:sz w:val="32"/>
          <w:szCs w:val="32"/>
        </w:rPr>
        <w:t>贯彻国家《教育督导暂行规定教育督导暂行》和省政府颁发的《督导评估标准》，促进教育事业发展。指导部门、镇乡完成教育目标任务；对学校进行年度目标评估：向市政府反馈全市教育基本情况，提出意见和建议。</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教育督导专项经费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峨眉山市人民政府教育督导室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保障教育督导</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学校所数、乡镇所数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09</w:t>
            </w:r>
            <w:r>
              <w:rPr>
                <w:rFonts w:hint="eastAsia" w:ascii="宋体" w:hAnsi="宋体" w:cs="宋体"/>
                <w:color w:val="000000"/>
                <w:sz w:val="24"/>
              </w:rPr>
              <w:t>所学校</w:t>
            </w:r>
            <w:r>
              <w:rPr>
                <w:rFonts w:hint="eastAsia" w:ascii="宋体" w:hAnsi="宋体" w:cs="宋体"/>
                <w:color w:val="000000"/>
                <w:sz w:val="24"/>
                <w:lang w:val="en-US" w:eastAsia="zh-CN"/>
              </w:rPr>
              <w:t>1</w:t>
            </w:r>
            <w:r>
              <w:rPr>
                <w:rFonts w:hint="eastAsia" w:ascii="宋体" w:hAnsi="宋体" w:cs="宋体"/>
                <w:color w:val="000000"/>
                <w:sz w:val="24"/>
              </w:rPr>
              <w:t>3个乡镇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09</w:t>
            </w:r>
            <w:r>
              <w:rPr>
                <w:rFonts w:hint="eastAsia" w:ascii="宋体" w:hAnsi="宋体" w:cs="宋体"/>
                <w:color w:val="000000"/>
                <w:sz w:val="24"/>
              </w:rPr>
              <w:t>所学校</w:t>
            </w:r>
            <w:r>
              <w:rPr>
                <w:rFonts w:hint="eastAsia" w:ascii="宋体" w:hAnsi="宋体" w:cs="宋体"/>
                <w:color w:val="000000"/>
                <w:sz w:val="24"/>
                <w:lang w:val="en-US" w:eastAsia="zh-CN"/>
              </w:rPr>
              <w:t>1</w:t>
            </w:r>
            <w:r>
              <w:rPr>
                <w:rFonts w:hint="eastAsia" w:ascii="宋体" w:hAnsi="宋体" w:cs="宋体"/>
                <w:color w:val="000000"/>
                <w:sz w:val="24"/>
              </w:rPr>
              <w:t>3个乡镇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上级下达的目标任务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上级要求时间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学生、家长、社会满意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600" w:firstLineChars="250"/>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学生、家长、社会满意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年部门整体支出绩效评价情况开展自评，《峨眉山市人民政府教育督导室20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本部门自行组织对教育督导专项经费项目项目、开展了绩效评价，《教育督导专项经费项目项目20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峨眉山市人民政府教育督导室</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（一）机构组成：事业单位法人单位，属于人民政府办公室管辖。</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宋体" w:cs="宋体"/>
          <w:color w:val="000000"/>
          <w:sz w:val="32"/>
          <w:szCs w:val="32"/>
          <w:shd w:val="clear" w:color="auto" w:fill="FFFFFF"/>
          <w:lang w:val="zh-CN"/>
        </w:rPr>
        <w:t>（二）机构职能：</w:t>
      </w:r>
      <w:r>
        <w:rPr>
          <w:rFonts w:hint="eastAsia" w:ascii="仿宋" w:hAnsi="仿宋" w:eastAsia="仿宋"/>
          <w:bCs/>
          <w:color w:val="000000"/>
          <w:sz w:val="32"/>
          <w:szCs w:val="32"/>
        </w:rPr>
        <w:t>贯彻国家《教育督导暂行规定教育督导暂行》和省政府颁发的《督导评估标准》，促进教育事业发展。指导部门、镇乡完成教育目标任务；对学校进行年度目标评估：向市政府反馈全市教育基本情况，提出意见和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（三）人员概况：编制人数3人。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年收入30万元，全部是财政拨款。</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（二）部门财政资金支出情况。20</w:t>
      </w:r>
      <w:r>
        <w:rPr>
          <w:rFonts w:hint="eastAsia" w:ascii="仿宋_GB2312" w:hAnsi="宋体" w:eastAsia="仿宋_GB2312" w:cs="宋体"/>
          <w:color w:val="000000"/>
          <w:kern w:val="0"/>
          <w:sz w:val="32"/>
          <w:szCs w:val="32"/>
          <w:shd w:val="clear" w:color="auto" w:fill="FFFFFF"/>
          <w:lang w:val="en-US" w:eastAsia="zh-CN"/>
        </w:rPr>
        <w:t>20</w:t>
      </w:r>
      <w:r>
        <w:rPr>
          <w:rFonts w:hint="eastAsia" w:ascii="仿宋_GB2312" w:hAnsi="宋体" w:eastAsia="仿宋_GB2312" w:cs="宋体"/>
          <w:color w:val="000000"/>
          <w:kern w:val="0"/>
          <w:sz w:val="32"/>
          <w:szCs w:val="32"/>
          <w:shd w:val="clear" w:color="auto" w:fill="FFFFFF"/>
          <w:lang w:val="zh-CN"/>
        </w:rPr>
        <w:t>年支出</w:t>
      </w:r>
      <w:r>
        <w:rPr>
          <w:rFonts w:hint="eastAsia" w:ascii="仿宋_GB2312" w:hAnsi="宋体" w:eastAsia="仿宋_GB2312" w:cs="宋体"/>
          <w:color w:val="000000"/>
          <w:kern w:val="0"/>
          <w:sz w:val="32"/>
          <w:szCs w:val="32"/>
          <w:shd w:val="clear" w:color="auto" w:fill="FFFFFF"/>
          <w:lang w:val="en-US" w:eastAsia="zh-CN"/>
        </w:rPr>
        <w:t>30</w:t>
      </w:r>
      <w:r>
        <w:rPr>
          <w:rFonts w:hint="eastAsia" w:ascii="仿宋_GB2312" w:hAnsi="宋体" w:eastAsia="仿宋_GB2312" w:cs="宋体"/>
          <w:color w:val="000000"/>
          <w:kern w:val="0"/>
          <w:sz w:val="32"/>
          <w:szCs w:val="32"/>
          <w:shd w:val="clear" w:color="auto" w:fill="FFFFFF"/>
          <w:lang w:val="zh-CN"/>
        </w:rPr>
        <w:t>万元，全部是财政拨款项目支出，本部门人员经费和日常公用经费都是峨眉山市人民政府办公室负责。</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一年来，我们以党的十九大和全国教育工作会精神为指导，围绕中心，服务大局，把握重点，探索创新，完成了全年工作。总结如下</w:t>
      </w:r>
      <w:r>
        <w:rPr>
          <w:rFonts w:asciiTheme="minorEastAsia" w:hAnsiTheme="minorEastAsia" w:eastAsiaTheme="minorEastAsia"/>
          <w:sz w:val="28"/>
          <w:szCs w:val="28"/>
        </w:rPr>
        <w:t>:</w:t>
      </w:r>
    </w:p>
    <w:p>
      <w:pPr>
        <w:ind w:firstLine="365"/>
        <w:jc w:val="lef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一、常规督导</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（一）义务教育均衡发展成果巩固与优质均衡推进工作。</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根据四川省人民政府《关于统筹推进县域内城乡义务教育一体化改革发展的实施意见》（川府发</w:t>
      </w:r>
      <w:r>
        <w:rPr>
          <w:rFonts w:hint="eastAsia" w:cs="仿宋" w:asciiTheme="minorEastAsia" w:hAnsiTheme="minorEastAsia" w:eastAsiaTheme="minorEastAsia"/>
          <w:sz w:val="28"/>
          <w:szCs w:val="28"/>
        </w:rPr>
        <w:t>〔</w:t>
      </w:r>
      <w:r>
        <w:rPr>
          <w:rFonts w:hint="eastAsia" w:asciiTheme="minorEastAsia" w:hAnsiTheme="minorEastAsia" w:eastAsiaTheme="minorEastAsia"/>
          <w:sz w:val="28"/>
          <w:szCs w:val="28"/>
        </w:rPr>
        <w:t>2017</w:t>
      </w:r>
      <w:r>
        <w:rPr>
          <w:rFonts w:hint="eastAsia" w:cs="仿宋" w:asciiTheme="minorEastAsia" w:hAnsiTheme="minorEastAsia" w:eastAsiaTheme="minorEastAsia"/>
          <w:sz w:val="28"/>
          <w:szCs w:val="28"/>
        </w:rPr>
        <w:t>〕</w:t>
      </w:r>
      <w:r>
        <w:rPr>
          <w:rFonts w:hint="eastAsia" w:asciiTheme="minorEastAsia" w:hAnsiTheme="minorEastAsia" w:eastAsiaTheme="minorEastAsia"/>
          <w:sz w:val="28"/>
          <w:szCs w:val="28"/>
        </w:rPr>
        <w:t>17号）精神，为巩固我市义务教育均衡发展成果，推进优质均衡，我们于2019年4月至6月对全市18个镇乡和33所小学、初中义务教育优质均衡发展情况开展了认真调研。调研内容主要有义务教育学校资源配置情况、政府保障程度等。调研采用调查表统计、实地查看、现场访谈等方式，较全面客观地摸清了我市义务教育优质均衡发展的现状及存在的主要问题，并针对存在的问题提出了建设性意见。</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（二）挂牌督导创新县争创工作。</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按照省和乐山市挂牌督导创新县规划和评估指标要求，我们主要做了以下工作。一是请市教育局总督学对全市专兼职督学进行了培训，培训内容为全国教育大会精神解读、学校内涵发展的思考，既有典型案例又有先进经验，既有理论指导又有实践探索，解决了“为什么督”的问题。二是请督学李志平为全市专兼职督学讲解《四川省教育督导条例》，解决了“怎样督”的问题。三是请督学谭伯君对全市专兼职督学进行督导案例撰写要求培训，解决了“怎么写”的问题。四是不断强化督学责任区和挂牌督导工作，重申了“五个一”的工作要求（即每期必须到挂牌学校听一节课、上一天班、开展一次调研、每个责任区每学期要有一篇调研文章、每年撰写一篇督导案例），各督学责任区对辖区内的学校开展了一次综合性督导，解决了“干什么”的问题。</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（三）督政工作。</w:t>
      </w:r>
    </w:p>
    <w:p>
      <w:pPr>
        <w:spacing w:line="600" w:lineRule="exact"/>
        <w:ind w:firstLine="560" w:firstLineChars="200"/>
        <w:rPr>
          <w:rFonts w:cs="黑体" w:asciiTheme="minorEastAsia" w:hAnsiTheme="minorEastAsia" w:eastAsiaTheme="minorEastAsia"/>
          <w:sz w:val="28"/>
          <w:szCs w:val="28"/>
        </w:rPr>
      </w:pPr>
      <w:r>
        <w:rPr>
          <w:rFonts w:hint="eastAsia" w:asciiTheme="minorEastAsia" w:hAnsiTheme="minorEastAsia" w:eastAsiaTheme="minorEastAsia"/>
          <w:sz w:val="28"/>
          <w:szCs w:val="28"/>
        </w:rPr>
        <w:t xml:space="preserve"> 根据《教育督导条例》，为进一步加强督政工作，我们认真拟定了镇乡和相关部门的教育目标责任书，修订完善了镇乡教育工作考核细则。目标责任书和考核细则突出了贯彻落实教育法律法规、落实教育相关政策、推进义务教育均衡发展和各类教育协调发展、维护学校正常教育教学秩序、确保学校安全、关爱留守儿童等重点，起到了较好的导向作用。 </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二、专项督查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（一）学前教育安全专项督查。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为规范幼儿园安全管理，我室于三月初与教育局联合对全市近三分之一公民办幼儿园的“三防”建设、食堂卫生及管理、安全隐患排查、消防设施和器材的配置以及各种应急演练开展情况等进行了大检查。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（二）镇乡控辍保学工作专项督查。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四川省政府办公厅《关于进一步加强控辍保学提高义务教育巩固水平的通知》（川办法〔2018〕3号）文件精神，我室于2019年3月对18个乡（镇）人民政府义务教育阶段控辍保学工作进行专项督查。督查重点是指导乡（镇）人民政府建立定期调查登记机制、联控联保工作机制、控辍保学动态监测机制。通过督查进一步推动了控辍保学工作的落实，提高了我市义务教育巩固水平。</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（三）中小学减负工作专项督查。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教育部、国家发展改革委、公安部、民政部、财政部、人力资源社会保障部、国家市场监管总局、国家广播电视总局、全国妇联等九部门印发《关于印发中小学生减负措施的通知》精神，组织全市专兼职督学于2019年9月对中小学生减负工作进行了专项督查。重点督查学校办学补习、校外培训机构管理、家庭履行教育监护重任等三项内容。通过督查，进一步明确并强化理解学校、校外培训机构、家庭等各自责任，引导全社会树立科学教育质量关和人才培养观，切实减轻违背教育教学规律、有损中小学生身心健康的过度学业负担，促进我市中小学生健康成长。</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三、专项督导评估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（一）中小学校素质教育督导评估。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根据《四川省教育厅 四川省人民政府教育督导团关于印发〈四川省中小学素质教育督导评估实施办法〉的通知》（川教﹝2012﹞214号）精神，依据《乐山市小学初中素质教育督导评估细则》，我们于2019年5月和12月分别对峨眉三小等7所小学和3所初中实施素质教育的情况进行了认真的督导评估。评估组通过听取汇报、查阅资料、随堂听课、分别召开三个（家长、教师、学生）座谈会、察看校容校貌等方式，较为全面客观地对学校素质教育工作进行了评估，同时给予了有益的指导。特别在如何正确理解素质教育内涵、总结提炼办学理念、打造特色文化、规范办学行为、促进学生、教师、学校共同发展等方面与学校进行了深入探讨和交流，有效地推进了素质教育的开展。</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（二）学校工作综合评估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根据《峨眉山市教育局关于2019年学校工作综合评定实施方案》（峨教发〔2019〕7号）和《峨眉山市教育局 峨眉山市人民政府教育督导室关于2018—2019年学校工作综合评估的通知》文件精神，我室于2019年10月22日—11月29日分两个组对峨眉二中等39所学校进行了学年工作综合评估。检查组听、看、查、访等方法，对照评估细则客观、公正、全面对学校工作进行评估。并提出下一步需要重点关注的六个问题：一是进一步强化对标意识；二是进一步适应新的评估变革；三是学校之间发展不平衡；四是学校文化谋皮不谋肉；五是强化对标意识强化纠错意识；寻找增长点；六是安全工作必须常抓不懈。</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（三）幼儿园办园行为督导评估。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根据峨眉山市教育局和峨眉山市人民政府教育督导室《关于对幼儿园进行办园行为督导评估的通知》（峨教发〔2018〕58  号）精神，我室于2019年5月和10月对七中附属幼儿园等30所幼儿园办园行为进行督导评估，评估组通过观看早操、听汇报、听课、召开教师家长代表座谈会并进行问卷调查、查阅资料，查看园容园貌等方式对幼儿园“办园条件”、“安全卫生”、“保育教育”、“教职工队伍”、“内部管理”、“办园理念”、“家园共育”、“档案管理”等八个A级指标进行全面评估，对进一步规范幼儿园办园行为，提高保教质量起到积极推动作用。</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（四）语言文字达标工作督导评估。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峨眉山市语言文字工作委员会、峨眉山市教育局的工作布署，承接2018年语言文字三类城市成功创建机会，自2019年下旬至12月上旬，我市组织专兼职督学，对市域内39所公办中小学（含职业高中）、幼儿园语言文字达标情况进行了专项督导评估。督导评估组依据《四川省中小学语言文字达标验收评分表》，通过听取汇报、查阅资料、现场座谈走访、实地查看校容、随堂听课等形式，对语言文字工作的“制度建设”“能力建设”“教育教学”“宣传普及”以及“科学发展”等方面进行了全面认真细致的督导评估。经由评估，我市39所公办学校（含职业高中、幼儿园）语言文字创建工作全部达到合格及以上，创建率达100%。 </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 xml:space="preserve"> 四、专题调研</w:t>
      </w:r>
    </w:p>
    <w:p>
      <w:pPr>
        <w:spacing w:line="600" w:lineRule="exact"/>
        <w:ind w:left="638" w:leftChars="304"/>
        <w:rPr>
          <w:rFonts w:asciiTheme="minorEastAsia" w:hAnsiTheme="minorEastAsia" w:eastAsiaTheme="minorEastAsia"/>
          <w:sz w:val="28"/>
          <w:szCs w:val="28"/>
        </w:rPr>
      </w:pPr>
      <w:r>
        <w:rPr>
          <w:rFonts w:hint="eastAsia" w:asciiTheme="minorEastAsia" w:hAnsiTheme="minorEastAsia" w:eastAsiaTheme="minorEastAsia"/>
          <w:sz w:val="28"/>
          <w:szCs w:val="28"/>
        </w:rPr>
        <w:t>（一）峨眉山市小学生优质生源流失情况的专题调研。</w:t>
      </w:r>
    </w:p>
    <w:p>
      <w:pPr>
        <w:spacing w:line="600" w:lineRule="exact"/>
        <w:ind w:left="6" w:leftChars="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近年来，我市小学、初中毕业生优质生源大量流失，严重影响了我市初、高中教学质量提升。为此，我室于2019年6月对全市小学毕业生就读初中学校进行了调研。通过调研，摸清了家底，查找出原因，并提出一些建设性意见。</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（二）峨眉山市城乡义务教育一体化改革发展自查。</w:t>
      </w:r>
    </w:p>
    <w:p>
      <w:pPr>
        <w:spacing w:line="600" w:lineRule="exact"/>
        <w:ind w:firstLine="560" w:firstLineChars="200"/>
        <w:rPr>
          <w:rFonts w:asciiTheme="minorEastAsia" w:hAnsiTheme="minorEastAsia" w:eastAsiaTheme="minorEastAsia"/>
          <w:w w:val="93"/>
          <w:sz w:val="28"/>
          <w:szCs w:val="28"/>
        </w:rPr>
      </w:pPr>
      <w:r>
        <w:rPr>
          <w:rFonts w:hint="eastAsia" w:asciiTheme="minorEastAsia" w:hAnsiTheme="minorEastAsia" w:eastAsiaTheme="minorEastAsia"/>
          <w:sz w:val="28"/>
          <w:szCs w:val="28"/>
        </w:rPr>
        <w:t>为了促进我市义务教育事业持续健康发展，根据《国务院关于统筹推进县域内城乡义务教育一体化改革发展的若干意见》（国发〔2016〕40号）和《四川省人民政府关于统筹推进县域内城乡义务教育一体化改革发展的实施意见》（川府发〔2017〕17号），我市以提升义务教育均衡发展水平、加快推进义务教育合格学校建设、建立健全义务教育治理体系为重点，按照“优先发展，统筹规划；深化改革，创新机制；提高质量，公平共享；分类指导，有序推进”的基本原则，主动适应城市化发展、户籍制度改革、</w:t>
      </w:r>
      <w:r>
        <w:rPr>
          <w:rFonts w:hint="eastAsia" w:asciiTheme="minorEastAsia" w:hAnsiTheme="minorEastAsia" w:eastAsiaTheme="minorEastAsia"/>
          <w:w w:val="93"/>
          <w:sz w:val="28"/>
          <w:szCs w:val="28"/>
        </w:rPr>
        <w:t>计划生育政策调整、人口及学生流动等新形势，统筹推进我市城乡义务教育一体化改革发展，合理规划城乡义务教育学校布局，增加城区学校学位供给，保障适龄少年儿童就近入学，完善城乡义务教育经费保障机制，统筹城乡教育资源，加快缩小城乡教育差距，整体提升我市义务教育办学条件和教育质量，促进义务教育事业持续、健康、协调发展。我室于2019年4月对该项工作开展情况进行了认真自查，深入市域内所有义务教育阶段学校调查研讨，并形成了“峨眉山市城乡义务教育一体化改革发展”自查报告，思考和谋划了市域内义务教育学校的优质发展途径与策略。</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（三）开展2019年春季义务教育适龄儿童少年入学情况的调查工作。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 xml:space="preserve"> 为深入贯彻落实《四川省人民政府办公厅关于进一步加强控辍保学提高义务教育巩固水平的通知》（川办发﹝2018﹞3号）精神，我室于2019年5月对全市2019年春季学期本地户籍义务教育适龄儿童、少年底数和入学情况进行全面调查统计，建立起了市、乡镇、村、校四级台账。建立健全了定期调查登记机制，进一步做实做细我市义务教育控辍保学工作。</w:t>
      </w:r>
    </w:p>
    <w:p>
      <w:pPr>
        <w:spacing w:line="600" w:lineRule="exact"/>
        <w:ind w:firstLine="520" w:firstLineChars="200"/>
        <w:rPr>
          <w:rFonts w:cs="黑体" w:asciiTheme="minorEastAsia" w:hAnsiTheme="minorEastAsia" w:eastAsiaTheme="minorEastAsia"/>
          <w:w w:val="93"/>
          <w:sz w:val="28"/>
          <w:szCs w:val="28"/>
        </w:rPr>
      </w:pPr>
      <w:r>
        <w:rPr>
          <w:rFonts w:hint="eastAsia" w:cs="黑体" w:asciiTheme="minorEastAsia" w:hAnsiTheme="minorEastAsia" w:eastAsiaTheme="minorEastAsia"/>
          <w:w w:val="93"/>
          <w:sz w:val="28"/>
          <w:szCs w:val="28"/>
        </w:rPr>
        <w:t>五、其他工作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（一）开学工作例检。</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开学初我室与教育局一起对全市所有学校的开学准备情况、师生到校情况、安全隐患排查情况等进行了检查，确保各学校正常、有序开展工作。</w:t>
      </w:r>
    </w:p>
    <w:p>
      <w:pPr>
        <w:numPr>
          <w:ilvl w:val="0"/>
          <w:numId w:val="5"/>
        </w:numPr>
        <w:spacing w:line="600" w:lineRule="exact"/>
        <w:ind w:left="1429" w:hanging="72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“大走访 大服务”和帮扶贫困户脱贫任务。</w:t>
      </w:r>
    </w:p>
    <w:p>
      <w:pPr>
        <w:spacing w:line="600" w:lineRule="exact"/>
        <w:ind w:firstLine="517" w:firstLineChars="199"/>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 xml:space="preserve">根据市教育局和市人民政府的统一布署要求，“大走访 大服务”和帮扶贫困户脱贫任务，按期保质高效完成。       </w:t>
      </w:r>
    </w:p>
    <w:p>
      <w:pPr>
        <w:numPr>
          <w:ilvl w:val="0"/>
          <w:numId w:val="5"/>
        </w:numPr>
        <w:spacing w:line="600" w:lineRule="exact"/>
        <w:ind w:left="218" w:leftChars="104" w:firstLine="325" w:firstLineChars="125"/>
        <w:rPr>
          <w:rFonts w:asciiTheme="minorEastAsia" w:hAnsiTheme="minorEastAsia" w:eastAsiaTheme="minorEastAsia"/>
          <w:w w:val="93"/>
          <w:sz w:val="28"/>
          <w:szCs w:val="28"/>
        </w:rPr>
      </w:pPr>
      <w:r>
        <w:rPr>
          <w:rFonts w:hint="eastAsia" w:asciiTheme="minorEastAsia" w:hAnsiTheme="minorEastAsia" w:eastAsiaTheme="minorEastAsia"/>
          <w:w w:val="93"/>
          <w:sz w:val="28"/>
          <w:szCs w:val="28"/>
          <w:lang w:eastAsia="zh-CN"/>
        </w:rPr>
        <w:t>“</w:t>
      </w:r>
      <w:bookmarkStart w:id="73" w:name="_GoBack"/>
      <w:bookmarkEnd w:id="73"/>
      <w:r>
        <w:rPr>
          <w:rFonts w:hint="eastAsia" w:asciiTheme="minorEastAsia" w:hAnsiTheme="minorEastAsia" w:eastAsiaTheme="minorEastAsia"/>
          <w:w w:val="93"/>
          <w:sz w:val="28"/>
          <w:szCs w:val="28"/>
          <w:lang w:eastAsia="zh-CN"/>
        </w:rPr>
        <w:t>不忘初心、牢记使命”主题教育</w:t>
      </w:r>
      <w:r>
        <w:rPr>
          <w:rFonts w:hint="eastAsia" w:asciiTheme="minorEastAsia" w:hAnsiTheme="minorEastAsia" w:eastAsiaTheme="minorEastAsia"/>
          <w:w w:val="93"/>
          <w:sz w:val="28"/>
          <w:szCs w:val="28"/>
        </w:rPr>
        <w:t>工作巡回指导。</w:t>
      </w:r>
    </w:p>
    <w:p>
      <w:pPr>
        <w:spacing w:line="600" w:lineRule="exact"/>
        <w:ind w:firstLine="517" w:firstLineChars="199"/>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先后三次对四所挂联学校</w:t>
      </w:r>
      <w:r>
        <w:rPr>
          <w:rFonts w:hint="eastAsia" w:asciiTheme="minorEastAsia" w:hAnsiTheme="minorEastAsia" w:eastAsiaTheme="minorEastAsia"/>
          <w:w w:val="93"/>
          <w:sz w:val="28"/>
          <w:szCs w:val="28"/>
          <w:lang w:eastAsia="zh-CN"/>
        </w:rPr>
        <w:t>“不忘初心、牢记使命”主题教育</w:t>
      </w:r>
      <w:r>
        <w:rPr>
          <w:rFonts w:hint="eastAsia" w:asciiTheme="minorEastAsia" w:hAnsiTheme="minorEastAsia" w:eastAsiaTheme="minorEastAsia"/>
          <w:w w:val="93"/>
          <w:sz w:val="28"/>
          <w:szCs w:val="28"/>
        </w:rPr>
        <w:t>工作进行巡回指导。以“坚持程序、突出重点，强化学习、抓实整改，明显成效”为指导原则和工作要求，确保挂联学校</w:t>
      </w:r>
      <w:r>
        <w:rPr>
          <w:rFonts w:hint="eastAsia" w:asciiTheme="minorEastAsia" w:hAnsiTheme="minorEastAsia" w:eastAsiaTheme="minorEastAsia"/>
          <w:w w:val="93"/>
          <w:sz w:val="28"/>
          <w:szCs w:val="28"/>
          <w:lang w:eastAsia="zh-CN"/>
        </w:rPr>
        <w:t>“不忘初心、牢记使命”主题教育</w:t>
      </w:r>
      <w:r>
        <w:rPr>
          <w:rFonts w:hint="eastAsia" w:asciiTheme="minorEastAsia" w:hAnsiTheme="minorEastAsia" w:eastAsiaTheme="minorEastAsia"/>
          <w:w w:val="93"/>
          <w:sz w:val="28"/>
          <w:szCs w:val="28"/>
        </w:rPr>
        <w:t>工作达预期目的，收预期效果。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（四）加强党风廉政建设，组织督导室全体人员学习党风廉政建设的有关政策、制度和纪律要求，积极参加教育局机关和党支部组织开展的“不忘初心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牢记使命”第二批次的主题教育工作。</w:t>
      </w:r>
    </w:p>
    <w:p>
      <w:pPr>
        <w:adjustRightInd w:val="0"/>
        <w:snapToGrid w:val="0"/>
        <w:spacing w:line="54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四、问题及建议</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（一）存在的问题：</w:t>
      </w:r>
      <w:r>
        <w:rPr>
          <w:rFonts w:hint="eastAsia" w:asciiTheme="minorEastAsia" w:hAnsiTheme="minorEastAsia" w:eastAsiaTheme="minorEastAsia"/>
          <w:sz w:val="28"/>
          <w:szCs w:val="28"/>
        </w:rPr>
        <w:t>目前，教育督导工作涉及面广，督查事项增多，督查人员业务培训有待加强</w:t>
      </w:r>
      <w:r>
        <w:rPr>
          <w:rFonts w:hint="eastAsia" w:asciiTheme="minorEastAsia" w:hAnsiTheme="minorEastAsia" w:eastAsiaTheme="minorEastAsia"/>
          <w:b/>
          <w:sz w:val="28"/>
          <w:szCs w:val="28"/>
          <w:lang w:val="zh-CN"/>
        </w:rPr>
        <w:t>。</w:t>
      </w:r>
    </w:p>
    <w:p>
      <w:pPr>
        <w:adjustRightInd w:val="0"/>
        <w:snapToGrid w:val="0"/>
        <w:spacing w:line="540" w:lineRule="exact"/>
        <w:ind w:firstLine="551" w:firstLineChars="196"/>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（二）相关建议：无</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shd w:val="clear" w:color="auto" w:fill="FFFFFF"/>
        <w:adjustRightInd w:val="0"/>
        <w:snapToGrid w:val="0"/>
        <w:spacing w:line="580" w:lineRule="exact"/>
        <w:ind w:firstLine="640"/>
        <w:jc w:val="left"/>
        <w:rPr>
          <w:rFonts w:ascii="黑体" w:eastAsia="黑体" w:cs="宋体"/>
          <w:bCs/>
          <w:kern w:val="0"/>
          <w:sz w:val="32"/>
          <w:szCs w:val="32"/>
        </w:rPr>
      </w:pPr>
      <w:r>
        <w:rPr>
          <w:rFonts w:hint="eastAsia" w:ascii="黑体" w:hAnsi="宋体" w:eastAsia="黑体" w:cs="宋体"/>
          <w:bCs/>
          <w:kern w:val="0"/>
          <w:sz w:val="32"/>
          <w:szCs w:val="32"/>
        </w:rPr>
        <w:t>四、评价结论及建议</w:t>
      </w:r>
    </w:p>
    <w:p>
      <w:pPr>
        <w:widowControl/>
        <w:shd w:val="clear" w:color="auto" w:fill="FFFFFF"/>
        <w:adjustRightInd w:val="0"/>
        <w:snapToGrid w:val="0"/>
        <w:spacing w:line="580" w:lineRule="exact"/>
        <w:ind w:firstLine="555"/>
        <w:jc w:val="left"/>
        <w:outlineLvl w:val="0"/>
        <w:rPr>
          <w:rFonts w:ascii="楷体_GB2312" w:eastAsia="楷体_GB2312" w:cs="宋体"/>
          <w:kern w:val="0"/>
          <w:sz w:val="32"/>
          <w:szCs w:val="32"/>
        </w:rPr>
      </w:pPr>
      <w:r>
        <w:rPr>
          <w:rFonts w:hint="eastAsia" w:ascii="楷体_GB2312" w:hAnsi="宋体" w:eastAsia="楷体_GB2312" w:cs="宋体"/>
          <w:kern w:val="0"/>
          <w:sz w:val="32"/>
          <w:szCs w:val="32"/>
        </w:rPr>
        <w:t>（一）评价结论。</w:t>
      </w:r>
    </w:p>
    <w:p>
      <w:pPr>
        <w:widowControl/>
        <w:shd w:val="clear" w:color="auto" w:fill="FFFFFF"/>
        <w:adjustRightInd w:val="0"/>
        <w:snapToGrid w:val="0"/>
        <w:spacing w:line="580" w:lineRule="exact"/>
        <w:ind w:firstLine="555"/>
        <w:jc w:val="left"/>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本部门支出绩效评价得分94 ，具体情况见下表：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7"/>
        <w:gridCol w:w="2547"/>
        <w:gridCol w:w="2692"/>
        <w:gridCol w:w="852"/>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一级指标</w:t>
            </w:r>
          </w:p>
        </w:tc>
        <w:tc>
          <w:tcPr>
            <w:tcW w:w="2547"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二级指标</w:t>
            </w:r>
          </w:p>
        </w:tc>
        <w:tc>
          <w:tcPr>
            <w:tcW w:w="2692"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三级指标</w:t>
            </w:r>
          </w:p>
        </w:tc>
        <w:tc>
          <w:tcPr>
            <w:tcW w:w="852"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总分</w:t>
            </w:r>
          </w:p>
        </w:tc>
        <w:tc>
          <w:tcPr>
            <w:tcW w:w="904"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w:t>
            </w: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报送时效</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基础信息更新</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预算草案报送</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编制质量</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预算编制准确</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预算执行调整</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部门预算审查</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绩效目标编制</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专项预算提前细化</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预控指标细化</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预算公开</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w:t>
            </w: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绩效分配</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项目绩效分配</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月执行进度</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月执行进度</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月执行进度</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预算调整</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执行中期评估</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行政成本</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节能降耗</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廉洁行政</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支出绩效</w:t>
            </w: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绩效评价</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部门预算绩效评价</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专项预算项目绩效评价</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决算审查</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部门决算差错率</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决算公开</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结余注销率</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绩效管理</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工作开展</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2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合计</w:t>
            </w:r>
          </w:p>
        </w:tc>
        <w:tc>
          <w:tcPr>
            <w:tcW w:w="5239" w:type="dxa"/>
            <w:gridSpan w:val="2"/>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100</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4</w:t>
            </w:r>
          </w:p>
        </w:tc>
      </w:tr>
    </w:tbl>
    <w:p>
      <w:pPr>
        <w:widowControl/>
        <w:shd w:val="clear" w:color="auto" w:fill="FFFFFF"/>
        <w:adjustRightInd w:val="0"/>
        <w:snapToGrid w:val="0"/>
        <w:spacing w:line="580" w:lineRule="exact"/>
        <w:ind w:firstLine="555"/>
        <w:jc w:val="left"/>
        <w:outlineLvl w:val="0"/>
        <w:rPr>
          <w:rFonts w:ascii="楷体_GB2312" w:hAnsi="宋体" w:eastAsia="楷体_GB2312" w:cs="宋体"/>
          <w:kern w:val="0"/>
          <w:sz w:val="32"/>
          <w:szCs w:val="32"/>
        </w:rPr>
      </w:pPr>
      <w:r>
        <w:rPr>
          <w:rFonts w:hint="eastAsia" w:ascii="楷体_GB2312" w:hAnsi="宋体" w:eastAsia="楷体_GB2312" w:cs="宋体"/>
          <w:kern w:val="0"/>
          <w:sz w:val="32"/>
          <w:szCs w:val="32"/>
        </w:rPr>
        <w:t>（二）存在问题：无</w:t>
      </w:r>
    </w:p>
    <w:p>
      <w:pPr>
        <w:spacing w:line="580" w:lineRule="exact"/>
        <w:ind w:firstLine="640" w:firstLineChars="200"/>
        <w:rPr>
          <w:rFonts w:ascii="仿宋_GB2312" w:hAnsi="仿宋_GB2312" w:eastAsia="仿宋_GB2312" w:cs="仿宋_GB2312"/>
          <w:sz w:val="32"/>
          <w:szCs w:val="32"/>
        </w:rPr>
      </w:pPr>
      <w:r>
        <w:rPr>
          <w:rFonts w:hint="eastAsia" w:ascii="楷体_GB2312" w:hAnsi="宋体" w:eastAsia="楷体_GB2312" w:cs="宋体"/>
          <w:sz w:val="32"/>
          <w:szCs w:val="32"/>
        </w:rPr>
        <w:t>（三）改进建议：无</w:t>
      </w: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教育督导专项经费项目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20</w:t>
      </w:r>
      <w:r>
        <w:rPr>
          <w:rFonts w:hint="eastAsia" w:ascii="方正小标宋简体" w:hAnsi="宋体" w:eastAsia="方正小标宋简体"/>
          <w:color w:val="000000"/>
          <w:kern w:val="0"/>
          <w:sz w:val="44"/>
          <w:szCs w:val="44"/>
          <w:lang w:val="en-US" w:eastAsia="zh-CN"/>
        </w:rPr>
        <w:t>20</w:t>
      </w:r>
      <w:r>
        <w:rPr>
          <w:rFonts w:hint="eastAsia" w:ascii="方正小标宋简体" w:hAnsi="宋体" w:eastAsia="方正小标宋简体"/>
          <w:color w:val="000000"/>
          <w:kern w:val="0"/>
          <w:sz w:val="44"/>
          <w:szCs w:val="44"/>
          <w:lang w:val="zh-CN"/>
        </w:rPr>
        <w:t>年绩效评价报告</w:t>
      </w:r>
    </w:p>
    <w:p>
      <w:pPr>
        <w:spacing w:line="600" w:lineRule="exact"/>
        <w:jc w:val="center"/>
        <w:rPr>
          <w:rFonts w:ascii="方正小标宋简体" w:hAnsi="宋体" w:eastAsia="方正小标宋简体"/>
          <w:color w:val="000000"/>
          <w:kern w:val="0"/>
          <w:sz w:val="44"/>
          <w:szCs w:val="44"/>
          <w:lang w:val="zh-CN"/>
        </w:rPr>
      </w:pPr>
    </w:p>
    <w:p>
      <w:pPr>
        <w:adjustRightInd w:val="0"/>
        <w:snapToGrid w:val="0"/>
        <w:spacing w:line="56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一、项目概况</w:t>
      </w:r>
    </w:p>
    <w:p>
      <w:pPr>
        <w:adjustRightInd w:val="0"/>
        <w:snapToGrid w:val="0"/>
        <w:spacing w:line="560" w:lineRule="exact"/>
        <w:ind w:firstLine="720"/>
        <w:rPr>
          <w:rFonts w:asciiTheme="minorEastAsia" w:hAnsiTheme="minorEastAsia" w:eastAsiaTheme="minorEastAsia"/>
          <w:sz w:val="28"/>
          <w:szCs w:val="28"/>
        </w:rPr>
      </w:pPr>
      <w:r>
        <w:rPr>
          <w:rFonts w:hint="eastAsia" w:asciiTheme="minorEastAsia" w:hAnsiTheme="minorEastAsia" w:eastAsiaTheme="minorEastAsia"/>
          <w:b/>
          <w:sz w:val="28"/>
          <w:szCs w:val="28"/>
        </w:rPr>
        <w:t>（一）项目资金申报及批复情况：</w:t>
      </w:r>
      <w:r>
        <w:rPr>
          <w:rFonts w:hint="eastAsia" w:asciiTheme="minorEastAsia" w:hAnsiTheme="minorEastAsia" w:eastAsiaTheme="minorEastAsia"/>
          <w:sz w:val="28"/>
          <w:szCs w:val="28"/>
        </w:rPr>
        <w:t>根据《四川省教育督导条例》第五条“将教育督导所需经费列入财政预算，保障教育督导工作独立有效开展”规定，20</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年峨眉山市教育督导工作经费总预算30万元；实际支出30万元。</w:t>
      </w:r>
    </w:p>
    <w:p>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（二）项目绩效目标。</w:t>
      </w:r>
      <w:r>
        <w:rPr>
          <w:rFonts w:hint="eastAsia" w:asciiTheme="minorEastAsia" w:hAnsiTheme="minorEastAsia" w:eastAsiaTheme="minorEastAsia"/>
          <w:sz w:val="28"/>
          <w:szCs w:val="28"/>
        </w:rPr>
        <w:t>负责拟定全市教育督导工作计划；制定各类教育督导评价方案及实施意见；负责组织对专（兼）职督学、督导人员进行培训；负责对镇乡政府的教育工作，中小学和幼儿园工作以及市政府安排、市教育局委托的其他教育工作进行监督、检查、评估、指导；负责向市政府和上级督导机构报告督导结果，提出意见和建议；负责向市教育局通报督导结果，提出意见和建议。</w:t>
      </w:r>
    </w:p>
    <w:p>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（三）项目资金申报相符性。</w:t>
      </w:r>
      <w:r>
        <w:rPr>
          <w:rFonts w:hint="eastAsia" w:asciiTheme="minorEastAsia" w:hAnsiTheme="minorEastAsia" w:eastAsiaTheme="minorEastAsia"/>
          <w:sz w:val="28"/>
          <w:szCs w:val="28"/>
        </w:rPr>
        <w:t>应急管理工作</w:t>
      </w:r>
      <w:r>
        <w:rPr>
          <w:rFonts w:hint="eastAsia" w:asciiTheme="minorEastAsia" w:hAnsiTheme="minorEastAsia" w:eastAsiaTheme="minorEastAsia"/>
          <w:sz w:val="28"/>
          <w:szCs w:val="28"/>
          <w:lang w:val="zh-CN"/>
        </w:rPr>
        <w:t>申报内容与具体实施内容相符、申报目标合理可行。</w:t>
      </w:r>
    </w:p>
    <w:p>
      <w:pPr>
        <w:adjustRightInd w:val="0"/>
        <w:snapToGrid w:val="0"/>
        <w:spacing w:line="56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二、项目实施及管理情况</w:t>
      </w:r>
    </w:p>
    <w:p>
      <w:pPr>
        <w:adjustRightInd w:val="0"/>
        <w:snapToGrid w:val="0"/>
        <w:spacing w:line="56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sz w:val="28"/>
          <w:szCs w:val="28"/>
          <w:lang w:val="zh-CN"/>
        </w:rPr>
        <w:tab/>
      </w:r>
      <w:r>
        <w:rPr>
          <w:rFonts w:hint="eastAsia" w:asciiTheme="minorEastAsia" w:hAnsiTheme="minorEastAsia" w:eastAsiaTheme="minorEastAsia"/>
          <w:b/>
          <w:sz w:val="28"/>
          <w:szCs w:val="28"/>
          <w:lang w:val="zh-CN"/>
        </w:rPr>
        <w:t>（一）资金计划、到位及使用情况。</w:t>
      </w:r>
    </w:p>
    <w:p>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1、资金计划及时到位：根据我室申请财政局分别将资金计划</w:t>
      </w:r>
      <w:r>
        <w:rPr>
          <w:rFonts w:hint="eastAsia" w:asciiTheme="minorEastAsia" w:hAnsiTheme="minorEastAsia" w:eastAsiaTheme="minorEastAsia"/>
          <w:sz w:val="28"/>
          <w:szCs w:val="28"/>
        </w:rPr>
        <w:t>30</w:t>
      </w:r>
      <w:r>
        <w:rPr>
          <w:rFonts w:hint="eastAsia" w:asciiTheme="minorEastAsia" w:hAnsiTheme="minorEastAsia" w:eastAsiaTheme="minorEastAsia"/>
          <w:sz w:val="28"/>
          <w:szCs w:val="28"/>
          <w:lang w:val="zh-CN"/>
        </w:rPr>
        <w:t>万元及时划拨我室（</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月划拨5万元，6月划拨</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万元，10月划拨15万元</w:t>
      </w:r>
      <w:r>
        <w:rPr>
          <w:rFonts w:hint="eastAsia" w:asciiTheme="minorEastAsia" w:hAnsiTheme="minorEastAsia" w:eastAsiaTheme="minorEastAsia"/>
          <w:sz w:val="28"/>
          <w:szCs w:val="28"/>
          <w:lang w:val="zh-CN"/>
        </w:rPr>
        <w:t>）,及时到账，资金到位率</w:t>
      </w:r>
      <w:r>
        <w:rPr>
          <w:rFonts w:hint="eastAsia" w:asciiTheme="minorEastAsia" w:hAnsiTheme="minorEastAsia" w:eastAsiaTheme="minorEastAsia"/>
          <w:sz w:val="28"/>
          <w:szCs w:val="28"/>
        </w:rPr>
        <w:t>100</w:t>
      </w:r>
      <w:r>
        <w:rPr>
          <w:rFonts w:hint="eastAsia" w:asciiTheme="minorEastAsia" w:hAnsiTheme="minorEastAsia" w:eastAsiaTheme="minorEastAsia"/>
          <w:sz w:val="28"/>
          <w:szCs w:val="28"/>
          <w:lang w:val="zh-CN"/>
        </w:rPr>
        <w:t>%。</w:t>
      </w:r>
    </w:p>
    <w:p>
      <w:pPr>
        <w:adjustRightInd w:val="0"/>
        <w:snapToGrid w:val="0"/>
        <w:spacing w:line="54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2、资金使用。截止评价时点项目资金的实际支出</w:t>
      </w:r>
      <w:r>
        <w:rPr>
          <w:rFonts w:hint="eastAsia" w:asciiTheme="minorEastAsia" w:hAnsiTheme="minorEastAsia" w:eastAsiaTheme="minorEastAsia"/>
          <w:sz w:val="28"/>
          <w:szCs w:val="28"/>
        </w:rPr>
        <w:t>30</w:t>
      </w:r>
      <w:r>
        <w:rPr>
          <w:rFonts w:hint="eastAsia" w:asciiTheme="minorEastAsia" w:hAnsiTheme="minorEastAsia" w:eastAsiaTheme="minorEastAsia"/>
          <w:sz w:val="28"/>
          <w:szCs w:val="28"/>
          <w:lang w:val="zh-CN"/>
        </w:rPr>
        <w:t>万元，资金开支范围、标准及支付进度符合规定，支付依据合规合法，资金支付同预算一致</w:t>
      </w:r>
      <w:r>
        <w:rPr>
          <w:rFonts w:hint="eastAsia" w:asciiTheme="minorEastAsia" w:hAnsiTheme="minorEastAsia" w:eastAsiaTheme="minorEastAsia"/>
          <w:sz w:val="28"/>
          <w:szCs w:val="28"/>
        </w:rPr>
        <w:t>30</w:t>
      </w:r>
      <w:r>
        <w:rPr>
          <w:rFonts w:hint="eastAsia" w:asciiTheme="minorEastAsia" w:hAnsiTheme="minorEastAsia" w:eastAsiaTheme="minorEastAsia"/>
          <w:sz w:val="28"/>
          <w:szCs w:val="28"/>
          <w:lang w:val="zh-CN"/>
        </w:rPr>
        <w:t>万元，依法按照规定用途支付。</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（二）项目财务管理情况。</w:t>
      </w:r>
    </w:p>
    <w:p>
      <w:pPr>
        <w:adjustRightInd w:val="0"/>
        <w:snapToGrid w:val="0"/>
        <w:spacing w:line="54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教育督导室项目经费管理工作</w:t>
      </w:r>
      <w:r>
        <w:rPr>
          <w:rFonts w:hint="eastAsia" w:asciiTheme="minorEastAsia" w:hAnsiTheme="minorEastAsia" w:eastAsiaTheme="minorEastAsia"/>
          <w:sz w:val="28"/>
          <w:szCs w:val="28"/>
          <w:lang w:val="zh-CN"/>
        </w:rPr>
        <w:t>财务管理制度健全、机构设置合规、会计核算及账务处理合法。对照项目资金管理办法，</w:t>
      </w:r>
      <w:r>
        <w:rPr>
          <w:rFonts w:hint="eastAsia" w:asciiTheme="minorEastAsia" w:hAnsiTheme="minorEastAsia" w:eastAsiaTheme="minorEastAsia"/>
          <w:sz w:val="28"/>
          <w:szCs w:val="28"/>
        </w:rPr>
        <w:t>应急管理工作</w:t>
      </w:r>
      <w:r>
        <w:rPr>
          <w:rFonts w:hint="eastAsia" w:asciiTheme="minorEastAsia" w:hAnsiTheme="minorEastAsia" w:eastAsiaTheme="minorEastAsia"/>
          <w:sz w:val="28"/>
          <w:szCs w:val="28"/>
          <w:lang w:val="zh-CN"/>
        </w:rPr>
        <w:t>严格执行财务管理制度、财务处理及时、会计核算规范。</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（三）项目组织实施情况。</w:t>
      </w:r>
    </w:p>
    <w:p>
      <w:pPr>
        <w:adjustRightInd w:val="0"/>
        <w:snapToGrid w:val="0"/>
        <w:spacing w:line="540" w:lineRule="exact"/>
        <w:ind w:firstLine="720"/>
        <w:rPr>
          <w:rFonts w:asciiTheme="minorEastAsia" w:hAnsiTheme="minorEastAsia" w:eastAsiaTheme="minorEastAsia"/>
          <w:sz w:val="28"/>
          <w:szCs w:val="28"/>
        </w:rPr>
      </w:pPr>
      <w:r>
        <w:rPr>
          <w:rFonts w:hint="eastAsia" w:asciiTheme="minorEastAsia" w:hAnsiTheme="minorEastAsia" w:eastAsiaTheme="minorEastAsia"/>
          <w:sz w:val="28"/>
          <w:szCs w:val="28"/>
        </w:rPr>
        <w:t>按照20</w:t>
      </w:r>
      <w:r>
        <w:rPr>
          <w:rFonts w:hint="eastAsia" w:asciiTheme="minorEastAsia" w:hAnsiTheme="minorEastAsia" w:eastAsiaTheme="minorEastAsia"/>
          <w:sz w:val="28"/>
          <w:szCs w:val="28"/>
          <w:lang w:val="en-US" w:eastAsia="zh-CN"/>
        </w:rPr>
        <w:t>20</w:t>
      </w:r>
      <w:r>
        <w:rPr>
          <w:rFonts w:hint="eastAsia" w:asciiTheme="minorEastAsia" w:hAnsiTheme="minorEastAsia" w:eastAsiaTheme="minorEastAsia"/>
          <w:sz w:val="28"/>
          <w:szCs w:val="28"/>
        </w:rPr>
        <w:t>年教育督导工作经费项目预算，我室制定了相应工作计划，建立了合理的项目管理措施。</w:t>
      </w:r>
    </w:p>
    <w:p>
      <w:pPr>
        <w:adjustRightInd w:val="0"/>
        <w:snapToGrid w:val="0"/>
        <w:spacing w:line="540" w:lineRule="exact"/>
        <w:ind w:left="473" w:leftChars="225" w:firstLine="280" w:firstLineChars="1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按照项目计划目标，</w:t>
      </w:r>
      <w:r>
        <w:rPr>
          <w:rFonts w:hint="eastAsia" w:asciiTheme="minorEastAsia" w:hAnsiTheme="minorEastAsia" w:eastAsiaTheme="minorEastAsia"/>
          <w:sz w:val="28"/>
          <w:szCs w:val="28"/>
        </w:rPr>
        <w:t>应急管理工作</w:t>
      </w:r>
      <w:r>
        <w:rPr>
          <w:rFonts w:hint="eastAsia" w:asciiTheme="minorEastAsia" w:hAnsiTheme="minorEastAsia" w:eastAsiaTheme="minorEastAsia"/>
          <w:sz w:val="28"/>
          <w:szCs w:val="28"/>
          <w:lang w:val="zh-CN"/>
        </w:rPr>
        <w:t>质量为优。</w:t>
      </w:r>
    </w:p>
    <w:p>
      <w:pPr>
        <w:numPr>
          <w:ilvl w:val="0"/>
          <w:numId w:val="6"/>
        </w:numPr>
        <w:adjustRightInd w:val="0"/>
        <w:snapToGrid w:val="0"/>
        <w:spacing w:line="5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项目效益情况</w:t>
      </w:r>
    </w:p>
    <w:p>
      <w:pPr>
        <w:ind w:firstLine="300" w:firstLineChars="100"/>
        <w:jc w:val="left"/>
        <w:rPr>
          <w:rFonts w:ascii="仿宋" w:hAnsi="仿宋" w:eastAsia="仿宋"/>
          <w:sz w:val="32"/>
          <w:szCs w:val="32"/>
        </w:rPr>
      </w:pPr>
      <w:r>
        <w:rPr>
          <w:rFonts w:hint="eastAsia"/>
          <w:sz w:val="30"/>
        </w:rPr>
        <w:t xml:space="preserve">  </w:t>
      </w:r>
      <w:r>
        <w:rPr>
          <w:rFonts w:hint="eastAsia" w:ascii="仿宋" w:hAnsi="仿宋" w:eastAsia="仿宋"/>
          <w:sz w:val="32"/>
          <w:szCs w:val="32"/>
        </w:rPr>
        <w:t>一年来，市政府教育督导室以党的十九届四中、五中全会和中共中央办公厅、国务院办公厅印发的《关于深化新时代教育督导体制机制改革的意见》精神为指导，围绕中心，服务大局，把握重点，探索创新，完成了全年工作。总结如下：</w:t>
      </w:r>
    </w:p>
    <w:p>
      <w:pPr>
        <w:ind w:firstLine="877" w:firstLineChars="273"/>
        <w:jc w:val="left"/>
        <w:rPr>
          <w:rFonts w:ascii="楷体" w:hAnsi="楷体" w:eastAsia="楷体"/>
          <w:b/>
          <w:sz w:val="32"/>
          <w:szCs w:val="32"/>
        </w:rPr>
      </w:pPr>
      <w:r>
        <w:rPr>
          <w:rFonts w:hint="eastAsia" w:ascii="楷体" w:hAnsi="楷体" w:eastAsia="楷体"/>
          <w:b/>
          <w:sz w:val="32"/>
          <w:szCs w:val="32"/>
        </w:rPr>
        <w:t>一、常规督导</w:t>
      </w:r>
    </w:p>
    <w:p>
      <w:pPr>
        <w:ind w:firstLine="640" w:firstLineChars="200"/>
        <w:jc w:val="left"/>
        <w:rPr>
          <w:rFonts w:hint="eastAsia" w:ascii="仿宋" w:hAnsi="仿宋" w:eastAsia="仿宋"/>
          <w:sz w:val="32"/>
          <w:szCs w:val="32"/>
        </w:rPr>
      </w:pPr>
      <w:r>
        <w:rPr>
          <w:rFonts w:hint="eastAsia" w:ascii="仿宋" w:hAnsi="仿宋" w:eastAsia="仿宋"/>
          <w:sz w:val="32"/>
          <w:szCs w:val="32"/>
        </w:rPr>
        <w:t>（一）巩固义务教育均衡发展成果，推进优质均衡</w:t>
      </w:r>
    </w:p>
    <w:p>
      <w:pPr>
        <w:ind w:firstLine="640" w:firstLineChars="200"/>
        <w:jc w:val="left"/>
        <w:rPr>
          <w:rFonts w:hint="eastAsia" w:ascii="仿宋" w:hAnsi="仿宋" w:eastAsia="仿宋"/>
          <w:sz w:val="32"/>
          <w:szCs w:val="32"/>
        </w:rPr>
      </w:pPr>
      <w:r>
        <w:rPr>
          <w:rFonts w:hint="eastAsia" w:ascii="仿宋" w:hAnsi="仿宋" w:eastAsia="仿宋"/>
          <w:sz w:val="32"/>
          <w:szCs w:val="32"/>
        </w:rPr>
        <w:t>我市义务教育均衡发展2014年通过省级验收，2015年通过国家检查验收，随后继续保持稳步发展态势。今年按照乐山市教育局召开的县域义务教育基本均衡发展迎国检等相关工作部署会议要求，我室作为迎国检牵头单位</w:t>
      </w:r>
      <w:r>
        <w:rPr>
          <w:rFonts w:hint="eastAsia" w:ascii="仿宋" w:hAnsi="仿宋" w:eastAsia="仿宋"/>
          <w:sz w:val="32"/>
          <w:szCs w:val="32"/>
          <w:lang w:eastAsia="zh-CN"/>
        </w:rPr>
        <w:t>指导</w:t>
      </w:r>
      <w:r>
        <w:rPr>
          <w:rFonts w:hint="eastAsia" w:ascii="仿宋" w:hAnsi="仿宋" w:eastAsia="仿宋"/>
          <w:sz w:val="32"/>
          <w:szCs w:val="32"/>
        </w:rPr>
        <w:t>市级相关部门、学校对照评估指标认真开展自查</w:t>
      </w:r>
      <w:r>
        <w:rPr>
          <w:rFonts w:hint="eastAsia" w:ascii="仿宋" w:hAnsi="仿宋" w:eastAsia="仿宋"/>
          <w:sz w:val="32"/>
          <w:szCs w:val="32"/>
          <w:lang w:eastAsia="zh-CN"/>
        </w:rPr>
        <w:t>，</w:t>
      </w:r>
      <w:r>
        <w:rPr>
          <w:rFonts w:hint="eastAsia" w:ascii="仿宋" w:hAnsi="仿宋" w:eastAsia="仿宋"/>
          <w:sz w:val="32"/>
          <w:szCs w:val="32"/>
        </w:rPr>
        <w:t>并根据自查存在问题落实整改措施。目前，我市义务教育阶段公办学校办学条件全部达标，县域义务教育校际间均衡综合差异系数小学、初中均为0.41，8个单项差异系数均超过标准。在义务教育基本均衡达标情况下，我室积极推进义务教育优质均衡发展工作，对照评估指标找差距、对短板、增措施，加强我市教育发展动态督导，并适时提出优质均衡发展的调控建议，以确保我市教育优质均衡发展的稳步推进</w:t>
      </w:r>
      <w:r>
        <w:rPr>
          <w:rFonts w:hint="eastAsia" w:ascii="仿宋" w:hAnsi="仿宋" w:eastAsia="仿宋"/>
          <w:color w:val="auto"/>
          <w:sz w:val="32"/>
          <w:szCs w:val="32"/>
          <w:lang w:eastAsia="zh-CN"/>
        </w:rPr>
        <w:t>并</w:t>
      </w:r>
      <w:r>
        <w:rPr>
          <w:rFonts w:hint="eastAsia" w:ascii="仿宋" w:hAnsi="仿宋" w:eastAsia="仿宋"/>
          <w:sz w:val="32"/>
          <w:szCs w:val="32"/>
        </w:rPr>
        <w:t>达标。</w:t>
      </w:r>
    </w:p>
    <w:p>
      <w:pPr>
        <w:ind w:firstLine="320" w:firstLineChars="100"/>
        <w:jc w:val="left"/>
        <w:rPr>
          <w:rFonts w:ascii="仿宋" w:hAnsi="仿宋" w:eastAsia="仿宋"/>
          <w:sz w:val="32"/>
          <w:szCs w:val="32"/>
        </w:rPr>
      </w:pPr>
      <w:r>
        <w:rPr>
          <w:rFonts w:hint="eastAsia" w:ascii="仿宋" w:hAnsi="仿宋" w:eastAsia="仿宋"/>
          <w:sz w:val="32"/>
          <w:szCs w:val="32"/>
        </w:rPr>
        <w:t xml:space="preserve">  （二）持续开展责任督学挂牌督导工作</w:t>
      </w:r>
    </w:p>
    <w:p>
      <w:pPr>
        <w:ind w:firstLine="571"/>
        <w:jc w:val="left"/>
        <w:rPr>
          <w:rFonts w:ascii="仿宋" w:hAnsi="仿宋" w:eastAsia="仿宋"/>
          <w:sz w:val="32"/>
          <w:szCs w:val="32"/>
        </w:rPr>
      </w:pPr>
      <w:r>
        <w:rPr>
          <w:rFonts w:hint="eastAsia" w:ascii="仿宋" w:hAnsi="仿宋" w:eastAsia="仿宋"/>
          <w:sz w:val="32"/>
          <w:szCs w:val="32"/>
        </w:rPr>
        <w:t>根据《中小学校责任督学挂牌督导评估办法》，2020年，市政府教育督导室持续开展中小学责任督学挂牌督导工作。一是实现了“四个全覆盖”，即市（县）域内学校全覆盖、公民办学校全覆盖、学历教育学校与非学历教育学校全覆盖、义务教育与幼儿园</w:t>
      </w:r>
      <w:r>
        <w:rPr>
          <w:rFonts w:hint="eastAsia" w:ascii="仿宋" w:hAnsi="仿宋" w:eastAsia="仿宋"/>
          <w:sz w:val="32"/>
          <w:szCs w:val="32"/>
          <w:lang w:eastAsia="zh-CN"/>
        </w:rPr>
        <w:t>和</w:t>
      </w:r>
      <w:r>
        <w:rPr>
          <w:rFonts w:hint="eastAsia" w:ascii="仿宋" w:hAnsi="仿宋" w:eastAsia="仿宋"/>
          <w:sz w:val="32"/>
          <w:szCs w:val="32"/>
        </w:rPr>
        <w:t>高中阶段教育全覆盖。二是调整人员，完</w:t>
      </w:r>
      <w:r>
        <w:rPr>
          <w:rStyle w:val="31"/>
          <w:rFonts w:hint="eastAsia"/>
          <w:b w:val="0"/>
          <w:bCs/>
        </w:rPr>
        <w:t>善了</w:t>
      </w:r>
      <w:r>
        <w:rPr>
          <w:rFonts w:hint="eastAsia" w:ascii="仿宋" w:hAnsi="仿宋" w:eastAsia="仿宋"/>
          <w:sz w:val="32"/>
          <w:szCs w:val="32"/>
        </w:rPr>
        <w:t>机构。2020年我们调整了因工作变动以及工作相对滞后的个别督学，强化了挂牌督学与学校校长的工作互补、挂牌督学与学校工作现状的互联、挂牌督学与学校工作重点的互通。竭力构建挂牌督学与学校教育管理的相互补充、相互照应和相互助推。三是明确了挂牌责任督学的工作责任与职责。重申了“五个一”的工作要求，即每期必须到挂牌学校听一节课、上一天班、开展一次调研、每个责任区每学期要有一篇调研文章、每年撰写一篇督导案例。并明确了政府教育督导室年终以此为主要指标，考核、评价责任督学。2020年，各督学责任区对辖区内的学校开展了每半年一次的综合性督导。</w:t>
      </w:r>
    </w:p>
    <w:p>
      <w:pPr>
        <w:tabs>
          <w:tab w:val="left" w:pos="647"/>
        </w:tabs>
        <w:ind w:firstLine="480" w:firstLineChars="150"/>
        <w:jc w:val="left"/>
        <w:rPr>
          <w:rFonts w:ascii="仿宋" w:hAnsi="仿宋" w:eastAsia="仿宋"/>
          <w:sz w:val="32"/>
          <w:szCs w:val="32"/>
        </w:rPr>
      </w:pPr>
      <w:r>
        <w:rPr>
          <w:rFonts w:hint="eastAsia" w:ascii="仿宋" w:hAnsi="仿宋" w:eastAsia="仿宋"/>
          <w:sz w:val="32"/>
          <w:szCs w:val="32"/>
        </w:rPr>
        <w:t>（三）积极开展督政工作</w:t>
      </w:r>
    </w:p>
    <w:p>
      <w:pPr>
        <w:ind w:firstLine="498"/>
        <w:jc w:val="left"/>
        <w:rPr>
          <w:rFonts w:hint="eastAsia" w:ascii="仿宋" w:hAnsi="仿宋" w:eastAsia="仿宋"/>
          <w:sz w:val="32"/>
          <w:szCs w:val="32"/>
        </w:rPr>
      </w:pPr>
      <w:r>
        <w:rPr>
          <w:rFonts w:hint="eastAsia" w:ascii="仿宋" w:hAnsi="仿宋" w:eastAsia="仿宋"/>
          <w:sz w:val="32"/>
          <w:szCs w:val="32"/>
        </w:rPr>
        <w:t xml:space="preserve"> 1.根据《教育督导条例》和中共中央办公厅、国务院办公厅印发《关于深化新时代教育督导体制机制改革的意见》，我们认真拟定了乡镇、街道和相关部门的教育履职要求，并将镇乡、街道教育履职情况纳入市委目标绩效管理。</w:t>
      </w:r>
      <w:r>
        <w:rPr>
          <w:rFonts w:hint="eastAsia" w:ascii="仿宋" w:hAnsi="仿宋" w:eastAsia="仿宋"/>
          <w:sz w:val="32"/>
          <w:szCs w:val="32"/>
          <w:lang w:eastAsia="zh-CN"/>
        </w:rPr>
        <w:t>为</w:t>
      </w:r>
      <w:r>
        <w:rPr>
          <w:rFonts w:hint="eastAsia" w:ascii="仿宋" w:hAnsi="仿宋" w:eastAsia="仿宋"/>
          <w:sz w:val="32"/>
          <w:szCs w:val="32"/>
        </w:rPr>
        <w:t>进一步贯彻落实教育法律法规、落实教育相关政策、推进义务教育均衡发展和各类教育协调发展、维护学校正常教育教学秩序、确保学校安全、关爱留守儿童等重点</w:t>
      </w:r>
      <w:r>
        <w:rPr>
          <w:rFonts w:hint="eastAsia" w:ascii="仿宋" w:hAnsi="仿宋" w:eastAsia="仿宋"/>
          <w:sz w:val="32"/>
          <w:szCs w:val="32"/>
          <w:lang w:eastAsia="zh-CN"/>
        </w:rPr>
        <w:t>工作</w:t>
      </w:r>
      <w:r>
        <w:rPr>
          <w:rFonts w:hint="eastAsia" w:ascii="仿宋" w:hAnsi="仿宋" w:eastAsia="仿宋"/>
          <w:sz w:val="32"/>
          <w:szCs w:val="32"/>
        </w:rPr>
        <w:t>起到了较好的导向作用。</w:t>
      </w:r>
    </w:p>
    <w:p>
      <w:pPr>
        <w:ind w:firstLine="656" w:firstLineChars="205"/>
        <w:jc w:val="left"/>
        <w:rPr>
          <w:rFonts w:hint="eastAsia" w:ascii="仿宋" w:hAnsi="仿宋" w:eastAsia="仿宋"/>
          <w:sz w:val="32"/>
          <w:szCs w:val="32"/>
        </w:rPr>
      </w:pPr>
      <w:r>
        <w:rPr>
          <w:rFonts w:hint="eastAsia" w:ascii="仿宋" w:hAnsi="仿宋" w:eastAsia="仿宋"/>
          <w:sz w:val="32"/>
          <w:szCs w:val="32"/>
        </w:rPr>
        <w:t>2.根据《关于深化新时代教育督导体制机制改革意见》精神要求，我们及时调整</w:t>
      </w:r>
      <w:r>
        <w:rPr>
          <w:rFonts w:hint="eastAsia" w:ascii="仿宋" w:hAnsi="仿宋" w:eastAsia="仿宋"/>
          <w:sz w:val="32"/>
          <w:szCs w:val="32"/>
          <w:lang w:eastAsia="zh-CN"/>
        </w:rPr>
        <w:t>教育</w:t>
      </w:r>
      <w:r>
        <w:rPr>
          <w:rFonts w:hint="eastAsia" w:ascii="仿宋" w:hAnsi="仿宋" w:eastAsia="仿宋"/>
          <w:sz w:val="32"/>
          <w:szCs w:val="32"/>
        </w:rPr>
        <w:t>督导委成员单位，并印发</w:t>
      </w:r>
      <w:r>
        <w:rPr>
          <w:rFonts w:hint="eastAsia" w:ascii="仿宋" w:hAnsi="仿宋" w:eastAsia="仿宋"/>
          <w:sz w:val="32"/>
          <w:szCs w:val="32"/>
          <w:lang w:eastAsia="zh-CN"/>
        </w:rPr>
        <w:t>《教育督导委员会工作规程》</w:t>
      </w:r>
      <w:r>
        <w:rPr>
          <w:rFonts w:hint="eastAsia" w:ascii="仿宋" w:hAnsi="仿宋" w:eastAsia="仿宋"/>
          <w:sz w:val="32"/>
          <w:szCs w:val="32"/>
        </w:rPr>
        <w:t>，进一步</w:t>
      </w:r>
      <w:r>
        <w:rPr>
          <w:rFonts w:hint="eastAsia" w:ascii="仿宋" w:hAnsi="仿宋" w:eastAsia="仿宋"/>
          <w:color w:val="auto"/>
          <w:sz w:val="32"/>
          <w:szCs w:val="32"/>
        </w:rPr>
        <w:t>理顺管理体</w:t>
      </w:r>
      <w:r>
        <w:rPr>
          <w:rFonts w:hint="eastAsia" w:ascii="仿宋" w:hAnsi="仿宋" w:eastAsia="仿宋"/>
          <w:color w:val="auto"/>
          <w:sz w:val="32"/>
          <w:szCs w:val="32"/>
          <w:lang w:eastAsia="zh-CN"/>
        </w:rPr>
        <w:t>制</w:t>
      </w:r>
      <w:r>
        <w:rPr>
          <w:rFonts w:hint="eastAsia" w:ascii="仿宋" w:hAnsi="仿宋" w:eastAsia="仿宋"/>
          <w:color w:val="auto"/>
          <w:sz w:val="32"/>
          <w:szCs w:val="32"/>
        </w:rPr>
        <w:t>，</w:t>
      </w:r>
      <w:r>
        <w:rPr>
          <w:rFonts w:hint="eastAsia" w:ascii="仿宋" w:hAnsi="仿宋" w:eastAsia="仿宋"/>
          <w:sz w:val="32"/>
          <w:szCs w:val="32"/>
        </w:rPr>
        <w:t>明确相关成员单位职责。</w:t>
      </w:r>
    </w:p>
    <w:p>
      <w:pPr>
        <w:ind w:firstLine="656" w:firstLineChars="205"/>
        <w:jc w:val="left"/>
        <w:rPr>
          <w:rFonts w:ascii="仿宋" w:hAnsi="仿宋" w:eastAsia="仿宋"/>
          <w:sz w:val="32"/>
          <w:szCs w:val="32"/>
        </w:rPr>
      </w:pPr>
      <w:r>
        <w:rPr>
          <w:rFonts w:hint="eastAsia" w:ascii="仿宋" w:hAnsi="仿宋" w:eastAsia="仿宋"/>
          <w:sz w:val="32"/>
          <w:szCs w:val="32"/>
        </w:rPr>
        <w:t>3.按照《乐山市人民政府教育督导委员会关于开展2020对（市、区）人民政府履行教育职责评价工作的通知》要求，我室组织相关部门结合评价指标进行全面自查，认真</w:t>
      </w:r>
      <w:r>
        <w:rPr>
          <w:rFonts w:hint="eastAsia" w:ascii="仿宋" w:hAnsi="仿宋" w:eastAsia="仿宋"/>
          <w:color w:val="000000" w:themeColor="text1"/>
          <w:sz w:val="32"/>
          <w:szCs w:val="32"/>
          <w14:textFill>
            <w14:solidFill>
              <w14:schemeClr w14:val="tx1"/>
            </w14:solidFill>
          </w14:textFill>
        </w:rPr>
        <w:t>梳理政</w:t>
      </w:r>
      <w:r>
        <w:rPr>
          <w:rFonts w:hint="eastAsia" w:ascii="仿宋" w:hAnsi="仿宋" w:eastAsia="仿宋"/>
          <w:sz w:val="32"/>
          <w:szCs w:val="32"/>
        </w:rPr>
        <w:t>府教育履职的开展工作，总结我市政府教育履职的经验做法</w:t>
      </w:r>
      <w:r>
        <w:rPr>
          <w:rFonts w:hint="eastAsia" w:ascii="仿宋" w:hAnsi="仿宋" w:eastAsia="仿宋"/>
          <w:sz w:val="32"/>
          <w:szCs w:val="32"/>
          <w:lang w:eastAsia="zh-CN"/>
        </w:rPr>
        <w:t>，</w:t>
      </w:r>
      <w:r>
        <w:rPr>
          <w:rFonts w:hint="eastAsia" w:ascii="仿宋" w:hAnsi="仿宋" w:eastAsia="仿宋"/>
          <w:sz w:val="32"/>
          <w:szCs w:val="32"/>
        </w:rPr>
        <w:t>查找了存在的问题，并提出了下一步整改措施。</w:t>
      </w:r>
    </w:p>
    <w:p>
      <w:pPr>
        <w:jc w:val="left"/>
        <w:rPr>
          <w:rFonts w:ascii="楷体" w:hAnsi="楷体" w:eastAsia="楷体"/>
          <w:b/>
          <w:sz w:val="32"/>
          <w:szCs w:val="32"/>
        </w:rPr>
      </w:pPr>
      <w:r>
        <w:rPr>
          <w:rFonts w:hint="eastAsia" w:ascii="仿宋" w:hAnsi="仿宋" w:eastAsia="仿宋"/>
          <w:sz w:val="32"/>
          <w:szCs w:val="32"/>
        </w:rPr>
        <w:t xml:space="preserve">    </w:t>
      </w:r>
      <w:r>
        <w:rPr>
          <w:rFonts w:hint="eastAsia" w:ascii="楷体" w:hAnsi="楷体" w:eastAsia="楷体"/>
          <w:b/>
          <w:sz w:val="32"/>
          <w:szCs w:val="32"/>
        </w:rPr>
        <w:t>二、专项督查</w:t>
      </w:r>
    </w:p>
    <w:p>
      <w:pPr>
        <w:numPr>
          <w:ilvl w:val="0"/>
          <w:numId w:val="0"/>
        </w:numPr>
        <w:ind w:firstLine="640" w:firstLineChars="200"/>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学校疫情防控工作专项督查。</w:t>
      </w:r>
    </w:p>
    <w:p>
      <w:pPr>
        <w:ind w:firstLine="640" w:firstLineChars="200"/>
        <w:jc w:val="left"/>
        <w:rPr>
          <w:rFonts w:ascii="仿宋" w:hAnsi="仿宋" w:eastAsia="仿宋"/>
          <w:sz w:val="32"/>
          <w:szCs w:val="32"/>
        </w:rPr>
      </w:pPr>
      <w:r>
        <w:rPr>
          <w:rFonts w:hint="eastAsia" w:ascii="仿宋" w:hAnsi="仿宋" w:eastAsia="仿宋"/>
          <w:sz w:val="32"/>
          <w:szCs w:val="32"/>
        </w:rPr>
        <w:t>为进一步做好新型冠状病毒感染肺炎疫情情况的督导检查工作，根据四川省教育厅印发《四川省教育系统新型冠状病毒感染的肺炎疫情防控工作督导督办方案》，我们安排专职督学深入学校，督促指导学校切实落实党中央国务院和各级市委市政府教育部门关于做好新型冠状病毒感染的肺炎疫情防控工作系列部署和要求，抓实抓细各项疫情防控措施，维护全市教育系统师生生命健康和公共卫生安全，保障疫情期间学校各项工作有序开展，确保全市教育系统稳定。</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sz w:val="32"/>
          <w:szCs w:val="32"/>
        </w:rPr>
        <w:t>（二）</w:t>
      </w:r>
      <w:r>
        <w:rPr>
          <w:rFonts w:hint="eastAsia" w:ascii="仿宋" w:hAnsi="仿宋" w:eastAsia="仿宋"/>
          <w:color w:val="000000" w:themeColor="text1"/>
          <w:sz w:val="32"/>
          <w:szCs w:val="32"/>
          <w14:textFill>
            <w14:solidFill>
              <w14:schemeClr w14:val="tx1"/>
            </w14:solidFill>
          </w14:textFill>
        </w:rPr>
        <w:t>控辍保学工作专项督查</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今年是脱贫攻坚决战决胜之年，“义务教育有保障”是脱贫攻坚重要内容。为确保我市适龄儿童、少年接受完成义务教育，实现无一人辍学目标。市政府将教育督导室分两个组对13个乡镇</w:t>
      </w:r>
      <w:r>
        <w:rPr>
          <w:rFonts w:hint="eastAsia" w:ascii="仿宋" w:hAnsi="仿宋" w:eastAsia="仿宋"/>
          <w:color w:val="000000" w:themeColor="text1"/>
          <w:sz w:val="32"/>
          <w:szCs w:val="32"/>
          <w:lang w:eastAsia="zh-CN"/>
          <w14:textFill>
            <w14:solidFill>
              <w14:schemeClr w14:val="tx1"/>
            </w14:solidFill>
          </w14:textFill>
        </w:rPr>
        <w:t>人民政府（</w:t>
      </w:r>
      <w:r>
        <w:rPr>
          <w:rFonts w:hint="eastAsia" w:ascii="仿宋" w:hAnsi="仿宋" w:eastAsia="仿宋"/>
          <w:color w:val="000000" w:themeColor="text1"/>
          <w:sz w:val="32"/>
          <w:szCs w:val="32"/>
          <w14:textFill>
            <w14:solidFill>
              <w14:schemeClr w14:val="tx1"/>
            </w14:solidFill>
          </w14:textFill>
        </w:rPr>
        <w:t>街道办事处</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和全市义务教育阶段学校控辍保学工作开展专项督查。指导乡镇、街道、学校摸清家底，建立市、镇、校、村四级工作台账，劝返辍学在家学生工作成效显著。目前我市义务教育阶段巩固率达99.9%以上。</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（三）义务教育阶段学校开齐课程开足课时专项督查</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了进一步贯彻落实国家的教育方针，全面推进素质教育，规范办学行为，根据教育局的工作安排，教育督导室于2020年6月对全市19所公办学校进行了“开齐课程开足课时专项督查”。从检查情况看，学校对开齐课程开足课时比较重视，大多数学校能认真执行课程计划，课时安排基本符合要求。但也存在以下几个问题：一是国家课程计划没有得到不折不扣执行；二是地方课程开设不规范；三是学校校本课程开开发不足，质量参差不齐，还未形成系统；四是学校行政对艺体常规学科重视不够；五是备课不规范，要求不统一；六是教学常规管理不到位，“六认真”要求不落实。</w:t>
      </w:r>
    </w:p>
    <w:p>
      <w:pPr>
        <w:ind w:firstLine="640" w:firstLineChars="20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（四）开展中等职业学校招生“五禁五不”专项治理工作督查</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四川省教育厅关于开展中等职业学校招生“五禁五不”专项治理工作的通知》（川教函〔2020〕275号）通知精神，市政府教育督导室对我市市域内初中学校开展中等职业学校招生“五禁五不”专项治理工作进行督查，通过督查进一步增强学校对招生工作的认识，进一步规范了招生行为，更好地维护了正常招生秩序。</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）督政工作。</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根据《教育督导条例》，为进一步加强督政工作，我们认真拟定了镇乡和相关部门的教育目标责任书，修订完善了镇乡教育工作考核细则。目标责任书和考核细则突出了贯彻落实教育法律法规、落实教育相关政策、推进义务教育均衡发展和各类教育协调发展、维护学校正常教育教学秩序、确保学校安全、关爱留守儿童等重点，起到了较好的导向作用。 </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p>
    <w:p>
      <w:pPr>
        <w:ind w:firstLine="643" w:firstLineChars="200"/>
        <w:jc w:val="left"/>
        <w:rPr>
          <w:rFonts w:hint="eastAsia"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三、专项督导评估</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（一）学校工作综合评估</w:t>
      </w:r>
      <w:r>
        <w:rPr>
          <w:rFonts w:hint="eastAsia" w:ascii="仿宋" w:hAnsi="仿宋" w:eastAsia="仿宋"/>
          <w:sz w:val="32"/>
          <w:szCs w:val="32"/>
          <w:lang w:eastAsia="zh-CN"/>
        </w:rPr>
        <w:t>。</w:t>
      </w:r>
    </w:p>
    <w:p>
      <w:pPr>
        <w:ind w:firstLine="640" w:firstLineChars="200"/>
        <w:jc w:val="left"/>
        <w:rPr>
          <w:rFonts w:hint="eastAsia" w:ascii="仿宋" w:hAnsi="仿宋" w:eastAsia="仿宋"/>
          <w:sz w:val="32"/>
          <w:szCs w:val="32"/>
        </w:rPr>
      </w:pPr>
      <w:r>
        <w:rPr>
          <w:rFonts w:hint="eastAsia" w:ascii="仿宋" w:hAnsi="仿宋" w:eastAsia="仿宋"/>
          <w:sz w:val="32"/>
          <w:szCs w:val="32"/>
        </w:rPr>
        <w:t>根据《峨眉山市教育局 峨眉山市人民政府教育督导室关于印发〈2019—2020年学校工作综合评估实施方案〉的通知》（峨教发〔2020〕60号）精神，在学校自评的基础上，采用现场评估和部门评</w:t>
      </w:r>
      <w:r>
        <w:rPr>
          <w:rFonts w:hint="eastAsia" w:ascii="仿宋" w:hAnsi="仿宋" w:eastAsia="仿宋"/>
          <w:sz w:val="32"/>
          <w:szCs w:val="32"/>
          <w:lang w:eastAsia="zh-CN"/>
        </w:rPr>
        <w:t>估</w:t>
      </w:r>
      <w:r>
        <w:rPr>
          <w:rFonts w:hint="eastAsia" w:ascii="仿宋" w:hAnsi="仿宋" w:eastAsia="仿宋"/>
          <w:sz w:val="32"/>
          <w:szCs w:val="32"/>
        </w:rPr>
        <w:t>的方式对学校2019—2020学年度工作进行了综合评估。现场评估组通过听、看、查、访、问等方式，对照评估指标，客观、</w:t>
      </w:r>
      <w:r>
        <w:rPr>
          <w:rFonts w:hint="eastAsia" w:ascii="仿宋" w:hAnsi="仿宋" w:eastAsia="仿宋"/>
          <w:sz w:val="32"/>
          <w:szCs w:val="32"/>
          <w:lang w:eastAsia="zh-CN"/>
        </w:rPr>
        <w:t>公正</w:t>
      </w:r>
      <w:r>
        <w:rPr>
          <w:rFonts w:hint="eastAsia" w:ascii="仿宋" w:hAnsi="仿宋" w:eastAsia="仿宋"/>
          <w:sz w:val="32"/>
          <w:szCs w:val="32"/>
        </w:rPr>
        <w:t>、全面对学校一年工作进行综合评估，最终评出优秀学校14所，优良学校1</w:t>
      </w:r>
      <w:r>
        <w:rPr>
          <w:rFonts w:hint="eastAsia" w:ascii="仿宋" w:hAnsi="仿宋" w:eastAsia="仿宋"/>
          <w:sz w:val="32"/>
          <w:szCs w:val="32"/>
          <w:lang w:val="en-US" w:eastAsia="zh-CN"/>
        </w:rPr>
        <w:t>5</w:t>
      </w:r>
      <w:r>
        <w:rPr>
          <w:rFonts w:hint="eastAsia" w:ascii="仿宋" w:hAnsi="仿宋" w:eastAsia="仿宋"/>
          <w:sz w:val="32"/>
          <w:szCs w:val="32"/>
        </w:rPr>
        <w:t>所，合格学校6所，民办教育贡献奖学校4所。</w:t>
      </w:r>
    </w:p>
    <w:p>
      <w:pPr>
        <w:ind w:firstLine="640" w:firstLineChars="200"/>
        <w:jc w:val="left"/>
        <w:rPr>
          <w:rFonts w:hint="eastAsia" w:ascii="仿宋" w:hAnsi="仿宋" w:eastAsia="仿宋"/>
          <w:sz w:val="32"/>
          <w:szCs w:val="32"/>
          <w:lang w:eastAsia="zh-CN"/>
        </w:rPr>
      </w:pPr>
      <w:r>
        <w:rPr>
          <w:rFonts w:hint="eastAsia" w:ascii="仿宋" w:hAnsi="仿宋" w:eastAsia="仿宋"/>
          <w:sz w:val="32"/>
          <w:szCs w:val="32"/>
        </w:rPr>
        <w:t>（二）幼儿园办园行为督导评估</w:t>
      </w:r>
      <w:r>
        <w:rPr>
          <w:rFonts w:hint="eastAsia" w:ascii="仿宋" w:hAnsi="仿宋" w:eastAsia="仿宋"/>
          <w:sz w:val="32"/>
          <w:szCs w:val="32"/>
          <w:lang w:eastAsia="zh-CN"/>
        </w:rPr>
        <w:t>。</w:t>
      </w:r>
    </w:p>
    <w:p>
      <w:pPr>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根据峨眉山市教育局和峨眉山市人民政府教育督导室《关于对幼儿园办园行为督导评估的通知》（峨教发〔2018〕58号）精神，我室于2020年10月对远达实验幼儿园等15所幼儿园办园行为进行</w:t>
      </w:r>
      <w:r>
        <w:rPr>
          <w:rFonts w:hint="eastAsia" w:ascii="仿宋" w:hAnsi="仿宋" w:eastAsia="仿宋"/>
          <w:sz w:val="32"/>
          <w:szCs w:val="32"/>
          <w:lang w:eastAsia="zh-CN"/>
        </w:rPr>
        <w:t>了</w:t>
      </w:r>
      <w:r>
        <w:rPr>
          <w:rFonts w:hint="eastAsia" w:ascii="仿宋" w:hAnsi="仿宋" w:eastAsia="仿宋"/>
          <w:sz w:val="32"/>
          <w:szCs w:val="32"/>
        </w:rPr>
        <w:t>督导评估，评估组通过观看早操、听汇报、召开教师座谈会并进行问卷调查、查阅资料、查看校容校貌等方式对幼儿园“办园条件”、“安全卫生”、“保育教育”、“教职工队伍”、“内部管理”、“办园</w:t>
      </w:r>
      <w:r>
        <w:rPr>
          <w:rFonts w:hint="eastAsia" w:ascii="仿宋" w:hAnsi="仿宋" w:eastAsia="仿宋"/>
          <w:color w:val="000000" w:themeColor="text1"/>
          <w:sz w:val="32"/>
          <w:szCs w:val="32"/>
          <w14:textFill>
            <w14:solidFill>
              <w14:schemeClr w14:val="tx1"/>
            </w14:solidFill>
          </w14:textFill>
        </w:rPr>
        <w:t>理念”、“家园共育”、“档案管理”等八个A级指标进行全面评估，对进一步规范幼儿园办园行为，提高保教质量起到</w:t>
      </w:r>
      <w:r>
        <w:rPr>
          <w:rFonts w:hint="eastAsia" w:ascii="仿宋" w:hAnsi="仿宋" w:eastAsia="仿宋"/>
          <w:color w:val="000000" w:themeColor="text1"/>
          <w:sz w:val="32"/>
          <w:szCs w:val="32"/>
          <w:lang w:eastAsia="zh-CN"/>
          <w14:textFill>
            <w14:solidFill>
              <w14:schemeClr w14:val="tx1"/>
            </w14:solidFill>
          </w14:textFill>
        </w:rPr>
        <w:t>了积极</w:t>
      </w:r>
      <w:r>
        <w:rPr>
          <w:rFonts w:hint="eastAsia" w:ascii="仿宋" w:hAnsi="仿宋" w:eastAsia="仿宋"/>
          <w:color w:val="000000" w:themeColor="text1"/>
          <w:sz w:val="32"/>
          <w:szCs w:val="32"/>
          <w14:textFill>
            <w14:solidFill>
              <w14:schemeClr w14:val="tx1"/>
            </w14:solidFill>
          </w14:textFill>
        </w:rPr>
        <w:t>推动作用。</w:t>
      </w:r>
    </w:p>
    <w:p>
      <w:pPr>
        <w:ind w:firstLine="643" w:firstLineChars="200"/>
        <w:jc w:val="left"/>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四、专题调研</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（一）进行了峨眉山市学前教育普及普惠水平调研</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四川省人民政府教育督导委员会办公室关于印发《四川省县域学前教育普及普惠督导评估工作方案》的通知（川教督委办〔2020〕2号）要求，我市将于2020年接受省上督导评估，为确保届时我市学前教育普及普惠水平能接受评估验收，市人民政府教育督导室对照评估细则对我市学前教育现状进行认真调研并完成调研报告供市政府决策。</w:t>
      </w:r>
    </w:p>
    <w:p>
      <w:pPr>
        <w:ind w:firstLine="480" w:firstLineChars="150"/>
        <w:jc w:val="left"/>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（二）开展2020年学校年终综合评估方案的修订工作</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从2018年起，我室独立承担了学校工作年终综合评估。为了更好发挥评估导向激励作用，我室认真总结上年在评估工作中存在的问题，充分听取各方意见，不断完善评估方案，引领峨眉教育规范特色发展。</w:t>
      </w:r>
    </w:p>
    <w:p>
      <w:pPr>
        <w:ind w:firstLine="643" w:firstLineChars="200"/>
        <w:jc w:val="left"/>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五、</w:t>
      </w:r>
      <w:r>
        <w:rPr>
          <w:rFonts w:ascii="楷体" w:hAnsi="楷体" w:eastAsia="楷体"/>
          <w:b/>
          <w:color w:val="000000" w:themeColor="text1"/>
          <w:sz w:val="32"/>
          <w:szCs w:val="32"/>
          <w14:textFill>
            <w14:solidFill>
              <w14:schemeClr w14:val="tx1"/>
            </w14:solidFill>
          </w14:textFill>
        </w:rPr>
        <w:t>其他工作</w:t>
      </w:r>
    </w:p>
    <w:p>
      <w:pPr>
        <w:ind w:right="-92" w:rightChars="-44" w:firstLine="498"/>
        <w:jc w:val="left"/>
        <w:rPr>
          <w:rFonts w:ascii="仿宋" w:hAnsi="仿宋" w:eastAsia="仿宋"/>
          <w:sz w:val="32"/>
          <w:szCs w:val="32"/>
        </w:rPr>
      </w:pPr>
      <w:r>
        <w:rPr>
          <w:rFonts w:hint="eastAsia" w:ascii="仿宋" w:hAnsi="仿宋" w:eastAsia="仿宋"/>
          <w:sz w:val="32"/>
          <w:szCs w:val="32"/>
        </w:rPr>
        <w:t>（一）普惠性幼儿园评估认定工作。我室同教育局一起对全市所有民办幼儿园开展普惠性认定评估工作。</w:t>
      </w:r>
    </w:p>
    <w:p>
      <w:pPr>
        <w:ind w:firstLine="498"/>
        <w:jc w:val="left"/>
        <w:rPr>
          <w:rFonts w:ascii="仿宋" w:hAnsi="仿宋" w:eastAsia="仿宋"/>
          <w:sz w:val="32"/>
          <w:szCs w:val="32"/>
        </w:rPr>
      </w:pPr>
      <w:r>
        <w:rPr>
          <w:rFonts w:hint="eastAsia" w:ascii="仿宋" w:hAnsi="仿宋" w:eastAsia="仿宋"/>
          <w:sz w:val="32"/>
          <w:szCs w:val="32"/>
        </w:rPr>
        <w:t>（二）加强党风廉政建设，组织督导室全体人员学习党风廉政建设的有关政策制度和纪律要求，积极参加教育局机关和党支部学习教育活动。</w:t>
      </w:r>
    </w:p>
    <w:p>
      <w:pPr>
        <w:ind w:firstLine="498"/>
        <w:jc w:val="left"/>
        <w:rPr>
          <w:rFonts w:ascii="仿宋" w:hAnsi="仿宋" w:eastAsia="仿宋"/>
          <w:sz w:val="32"/>
          <w:szCs w:val="32"/>
        </w:rPr>
      </w:pPr>
      <w:r>
        <w:rPr>
          <w:rFonts w:hint="eastAsia" w:ascii="仿宋" w:hAnsi="仿宋" w:eastAsia="仿宋"/>
          <w:sz w:val="32"/>
          <w:szCs w:val="32"/>
        </w:rPr>
        <w:t>（三）组织开展“大走访，大服务”活动。我室承担了符溪镇明星村九组、十三组和绥山镇安川村176户人的“大走访，大服务”任务。今年五月份我室组织督导室十名工作人员利用工作之余时间，深入农户家中宣讲党的政策，峨眉山市建设发展情况，了解民情民患。</w:t>
      </w:r>
    </w:p>
    <w:p>
      <w:pPr>
        <w:ind w:firstLine="498"/>
        <w:jc w:val="left"/>
        <w:rPr>
          <w:rFonts w:ascii="仿宋" w:hAnsi="仿宋" w:eastAsia="仿宋"/>
          <w:sz w:val="32"/>
          <w:szCs w:val="32"/>
        </w:rPr>
      </w:pPr>
      <w:r>
        <w:rPr>
          <w:rFonts w:hint="eastAsia" w:ascii="仿宋" w:hAnsi="仿宋" w:eastAsia="仿宋"/>
          <w:sz w:val="32"/>
          <w:szCs w:val="32"/>
        </w:rPr>
        <w:t>（四）积极参与创建卫生城市工作</w:t>
      </w:r>
    </w:p>
    <w:p>
      <w:pPr>
        <w:ind w:firstLine="656" w:firstLineChars="205"/>
        <w:jc w:val="left"/>
        <w:rPr>
          <w:rFonts w:ascii="仿宋" w:hAnsi="仿宋" w:eastAsia="仿宋"/>
          <w:sz w:val="32"/>
          <w:szCs w:val="32"/>
        </w:rPr>
      </w:pPr>
      <w:r>
        <w:rPr>
          <w:rFonts w:hint="eastAsia" w:ascii="仿宋" w:hAnsi="仿宋" w:eastAsia="仿宋"/>
          <w:sz w:val="32"/>
          <w:szCs w:val="32"/>
        </w:rPr>
        <w:t>我室承担了市政府办和教育局安排的两个责任片区创卫工作，我室把本职工作和创卫工作有机结合，组织全体人员走上街头作文明劝导员。清理片区的垃圾，确保责任区环境卫生整洁。</w:t>
      </w:r>
    </w:p>
    <w:p>
      <w:pPr>
        <w:ind w:firstLine="803" w:firstLineChars="250"/>
        <w:jc w:val="left"/>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六、2021年工作重点</w:t>
      </w:r>
    </w:p>
    <w:p>
      <w:pPr>
        <w:ind w:firstLine="498"/>
        <w:jc w:val="left"/>
        <w:rPr>
          <w:rFonts w:hint="eastAsia" w:ascii="仿宋" w:hAnsi="仿宋" w:eastAsia="仿宋"/>
          <w:sz w:val="32"/>
          <w:szCs w:val="32"/>
          <w:lang w:eastAsia="zh-CN"/>
        </w:rPr>
      </w:pPr>
      <w:r>
        <w:rPr>
          <w:rFonts w:hint="eastAsia" w:ascii="仿宋" w:hAnsi="仿宋" w:eastAsia="仿宋"/>
          <w:sz w:val="32"/>
          <w:szCs w:val="32"/>
        </w:rPr>
        <w:t>（一）控辍保学工作专项督查</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（二）开展中小学素质教育督导评估</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（三）组织责任督学开展专项督导</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（四）积极迎接乐山市政府对我市政府教育履职情况检查</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（五）积极</w:t>
      </w:r>
      <w:r>
        <w:rPr>
          <w:rFonts w:hint="eastAsia" w:ascii="仿宋" w:hAnsi="仿宋" w:eastAsia="仿宋"/>
          <w:sz w:val="32"/>
          <w:szCs w:val="32"/>
          <w:lang w:eastAsia="zh-CN"/>
        </w:rPr>
        <w:t>做好</w:t>
      </w:r>
      <w:r>
        <w:rPr>
          <w:rFonts w:hint="eastAsia" w:ascii="仿宋" w:hAnsi="仿宋" w:eastAsia="仿宋"/>
          <w:sz w:val="32"/>
          <w:szCs w:val="32"/>
        </w:rPr>
        <w:t>迎接国家对义务教育均衡发展</w:t>
      </w:r>
      <w:r>
        <w:rPr>
          <w:rFonts w:hint="eastAsia" w:ascii="仿宋" w:hAnsi="仿宋" w:eastAsia="仿宋"/>
          <w:sz w:val="32"/>
          <w:szCs w:val="32"/>
          <w:lang w:eastAsia="zh-CN"/>
        </w:rPr>
        <w:t>的抽检工作。</w:t>
      </w:r>
    </w:p>
    <w:p>
      <w:pPr>
        <w:ind w:firstLine="498"/>
        <w:jc w:val="left"/>
        <w:rPr>
          <w:rFonts w:hint="eastAsia" w:ascii="仿宋" w:hAnsi="仿宋" w:eastAsia="仿宋"/>
          <w:sz w:val="32"/>
          <w:szCs w:val="32"/>
          <w:lang w:eastAsia="zh-CN"/>
        </w:rPr>
      </w:pPr>
      <w:r>
        <w:rPr>
          <w:rFonts w:hint="eastAsia" w:ascii="仿宋" w:hAnsi="仿宋" w:eastAsia="仿宋"/>
          <w:sz w:val="32"/>
          <w:szCs w:val="32"/>
        </w:rPr>
        <w:t>（六）开展</w:t>
      </w:r>
      <w:r>
        <w:rPr>
          <w:rFonts w:hint="eastAsia" w:ascii="仿宋" w:hAnsi="仿宋" w:eastAsia="仿宋"/>
          <w:sz w:val="32"/>
          <w:szCs w:val="32"/>
          <w:lang w:eastAsia="zh-CN"/>
        </w:rPr>
        <w:t>部分</w:t>
      </w:r>
      <w:r>
        <w:rPr>
          <w:rFonts w:hint="eastAsia" w:ascii="仿宋" w:hAnsi="仿宋" w:eastAsia="仿宋"/>
          <w:sz w:val="32"/>
          <w:szCs w:val="32"/>
        </w:rPr>
        <w:t>幼儿园办园行为督导评估工作</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（七）对乡镇（街道）、市级相关部门教育履职进行考核</w:t>
      </w:r>
      <w:r>
        <w:rPr>
          <w:rFonts w:hint="eastAsia" w:ascii="仿宋" w:hAnsi="仿宋" w:eastAsia="仿宋"/>
          <w:sz w:val="32"/>
          <w:szCs w:val="32"/>
          <w:lang w:eastAsia="zh-CN"/>
        </w:rPr>
        <w:t>。</w:t>
      </w:r>
    </w:p>
    <w:p>
      <w:pPr>
        <w:ind w:firstLine="498"/>
        <w:jc w:val="left"/>
        <w:rPr>
          <w:rFonts w:hint="eastAsia" w:ascii="仿宋" w:hAnsi="仿宋" w:eastAsia="仿宋"/>
          <w:sz w:val="32"/>
          <w:szCs w:val="32"/>
          <w:lang w:eastAsia="zh-CN"/>
        </w:rPr>
      </w:pPr>
      <w:r>
        <w:rPr>
          <w:rFonts w:hint="eastAsia" w:ascii="仿宋" w:hAnsi="仿宋" w:eastAsia="仿宋"/>
          <w:sz w:val="32"/>
          <w:szCs w:val="32"/>
        </w:rPr>
        <w:t>（八）对学校工作开展综合评估</w:t>
      </w:r>
      <w:r>
        <w:rPr>
          <w:rFonts w:hint="eastAsia" w:ascii="仿宋" w:hAnsi="仿宋" w:eastAsia="仿宋"/>
          <w:sz w:val="32"/>
          <w:szCs w:val="32"/>
          <w:lang w:eastAsia="zh-CN"/>
        </w:rPr>
        <w:t>。</w:t>
      </w:r>
    </w:p>
    <w:p>
      <w:pPr>
        <w:ind w:firstLine="840" w:firstLineChars="300"/>
        <w:jc w:val="left"/>
        <w:rPr>
          <w:rFonts w:asciiTheme="minorEastAsia" w:hAnsiTheme="minorEastAsia" w:eastAsiaTheme="minorEastAsia"/>
          <w:sz w:val="28"/>
          <w:szCs w:val="28"/>
        </w:rPr>
      </w:pPr>
    </w:p>
    <w:p>
      <w:pPr>
        <w:adjustRightInd w:val="0"/>
        <w:snapToGrid w:val="0"/>
        <w:spacing w:line="54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七</w:t>
      </w:r>
      <w:r>
        <w:rPr>
          <w:rFonts w:hint="eastAsia" w:asciiTheme="minorEastAsia" w:hAnsiTheme="minorEastAsia" w:eastAsiaTheme="minorEastAsia"/>
          <w:b/>
          <w:sz w:val="28"/>
          <w:szCs w:val="28"/>
        </w:rPr>
        <w:t>、问题及建议</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（一）存在的问题：</w:t>
      </w:r>
      <w:r>
        <w:rPr>
          <w:rFonts w:hint="eastAsia" w:asciiTheme="minorEastAsia" w:hAnsiTheme="minorEastAsia" w:eastAsiaTheme="minorEastAsia"/>
          <w:sz w:val="28"/>
          <w:szCs w:val="28"/>
        </w:rPr>
        <w:t>目前，教育督导工作涉及面广，督查事项增多，督查人员业务培训有待加强</w:t>
      </w:r>
      <w:r>
        <w:rPr>
          <w:rFonts w:hint="eastAsia" w:asciiTheme="minorEastAsia" w:hAnsiTheme="minorEastAsia" w:eastAsiaTheme="minorEastAsia"/>
          <w:b/>
          <w:sz w:val="28"/>
          <w:szCs w:val="28"/>
          <w:lang w:val="zh-CN"/>
        </w:rPr>
        <w:t>。</w:t>
      </w:r>
    </w:p>
    <w:p>
      <w:pPr>
        <w:adjustRightInd w:val="0"/>
        <w:snapToGrid w:val="0"/>
        <w:spacing w:line="540" w:lineRule="exact"/>
        <w:ind w:firstLine="551" w:firstLineChars="196"/>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（二）相关建议：无</w:t>
      </w: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p>
    <w:p>
      <w:pPr>
        <w:spacing w:line="600" w:lineRule="exact"/>
        <w:jc w:val="center"/>
        <w:outlineLvl w:val="0"/>
        <w:rPr>
          <w:rFonts w:ascii="仿宋" w:hAnsi="仿宋" w:eastAsia="仿宋"/>
          <w:b/>
          <w:color w:val="000000"/>
          <w:sz w:val="44"/>
          <w:szCs w:val="44"/>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Style w:val="26"/>
          <w:rFonts w:hint="eastAsia" w:ascii="仿宋" w:hAnsi="仿宋" w:eastAsia="仿宋"/>
          <w:b w:val="0"/>
          <w:bCs w:val="0"/>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w:t>
      </w:r>
      <w:r>
        <w:rPr>
          <w:rStyle w:val="26"/>
          <w:rFonts w:hint="eastAsia" w:ascii="仿宋" w:hAnsi="仿宋" w:eastAsia="仿宋"/>
          <w:b w:val="0"/>
          <w:bCs w:val="0"/>
          <w:lang w:val="en-US" w:eastAsia="zh-CN"/>
        </w:rPr>
        <w:t>财政拨款收入</w:t>
      </w:r>
      <w:r>
        <w:rPr>
          <w:rStyle w:val="26"/>
          <w:rFonts w:hint="eastAsia" w:ascii="仿宋" w:hAnsi="仿宋" w:eastAsia="仿宋"/>
          <w:b w:val="0"/>
          <w:bCs w:val="0"/>
        </w:rPr>
        <w:t>支出决算表</w:t>
      </w:r>
      <w:bookmarkEnd w:id="72"/>
    </w:p>
    <w:p>
      <w:pPr>
        <w:rPr>
          <w:rFonts w:hint="default" w:eastAsia="仿宋"/>
          <w:lang w:val="en-US" w:eastAsia="zh-CN"/>
        </w:rPr>
      </w:pPr>
      <w:r>
        <w:rPr>
          <w:rStyle w:val="26"/>
          <w:rFonts w:hint="eastAsia" w:ascii="仿宋" w:hAnsi="仿宋" w:eastAsia="仿宋"/>
          <w:b w:val="0"/>
          <w:bCs w:val="0"/>
          <w:lang w:val="en-US"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0000001"/>
    <w:multiLevelType w:val="singleLevel"/>
    <w:tmpl w:val="00000001"/>
    <w:lvl w:ilvl="0" w:tentative="0">
      <w:start w:val="1"/>
      <w:numFmt w:val="chineseCounting"/>
      <w:suff w:val="nothing"/>
      <w:lvlText w:val="（%1）"/>
      <w:lvlJc w:val="left"/>
    </w:lvl>
  </w:abstractNum>
  <w:abstractNum w:abstractNumId="3">
    <w:nsid w:val="10664CC4"/>
    <w:multiLevelType w:val="singleLevel"/>
    <w:tmpl w:val="10664CC4"/>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A655C02"/>
    <w:multiLevelType w:val="multilevel"/>
    <w:tmpl w:val="1A655C02"/>
    <w:lvl w:ilvl="0" w:tentative="0">
      <w:start w:val="3"/>
      <w:numFmt w:val="japaneseCounting"/>
      <w:lvlText w:val="%1、"/>
      <w:lvlJc w:val="left"/>
      <w:pPr>
        <w:tabs>
          <w:tab w:val="left" w:pos="1440"/>
        </w:tabs>
        <w:ind w:left="1440" w:hanging="720"/>
      </w:pPr>
      <w:rPr>
        <w:rFonts w:hint="default"/>
        <w:b w:val="0"/>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3B27"/>
    <w:rsid w:val="000A6A92"/>
    <w:rsid w:val="000B047F"/>
    <w:rsid w:val="000B5923"/>
    <w:rsid w:val="000B5A48"/>
    <w:rsid w:val="000B6FF3"/>
    <w:rsid w:val="000C3467"/>
    <w:rsid w:val="000C3CA6"/>
    <w:rsid w:val="000C6BA8"/>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234F"/>
    <w:rsid w:val="001E737D"/>
    <w:rsid w:val="001F0592"/>
    <w:rsid w:val="001F7506"/>
    <w:rsid w:val="002006CD"/>
    <w:rsid w:val="00202B36"/>
    <w:rsid w:val="00204B7A"/>
    <w:rsid w:val="00204CDE"/>
    <w:rsid w:val="0021101A"/>
    <w:rsid w:val="00220536"/>
    <w:rsid w:val="00235629"/>
    <w:rsid w:val="0024681D"/>
    <w:rsid w:val="00260C38"/>
    <w:rsid w:val="002616C0"/>
    <w:rsid w:val="00265372"/>
    <w:rsid w:val="002662AA"/>
    <w:rsid w:val="00280496"/>
    <w:rsid w:val="00294DC9"/>
    <w:rsid w:val="00295495"/>
    <w:rsid w:val="002A31DE"/>
    <w:rsid w:val="002A785A"/>
    <w:rsid w:val="002B2613"/>
    <w:rsid w:val="002D19B0"/>
    <w:rsid w:val="002D6D05"/>
    <w:rsid w:val="002F1818"/>
    <w:rsid w:val="002F567B"/>
    <w:rsid w:val="003216A9"/>
    <w:rsid w:val="003323EF"/>
    <w:rsid w:val="00335A74"/>
    <w:rsid w:val="0036561B"/>
    <w:rsid w:val="0037013F"/>
    <w:rsid w:val="00380C92"/>
    <w:rsid w:val="0039742B"/>
    <w:rsid w:val="003A484F"/>
    <w:rsid w:val="003A4883"/>
    <w:rsid w:val="003B0BE0"/>
    <w:rsid w:val="003B0C1B"/>
    <w:rsid w:val="003B688C"/>
    <w:rsid w:val="003C0291"/>
    <w:rsid w:val="003C39AE"/>
    <w:rsid w:val="003C4611"/>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B744D"/>
    <w:rsid w:val="004E0A2D"/>
    <w:rsid w:val="004E206B"/>
    <w:rsid w:val="004E6DF7"/>
    <w:rsid w:val="004F0FBD"/>
    <w:rsid w:val="004F403E"/>
    <w:rsid w:val="00505A47"/>
    <w:rsid w:val="00512FDA"/>
    <w:rsid w:val="00520DA0"/>
    <w:rsid w:val="005644B8"/>
    <w:rsid w:val="005664BB"/>
    <w:rsid w:val="00566FFA"/>
    <w:rsid w:val="0057481D"/>
    <w:rsid w:val="00575F0B"/>
    <w:rsid w:val="0058486E"/>
    <w:rsid w:val="00585B33"/>
    <w:rsid w:val="0059014D"/>
    <w:rsid w:val="005B5C64"/>
    <w:rsid w:val="005C6BD0"/>
    <w:rsid w:val="005C6C4C"/>
    <w:rsid w:val="005D1C8B"/>
    <w:rsid w:val="005D468D"/>
    <w:rsid w:val="005D5CED"/>
    <w:rsid w:val="005E00BC"/>
    <w:rsid w:val="005F1A4C"/>
    <w:rsid w:val="00605688"/>
    <w:rsid w:val="00605AF7"/>
    <w:rsid w:val="006070AF"/>
    <w:rsid w:val="00607E6C"/>
    <w:rsid w:val="006101B1"/>
    <w:rsid w:val="00614E44"/>
    <w:rsid w:val="0062270A"/>
    <w:rsid w:val="00622830"/>
    <w:rsid w:val="00623DA0"/>
    <w:rsid w:val="00630AEF"/>
    <w:rsid w:val="006325F8"/>
    <w:rsid w:val="00633463"/>
    <w:rsid w:val="00634C9A"/>
    <w:rsid w:val="00635589"/>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776C2"/>
    <w:rsid w:val="00784D24"/>
    <w:rsid w:val="00785FBA"/>
    <w:rsid w:val="00786E4A"/>
    <w:rsid w:val="007875EB"/>
    <w:rsid w:val="0079426B"/>
    <w:rsid w:val="007D1682"/>
    <w:rsid w:val="007D312A"/>
    <w:rsid w:val="007D3F19"/>
    <w:rsid w:val="007E23B0"/>
    <w:rsid w:val="007E4F13"/>
    <w:rsid w:val="007F1991"/>
    <w:rsid w:val="007F2C2F"/>
    <w:rsid w:val="007F55FC"/>
    <w:rsid w:val="007F5665"/>
    <w:rsid w:val="00800112"/>
    <w:rsid w:val="00810F22"/>
    <w:rsid w:val="00813348"/>
    <w:rsid w:val="008253BB"/>
    <w:rsid w:val="00833962"/>
    <w:rsid w:val="0083706E"/>
    <w:rsid w:val="008408F6"/>
    <w:rsid w:val="008423A5"/>
    <w:rsid w:val="00850625"/>
    <w:rsid w:val="00852754"/>
    <w:rsid w:val="00853718"/>
    <w:rsid w:val="00855221"/>
    <w:rsid w:val="00860645"/>
    <w:rsid w:val="00871F71"/>
    <w:rsid w:val="00872FD8"/>
    <w:rsid w:val="00885AF4"/>
    <w:rsid w:val="008939CD"/>
    <w:rsid w:val="008A4E74"/>
    <w:rsid w:val="008B768C"/>
    <w:rsid w:val="008C4DB1"/>
    <w:rsid w:val="008C4EAF"/>
    <w:rsid w:val="008C5176"/>
    <w:rsid w:val="008C7FD0"/>
    <w:rsid w:val="008E1DE7"/>
    <w:rsid w:val="008E707C"/>
    <w:rsid w:val="008F5B28"/>
    <w:rsid w:val="00900B08"/>
    <w:rsid w:val="009016AF"/>
    <w:rsid w:val="00902155"/>
    <w:rsid w:val="00902FA3"/>
    <w:rsid w:val="00923564"/>
    <w:rsid w:val="0092392E"/>
    <w:rsid w:val="009315F9"/>
    <w:rsid w:val="00933499"/>
    <w:rsid w:val="00935C98"/>
    <w:rsid w:val="00946945"/>
    <w:rsid w:val="00951248"/>
    <w:rsid w:val="0095152F"/>
    <w:rsid w:val="00954C49"/>
    <w:rsid w:val="00955E37"/>
    <w:rsid w:val="009707B5"/>
    <w:rsid w:val="0097099F"/>
    <w:rsid w:val="00971997"/>
    <w:rsid w:val="00971FFC"/>
    <w:rsid w:val="0097354A"/>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6CB3"/>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4608"/>
    <w:rsid w:val="00AB5E39"/>
    <w:rsid w:val="00AB64C9"/>
    <w:rsid w:val="00AC3C6A"/>
    <w:rsid w:val="00AD0F83"/>
    <w:rsid w:val="00AD5620"/>
    <w:rsid w:val="00AD656B"/>
    <w:rsid w:val="00AD7C1B"/>
    <w:rsid w:val="00AE07BE"/>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28E"/>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06916"/>
    <w:rsid w:val="00D114F0"/>
    <w:rsid w:val="00D20620"/>
    <w:rsid w:val="00D254F7"/>
    <w:rsid w:val="00D26091"/>
    <w:rsid w:val="00D2685C"/>
    <w:rsid w:val="00D34E7C"/>
    <w:rsid w:val="00D35489"/>
    <w:rsid w:val="00D36AFE"/>
    <w:rsid w:val="00D51276"/>
    <w:rsid w:val="00D7035F"/>
    <w:rsid w:val="00DA634F"/>
    <w:rsid w:val="00DA65AC"/>
    <w:rsid w:val="00DB1913"/>
    <w:rsid w:val="00DB661F"/>
    <w:rsid w:val="00DC410D"/>
    <w:rsid w:val="00DC5A81"/>
    <w:rsid w:val="00DC68CA"/>
    <w:rsid w:val="00DC7CBA"/>
    <w:rsid w:val="00DD73B7"/>
    <w:rsid w:val="00DF28BC"/>
    <w:rsid w:val="00DF34B9"/>
    <w:rsid w:val="00E01053"/>
    <w:rsid w:val="00E07ACF"/>
    <w:rsid w:val="00E3253B"/>
    <w:rsid w:val="00E331A1"/>
    <w:rsid w:val="00E33202"/>
    <w:rsid w:val="00E336A9"/>
    <w:rsid w:val="00E472B1"/>
    <w:rsid w:val="00E50624"/>
    <w:rsid w:val="00E568DF"/>
    <w:rsid w:val="00E64269"/>
    <w:rsid w:val="00E66797"/>
    <w:rsid w:val="00E667B1"/>
    <w:rsid w:val="00E82267"/>
    <w:rsid w:val="00E853CE"/>
    <w:rsid w:val="00E867B6"/>
    <w:rsid w:val="00E87F08"/>
    <w:rsid w:val="00EA010F"/>
    <w:rsid w:val="00EA09A5"/>
    <w:rsid w:val="00ED0F4F"/>
    <w:rsid w:val="00ED1B63"/>
    <w:rsid w:val="00ED1FCB"/>
    <w:rsid w:val="00ED3C1F"/>
    <w:rsid w:val="00ED4085"/>
    <w:rsid w:val="00ED420E"/>
    <w:rsid w:val="00ED6FBE"/>
    <w:rsid w:val="00ED7372"/>
    <w:rsid w:val="00EE2F57"/>
    <w:rsid w:val="00EF4C34"/>
    <w:rsid w:val="00EF77C6"/>
    <w:rsid w:val="00F05438"/>
    <w:rsid w:val="00F1361C"/>
    <w:rsid w:val="00F156F0"/>
    <w:rsid w:val="00F160C7"/>
    <w:rsid w:val="00F20EE4"/>
    <w:rsid w:val="00F2408F"/>
    <w:rsid w:val="00F240E9"/>
    <w:rsid w:val="00F36D8F"/>
    <w:rsid w:val="00F417B1"/>
    <w:rsid w:val="00F45853"/>
    <w:rsid w:val="00F602DF"/>
    <w:rsid w:val="00F65BF6"/>
    <w:rsid w:val="00F754A1"/>
    <w:rsid w:val="00F81FD9"/>
    <w:rsid w:val="00F841AA"/>
    <w:rsid w:val="00F84A94"/>
    <w:rsid w:val="00F87E96"/>
    <w:rsid w:val="00FA23E8"/>
    <w:rsid w:val="00FD3CC1"/>
    <w:rsid w:val="00FF1E02"/>
    <w:rsid w:val="00FF30B4"/>
    <w:rsid w:val="05B6457F"/>
    <w:rsid w:val="07886A2C"/>
    <w:rsid w:val="0D2A4C14"/>
    <w:rsid w:val="10C055FF"/>
    <w:rsid w:val="117774C1"/>
    <w:rsid w:val="1534627B"/>
    <w:rsid w:val="16BB723D"/>
    <w:rsid w:val="17E1530C"/>
    <w:rsid w:val="1D6A25ED"/>
    <w:rsid w:val="1DAE780B"/>
    <w:rsid w:val="1E087B09"/>
    <w:rsid w:val="1F102357"/>
    <w:rsid w:val="240371BF"/>
    <w:rsid w:val="24BE07E5"/>
    <w:rsid w:val="283D5DB3"/>
    <w:rsid w:val="29FD04D3"/>
    <w:rsid w:val="2A550215"/>
    <w:rsid w:val="310A6F2B"/>
    <w:rsid w:val="319F7F4E"/>
    <w:rsid w:val="3441339C"/>
    <w:rsid w:val="36F70B1E"/>
    <w:rsid w:val="392A3F6E"/>
    <w:rsid w:val="40413325"/>
    <w:rsid w:val="40ED4B69"/>
    <w:rsid w:val="42EC2D2A"/>
    <w:rsid w:val="49E34E11"/>
    <w:rsid w:val="4CC46BDF"/>
    <w:rsid w:val="4ECE2238"/>
    <w:rsid w:val="580C09B0"/>
    <w:rsid w:val="5DCA5285"/>
    <w:rsid w:val="62540372"/>
    <w:rsid w:val="625D0386"/>
    <w:rsid w:val="655F2DFD"/>
    <w:rsid w:val="65BB07CA"/>
    <w:rsid w:val="6A21747E"/>
    <w:rsid w:val="70DC7684"/>
    <w:rsid w:val="72734D90"/>
    <w:rsid w:val="734B6DDA"/>
    <w:rsid w:val="7C5B039F"/>
    <w:rsid w:val="7FE64F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2127-93BD-4382-945B-3516809E11D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3226</Words>
  <Characters>18394</Characters>
  <Lines>153</Lines>
  <Paragraphs>43</Paragraphs>
  <TotalTime>27</TotalTime>
  <ScaleCrop>false</ScaleCrop>
  <LinksUpToDate>false</LinksUpToDate>
  <CharactersWithSpaces>21577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2020-10-28T03:37:00Z</cp:lastPrinted>
  <dcterms:modified xsi:type="dcterms:W3CDTF">2025-07-11T03:18:57Z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E008BD84169149E79DDDB9164A2F8981</vt:lpwstr>
  </property>
</Properties>
</file>