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A9536">
      <w:pPr>
        <w:rPr>
          <w:rFonts w:ascii="仿宋" w:hAnsi="仿宋" w:eastAsia="仿宋"/>
        </w:rPr>
      </w:pPr>
      <w:bookmarkStart w:id="0" w:name="_Toc15378441"/>
      <w:bookmarkStart w:id="1" w:name="_Toc15396475"/>
      <w:bookmarkStart w:id="2" w:name="_Toc15377425"/>
      <w:bookmarkStart w:id="3" w:name="_Toc15396597"/>
      <w:bookmarkStart w:id="4" w:name="_Toc15377193"/>
    </w:p>
    <w:p w14:paraId="5759EA39">
      <w:pPr>
        <w:adjustRightInd w:val="0"/>
        <w:snapToGrid w:val="0"/>
        <w:spacing w:line="360" w:lineRule="auto"/>
        <w:jc w:val="center"/>
        <w:outlineLvl w:val="0"/>
        <w:rPr>
          <w:rFonts w:ascii="仿宋" w:hAnsi="仿宋" w:eastAsia="仿宋"/>
          <w:color w:val="000000"/>
          <w:sz w:val="72"/>
          <w:szCs w:val="72"/>
        </w:rPr>
      </w:pPr>
    </w:p>
    <w:p w14:paraId="57F560C8">
      <w:pPr>
        <w:adjustRightInd w:val="0"/>
        <w:snapToGrid w:val="0"/>
        <w:spacing w:line="360" w:lineRule="auto"/>
        <w:jc w:val="center"/>
        <w:outlineLvl w:val="0"/>
        <w:rPr>
          <w:rFonts w:ascii="仿宋" w:hAnsi="仿宋" w:eastAsia="仿宋"/>
          <w:color w:val="000000"/>
          <w:sz w:val="72"/>
          <w:szCs w:val="72"/>
        </w:rPr>
      </w:pPr>
      <w:r>
        <w:rPr>
          <w:rFonts w:hint="eastAsia" w:ascii="仿宋" w:hAnsi="仿宋" w:eastAsia="仿宋"/>
          <w:color w:val="000000"/>
          <w:sz w:val="72"/>
          <w:szCs w:val="72"/>
        </w:rPr>
        <w:t>关于编制</w:t>
      </w:r>
      <w:r>
        <w:rPr>
          <w:rFonts w:ascii="仿宋" w:hAnsi="仿宋" w:eastAsia="仿宋"/>
          <w:color w:val="000000"/>
          <w:sz w:val="72"/>
          <w:szCs w:val="72"/>
        </w:rPr>
        <w:t>20</w:t>
      </w:r>
      <w:r>
        <w:rPr>
          <w:rFonts w:hint="eastAsia" w:ascii="仿宋" w:hAnsi="仿宋" w:eastAsia="仿宋"/>
          <w:color w:val="000000"/>
          <w:sz w:val="72"/>
          <w:szCs w:val="72"/>
        </w:rPr>
        <w:t>20年度</w:t>
      </w:r>
      <w:bookmarkEnd w:id="0"/>
      <w:bookmarkEnd w:id="1"/>
      <w:bookmarkEnd w:id="2"/>
      <w:bookmarkEnd w:id="3"/>
      <w:bookmarkEnd w:id="4"/>
      <w:bookmarkStart w:id="5" w:name="_Toc15378442"/>
      <w:bookmarkStart w:id="6" w:name="_Toc15396598"/>
      <w:bookmarkStart w:id="7" w:name="_Toc15377194"/>
      <w:bookmarkStart w:id="8" w:name="_Toc15377426"/>
      <w:bookmarkStart w:id="9" w:name="_Toc15396476"/>
      <w:r>
        <w:rPr>
          <w:rFonts w:hint="eastAsia" w:ascii="仿宋" w:hAnsi="仿宋" w:eastAsia="仿宋"/>
          <w:color w:val="000000"/>
          <w:sz w:val="72"/>
          <w:szCs w:val="72"/>
        </w:rPr>
        <w:t>四川省</w:t>
      </w:r>
      <w:bookmarkStart w:id="10" w:name="_Toc15306268"/>
    </w:p>
    <w:p w14:paraId="63ED240A">
      <w:pPr>
        <w:adjustRightInd w:val="0"/>
        <w:snapToGrid w:val="0"/>
        <w:spacing w:line="360" w:lineRule="auto"/>
        <w:jc w:val="center"/>
        <w:outlineLvl w:val="0"/>
        <w:rPr>
          <w:rFonts w:ascii="仿宋" w:hAnsi="仿宋" w:eastAsia="仿宋"/>
          <w:color w:val="000000"/>
          <w:sz w:val="48"/>
          <w:szCs w:val="48"/>
        </w:rPr>
        <w:sectPr>
          <w:headerReference r:id="rId3" w:type="default"/>
          <w:pgSz w:w="11906" w:h="16838"/>
          <w:pgMar w:top="1440" w:right="1800" w:bottom="1440" w:left="1800" w:header="851" w:footer="992" w:gutter="0"/>
          <w:pgNumType w:start="0"/>
          <w:cols w:space="425" w:num="1"/>
          <w:docGrid w:type="lines" w:linePitch="312" w:charSpace="0"/>
        </w:sectPr>
      </w:pPr>
      <w:r>
        <w:rPr>
          <w:rFonts w:hint="eastAsia" w:ascii="仿宋" w:hAnsi="仿宋" w:eastAsia="仿宋"/>
          <w:color w:val="000000"/>
          <w:sz w:val="72"/>
          <w:szCs w:val="72"/>
        </w:rPr>
        <w:t>乐山市峨眉山市国土事务所（本级）部门决算</w:t>
      </w:r>
      <w:bookmarkEnd w:id="5"/>
      <w:bookmarkEnd w:id="6"/>
      <w:bookmarkEnd w:id="7"/>
      <w:bookmarkEnd w:id="8"/>
      <w:bookmarkEnd w:id="9"/>
      <w:bookmarkEnd w:id="10"/>
      <w:r>
        <w:rPr>
          <w:rFonts w:hint="eastAsia" w:ascii="仿宋" w:hAnsi="仿宋" w:eastAsia="仿宋"/>
          <w:color w:val="000000"/>
          <w:sz w:val="72"/>
          <w:szCs w:val="72"/>
        </w:rPr>
        <w:t>的说明</w:t>
      </w:r>
    </w:p>
    <w:p w14:paraId="287A0923">
      <w:pPr>
        <w:widowControl/>
        <w:jc w:val="center"/>
        <w:rPr>
          <w:rFonts w:ascii="仿宋" w:hAnsi="仿宋" w:eastAsia="仿宋"/>
          <w:color w:val="000000"/>
          <w:sz w:val="48"/>
          <w:szCs w:val="48"/>
        </w:rPr>
      </w:pPr>
      <w:r>
        <w:rPr>
          <w:rFonts w:hint="eastAsia" w:ascii="仿宋" w:hAnsi="仿宋" w:eastAsia="仿宋"/>
          <w:color w:val="000000"/>
          <w:sz w:val="48"/>
          <w:szCs w:val="48"/>
        </w:rPr>
        <w:t>目录</w:t>
      </w:r>
    </w:p>
    <w:p w14:paraId="7EF17182">
      <w:pPr>
        <w:widowControl/>
        <w:jc w:val="center"/>
        <w:rPr>
          <w:rFonts w:ascii="仿宋" w:hAnsi="仿宋" w:eastAsia="仿宋"/>
          <w:sz w:val="28"/>
          <w:szCs w:val="28"/>
        </w:rPr>
      </w:pPr>
    </w:p>
    <w:p w14:paraId="1C330AD2">
      <w:pPr>
        <w:pStyle w:val="9"/>
      </w:pPr>
      <w:r>
        <w:rPr>
          <w:rFonts w:hint="eastAsia"/>
        </w:rPr>
        <w:t>公开时间：</w:t>
      </w:r>
      <w:r>
        <w:t>2021</w:t>
      </w:r>
      <w:r>
        <w:rPr>
          <w:rFonts w:hint="eastAsia"/>
        </w:rPr>
        <w:t>年10月 26日</w:t>
      </w:r>
    </w:p>
    <w:p w14:paraId="0BBA2D9A">
      <w:pPr>
        <w:rPr>
          <w:rFonts w:ascii="仿宋" w:hAnsi="仿宋" w:eastAsia="仿宋"/>
        </w:rPr>
      </w:pPr>
    </w:p>
    <w:p w14:paraId="171596D6">
      <w:pPr>
        <w:pStyle w:val="9"/>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部门概况</w:t>
      </w:r>
    </w:p>
    <w:p w14:paraId="7EEB8160">
      <w:pPr>
        <w:pStyle w:val="10"/>
        <w:adjustRightInd w:val="0"/>
        <w:snapToGrid w:val="0"/>
        <w:spacing w:line="440" w:lineRule="exact"/>
        <w:jc w:val="left"/>
        <w:rPr>
          <w:rFonts w:ascii="仿宋" w:hAnsi="仿宋" w:eastAsia="仿宋"/>
          <w:sz w:val="24"/>
        </w:rPr>
      </w:pPr>
      <w:r>
        <w:rPr>
          <w:rFonts w:hint="eastAsia" w:ascii="仿宋" w:hAnsi="仿宋" w:eastAsia="仿宋"/>
          <w:sz w:val="24"/>
        </w:rPr>
        <w:t>一、基本职能及主要工作</w:t>
      </w:r>
    </w:p>
    <w:p w14:paraId="544B7DF4">
      <w:pPr>
        <w:pStyle w:val="10"/>
        <w:adjustRightInd w:val="0"/>
        <w:snapToGrid w:val="0"/>
        <w:spacing w:line="440" w:lineRule="exact"/>
        <w:jc w:val="left"/>
        <w:rPr>
          <w:rFonts w:ascii="仿宋" w:hAnsi="仿宋" w:eastAsia="仿宋"/>
          <w:sz w:val="24"/>
        </w:rPr>
      </w:pPr>
      <w:r>
        <w:rPr>
          <w:rFonts w:hint="eastAsia" w:ascii="仿宋" w:hAnsi="仿宋" w:eastAsia="仿宋"/>
          <w:sz w:val="24"/>
        </w:rPr>
        <w:t>二、机构设置</w:t>
      </w:r>
    </w:p>
    <w:p w14:paraId="171B6346">
      <w:pPr>
        <w:pStyle w:val="9"/>
        <w:adjustRightInd w:val="0"/>
        <w:snapToGrid w:val="0"/>
        <w:spacing w:before="0" w:line="440" w:lineRule="exact"/>
        <w:jc w:val="left"/>
        <w:rPr>
          <w:sz w:val="24"/>
          <w:szCs w:val="24"/>
        </w:rPr>
      </w:pPr>
      <w:r>
        <w:rPr>
          <w:rFonts w:hint="eastAsia"/>
          <w:sz w:val="24"/>
        </w:rPr>
        <w:t>第二部分 部门决算情况说明</w:t>
      </w:r>
    </w:p>
    <w:p w14:paraId="5C22D927">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一、收入支出决算总体情况说明</w:t>
      </w:r>
    </w:p>
    <w:p w14:paraId="5B936B14">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二、收入决算情况说明</w:t>
      </w:r>
    </w:p>
    <w:p w14:paraId="4CD28D0E">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三、支出决算情况说明</w:t>
      </w:r>
    </w:p>
    <w:p w14:paraId="3B0239A5">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四、财政拨款收入支出决算总体情况说明</w:t>
      </w:r>
    </w:p>
    <w:p w14:paraId="7BE0BC20">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五、一般公共预算财政拨款支出决算情况说明</w:t>
      </w:r>
    </w:p>
    <w:p w14:paraId="091C4452">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六、一般公共预算财政拨款基本支出决算情况说明</w:t>
      </w:r>
    </w:p>
    <w:p w14:paraId="1A8FD04F">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ascii="仿宋" w:hAnsi="仿宋" w:eastAsia="仿宋"/>
          <w:sz w:val="24"/>
        </w:rPr>
        <w:t>“</w:t>
      </w:r>
      <w:r>
        <w:rPr>
          <w:rFonts w:hint="eastAsia" w:ascii="仿宋" w:hAnsi="仿宋" w:eastAsia="仿宋"/>
          <w:sz w:val="24"/>
        </w:rPr>
        <w:t>三公”经费财政拨款支出决算情况说明</w:t>
      </w:r>
    </w:p>
    <w:p w14:paraId="1508B274">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八、政府性基金预算支出决算情况说明</w:t>
      </w:r>
    </w:p>
    <w:p w14:paraId="6C308528">
      <w:pPr>
        <w:pStyle w:val="10"/>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rFonts w:ascii="仿宋" w:hAnsi="仿宋" w:eastAsia="仿宋"/>
          <w:sz w:val="24"/>
        </w:rPr>
        <w:t xml:space="preserve"> 国</w:t>
      </w:r>
      <w:r>
        <w:rPr>
          <w:rFonts w:hint="eastAsia" w:ascii="仿宋" w:hAnsi="仿宋" w:eastAsia="仿宋"/>
          <w:sz w:val="24"/>
        </w:rPr>
        <w:t>有资本经营预算支出决算情况说明</w:t>
      </w:r>
    </w:p>
    <w:p w14:paraId="1E54266A">
      <w:pPr>
        <w:adjustRightInd w:val="0"/>
        <w:snapToGrid w:val="0"/>
        <w:spacing w:line="440" w:lineRule="exact"/>
        <w:ind w:firstLine="480" w:firstLineChars="200"/>
        <w:jc w:val="left"/>
        <w:rPr>
          <w:rFonts w:ascii="仿宋" w:hAnsi="仿宋" w:eastAsia="仿宋" w:cstheme="minorBidi"/>
          <w:sz w:val="24"/>
        </w:rPr>
      </w:pPr>
      <w:r>
        <w:rPr>
          <w:rStyle w:val="14"/>
          <w:rFonts w:hint="eastAsia" w:ascii="仿宋" w:hAnsi="仿宋" w:eastAsia="仿宋"/>
          <w:color w:val="000000" w:themeColor="text1"/>
          <w:sz w:val="24"/>
          <w:u w:val="none"/>
        </w:rPr>
        <w:t>十、</w:t>
      </w:r>
      <w:r>
        <w:rPr>
          <w:rFonts w:hint="eastAsia" w:ascii="仿宋" w:hAnsi="仿宋" w:eastAsia="仿宋"/>
          <w:sz w:val="24"/>
        </w:rPr>
        <w:t>其他重要事项的情况说明</w:t>
      </w:r>
      <w:r>
        <w:rPr>
          <w:rFonts w:ascii="仿宋" w:hAnsi="仿宋" w:eastAsia="仿宋"/>
          <w:sz w:val="24"/>
        </w:rPr>
        <w:tab/>
      </w:r>
    </w:p>
    <w:p w14:paraId="7AA265A5">
      <w:pPr>
        <w:pStyle w:val="9"/>
        <w:adjustRightInd w:val="0"/>
        <w:snapToGrid w:val="0"/>
        <w:spacing w:before="0" w:line="440" w:lineRule="exact"/>
        <w:jc w:val="left"/>
        <w:rPr>
          <w:sz w:val="24"/>
          <w:szCs w:val="24"/>
        </w:rPr>
      </w:pPr>
      <w:r>
        <w:rPr>
          <w:rFonts w:hint="eastAsia"/>
          <w:sz w:val="24"/>
        </w:rPr>
        <w:t>第三部分</w:t>
      </w:r>
      <w:r>
        <w:rPr>
          <w:sz w:val="24"/>
        </w:rPr>
        <w:t xml:space="preserve"> </w:t>
      </w:r>
      <w:r>
        <w:rPr>
          <w:rFonts w:hint="eastAsia"/>
          <w:sz w:val="24"/>
        </w:rPr>
        <w:t>名词解释</w:t>
      </w:r>
    </w:p>
    <w:p w14:paraId="26B79C2B">
      <w:pPr>
        <w:pStyle w:val="9"/>
        <w:adjustRightInd w:val="0"/>
        <w:snapToGrid w:val="0"/>
        <w:spacing w:before="0" w:line="440" w:lineRule="exact"/>
        <w:jc w:val="left"/>
        <w:rPr>
          <w:sz w:val="24"/>
          <w:szCs w:val="24"/>
        </w:rPr>
      </w:pPr>
      <w:r>
        <w:rPr>
          <w:rFonts w:hint="eastAsia"/>
          <w:sz w:val="24"/>
        </w:rPr>
        <w:t>第四部分</w:t>
      </w:r>
      <w:r>
        <w:rPr>
          <w:sz w:val="24"/>
        </w:rPr>
        <w:t xml:space="preserve"> </w:t>
      </w:r>
      <w:r>
        <w:rPr>
          <w:rFonts w:hint="eastAsia"/>
          <w:sz w:val="24"/>
        </w:rPr>
        <w:t>附件</w:t>
      </w:r>
    </w:p>
    <w:p w14:paraId="1221825B">
      <w:pPr>
        <w:pStyle w:val="10"/>
        <w:adjustRightInd w:val="0"/>
        <w:snapToGrid w:val="0"/>
        <w:spacing w:line="440" w:lineRule="exact"/>
        <w:jc w:val="left"/>
        <w:rPr>
          <w:rFonts w:ascii="仿宋" w:hAnsi="仿宋" w:eastAsia="仿宋" w:cs="宋体"/>
          <w:sz w:val="24"/>
        </w:rPr>
      </w:pPr>
      <w:r>
        <w:rPr>
          <w:rFonts w:hint="eastAsia" w:ascii="仿宋" w:hAnsi="仿宋" w:eastAsia="仿宋" w:cs="宋体"/>
          <w:sz w:val="24"/>
        </w:rPr>
        <w:t>附件1</w:t>
      </w:r>
    </w:p>
    <w:p w14:paraId="165D5E3C">
      <w:pPr>
        <w:pStyle w:val="10"/>
        <w:adjustRightInd w:val="0"/>
        <w:snapToGrid w:val="0"/>
        <w:spacing w:line="440" w:lineRule="exact"/>
        <w:jc w:val="left"/>
        <w:rPr>
          <w:rFonts w:ascii="仿宋" w:hAnsi="仿宋" w:eastAsia="仿宋" w:cs="宋体"/>
          <w:sz w:val="24"/>
        </w:rPr>
      </w:pPr>
      <w:r>
        <w:rPr>
          <w:rFonts w:hint="eastAsia" w:ascii="仿宋" w:hAnsi="仿宋" w:eastAsia="仿宋" w:cs="宋体"/>
          <w:sz w:val="24"/>
        </w:rPr>
        <w:t>附件2</w:t>
      </w:r>
    </w:p>
    <w:p w14:paraId="7681BD93">
      <w:pPr>
        <w:pStyle w:val="9"/>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w:t>
      </w:r>
    </w:p>
    <w:p w14:paraId="7A39A04D">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一、收入支出决算总表</w:t>
      </w:r>
    </w:p>
    <w:p w14:paraId="20216967">
      <w:pPr>
        <w:pStyle w:val="10"/>
        <w:adjustRightInd w:val="0"/>
        <w:snapToGrid w:val="0"/>
        <w:spacing w:line="440" w:lineRule="exact"/>
        <w:jc w:val="left"/>
        <w:rPr>
          <w:rFonts w:ascii="仿宋" w:hAnsi="仿宋" w:eastAsia="仿宋" w:cs="宋体"/>
          <w:sz w:val="24"/>
        </w:rPr>
      </w:pPr>
      <w:r>
        <w:rPr>
          <w:rFonts w:hint="eastAsia" w:ascii="仿宋" w:hAnsi="仿宋" w:eastAsia="仿宋" w:cs="宋体"/>
          <w:sz w:val="24"/>
        </w:rPr>
        <w:t>二、收入决算表</w:t>
      </w:r>
    </w:p>
    <w:p w14:paraId="3B7F40C3">
      <w:pPr>
        <w:pStyle w:val="10"/>
        <w:adjustRightInd w:val="0"/>
        <w:snapToGrid w:val="0"/>
        <w:spacing w:line="440" w:lineRule="exact"/>
        <w:jc w:val="left"/>
        <w:rPr>
          <w:rFonts w:ascii="仿宋" w:hAnsi="仿宋" w:eastAsia="仿宋" w:cs="宋体"/>
          <w:sz w:val="24"/>
        </w:rPr>
      </w:pPr>
      <w:r>
        <w:rPr>
          <w:rFonts w:hint="eastAsia" w:ascii="仿宋" w:hAnsi="仿宋" w:eastAsia="仿宋" w:cs="宋体"/>
          <w:sz w:val="24"/>
        </w:rPr>
        <w:t>三、支出决算表</w:t>
      </w:r>
    </w:p>
    <w:p w14:paraId="66A9143E">
      <w:pPr>
        <w:pStyle w:val="10"/>
        <w:adjustRightInd w:val="0"/>
        <w:snapToGrid w:val="0"/>
        <w:spacing w:line="440" w:lineRule="exact"/>
        <w:jc w:val="left"/>
        <w:rPr>
          <w:rFonts w:ascii="仿宋" w:hAnsi="仿宋" w:eastAsia="仿宋" w:cs="宋体"/>
          <w:sz w:val="24"/>
        </w:rPr>
      </w:pPr>
      <w:r>
        <w:rPr>
          <w:rFonts w:hint="eastAsia" w:ascii="仿宋" w:hAnsi="仿宋" w:eastAsia="仿宋" w:cs="宋体"/>
          <w:sz w:val="24"/>
        </w:rPr>
        <w:t>四、财政拨款收入支出决算总表</w:t>
      </w:r>
    </w:p>
    <w:p w14:paraId="24DE7AF3">
      <w:pPr>
        <w:pStyle w:val="10"/>
        <w:adjustRightInd w:val="0"/>
        <w:snapToGrid w:val="0"/>
        <w:spacing w:line="440" w:lineRule="exact"/>
        <w:jc w:val="left"/>
        <w:rPr>
          <w:rFonts w:ascii="仿宋" w:hAnsi="仿宋" w:eastAsia="仿宋"/>
          <w:sz w:val="24"/>
        </w:rPr>
      </w:pPr>
      <w:r>
        <w:rPr>
          <w:rFonts w:hint="eastAsia" w:ascii="仿宋" w:hAnsi="仿宋" w:eastAsia="仿宋" w:cs="宋体"/>
          <w:sz w:val="24"/>
        </w:rPr>
        <w:t>五、财政拨款支出决算明细表</w:t>
      </w:r>
    </w:p>
    <w:p w14:paraId="2D7F6450">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六、一般公共预算财政拨款支出决算表</w:t>
      </w:r>
    </w:p>
    <w:p w14:paraId="0CBEFD5F">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七、一般公共预算财政拨款支出决算明细表</w:t>
      </w:r>
    </w:p>
    <w:p w14:paraId="44CA1B60">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八、一般公共预算财政拨款基本支出决算表</w:t>
      </w:r>
    </w:p>
    <w:p w14:paraId="308B69AF">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九、一般公共预算财政拨款项目支出决算表</w:t>
      </w:r>
    </w:p>
    <w:p w14:paraId="46F0AD40">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十、一般公共预算财政拨款“三公”经费支出决算表</w:t>
      </w:r>
    </w:p>
    <w:p w14:paraId="411C59DC">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十一、政府性基金预算财政拨款收入支出决算表</w:t>
      </w:r>
    </w:p>
    <w:p w14:paraId="12D91555">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十二、政府性基金预算财政拨款“三公”经费支出决算表</w:t>
      </w:r>
    </w:p>
    <w:p w14:paraId="4D68EB9C">
      <w:pPr>
        <w:pStyle w:val="10"/>
        <w:adjustRightInd w:val="0"/>
        <w:snapToGrid w:val="0"/>
        <w:spacing w:line="440" w:lineRule="exact"/>
        <w:jc w:val="left"/>
        <w:rPr>
          <w:rFonts w:hint="eastAsia" w:ascii="仿宋" w:hAnsi="仿宋" w:eastAsia="仿宋"/>
          <w:sz w:val="24"/>
        </w:rPr>
      </w:pPr>
      <w:r>
        <w:rPr>
          <w:rFonts w:hint="eastAsia" w:ascii="仿宋" w:hAnsi="仿宋" w:eastAsia="仿宋"/>
          <w:sz w:val="24"/>
        </w:rPr>
        <w:t>十三、国有资本经营预算财政拨款收入支出决算表(本表无数据)</w:t>
      </w:r>
    </w:p>
    <w:p w14:paraId="0BA5DF1D">
      <w:pPr>
        <w:pStyle w:val="10"/>
        <w:adjustRightInd w:val="0"/>
        <w:snapToGrid w:val="0"/>
        <w:spacing w:line="440" w:lineRule="exact"/>
        <w:jc w:val="left"/>
        <w:rPr>
          <w:rFonts w:ascii="仿宋" w:hAnsi="仿宋" w:eastAsia="仿宋"/>
          <w:color w:val="000000"/>
          <w:sz w:val="24"/>
          <w:szCs w:val="24"/>
        </w:rPr>
      </w:pPr>
      <w:r>
        <w:rPr>
          <w:rFonts w:hint="eastAsia" w:ascii="仿宋" w:hAnsi="仿宋" w:eastAsia="仿宋"/>
          <w:sz w:val="24"/>
        </w:rPr>
        <w:t>十四、国有资本经营预算财政拨款支出决算表(本表无</w:t>
      </w:r>
      <w:r>
        <w:rPr>
          <w:rStyle w:val="21"/>
          <w:rFonts w:hint="eastAsia" w:ascii="仿宋" w:hAnsi="仿宋" w:eastAsia="仿宋"/>
          <w:b w:val="0"/>
          <w:bCs w:val="0"/>
          <w:sz w:val="24"/>
          <w:szCs w:val="24"/>
        </w:rPr>
        <w:t>数据)</w:t>
      </w:r>
    </w:p>
    <w:p w14:paraId="3A9C7B2A">
      <w:pPr>
        <w:pStyle w:val="10"/>
        <w:adjustRightInd w:val="0"/>
        <w:snapToGrid w:val="0"/>
        <w:spacing w:line="440" w:lineRule="exact"/>
        <w:jc w:val="left"/>
        <w:rPr>
          <w:rFonts w:ascii="仿宋" w:hAnsi="仿宋" w:eastAsia="仿宋" w:cstheme="minorBidi"/>
          <w:sz w:val="24"/>
        </w:rPr>
      </w:pPr>
    </w:p>
    <w:p w14:paraId="1ECA2A0C">
      <w:pPr>
        <w:widowControl/>
        <w:spacing w:line="440" w:lineRule="exact"/>
        <w:jc w:val="left"/>
        <w:rPr>
          <w:rFonts w:ascii="仿宋" w:hAnsi="仿宋" w:eastAsia="仿宋"/>
          <w:bCs/>
          <w:kern w:val="44"/>
          <w:sz w:val="24"/>
        </w:rPr>
      </w:pPr>
      <w:bookmarkStart w:id="11" w:name="_Toc15377196"/>
      <w:bookmarkStart w:id="12" w:name="_Toc15396599"/>
      <w:r>
        <w:rPr>
          <w:rFonts w:ascii="仿宋" w:hAnsi="仿宋" w:eastAsia="仿宋"/>
          <w:b/>
          <w:sz w:val="24"/>
        </w:rPr>
        <w:br w:type="page"/>
      </w:r>
    </w:p>
    <w:p w14:paraId="3770E632">
      <w:pPr>
        <w:pStyle w:val="3"/>
        <w:jc w:val="center"/>
        <w:rPr>
          <w:rStyle w:val="15"/>
          <w:rFonts w:ascii="仿宋" w:hAnsi="仿宋" w:eastAsia="仿宋"/>
          <w:b/>
          <w:bCs w:val="0"/>
        </w:rPr>
      </w:pPr>
      <w:r>
        <w:rPr>
          <w:rFonts w:hint="eastAsia" w:ascii="仿宋" w:hAnsi="仿宋" w:eastAsia="仿宋"/>
          <w:b w:val="0"/>
        </w:rPr>
        <w:t xml:space="preserve">第一部分 </w:t>
      </w:r>
      <w:r>
        <w:rPr>
          <w:rStyle w:val="15"/>
          <w:rFonts w:hint="eastAsia" w:ascii="仿宋" w:hAnsi="仿宋" w:eastAsia="仿宋"/>
          <w:b w:val="0"/>
          <w:bCs w:val="0"/>
        </w:rPr>
        <w:t>部门概况</w:t>
      </w:r>
      <w:bookmarkEnd w:id="11"/>
      <w:bookmarkEnd w:id="12"/>
    </w:p>
    <w:p w14:paraId="084F6F7F">
      <w:pPr>
        <w:widowControl/>
        <w:jc w:val="left"/>
        <w:rPr>
          <w:rFonts w:ascii="仿宋" w:hAnsi="仿宋" w:eastAsia="仿宋"/>
          <w:color w:val="000000"/>
          <w:sz w:val="32"/>
          <w:szCs w:val="32"/>
        </w:rPr>
      </w:pPr>
    </w:p>
    <w:p w14:paraId="07065328">
      <w:pPr>
        <w:pStyle w:val="4"/>
        <w:rPr>
          <w:rStyle w:val="16"/>
          <w:rFonts w:ascii="仿宋" w:hAnsi="仿宋" w:eastAsia="仿宋"/>
          <w:b w:val="0"/>
          <w:bCs w:val="0"/>
        </w:rPr>
      </w:pPr>
      <w:bookmarkStart w:id="13" w:name="_Toc15377197"/>
      <w:bookmarkStart w:id="14" w:name="_Toc15396600"/>
      <w:r>
        <w:rPr>
          <w:rFonts w:hint="eastAsia" w:ascii="仿宋" w:hAnsi="仿宋" w:eastAsia="仿宋"/>
          <w:b w:val="0"/>
          <w:color w:val="000000"/>
        </w:rPr>
        <w:t>一、基</w:t>
      </w:r>
      <w:r>
        <w:rPr>
          <w:rStyle w:val="16"/>
          <w:rFonts w:hint="eastAsia" w:ascii="仿宋" w:hAnsi="仿宋" w:eastAsia="仿宋"/>
          <w:b w:val="0"/>
          <w:bCs w:val="0"/>
        </w:rPr>
        <w:t>本职能及主要工作</w:t>
      </w:r>
      <w:bookmarkEnd w:id="13"/>
      <w:bookmarkEnd w:id="14"/>
    </w:p>
    <w:p w14:paraId="3DAEBD5B">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5" w:name="_Toc15377198"/>
      <w:bookmarkStart w:id="16" w:name="_Toc15378445"/>
      <w:r>
        <w:rPr>
          <w:rFonts w:hint="eastAsia" w:ascii="仿宋" w:hAnsi="仿宋" w:eastAsia="仿宋"/>
          <w:bCs/>
          <w:color w:val="000000"/>
          <w:sz w:val="32"/>
          <w:szCs w:val="32"/>
        </w:rPr>
        <w:t>（一）主要职能。</w:t>
      </w:r>
      <w:bookmarkEnd w:id="15"/>
      <w:bookmarkEnd w:id="16"/>
      <w:bookmarkStart w:id="17" w:name="_Toc15377199"/>
      <w:bookmarkStart w:id="18" w:name="_Toc15378446"/>
    </w:p>
    <w:p w14:paraId="6B4E14CF">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sz w:val="32"/>
          <w:szCs w:val="32"/>
        </w:rPr>
        <w:t>峨眉山市国土管理事务所主要职能是负责峨眉山市集体土地范围内的征地、拆迁、安置工作。</w:t>
      </w:r>
    </w:p>
    <w:p w14:paraId="64D0B612">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20年重点工作完成情况。</w:t>
      </w:r>
      <w:bookmarkEnd w:id="17"/>
      <w:bookmarkEnd w:id="18"/>
    </w:p>
    <w:p w14:paraId="0D532ACE">
      <w:pPr>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本年度国土事务所主要开展了全市被拆迁户的过渡费、利息、本金兑付及安置工作。</w:t>
      </w:r>
    </w:p>
    <w:p w14:paraId="1992E25A">
      <w:pPr>
        <w:pStyle w:val="4"/>
        <w:rPr>
          <w:rStyle w:val="16"/>
          <w:rFonts w:ascii="仿宋" w:hAnsi="仿宋" w:eastAsia="仿宋"/>
          <w:b w:val="0"/>
          <w:bCs w:val="0"/>
        </w:rPr>
      </w:pPr>
      <w:bookmarkStart w:id="19" w:name="_Toc15377200"/>
      <w:bookmarkStart w:id="20" w:name="_Toc15396601"/>
      <w:r>
        <w:rPr>
          <w:rFonts w:hint="eastAsia" w:ascii="仿宋" w:hAnsi="仿宋" w:eastAsia="仿宋"/>
          <w:b w:val="0"/>
          <w:color w:val="000000"/>
        </w:rPr>
        <w:t>二、机</w:t>
      </w:r>
      <w:r>
        <w:rPr>
          <w:rStyle w:val="16"/>
          <w:rFonts w:hint="eastAsia" w:ascii="仿宋" w:hAnsi="仿宋" w:eastAsia="仿宋"/>
          <w:b w:val="0"/>
          <w:bCs w:val="0"/>
        </w:rPr>
        <w:t>构设置</w:t>
      </w:r>
      <w:bookmarkEnd w:id="19"/>
      <w:bookmarkEnd w:id="20"/>
    </w:p>
    <w:p w14:paraId="5D5E7F2B">
      <w:pPr>
        <w:spacing w:line="600" w:lineRule="exact"/>
        <w:ind w:firstLine="640" w:firstLineChars="200"/>
        <w:rPr>
          <w:rFonts w:ascii="仿宋" w:hAnsi="仿宋" w:eastAsia="仿宋"/>
          <w:sz w:val="32"/>
          <w:szCs w:val="32"/>
        </w:rPr>
      </w:pPr>
      <w:r>
        <w:rPr>
          <w:rFonts w:hint="eastAsia" w:ascii="仿宋" w:hAnsi="仿宋" w:eastAsia="仿宋"/>
          <w:sz w:val="32"/>
          <w:szCs w:val="32"/>
        </w:rPr>
        <w:t>峨眉山市国土事务所为市自然资源局管理的自收自支事业单位。</w:t>
      </w:r>
    </w:p>
    <w:p w14:paraId="0AD47E80">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7AB25A9F">
      <w:pPr>
        <w:pStyle w:val="3"/>
        <w:ind w:right="440"/>
        <w:jc w:val="right"/>
        <w:rPr>
          <w:rStyle w:val="15"/>
          <w:rFonts w:ascii="仿宋" w:hAnsi="仿宋" w:eastAsia="仿宋"/>
          <w:b w:val="0"/>
          <w:bCs w:val="0"/>
        </w:rPr>
      </w:pPr>
      <w:bookmarkStart w:id="21" w:name="_Toc15377204"/>
      <w:bookmarkStart w:id="22" w:name="_Toc15396602"/>
      <w:r>
        <w:rPr>
          <w:rFonts w:hint="eastAsia" w:ascii="仿宋" w:hAnsi="仿宋" w:eastAsia="仿宋"/>
          <w:b w:val="0"/>
          <w:color w:val="000000"/>
        </w:rPr>
        <w:t>第二部分</w:t>
      </w:r>
      <w:r>
        <w:rPr>
          <w:rFonts w:hint="eastAsia" w:ascii="仿宋" w:hAnsi="仿宋" w:eastAsia="仿宋"/>
          <w:color w:val="000000"/>
        </w:rPr>
        <w:t xml:space="preserve"> </w:t>
      </w:r>
      <w:r>
        <w:rPr>
          <w:rStyle w:val="15"/>
          <w:rFonts w:hint="eastAsia" w:ascii="仿宋" w:hAnsi="仿宋" w:eastAsia="仿宋"/>
          <w:b w:val="0"/>
          <w:bCs w:val="0"/>
        </w:rPr>
        <w:t>2020年度部门决算情况说明</w:t>
      </w:r>
      <w:bookmarkEnd w:id="21"/>
      <w:bookmarkEnd w:id="22"/>
    </w:p>
    <w:p w14:paraId="51EF9B3A">
      <w:pPr>
        <w:pStyle w:val="17"/>
        <w:numPr>
          <w:ilvl w:val="0"/>
          <w:numId w:val="1"/>
        </w:numPr>
        <w:spacing w:line="600" w:lineRule="exact"/>
        <w:ind w:firstLineChars="0"/>
        <w:outlineLvl w:val="1"/>
        <w:rPr>
          <w:rStyle w:val="16"/>
          <w:rFonts w:ascii="仿宋" w:hAnsi="仿宋" w:eastAsia="仿宋"/>
          <w:b w:val="0"/>
        </w:rPr>
      </w:pPr>
      <w:bookmarkStart w:id="23" w:name="_Toc15377205"/>
      <w:bookmarkStart w:id="24" w:name="_Toc15396603"/>
      <w:r>
        <w:rPr>
          <w:rFonts w:hint="eastAsia" w:ascii="仿宋" w:hAnsi="仿宋" w:eastAsia="仿宋"/>
          <w:color w:val="000000"/>
          <w:sz w:val="32"/>
          <w:szCs w:val="32"/>
        </w:rPr>
        <w:t>收</w:t>
      </w:r>
      <w:r>
        <w:rPr>
          <w:rStyle w:val="16"/>
          <w:rFonts w:hint="eastAsia" w:ascii="仿宋" w:hAnsi="仿宋" w:eastAsia="仿宋"/>
          <w:b w:val="0"/>
        </w:rPr>
        <w:t>入支出决算总体情况说明</w:t>
      </w:r>
      <w:bookmarkEnd w:id="23"/>
      <w:bookmarkEnd w:id="24"/>
    </w:p>
    <w:p w14:paraId="11C9D5F7">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2020年度收、支总计18849.46万元。与2019年相比，收、支总计各减少17508.64万元，减少48.16</w:t>
      </w:r>
      <w:r>
        <w:rPr>
          <w:rFonts w:ascii="仿宋" w:hAnsi="仿宋" w:eastAsia="仿宋"/>
          <w:color w:val="000000"/>
          <w:sz w:val="32"/>
          <w:szCs w:val="32"/>
        </w:rPr>
        <w:t>%</w:t>
      </w:r>
      <w:r>
        <w:rPr>
          <w:rFonts w:hint="eastAsia" w:ascii="仿宋" w:hAnsi="仿宋" w:eastAsia="仿宋"/>
          <w:color w:val="000000"/>
          <w:sz w:val="32"/>
          <w:szCs w:val="32"/>
        </w:rPr>
        <w:t>。主要变动原因是根据实际工作安排，项目进度减缓，资金拨付减少。</w:t>
      </w:r>
    </w:p>
    <w:p w14:paraId="5A5E69DF">
      <w:pPr>
        <w:rPr>
          <w:rFonts w:ascii="仿宋" w:hAnsi="仿宋" w:eastAsia="仿宋"/>
        </w:rPr>
      </w:pPr>
      <w:r>
        <w:rPr>
          <w:rFonts w:hint="eastAsia" w:ascii="仿宋" w:hAnsi="仿宋" w:eastAsia="仿宋"/>
        </w:rPr>
        <w:t xml:space="preserve">       </w:t>
      </w:r>
      <w:r>
        <w:rPr>
          <w:rFonts w:hint="eastAsia" w:ascii="仿宋" w:hAnsi="仿宋" w:eastAsia="仿宋"/>
        </w:rPr>
        <w:drawing>
          <wp:inline distT="0" distB="0" distL="114300" distR="114300">
            <wp:extent cx="4384675" cy="3867150"/>
            <wp:effectExtent l="4445" t="4445" r="11430"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293147F">
      <w:pPr>
        <w:pStyle w:val="17"/>
        <w:numPr>
          <w:ilvl w:val="0"/>
          <w:numId w:val="1"/>
        </w:numPr>
        <w:spacing w:line="600" w:lineRule="exact"/>
        <w:ind w:firstLineChars="0"/>
        <w:outlineLvl w:val="1"/>
        <w:rPr>
          <w:rStyle w:val="16"/>
          <w:rFonts w:ascii="仿宋" w:hAnsi="仿宋" w:eastAsia="仿宋"/>
          <w:b w:val="0"/>
        </w:rPr>
      </w:pPr>
      <w:bookmarkStart w:id="25" w:name="_Toc15377206"/>
      <w:bookmarkStart w:id="26" w:name="_Toc15396604"/>
      <w:r>
        <w:rPr>
          <w:rFonts w:hint="eastAsia" w:ascii="仿宋" w:hAnsi="仿宋" w:eastAsia="仿宋"/>
          <w:color w:val="000000"/>
          <w:sz w:val="32"/>
          <w:szCs w:val="32"/>
        </w:rPr>
        <w:t>收</w:t>
      </w:r>
      <w:r>
        <w:rPr>
          <w:rStyle w:val="16"/>
          <w:rFonts w:hint="eastAsia" w:ascii="仿宋" w:hAnsi="仿宋" w:eastAsia="仿宋"/>
          <w:b w:val="0"/>
        </w:rPr>
        <w:t>入决算情况说明</w:t>
      </w:r>
      <w:bookmarkEnd w:id="25"/>
      <w:bookmarkEnd w:id="26"/>
    </w:p>
    <w:p w14:paraId="3D983715">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20年本年收入合计18849.46万元，其中：政府性基金预算财政拨款收入18849.46万元，占100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万元；事业收入0万元；经营收入0万元；附属单位上缴收入0万元；其他收入0万元。</w:t>
      </w:r>
    </w:p>
    <w:p w14:paraId="4E2A28DF">
      <w:pPr>
        <w:rPr>
          <w:rFonts w:ascii="仿宋" w:hAnsi="仿宋" w:eastAsia="仿宋"/>
        </w:rPr>
      </w:pPr>
      <w:r>
        <w:rPr>
          <w:rFonts w:hint="eastAsia" w:ascii="仿宋" w:hAnsi="仿宋" w:eastAsia="仿宋"/>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08B8378">
      <w:pPr>
        <w:pStyle w:val="17"/>
        <w:numPr>
          <w:ilvl w:val="0"/>
          <w:numId w:val="1"/>
        </w:numPr>
        <w:spacing w:line="600" w:lineRule="exact"/>
        <w:ind w:firstLineChars="0"/>
        <w:outlineLvl w:val="1"/>
        <w:rPr>
          <w:rStyle w:val="16"/>
          <w:rFonts w:ascii="仿宋" w:hAnsi="仿宋" w:eastAsia="仿宋"/>
          <w:b w:val="0"/>
        </w:rPr>
      </w:pPr>
      <w:r>
        <w:rPr>
          <w:rFonts w:hint="eastAsia" w:ascii="仿宋" w:hAnsi="仿宋" w:eastAsia="仿宋"/>
          <w:color w:val="000000"/>
          <w:sz w:val="32"/>
          <w:szCs w:val="32"/>
        </w:rPr>
        <w:t>支</w:t>
      </w:r>
      <w:r>
        <w:rPr>
          <w:rStyle w:val="16"/>
          <w:rFonts w:hint="eastAsia" w:ascii="仿宋" w:hAnsi="仿宋" w:eastAsia="仿宋"/>
          <w:b w:val="0"/>
        </w:rPr>
        <w:t>出决算情况说明</w:t>
      </w:r>
    </w:p>
    <w:p w14:paraId="6FF0BBC6">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20年本年支出合计18849.46万元，其中：基本支出0万元；项目支出18849.46万元，占100</w:t>
      </w:r>
      <w:r>
        <w:rPr>
          <w:rFonts w:ascii="仿宋" w:hAnsi="仿宋" w:eastAsia="仿宋"/>
          <w:color w:val="000000"/>
          <w:sz w:val="32"/>
          <w:szCs w:val="32"/>
        </w:rPr>
        <w:t>%</w:t>
      </w:r>
      <w:r>
        <w:rPr>
          <w:rFonts w:hint="eastAsia" w:ascii="仿宋" w:hAnsi="仿宋" w:eastAsia="仿宋"/>
          <w:color w:val="000000"/>
          <w:sz w:val="32"/>
          <w:szCs w:val="32"/>
        </w:rPr>
        <w:t>；上缴上级支出0万元；经营支出0万元；对附属单位补助支出0万元。</w:t>
      </w:r>
    </w:p>
    <w:p w14:paraId="387BF526">
      <w:pPr>
        <w:rPr>
          <w:rFonts w:ascii="仿宋" w:hAnsi="仿宋" w:eastAsia="仿宋"/>
        </w:rPr>
      </w:pPr>
      <w:r>
        <w:rPr>
          <w:rFonts w:hint="eastAsia" w:ascii="仿宋" w:hAnsi="仿宋" w:eastAsia="仿宋"/>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F33906">
      <w:pPr>
        <w:rPr>
          <w:rFonts w:ascii="仿宋" w:hAnsi="仿宋" w:eastAsia="仿宋"/>
        </w:rPr>
      </w:pPr>
    </w:p>
    <w:p w14:paraId="1CCB8071">
      <w:pPr>
        <w:spacing w:line="600" w:lineRule="exact"/>
        <w:ind w:firstLine="320" w:firstLineChars="100"/>
        <w:outlineLvl w:val="1"/>
        <w:rPr>
          <w:rStyle w:val="16"/>
          <w:rFonts w:ascii="仿宋" w:hAnsi="仿宋" w:eastAsia="仿宋"/>
          <w:b w:val="0"/>
        </w:rPr>
      </w:pPr>
      <w:r>
        <w:rPr>
          <w:rFonts w:hint="eastAsia" w:ascii="仿宋" w:hAnsi="仿宋" w:eastAsia="仿宋"/>
          <w:color w:val="000000"/>
          <w:sz w:val="32"/>
          <w:szCs w:val="32"/>
        </w:rPr>
        <w:t>财</w:t>
      </w:r>
      <w:r>
        <w:rPr>
          <w:rStyle w:val="16"/>
          <w:rFonts w:hint="eastAsia" w:ascii="仿宋" w:hAnsi="仿宋" w:eastAsia="仿宋"/>
          <w:b w:val="0"/>
        </w:rPr>
        <w:t>政拨款收入支出决算总体情况说明</w:t>
      </w:r>
    </w:p>
    <w:p w14:paraId="200E9255">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2020年度财政拨款收、支总计18849.46万元。与2019年相比，收、支总计各减少17508.64万元，减少48.16</w:t>
      </w:r>
      <w:r>
        <w:rPr>
          <w:rFonts w:ascii="仿宋" w:hAnsi="仿宋" w:eastAsia="仿宋"/>
          <w:color w:val="000000"/>
          <w:sz w:val="32"/>
          <w:szCs w:val="32"/>
        </w:rPr>
        <w:t>%</w:t>
      </w:r>
      <w:r>
        <w:rPr>
          <w:rFonts w:hint="eastAsia" w:ascii="仿宋" w:hAnsi="仿宋" w:eastAsia="仿宋"/>
          <w:color w:val="000000"/>
          <w:sz w:val="32"/>
          <w:szCs w:val="32"/>
        </w:rPr>
        <w:t>。主要变动原因是项目进度减缓，资金拨付减少。</w:t>
      </w:r>
    </w:p>
    <w:p w14:paraId="678AB30D">
      <w:pPr>
        <w:rPr>
          <w:rFonts w:ascii="仿宋" w:hAnsi="仿宋" w:eastAsia="仿宋"/>
        </w:rPr>
      </w:pPr>
      <w:r>
        <w:rPr>
          <w:rFonts w:hint="eastAsia" w:ascii="仿宋" w:hAnsi="仿宋" w:eastAsia="仿宋"/>
        </w:rPr>
        <w:t xml:space="preserve">        </w:t>
      </w:r>
      <w:r>
        <w:rPr>
          <w:rFonts w:hint="eastAsia" w:ascii="仿宋" w:hAnsi="仿宋" w:eastAsia="仿宋"/>
        </w:rPr>
        <w:drawing>
          <wp:inline distT="0" distB="0" distL="114300" distR="114300">
            <wp:extent cx="4251960" cy="3934460"/>
            <wp:effectExtent l="4445" t="4445" r="10795" b="234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EE7A57">
      <w:pPr>
        <w:spacing w:line="600" w:lineRule="exact"/>
        <w:ind w:firstLine="640" w:firstLineChars="200"/>
        <w:outlineLvl w:val="1"/>
        <w:rPr>
          <w:rStyle w:val="16"/>
          <w:rFonts w:ascii="仿宋" w:hAnsi="仿宋" w:eastAsia="仿宋"/>
          <w:b w:val="0"/>
        </w:rPr>
      </w:pPr>
      <w:bookmarkStart w:id="27" w:name="_Toc15396607"/>
      <w:bookmarkStart w:id="28" w:name="_Toc15377209"/>
      <w:r>
        <w:rPr>
          <w:rFonts w:hint="eastAsia" w:ascii="仿宋" w:hAnsi="仿宋" w:eastAsia="仿宋"/>
          <w:color w:val="000000"/>
          <w:sz w:val="32"/>
          <w:szCs w:val="32"/>
        </w:rPr>
        <w:t>五、</w:t>
      </w:r>
      <w:r>
        <w:rPr>
          <w:rFonts w:hint="eastAsia" w:ascii="仿宋" w:hAnsi="仿宋" w:eastAsia="仿宋"/>
          <w:b/>
          <w:color w:val="000000"/>
          <w:sz w:val="32"/>
          <w:szCs w:val="32"/>
        </w:rPr>
        <w:t>一</w:t>
      </w:r>
      <w:r>
        <w:rPr>
          <w:rStyle w:val="16"/>
          <w:rFonts w:hint="eastAsia" w:ascii="仿宋" w:hAnsi="仿宋" w:eastAsia="仿宋"/>
          <w:b w:val="0"/>
        </w:rPr>
        <w:t>般公共预算财政拨款支出决算情况说明</w:t>
      </w:r>
      <w:bookmarkEnd w:id="27"/>
      <w:bookmarkEnd w:id="28"/>
    </w:p>
    <w:p w14:paraId="14EA6A4B">
      <w:pPr>
        <w:tabs>
          <w:tab w:val="right" w:pos="8306"/>
        </w:tabs>
        <w:spacing w:line="600" w:lineRule="exact"/>
        <w:ind w:firstLine="640"/>
        <w:outlineLvl w:val="1"/>
        <w:rPr>
          <w:rFonts w:ascii="仿宋" w:hAnsi="仿宋" w:eastAsia="仿宋" w:cs="仿宋"/>
          <w:color w:val="000000"/>
          <w:sz w:val="32"/>
          <w:szCs w:val="32"/>
        </w:rPr>
      </w:pPr>
      <w:bookmarkStart w:id="29" w:name="_Toc15396608"/>
      <w:bookmarkStart w:id="30" w:name="_Toc15377214"/>
      <w:r>
        <w:rPr>
          <w:rFonts w:hint="eastAsia" w:ascii="仿宋" w:hAnsi="仿宋" w:eastAsia="仿宋" w:cs="仿宋"/>
          <w:color w:val="000000"/>
          <w:sz w:val="32"/>
          <w:szCs w:val="32"/>
        </w:rPr>
        <w:t>本年没有一般公共预算拨款支出。</w:t>
      </w:r>
    </w:p>
    <w:p w14:paraId="55216DE1">
      <w:pPr>
        <w:tabs>
          <w:tab w:val="right" w:pos="8306"/>
        </w:tabs>
        <w:spacing w:line="600" w:lineRule="exact"/>
        <w:ind w:firstLine="640"/>
        <w:outlineLvl w:val="1"/>
        <w:rPr>
          <w:rStyle w:val="16"/>
          <w:rFonts w:ascii="仿宋" w:hAnsi="仿宋" w:eastAsia="仿宋"/>
        </w:rPr>
      </w:pPr>
      <w:r>
        <w:rPr>
          <w:rFonts w:hint="eastAsia" w:ascii="仿宋" w:hAnsi="仿宋" w:eastAsia="仿宋"/>
          <w:color w:val="000000"/>
          <w:sz w:val="32"/>
          <w:szCs w:val="32"/>
        </w:rPr>
        <w:t>六</w:t>
      </w:r>
      <w:r>
        <w:rPr>
          <w:rFonts w:hint="eastAsia" w:ascii="仿宋" w:hAnsi="仿宋" w:eastAsia="仿宋"/>
          <w:b/>
          <w:color w:val="000000"/>
          <w:sz w:val="32"/>
          <w:szCs w:val="32"/>
        </w:rPr>
        <w:t>、一</w:t>
      </w:r>
      <w:r>
        <w:rPr>
          <w:rStyle w:val="16"/>
          <w:rFonts w:hint="eastAsia" w:ascii="仿宋" w:hAnsi="仿宋" w:eastAsia="仿宋"/>
          <w:b w:val="0"/>
        </w:rPr>
        <w:t>般公共预算财政拨款基本支出决算情况说明</w:t>
      </w:r>
      <w:bookmarkEnd w:id="29"/>
      <w:bookmarkEnd w:id="30"/>
      <w:r>
        <w:rPr>
          <w:rStyle w:val="16"/>
          <w:rFonts w:ascii="仿宋" w:hAnsi="仿宋" w:eastAsia="仿宋"/>
          <w:b w:val="0"/>
        </w:rPr>
        <w:tab/>
      </w:r>
    </w:p>
    <w:p w14:paraId="5ADC22C4">
      <w:pPr>
        <w:tabs>
          <w:tab w:val="right" w:pos="8306"/>
        </w:tabs>
        <w:spacing w:line="600" w:lineRule="exact"/>
        <w:ind w:firstLine="640"/>
        <w:outlineLvl w:val="1"/>
        <w:rPr>
          <w:rFonts w:ascii="仿宋" w:hAnsi="仿宋" w:eastAsia="仿宋" w:cs="仿宋"/>
          <w:color w:val="000000"/>
          <w:sz w:val="32"/>
          <w:szCs w:val="32"/>
        </w:rPr>
      </w:pPr>
      <w:r>
        <w:rPr>
          <w:rFonts w:hint="eastAsia" w:ascii="仿宋" w:hAnsi="仿宋" w:eastAsia="仿宋" w:cs="仿宋"/>
          <w:color w:val="000000"/>
          <w:sz w:val="32"/>
          <w:szCs w:val="32"/>
        </w:rPr>
        <w:t>本年没有一般公共预算拨款支出。</w:t>
      </w:r>
    </w:p>
    <w:p w14:paraId="5162A849">
      <w:pPr>
        <w:spacing w:line="600" w:lineRule="exact"/>
        <w:ind w:firstLine="640"/>
        <w:outlineLvl w:val="1"/>
        <w:rPr>
          <w:rStyle w:val="16"/>
          <w:rFonts w:ascii="仿宋" w:hAnsi="仿宋" w:eastAsia="仿宋"/>
          <w:b w:val="0"/>
        </w:rPr>
      </w:pPr>
      <w:bookmarkStart w:id="31" w:name="_Toc15377215"/>
      <w:bookmarkStart w:id="32" w:name="_Toc15396609"/>
      <w:r>
        <w:rPr>
          <w:rFonts w:hint="eastAsia" w:ascii="仿宋" w:hAnsi="仿宋" w:eastAsia="仿宋"/>
          <w:color w:val="000000"/>
          <w:sz w:val="32"/>
          <w:szCs w:val="32"/>
        </w:rPr>
        <w:t>七、</w:t>
      </w:r>
      <w:r>
        <w:rPr>
          <w:rStyle w:val="16"/>
          <w:rFonts w:hint="eastAsia" w:ascii="仿宋" w:hAnsi="仿宋" w:eastAsia="仿宋"/>
        </w:rPr>
        <w:t>“</w:t>
      </w:r>
      <w:r>
        <w:rPr>
          <w:rStyle w:val="16"/>
          <w:rFonts w:hint="eastAsia" w:ascii="仿宋" w:hAnsi="仿宋" w:eastAsia="仿宋"/>
          <w:b w:val="0"/>
        </w:rPr>
        <w:t>三公”经费财政拨款支出决算情况说明</w:t>
      </w:r>
      <w:bookmarkEnd w:id="31"/>
      <w:bookmarkEnd w:id="32"/>
    </w:p>
    <w:p w14:paraId="4BC3672A">
      <w:pPr>
        <w:spacing w:line="600" w:lineRule="exact"/>
        <w:ind w:firstLine="640"/>
        <w:outlineLvl w:val="2"/>
        <w:rPr>
          <w:rFonts w:ascii="仿宋" w:hAnsi="仿宋" w:eastAsia="仿宋"/>
          <w:b/>
          <w:color w:val="000000"/>
          <w:sz w:val="32"/>
          <w:szCs w:val="32"/>
        </w:rPr>
      </w:pPr>
      <w:bookmarkStart w:id="33" w:name="_Toc15377216"/>
      <w:r>
        <w:rPr>
          <w:rFonts w:hint="eastAsia" w:ascii="仿宋" w:hAnsi="仿宋" w:eastAsia="仿宋"/>
          <w:b/>
          <w:color w:val="000000"/>
          <w:sz w:val="32"/>
          <w:szCs w:val="32"/>
        </w:rPr>
        <w:t>（一）“三公”经费财政拨款支出决算总体情况说明</w:t>
      </w:r>
      <w:bookmarkEnd w:id="33"/>
    </w:p>
    <w:p w14:paraId="35CAA9BB">
      <w:pPr>
        <w:spacing w:line="600" w:lineRule="exact"/>
        <w:ind w:firstLine="640"/>
        <w:rPr>
          <w:rFonts w:ascii="仿宋" w:hAnsi="仿宋" w:eastAsia="仿宋"/>
          <w:color w:val="333333"/>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20年“三公”经费财政拨款支出决算为7.99万元，完成预算100</w:t>
      </w:r>
      <w:r>
        <w:rPr>
          <w:rFonts w:ascii="仿宋" w:hAnsi="仿宋" w:eastAsia="仿宋"/>
          <w:color w:val="000000"/>
          <w:sz w:val="32"/>
          <w:szCs w:val="32"/>
        </w:rPr>
        <w:t>%</w:t>
      </w:r>
      <w:r>
        <w:rPr>
          <w:rFonts w:hint="eastAsia" w:ascii="仿宋" w:hAnsi="仿宋" w:eastAsia="仿宋"/>
          <w:color w:val="333333"/>
          <w:sz w:val="32"/>
          <w:szCs w:val="32"/>
        </w:rPr>
        <w:t>。</w:t>
      </w:r>
    </w:p>
    <w:p w14:paraId="3E2866D5">
      <w:pPr>
        <w:spacing w:line="600" w:lineRule="exact"/>
        <w:ind w:firstLine="640"/>
        <w:outlineLvl w:val="2"/>
        <w:rPr>
          <w:rFonts w:ascii="仿宋" w:hAnsi="仿宋" w:eastAsia="仿宋"/>
          <w:b/>
          <w:color w:val="000000"/>
          <w:sz w:val="32"/>
          <w:szCs w:val="32"/>
        </w:rPr>
      </w:pPr>
      <w:bookmarkStart w:id="34" w:name="_Toc15377217"/>
      <w:r>
        <w:rPr>
          <w:rFonts w:hint="eastAsia" w:ascii="仿宋" w:hAnsi="仿宋" w:eastAsia="仿宋"/>
          <w:b/>
          <w:color w:val="000000"/>
          <w:sz w:val="32"/>
          <w:szCs w:val="32"/>
        </w:rPr>
        <w:t>（二）“三公”经费财政拨款支出决算具体情况说明</w:t>
      </w:r>
      <w:bookmarkEnd w:id="34"/>
    </w:p>
    <w:p w14:paraId="3933CBF3">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20年“三公”经费财政拨款支出决算中，因公出国（境）费支出决算0万元；公务用车购置及运行维护费支出决算7.99万元，占100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；公务接待费支出决算0万元。具体情况如下：</w:t>
      </w:r>
    </w:p>
    <w:p w14:paraId="24E483DF">
      <w:pPr>
        <w:rPr>
          <w:rFonts w:ascii="仿宋" w:hAnsi="仿宋" w:eastAsia="仿宋"/>
        </w:rPr>
      </w:pPr>
      <w:r>
        <w:rPr>
          <w:rFonts w:hint="eastAsia" w:ascii="仿宋" w:hAnsi="仿宋" w:eastAsia="仿宋"/>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019FFC">
      <w:pPr>
        <w:spacing w:line="600" w:lineRule="exact"/>
        <w:ind w:firstLine="640"/>
        <w:rPr>
          <w:rFonts w:ascii="仿宋" w:hAnsi="仿宋" w:eastAsia="仿宋"/>
          <w:color w:val="000000"/>
          <w:sz w:val="32"/>
          <w:szCs w:val="32"/>
        </w:rPr>
      </w:pPr>
      <w:r>
        <w:rPr>
          <w:rFonts w:ascii="仿宋" w:hAnsi="仿宋" w:eastAsia="仿宋"/>
          <w:b/>
          <w:color w:val="000000"/>
          <w:sz w:val="32"/>
          <w:szCs w:val="32"/>
        </w:rPr>
        <w:t>1.</w:t>
      </w:r>
      <w:r>
        <w:rPr>
          <w:rFonts w:hint="eastAsia" w:ascii="仿宋" w:hAnsi="仿宋" w:eastAsia="仿宋"/>
          <w:b/>
          <w:color w:val="000000"/>
          <w:sz w:val="32"/>
          <w:szCs w:val="32"/>
        </w:rPr>
        <w:t>因公出国（境）经费支出</w:t>
      </w:r>
      <w:r>
        <w:rPr>
          <w:rFonts w:hint="eastAsia" w:ascii="仿宋" w:hAnsi="仿宋" w:eastAsia="仿宋"/>
          <w:color w:val="000000"/>
          <w:sz w:val="32"/>
          <w:szCs w:val="32"/>
        </w:rPr>
        <w:t>0万元。全年安排因公出国（境）团组0次，出国（境）0人。</w:t>
      </w:r>
    </w:p>
    <w:p w14:paraId="6EA48348">
      <w:pPr>
        <w:spacing w:line="600" w:lineRule="exact"/>
        <w:ind w:firstLine="640"/>
        <w:rPr>
          <w:rFonts w:ascii="仿宋" w:hAnsi="仿宋" w:eastAsia="仿宋"/>
          <w:b/>
          <w:color w:val="000000"/>
          <w:sz w:val="32"/>
          <w:szCs w:val="32"/>
        </w:rPr>
      </w:pPr>
      <w:r>
        <w:rPr>
          <w:rFonts w:ascii="仿宋" w:hAnsi="仿宋" w:eastAsia="仿宋"/>
          <w:b/>
          <w:color w:val="000000"/>
          <w:sz w:val="32"/>
          <w:szCs w:val="32"/>
        </w:rPr>
        <w:t>2.</w:t>
      </w:r>
      <w:r>
        <w:rPr>
          <w:rFonts w:hint="eastAsia" w:ascii="仿宋" w:hAnsi="仿宋" w:eastAsia="仿宋"/>
          <w:b/>
          <w:color w:val="000000"/>
          <w:sz w:val="32"/>
          <w:szCs w:val="32"/>
        </w:rPr>
        <w:t>公务用车购置及运行维护费支出</w:t>
      </w:r>
      <w:r>
        <w:rPr>
          <w:rFonts w:hint="eastAsia" w:ascii="仿宋" w:hAnsi="仿宋" w:eastAsia="仿宋"/>
          <w:color w:val="000000"/>
          <w:sz w:val="32"/>
          <w:szCs w:val="32"/>
        </w:rPr>
        <w:t>7.99万元,</w:t>
      </w:r>
      <w:r>
        <w:rPr>
          <w:rStyle w:val="13"/>
          <w:rFonts w:hint="eastAsia" w:ascii="仿宋" w:hAnsi="仿宋" w:eastAsia="仿宋"/>
          <w:b w:val="0"/>
          <w:bCs/>
          <w:color w:val="000000"/>
          <w:sz w:val="32"/>
          <w:szCs w:val="32"/>
        </w:rPr>
        <w:t>完成预算100</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w:t>
      </w:r>
    </w:p>
    <w:p w14:paraId="010077F5">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w:t>
      </w:r>
      <w:r>
        <w:rPr>
          <w:rFonts w:hint="eastAsia" w:ascii="仿宋" w:hAnsi="仿宋" w:eastAsia="仿宋"/>
          <w:b/>
          <w:color w:val="000000"/>
          <w:sz w:val="32"/>
          <w:szCs w:val="32"/>
        </w:rPr>
        <w:t>公务用车购置支出</w:t>
      </w:r>
      <w:r>
        <w:rPr>
          <w:rFonts w:hint="eastAsia" w:ascii="仿宋" w:hAnsi="仿宋" w:eastAsia="仿宋"/>
          <w:color w:val="000000"/>
          <w:sz w:val="32"/>
          <w:szCs w:val="32"/>
        </w:rPr>
        <w:t>0万元。全年按规定更新购置公务用车0辆，金额0</w:t>
      </w:r>
      <w:r>
        <w:rPr>
          <w:rFonts w:ascii="仿宋" w:hAnsi="仿宋" w:eastAsia="仿宋"/>
          <w:color w:val="000000"/>
          <w:sz w:val="32"/>
          <w:szCs w:val="32"/>
        </w:rPr>
        <w:t>元。</w:t>
      </w:r>
      <w:r>
        <w:rPr>
          <w:rFonts w:hint="eastAsia" w:ascii="仿宋" w:hAnsi="仿宋" w:eastAsia="仿宋"/>
          <w:color w:val="000000"/>
          <w:sz w:val="32"/>
          <w:szCs w:val="32"/>
        </w:rPr>
        <w:t>截至</w:t>
      </w:r>
      <w:r>
        <w:rPr>
          <w:rFonts w:ascii="仿宋" w:hAnsi="仿宋" w:eastAsia="仿宋"/>
          <w:color w:val="000000"/>
          <w:sz w:val="32"/>
          <w:szCs w:val="32"/>
        </w:rPr>
        <w:t>20</w:t>
      </w:r>
      <w:r>
        <w:rPr>
          <w:rFonts w:hint="eastAsia" w:ascii="仿宋" w:hAnsi="仿宋" w:eastAsia="仿宋"/>
          <w:color w:val="000000"/>
          <w:sz w:val="32"/>
          <w:szCs w:val="32"/>
        </w:rPr>
        <w:t>20年</w:t>
      </w:r>
      <w:r>
        <w:rPr>
          <w:rFonts w:ascii="仿宋" w:hAnsi="仿宋" w:eastAsia="仿宋"/>
          <w:color w:val="000000"/>
          <w:sz w:val="32"/>
          <w:szCs w:val="32"/>
        </w:rPr>
        <w:t>12</w:t>
      </w:r>
      <w:r>
        <w:rPr>
          <w:rFonts w:hint="eastAsia" w:ascii="仿宋" w:hAnsi="仿宋" w:eastAsia="仿宋"/>
          <w:color w:val="000000"/>
          <w:sz w:val="32"/>
          <w:szCs w:val="32"/>
        </w:rPr>
        <w:t>月底，单位共有公务用车3辆。</w:t>
      </w:r>
    </w:p>
    <w:p w14:paraId="399772D5">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公务用车运行维护费支出</w:t>
      </w:r>
      <w:r>
        <w:rPr>
          <w:rFonts w:hint="eastAsia" w:ascii="仿宋" w:hAnsi="仿宋" w:eastAsia="仿宋"/>
          <w:color w:val="000000"/>
          <w:sz w:val="32"/>
          <w:szCs w:val="32"/>
        </w:rPr>
        <w:t>7.99万元。主要用于征地拆迁工作等所需的公务用车燃料费、维修费、过路过桥费、保险费等支出。</w:t>
      </w:r>
    </w:p>
    <w:p w14:paraId="59CDAFD9">
      <w:pPr>
        <w:spacing w:line="600" w:lineRule="exact"/>
        <w:ind w:firstLine="640"/>
        <w:rPr>
          <w:rFonts w:ascii="仿宋" w:hAnsi="仿宋" w:eastAsia="仿宋"/>
          <w:color w:val="000000"/>
          <w:sz w:val="32"/>
          <w:szCs w:val="32"/>
        </w:rPr>
      </w:pPr>
      <w:r>
        <w:rPr>
          <w:rFonts w:ascii="仿宋" w:hAnsi="仿宋" w:eastAsia="仿宋"/>
          <w:b/>
          <w:color w:val="000000"/>
          <w:sz w:val="32"/>
          <w:szCs w:val="32"/>
        </w:rPr>
        <w:t>3.</w:t>
      </w:r>
      <w:r>
        <w:rPr>
          <w:rFonts w:hint="eastAsia" w:ascii="仿宋" w:hAnsi="仿宋" w:eastAsia="仿宋"/>
          <w:b/>
          <w:color w:val="000000"/>
          <w:sz w:val="32"/>
          <w:szCs w:val="32"/>
        </w:rPr>
        <w:t>公务接待费支出</w:t>
      </w:r>
      <w:r>
        <w:rPr>
          <w:rFonts w:hint="eastAsia" w:ascii="仿宋" w:hAnsi="仿宋" w:eastAsia="仿宋"/>
          <w:color w:val="000000"/>
          <w:sz w:val="32"/>
          <w:szCs w:val="32"/>
        </w:rPr>
        <w:t>0万元</w:t>
      </w:r>
      <w:r>
        <w:rPr>
          <w:rStyle w:val="13"/>
          <w:rFonts w:hint="eastAsia" w:ascii="仿宋" w:hAnsi="仿宋" w:eastAsia="仿宋"/>
          <w:b w:val="0"/>
          <w:bCs/>
          <w:color w:val="000000"/>
          <w:sz w:val="32"/>
          <w:szCs w:val="32"/>
        </w:rPr>
        <w:t>。</w:t>
      </w:r>
      <w:r>
        <w:rPr>
          <w:rFonts w:hint="eastAsia" w:ascii="仿宋" w:hAnsi="仿宋" w:eastAsia="仿宋"/>
          <w:color w:val="000000"/>
          <w:sz w:val="32"/>
          <w:szCs w:val="32"/>
        </w:rPr>
        <w:t>主要用于执行公务、开展业务活动开支的交通费、住宿费、用餐费等。国内公务接待0批次0人，共计支出0万元。</w:t>
      </w:r>
    </w:p>
    <w:p w14:paraId="1B7C7FBB">
      <w:pPr>
        <w:spacing w:line="600" w:lineRule="exact"/>
        <w:ind w:firstLine="640"/>
        <w:outlineLvl w:val="1"/>
        <w:rPr>
          <w:rStyle w:val="16"/>
          <w:rFonts w:ascii="仿宋" w:hAnsi="仿宋" w:eastAsia="仿宋"/>
        </w:rPr>
      </w:pPr>
      <w:bookmarkStart w:id="35" w:name="_Toc15377218"/>
      <w:bookmarkStart w:id="36" w:name="_Toc15396610"/>
      <w:r>
        <w:rPr>
          <w:rFonts w:hint="eastAsia" w:ascii="仿宋" w:hAnsi="仿宋" w:eastAsia="仿宋"/>
          <w:color w:val="000000"/>
          <w:sz w:val="32"/>
          <w:szCs w:val="32"/>
        </w:rPr>
        <w:t>八、</w:t>
      </w:r>
      <w:r>
        <w:rPr>
          <w:rStyle w:val="16"/>
          <w:rFonts w:hint="eastAsia" w:ascii="仿宋" w:hAnsi="仿宋" w:eastAsia="仿宋"/>
          <w:b w:val="0"/>
        </w:rPr>
        <w:t>政府性基金预算支出决算情况说明</w:t>
      </w:r>
      <w:bookmarkEnd w:id="35"/>
      <w:bookmarkEnd w:id="36"/>
    </w:p>
    <w:p w14:paraId="5865320C">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20年政府性基金预算拨款支出18849.46万元。</w:t>
      </w:r>
    </w:p>
    <w:p w14:paraId="2018CFE2">
      <w:pPr>
        <w:numPr>
          <w:ilvl w:val="0"/>
          <w:numId w:val="2"/>
        </w:numPr>
        <w:spacing w:line="600" w:lineRule="exact"/>
        <w:ind w:firstLine="640"/>
        <w:outlineLvl w:val="1"/>
        <w:rPr>
          <w:rStyle w:val="16"/>
          <w:rFonts w:ascii="仿宋" w:hAnsi="仿宋" w:eastAsia="仿宋"/>
          <w:b w:val="0"/>
        </w:rPr>
      </w:pPr>
      <w:bookmarkStart w:id="37" w:name="_Toc15396611"/>
      <w:bookmarkStart w:id="38" w:name="_Toc15377219"/>
      <w:r>
        <w:rPr>
          <w:rStyle w:val="16"/>
          <w:rFonts w:hint="eastAsia" w:ascii="仿宋" w:hAnsi="仿宋" w:eastAsia="仿宋"/>
          <w:b w:val="0"/>
        </w:rPr>
        <w:t>国有资本经营预算支出决算情况说明</w:t>
      </w:r>
      <w:bookmarkEnd w:id="37"/>
      <w:bookmarkEnd w:id="38"/>
    </w:p>
    <w:p w14:paraId="340A97F2">
      <w:pPr>
        <w:spacing w:line="600" w:lineRule="exact"/>
        <w:ind w:firstLine="640"/>
        <w:rPr>
          <w:rFonts w:ascii="仿宋" w:hAnsi="仿宋" w:eastAsia="仿宋" w:cs="方正小标宋简体"/>
          <w:sz w:val="44"/>
          <w:szCs w:val="44"/>
        </w:rPr>
      </w:pPr>
      <w:r>
        <w:rPr>
          <w:rFonts w:ascii="仿宋" w:hAnsi="仿宋" w:eastAsia="仿宋"/>
          <w:color w:val="000000"/>
          <w:sz w:val="32"/>
          <w:szCs w:val="32"/>
        </w:rPr>
        <w:t>20</w:t>
      </w:r>
      <w:r>
        <w:rPr>
          <w:rFonts w:hint="eastAsia" w:ascii="仿宋" w:hAnsi="仿宋" w:eastAsia="仿宋"/>
          <w:color w:val="000000"/>
          <w:sz w:val="32"/>
          <w:szCs w:val="32"/>
        </w:rPr>
        <w:t>20年国有资本经营预算拨款支出0万元。</w:t>
      </w:r>
    </w:p>
    <w:p w14:paraId="19C0B7DA">
      <w:pPr>
        <w:spacing w:line="600" w:lineRule="exact"/>
        <w:ind w:firstLine="640" w:firstLineChars="200"/>
        <w:outlineLvl w:val="1"/>
        <w:rPr>
          <w:rStyle w:val="16"/>
          <w:rFonts w:ascii="仿宋" w:hAnsi="仿宋" w:eastAsia="仿宋"/>
        </w:rPr>
      </w:pPr>
      <w:bookmarkStart w:id="39" w:name="_Toc15396612"/>
      <w:bookmarkStart w:id="40" w:name="_Toc15377221"/>
      <w:r>
        <w:rPr>
          <w:rFonts w:hint="eastAsia" w:ascii="仿宋" w:hAnsi="仿宋" w:eastAsia="仿宋"/>
          <w:color w:val="000000"/>
          <w:sz w:val="32"/>
          <w:szCs w:val="32"/>
        </w:rPr>
        <w:t>十</w:t>
      </w:r>
      <w:r>
        <w:rPr>
          <w:rStyle w:val="16"/>
          <w:rFonts w:hint="eastAsia" w:ascii="仿宋" w:hAnsi="仿宋" w:eastAsia="仿宋"/>
        </w:rPr>
        <w:t>、</w:t>
      </w:r>
      <w:r>
        <w:rPr>
          <w:rStyle w:val="16"/>
          <w:rFonts w:hint="eastAsia" w:ascii="仿宋" w:hAnsi="仿宋" w:eastAsia="仿宋"/>
          <w:b w:val="0"/>
        </w:rPr>
        <w:t>其他重要事项的情况说明</w:t>
      </w:r>
      <w:bookmarkEnd w:id="39"/>
      <w:bookmarkEnd w:id="40"/>
    </w:p>
    <w:p w14:paraId="1FE44F77">
      <w:pPr>
        <w:spacing w:line="600" w:lineRule="exact"/>
        <w:ind w:firstLine="643" w:firstLineChars="200"/>
        <w:outlineLvl w:val="2"/>
        <w:rPr>
          <w:rFonts w:ascii="仿宋" w:hAnsi="仿宋" w:eastAsia="仿宋"/>
          <w:color w:val="000000"/>
          <w:sz w:val="32"/>
          <w:szCs w:val="32"/>
        </w:rPr>
      </w:pPr>
      <w:bookmarkStart w:id="41" w:name="_Toc15377222"/>
      <w:r>
        <w:rPr>
          <w:rFonts w:hint="eastAsia" w:ascii="仿宋" w:hAnsi="仿宋" w:eastAsia="仿宋"/>
          <w:b/>
          <w:color w:val="000000"/>
          <w:sz w:val="32"/>
          <w:szCs w:val="32"/>
        </w:rPr>
        <w:t>（一）机关运行经费支出情况</w:t>
      </w:r>
      <w:bookmarkEnd w:id="41"/>
    </w:p>
    <w:p w14:paraId="742D43EF">
      <w:pPr>
        <w:spacing w:line="580" w:lineRule="exact"/>
        <w:ind w:firstLine="640" w:firstLineChars="200"/>
        <w:rPr>
          <w:rFonts w:ascii="仿宋" w:hAnsi="仿宋" w:eastAsia="仿宋"/>
          <w:color w:val="000000"/>
          <w:sz w:val="32"/>
          <w:szCs w:val="32"/>
        </w:rPr>
      </w:pPr>
      <w:bookmarkStart w:id="42" w:name="_Toc15377223"/>
      <w:r>
        <w:rPr>
          <w:rFonts w:hint="eastAsia" w:ascii="仿宋" w:hAnsi="仿宋" w:eastAsia="仿宋"/>
          <w:color w:val="000000"/>
          <w:sz w:val="32"/>
          <w:szCs w:val="32"/>
        </w:rPr>
        <w:t>2020年度，国土事务所运行经费支出0万元，与2019年决算数持平。</w:t>
      </w:r>
    </w:p>
    <w:p w14:paraId="573E0B7B">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42"/>
    </w:p>
    <w:p w14:paraId="1FE19B9E">
      <w:pPr>
        <w:spacing w:line="580" w:lineRule="exact"/>
        <w:ind w:firstLine="640" w:firstLineChars="200"/>
        <w:rPr>
          <w:rFonts w:ascii="仿宋" w:hAnsi="仿宋" w:eastAsia="仿宋"/>
          <w:b/>
          <w:color w:val="FF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20年，国土事务所政府采购支出总额0万元，其中：政府采购货物支出0万元、政府采购工程支出0万元、政府采购服务支出0万元。</w:t>
      </w:r>
    </w:p>
    <w:p w14:paraId="33930A1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3" w:name="_Toc15377224"/>
      <w:r>
        <w:rPr>
          <w:rFonts w:hint="eastAsia" w:ascii="仿宋" w:hAnsi="仿宋" w:eastAsia="仿宋"/>
          <w:b/>
          <w:color w:val="000000"/>
          <w:sz w:val="32"/>
          <w:szCs w:val="32"/>
        </w:rPr>
        <w:t>（三）国有资产占有使用情况</w:t>
      </w:r>
      <w:bookmarkEnd w:id="43"/>
    </w:p>
    <w:p w14:paraId="302F9971">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w:t>
      </w:r>
      <w:r>
        <w:rPr>
          <w:rFonts w:hint="eastAsia" w:ascii="仿宋" w:hAnsi="仿宋" w:eastAsia="仿宋"/>
          <w:color w:val="000000"/>
          <w:sz w:val="32"/>
          <w:szCs w:val="32"/>
        </w:rPr>
        <w:t>20年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日，国土事务所共有车辆3辆，其中：省部级领导干部用车0辆、一般公务用车0辆；其他公车3辆；单价50万元以上通用设备1台（套），单价100万元以上专用设备0台（套）。</w:t>
      </w:r>
    </w:p>
    <w:p w14:paraId="410F978F">
      <w:pPr>
        <w:numPr>
          <w:ilvl w:val="0"/>
          <w:numId w:val="3"/>
        </w:num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预算绩效管理情况。</w:t>
      </w:r>
    </w:p>
    <w:p w14:paraId="224315E4">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根据预算绩效管理要求，本单位在年初预算编制阶段，对1个项目编制了绩效目标，预算执行过程中，选取1个项目开展绩效监控，年终执行完毕后，对1个项目开展了绩效目标完成情况自评。</w:t>
      </w:r>
    </w:p>
    <w:p w14:paraId="7774B369">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本单位按要求对2020年部门整体支出开展绩效自评，从评价情况来看 该项目决策依据充分，项目的设立经过严格的评估论证，与部门职责相适应；该项目绩效目标较明确，与峨眉山市资源充分利用、节约资源、优化资源、促进资源的持续性发展目标相适应。</w:t>
      </w:r>
    </w:p>
    <w:p w14:paraId="78E17D18">
      <w:pPr>
        <w:pStyle w:val="2"/>
        <w:numPr>
          <w:ilvl w:val="0"/>
          <w:numId w:val="4"/>
        </w:numPr>
        <w:ind w:firstLine="960" w:firstLineChars="300"/>
        <w:rPr>
          <w:rFonts w:hint="default" w:ascii="仿宋" w:hAnsi="仿宋" w:eastAsia="仿宋" w:cs="楷体_GB2312"/>
          <w:sz w:val="32"/>
          <w:szCs w:val="32"/>
        </w:rPr>
      </w:pPr>
      <w:r>
        <w:rPr>
          <w:rFonts w:ascii="仿宋" w:hAnsi="仿宋" w:eastAsia="仿宋" w:cs="楷体_GB2312"/>
          <w:sz w:val="32"/>
          <w:szCs w:val="32"/>
        </w:rPr>
        <w:t>项目绩效目标完成情况。</w:t>
      </w:r>
    </w:p>
    <w:p w14:paraId="2A4D9B80">
      <w:pPr>
        <w:rPr>
          <w:rFonts w:ascii="仿宋" w:hAnsi="仿宋" w:eastAsia="仿宋"/>
        </w:rPr>
      </w:pPr>
      <w:r>
        <w:rPr>
          <w:rFonts w:hint="eastAsia" w:ascii="仿宋" w:hAnsi="仿宋" w:eastAsia="仿宋"/>
        </w:rPr>
        <w:t xml:space="preserve">         </w:t>
      </w:r>
      <w:r>
        <w:rPr>
          <w:rFonts w:hint="eastAsia" w:ascii="仿宋" w:hAnsi="仿宋" w:eastAsia="仿宋" w:cs="仿宋_GB2312"/>
          <w:sz w:val="32"/>
          <w:szCs w:val="32"/>
        </w:rPr>
        <w:t>本单位在</w:t>
      </w:r>
      <w:r>
        <w:rPr>
          <w:rFonts w:ascii="仿宋" w:hAnsi="仿宋" w:eastAsia="仿宋" w:cs="仿宋_GB2312"/>
          <w:sz w:val="32"/>
          <w:szCs w:val="32"/>
        </w:rPr>
        <w:t>2020</w:t>
      </w:r>
      <w:r>
        <w:rPr>
          <w:rFonts w:hint="eastAsia" w:ascii="仿宋" w:hAnsi="仿宋" w:eastAsia="仿宋" w:cs="仿宋_GB2312"/>
          <w:sz w:val="32"/>
          <w:szCs w:val="32"/>
        </w:rPr>
        <w:t>年度决算中反映“征地拆迁利息、过渡费</w:t>
      </w:r>
      <w:r>
        <w:rPr>
          <w:rFonts w:ascii="仿宋" w:hAnsi="仿宋" w:eastAsia="仿宋" w:cs="仿宋_GB2312"/>
          <w:sz w:val="32"/>
          <w:szCs w:val="32"/>
        </w:rPr>
        <w:t>”</w:t>
      </w:r>
      <w:r>
        <w:rPr>
          <w:rFonts w:hint="eastAsia" w:ascii="仿宋" w:hAnsi="仿宋" w:eastAsia="仿宋" w:cs="仿宋_GB2312"/>
          <w:sz w:val="32"/>
          <w:szCs w:val="32"/>
        </w:rPr>
        <w:t>1个项目绩效目标实际完成情况。</w:t>
      </w:r>
    </w:p>
    <w:p w14:paraId="25C28F7F">
      <w:pPr>
        <w:autoSpaceDE w:val="0"/>
        <w:autoSpaceDN w:val="0"/>
        <w:adjustRightInd w:val="0"/>
        <w:spacing w:line="600" w:lineRule="exact"/>
        <w:ind w:firstLine="640" w:firstLineChars="200"/>
        <w:jc w:val="left"/>
        <w:outlineLvl w:val="2"/>
        <w:rPr>
          <w:rFonts w:ascii="仿宋" w:hAnsi="仿宋" w:eastAsia="仿宋"/>
          <w:b/>
          <w:color w:val="000000"/>
          <w:sz w:val="32"/>
          <w:szCs w:val="32"/>
        </w:rPr>
      </w:pPr>
      <w:r>
        <w:rPr>
          <w:rFonts w:hint="eastAsia" w:ascii="仿宋" w:hAnsi="仿宋" w:eastAsia="仿宋" w:cs="仿宋_GB2312"/>
          <w:sz w:val="32"/>
          <w:szCs w:val="32"/>
        </w:rPr>
        <w:t>（1）征地拆迁利息、过渡费项目绩效目标完成情况综述。项目全年预算数74186.16万元，执行数为15033.07万元，完成预算的20.26%。通过项目实施，保障拆迁安置过渡人员的权益。</w:t>
      </w:r>
    </w:p>
    <w:tbl>
      <w:tblPr>
        <w:tblStyle w:val="1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193E3621">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496EFE61">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ascii="仿宋" w:hAnsi="仿宋" w:eastAsia="仿宋" w:cs="宋体"/>
                <w:b/>
                <w:bCs/>
                <w:color w:val="000000"/>
                <w:kern w:val="0"/>
                <w:sz w:val="36"/>
                <w:szCs w:val="36"/>
              </w:rPr>
              <w:br w:type="textWrapping"/>
            </w:r>
            <w:r>
              <w:rPr>
                <w:rFonts w:ascii="仿宋" w:hAnsi="仿宋" w:eastAsia="仿宋" w:cs="宋体"/>
                <w:color w:val="000000"/>
                <w:kern w:val="0"/>
                <w:sz w:val="36"/>
                <w:szCs w:val="36"/>
              </w:rPr>
              <w:t>(2020</w:t>
            </w:r>
            <w:r>
              <w:rPr>
                <w:rFonts w:hint="eastAsia" w:ascii="仿宋" w:hAnsi="仿宋" w:eastAsia="仿宋" w:cs="宋体"/>
                <w:color w:val="000000"/>
                <w:kern w:val="0"/>
                <w:sz w:val="36"/>
                <w:szCs w:val="36"/>
              </w:rPr>
              <w:t>年度</w:t>
            </w:r>
            <w:r>
              <w:rPr>
                <w:rFonts w:ascii="仿宋" w:hAnsi="仿宋" w:eastAsia="仿宋" w:cs="宋体"/>
                <w:color w:val="000000"/>
                <w:kern w:val="0"/>
                <w:sz w:val="36"/>
                <w:szCs w:val="36"/>
              </w:rPr>
              <w:t>)</w:t>
            </w:r>
          </w:p>
        </w:tc>
      </w:tr>
      <w:tr w14:paraId="57E9D785">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CC527">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7E031">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征地拆迁利息、过渡费、本金</w:t>
            </w:r>
          </w:p>
        </w:tc>
      </w:tr>
      <w:tr w14:paraId="6AE2A901">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72A9F">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6CCAD">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峨眉山市国土事务所</w:t>
            </w:r>
          </w:p>
        </w:tc>
      </w:tr>
      <w:tr w14:paraId="03203756">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E5A4E">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w:t>
            </w:r>
            <w:r>
              <w:rPr>
                <w:rFonts w:ascii="仿宋" w:hAnsi="仿宋" w:eastAsia="仿宋" w:cs="宋体"/>
                <w:color w:val="000000"/>
                <w:kern w:val="0"/>
                <w:sz w:val="24"/>
              </w:rPr>
              <w:t>(</w:t>
            </w:r>
            <w:r>
              <w:rPr>
                <w:rFonts w:hint="eastAsia" w:ascii="仿宋" w:hAnsi="仿宋" w:eastAsia="仿宋" w:cs="宋体"/>
                <w:color w:val="000000"/>
                <w:kern w:val="0"/>
                <w:sz w:val="24"/>
              </w:rPr>
              <w:t>万元</w:t>
            </w:r>
            <w:r>
              <w:rPr>
                <w:rFonts w:ascii="仿宋" w:hAnsi="仿宋" w:eastAsia="仿宋"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DCA08">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DC001">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74186.16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FCC61">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341F6">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15033.07</w:t>
            </w:r>
          </w:p>
        </w:tc>
      </w:tr>
      <w:tr w14:paraId="39E86025">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023B9">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32DBE">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A6B14">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3109F">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DD01A">
            <w:pPr>
              <w:widowControl/>
              <w:jc w:val="center"/>
              <w:textAlignment w:val="center"/>
              <w:rPr>
                <w:rFonts w:ascii="仿宋" w:hAnsi="仿宋" w:eastAsia="仿宋" w:cs="宋体"/>
                <w:color w:val="000000"/>
                <w:sz w:val="24"/>
              </w:rPr>
            </w:pPr>
          </w:p>
        </w:tc>
      </w:tr>
      <w:tr w14:paraId="2602B7EA">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B6654">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9691B">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D7ACA">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AA467">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FE834">
            <w:pPr>
              <w:jc w:val="center"/>
              <w:rPr>
                <w:rFonts w:ascii="仿宋" w:hAnsi="仿宋" w:eastAsia="仿宋" w:cs="宋体"/>
                <w:color w:val="000000"/>
                <w:sz w:val="24"/>
              </w:rPr>
            </w:pPr>
          </w:p>
        </w:tc>
      </w:tr>
      <w:tr w14:paraId="18A36936">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6BAD0">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35CB0">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4358E">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14:paraId="2BBA2638">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53146">
            <w:pPr>
              <w:jc w:val="center"/>
              <w:rPr>
                <w:rFonts w:ascii="仿宋" w:hAnsi="仿宋" w:eastAsia="仿宋"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4128B">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凡是达到相关条件、标准的受效益群体，均可按照相关规定进行过渡费、利息的领取</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39FC0">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凡是达到相关条件、标准的受效益群体，均可按照相关规定进行过渡费、利息的领取</w:t>
            </w:r>
          </w:p>
        </w:tc>
      </w:tr>
      <w:tr w14:paraId="6F8D8B42">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ACF1AEC">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7B8BD">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31131">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4277A">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3332E">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E92D2">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r>
      <w:tr w14:paraId="32BB5FF6">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7C81894">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2348D">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9D311">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FBE79">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支付被拆迁未安置村民过渡费、利息、本金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51D2A">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2F309">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w:t>
            </w:r>
          </w:p>
        </w:tc>
      </w:tr>
      <w:tr w14:paraId="2EBC7DF8">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771BBF5">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EFB45">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61101">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CF104">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支付被拆迁未安置村民过渡费、利息、本金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A187D">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及时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A9BA9">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w:t>
            </w:r>
          </w:p>
        </w:tc>
      </w:tr>
      <w:tr w14:paraId="6ECEDCA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1A9F6B1">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3B2FF">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 xml:space="preserve">效益指标 </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BDBA4">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1F264">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支付被拆迁未安置村民过渡费、利息、本金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9AB2B">
            <w:pPr>
              <w:widowControl/>
              <w:jc w:val="center"/>
              <w:textAlignment w:val="center"/>
              <w:rPr>
                <w:rFonts w:ascii="仿宋" w:hAnsi="仿宋" w:eastAsia="仿宋" w:cs="宋体"/>
                <w:color w:val="000000"/>
                <w:sz w:val="24"/>
              </w:rPr>
            </w:pPr>
            <w:bookmarkStart w:id="58" w:name="_GoBack"/>
            <w:bookmarkEnd w:id="58"/>
            <w:r>
              <w:rPr>
                <w:rFonts w:hint="eastAsia" w:ascii="仿宋" w:hAnsi="仿宋" w:eastAsia="仿宋" w:cs="宋体"/>
                <w:color w:val="000000"/>
                <w:sz w:val="24"/>
              </w:rPr>
              <w:t>截止被安置为止</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B8401">
            <w:pPr>
              <w:widowControl/>
              <w:jc w:val="center"/>
              <w:textAlignment w:val="center"/>
              <w:rPr>
                <w:rFonts w:ascii="仿宋" w:hAnsi="仿宋" w:eastAsia="仿宋" w:cs="宋体"/>
                <w:color w:val="000000"/>
                <w:sz w:val="24"/>
              </w:rPr>
            </w:pPr>
          </w:p>
        </w:tc>
      </w:tr>
      <w:tr w14:paraId="64D10D5B">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5C9BC94">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F0DD1">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1ACE5">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AEDB5">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4F771">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39534">
            <w:pPr>
              <w:widowControl/>
              <w:jc w:val="center"/>
              <w:textAlignment w:val="center"/>
              <w:rPr>
                <w:rFonts w:ascii="仿宋" w:hAnsi="仿宋" w:eastAsia="仿宋" w:cs="宋体"/>
                <w:color w:val="000000"/>
                <w:sz w:val="24"/>
              </w:rPr>
            </w:pPr>
          </w:p>
        </w:tc>
      </w:tr>
      <w:tr w14:paraId="14732D8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C4BEF10">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507F9">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48156">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4DEE1">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96A1B">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CE2A7">
            <w:pPr>
              <w:widowControl/>
              <w:jc w:val="center"/>
              <w:textAlignment w:val="center"/>
              <w:rPr>
                <w:rFonts w:ascii="仿宋" w:hAnsi="仿宋" w:eastAsia="仿宋" w:cs="宋体"/>
                <w:color w:val="000000"/>
                <w:sz w:val="24"/>
              </w:rPr>
            </w:pPr>
          </w:p>
        </w:tc>
      </w:tr>
      <w:tr w14:paraId="4665FF37">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E1E6470">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F1786">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75C59">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6A75F">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DA04A">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A31EB">
            <w:pPr>
              <w:widowControl/>
              <w:jc w:val="center"/>
              <w:textAlignment w:val="center"/>
              <w:rPr>
                <w:rFonts w:ascii="仿宋" w:hAnsi="仿宋" w:eastAsia="仿宋" w:cs="宋体"/>
                <w:color w:val="000000"/>
                <w:sz w:val="24"/>
              </w:rPr>
            </w:pPr>
          </w:p>
        </w:tc>
      </w:tr>
      <w:tr w14:paraId="17E5C00F">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25A8377">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134A1">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DFF2F">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FE69D">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受益群众满意度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D3AB0">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3C2A5">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≥90%</w:t>
            </w:r>
          </w:p>
        </w:tc>
      </w:tr>
    </w:tbl>
    <w:p w14:paraId="129E496D">
      <w:pPr>
        <w:spacing w:line="580" w:lineRule="exact"/>
        <w:ind w:left="630"/>
        <w:rPr>
          <w:rFonts w:ascii="仿宋" w:hAnsi="仿宋" w:eastAsia="仿宋" w:cs="仿宋_GB2312"/>
          <w:sz w:val="32"/>
          <w:szCs w:val="32"/>
        </w:rPr>
      </w:pPr>
      <w:r>
        <w:rPr>
          <w:rFonts w:ascii="仿宋" w:hAnsi="仿宋" w:eastAsia="仿宋" w:cs="楷体_GB2312"/>
          <w:sz w:val="32"/>
          <w:szCs w:val="32"/>
        </w:rPr>
        <w:t>2.</w:t>
      </w:r>
      <w:r>
        <w:rPr>
          <w:rFonts w:hint="eastAsia" w:ascii="仿宋" w:hAnsi="仿宋" w:eastAsia="仿宋" w:cs="楷体_GB2312"/>
          <w:sz w:val="32"/>
          <w:szCs w:val="32"/>
        </w:rPr>
        <w:t>部门绩效评价结果。</w:t>
      </w:r>
    </w:p>
    <w:p w14:paraId="1BF1CC37">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本单位按要求对</w:t>
      </w:r>
      <w:r>
        <w:rPr>
          <w:rFonts w:ascii="仿宋" w:hAnsi="仿宋" w:eastAsia="仿宋" w:cs="仿宋_GB2312"/>
          <w:sz w:val="32"/>
          <w:szCs w:val="32"/>
        </w:rPr>
        <w:t>2020</w:t>
      </w:r>
      <w:r>
        <w:rPr>
          <w:rFonts w:hint="eastAsia" w:ascii="仿宋" w:hAnsi="仿宋" w:eastAsia="仿宋" w:cs="仿宋_GB2312"/>
          <w:sz w:val="32"/>
          <w:szCs w:val="32"/>
        </w:rPr>
        <w:t>年部门整体支出绩效评价情况开展自评，《国土事务所</w:t>
      </w:r>
      <w:r>
        <w:rPr>
          <w:rFonts w:ascii="仿宋" w:hAnsi="仿宋" w:eastAsia="仿宋" w:cs="仿宋_GB2312"/>
          <w:sz w:val="32"/>
          <w:szCs w:val="32"/>
        </w:rPr>
        <w:t>2020</w:t>
      </w:r>
      <w:r>
        <w:rPr>
          <w:rFonts w:hint="eastAsia" w:ascii="仿宋" w:hAnsi="仿宋" w:eastAsia="仿宋" w:cs="仿宋_GB2312"/>
          <w:sz w:val="32"/>
          <w:szCs w:val="32"/>
        </w:rPr>
        <w:t>年部门整体支出绩效评价报告》见附件（附件</w:t>
      </w:r>
      <w:r>
        <w:rPr>
          <w:rFonts w:ascii="仿宋" w:hAnsi="仿宋" w:eastAsia="仿宋" w:cs="仿宋_GB2312"/>
          <w:sz w:val="32"/>
          <w:szCs w:val="32"/>
        </w:rPr>
        <w:t>1</w:t>
      </w:r>
      <w:r>
        <w:rPr>
          <w:rFonts w:hint="eastAsia" w:ascii="仿宋" w:hAnsi="仿宋" w:eastAsia="仿宋" w:cs="仿宋_GB2312"/>
          <w:sz w:val="32"/>
          <w:szCs w:val="32"/>
        </w:rPr>
        <w:t>）。</w:t>
      </w:r>
    </w:p>
    <w:p w14:paraId="3C77E447">
      <w:pPr>
        <w:autoSpaceDE w:val="0"/>
        <w:autoSpaceDN w:val="0"/>
        <w:adjustRightInd w:val="0"/>
        <w:spacing w:line="600" w:lineRule="exact"/>
        <w:ind w:firstLine="640" w:firstLineChars="200"/>
        <w:jc w:val="left"/>
        <w:outlineLvl w:val="2"/>
        <w:rPr>
          <w:rFonts w:ascii="仿宋" w:hAnsi="仿宋" w:eastAsia="仿宋" w:cs="仿宋_GB2312"/>
          <w:sz w:val="32"/>
          <w:szCs w:val="32"/>
        </w:rPr>
      </w:pPr>
      <w:r>
        <w:rPr>
          <w:rFonts w:hint="eastAsia" w:ascii="仿宋" w:hAnsi="仿宋" w:eastAsia="仿宋" w:cs="仿宋_GB2312"/>
          <w:sz w:val="32"/>
          <w:szCs w:val="32"/>
        </w:rPr>
        <w:t>本单位自行组织对拆迁户过渡费、利息、本金项目开展了绩效评价，《拆迁户过渡费、利息、本金项目</w:t>
      </w:r>
      <w:r>
        <w:rPr>
          <w:rFonts w:ascii="仿宋" w:hAnsi="仿宋" w:eastAsia="仿宋" w:cs="仿宋_GB2312"/>
          <w:sz w:val="32"/>
          <w:szCs w:val="32"/>
        </w:rPr>
        <w:t>2020</w:t>
      </w:r>
      <w:r>
        <w:rPr>
          <w:rFonts w:hint="eastAsia" w:ascii="仿宋" w:hAnsi="仿宋" w:eastAsia="仿宋" w:cs="仿宋_GB2312"/>
          <w:sz w:val="32"/>
          <w:szCs w:val="32"/>
        </w:rPr>
        <w:t>年绩效评价报告》见附件（附件</w:t>
      </w:r>
      <w:r>
        <w:rPr>
          <w:rFonts w:ascii="仿宋" w:hAnsi="仿宋" w:eastAsia="仿宋" w:cs="仿宋_GB2312"/>
          <w:sz w:val="32"/>
          <w:szCs w:val="32"/>
        </w:rPr>
        <w:t>2</w:t>
      </w:r>
      <w:r>
        <w:rPr>
          <w:rFonts w:hint="eastAsia" w:ascii="仿宋" w:hAnsi="仿宋" w:eastAsia="仿宋" w:cs="仿宋_GB2312"/>
          <w:sz w:val="32"/>
          <w:szCs w:val="32"/>
        </w:rPr>
        <w:t>）。</w:t>
      </w:r>
    </w:p>
    <w:p w14:paraId="15A71CC8">
      <w:pPr>
        <w:pStyle w:val="2"/>
        <w:rPr>
          <w:rFonts w:hint="default" w:ascii="仿宋" w:hAnsi="仿宋" w:eastAsia="仿宋" w:cs="仿宋_GB2312"/>
          <w:sz w:val="32"/>
          <w:szCs w:val="32"/>
        </w:rPr>
      </w:pPr>
    </w:p>
    <w:p w14:paraId="72115506">
      <w:pPr>
        <w:rPr>
          <w:rFonts w:ascii="仿宋" w:hAnsi="仿宋" w:eastAsia="仿宋"/>
        </w:rPr>
      </w:pPr>
    </w:p>
    <w:p w14:paraId="6B098290">
      <w:pPr>
        <w:numPr>
          <w:ilvl w:val="0"/>
          <w:numId w:val="5"/>
        </w:numPr>
        <w:spacing w:line="600" w:lineRule="exact"/>
        <w:ind w:firstLine="660" w:firstLineChars="150"/>
        <w:jc w:val="center"/>
        <w:outlineLvl w:val="0"/>
        <w:rPr>
          <w:rStyle w:val="19"/>
          <w:rFonts w:ascii="仿宋" w:hAnsi="仿宋" w:eastAsia="仿宋"/>
          <w:b w:val="0"/>
        </w:rPr>
      </w:pPr>
      <w:bookmarkStart w:id="44" w:name="_Toc15396613"/>
      <w:bookmarkStart w:id="45" w:name="_Toc15377225"/>
      <w:r>
        <w:rPr>
          <w:rFonts w:hint="eastAsia" w:ascii="仿宋" w:hAnsi="仿宋" w:eastAsia="仿宋"/>
          <w:color w:val="000000"/>
          <w:sz w:val="44"/>
          <w:szCs w:val="44"/>
        </w:rPr>
        <w:t>名</w:t>
      </w:r>
      <w:r>
        <w:rPr>
          <w:rStyle w:val="19"/>
          <w:rFonts w:hint="eastAsia" w:ascii="仿宋" w:hAnsi="仿宋" w:eastAsia="仿宋"/>
          <w:b w:val="0"/>
        </w:rPr>
        <w:t>词解释</w:t>
      </w:r>
      <w:bookmarkEnd w:id="44"/>
      <w:bookmarkEnd w:id="45"/>
    </w:p>
    <w:p w14:paraId="338D913E">
      <w:pPr>
        <w:spacing w:line="600" w:lineRule="exact"/>
        <w:jc w:val="left"/>
        <w:rPr>
          <w:rFonts w:ascii="仿宋" w:hAnsi="仿宋" w:eastAsia="仿宋"/>
          <w:b/>
          <w:color w:val="000000"/>
          <w:sz w:val="44"/>
          <w:szCs w:val="44"/>
        </w:rPr>
      </w:pPr>
    </w:p>
    <w:p w14:paraId="3F1D4802">
      <w:pPr>
        <w:pStyle w:val="20"/>
        <w:spacing w:line="560" w:lineRule="exact"/>
        <w:ind w:firstLine="640" w:firstLineChars="200"/>
        <w:rPr>
          <w:rFonts w:hAnsi="仿宋"/>
          <w:sz w:val="32"/>
          <w:szCs w:val="32"/>
        </w:rPr>
      </w:pPr>
      <w:r>
        <w:rPr>
          <w:rFonts w:hAnsi="仿宋"/>
          <w:sz w:val="32"/>
          <w:szCs w:val="32"/>
        </w:rPr>
        <w:t>1.</w:t>
      </w:r>
      <w:r>
        <w:rPr>
          <w:rFonts w:hint="eastAsia" w:hAnsi="仿宋"/>
          <w:sz w:val="32"/>
          <w:szCs w:val="32"/>
        </w:rPr>
        <w:t>财政拨款收入：指单位从同级财政部门取得的财政预算资金。</w:t>
      </w:r>
    </w:p>
    <w:p w14:paraId="6563741F">
      <w:pPr>
        <w:pStyle w:val="20"/>
        <w:spacing w:line="560" w:lineRule="exact"/>
        <w:ind w:firstLine="640" w:firstLineChars="200"/>
        <w:rPr>
          <w:rFonts w:hAnsi="仿宋"/>
          <w:sz w:val="32"/>
          <w:szCs w:val="32"/>
        </w:rPr>
      </w:pPr>
      <w:r>
        <w:rPr>
          <w:rFonts w:hAnsi="仿宋"/>
          <w:sz w:val="32"/>
          <w:szCs w:val="32"/>
        </w:rPr>
        <w:t>2.</w:t>
      </w:r>
      <w:r>
        <w:rPr>
          <w:rFonts w:hint="eastAsia" w:hAnsi="仿宋"/>
          <w:sz w:val="32"/>
          <w:szCs w:val="32"/>
        </w:rPr>
        <w:t>事业收入：指事业单位开展专业业务活动及辅助活动取得的收入。</w:t>
      </w:r>
    </w:p>
    <w:p w14:paraId="3AD4DA97">
      <w:pPr>
        <w:pStyle w:val="20"/>
        <w:spacing w:line="560" w:lineRule="exact"/>
        <w:ind w:firstLine="640" w:firstLineChars="200"/>
        <w:rPr>
          <w:rFonts w:hAnsi="仿宋"/>
          <w:sz w:val="32"/>
          <w:szCs w:val="32"/>
        </w:rPr>
      </w:pPr>
      <w:r>
        <w:rPr>
          <w:rFonts w:hAnsi="仿宋"/>
          <w:sz w:val="32"/>
          <w:szCs w:val="32"/>
        </w:rPr>
        <w:t>3.</w:t>
      </w:r>
      <w:r>
        <w:rPr>
          <w:rFonts w:hint="eastAsia" w:hAnsi="仿宋"/>
          <w:sz w:val="32"/>
          <w:szCs w:val="32"/>
        </w:rPr>
        <w:t>经营收入：指事业单位在专业业务活动及其辅助活动之外开展非独立核算经营活动取得的收入。</w:t>
      </w:r>
    </w:p>
    <w:p w14:paraId="7E35E599">
      <w:pPr>
        <w:pStyle w:val="20"/>
        <w:spacing w:line="560" w:lineRule="exact"/>
        <w:ind w:firstLine="640" w:firstLineChars="200"/>
        <w:rPr>
          <w:rFonts w:hAnsi="仿宋"/>
          <w:sz w:val="32"/>
          <w:szCs w:val="32"/>
        </w:rPr>
      </w:pPr>
      <w:r>
        <w:rPr>
          <w:rFonts w:hAnsi="仿宋"/>
          <w:sz w:val="32"/>
          <w:szCs w:val="32"/>
        </w:rPr>
        <w:t>4.</w:t>
      </w:r>
      <w:r>
        <w:rPr>
          <w:rFonts w:hint="eastAsia" w:hAnsi="仿宋"/>
          <w:sz w:val="32"/>
          <w:szCs w:val="32"/>
        </w:rPr>
        <w:t>其他收入：指单位取得的除上述收入以外的各项收入。</w:t>
      </w:r>
    </w:p>
    <w:p w14:paraId="648589D4">
      <w:pPr>
        <w:pStyle w:val="20"/>
        <w:spacing w:line="560" w:lineRule="exact"/>
        <w:ind w:firstLine="640" w:firstLineChars="200"/>
        <w:rPr>
          <w:rFonts w:hAnsi="仿宋"/>
          <w:sz w:val="32"/>
          <w:szCs w:val="32"/>
        </w:rPr>
      </w:pPr>
      <w:r>
        <w:rPr>
          <w:rFonts w:hAnsi="仿宋"/>
          <w:sz w:val="32"/>
          <w:szCs w:val="32"/>
        </w:rPr>
        <w:t>5.</w:t>
      </w:r>
      <w:r>
        <w:rPr>
          <w:rFonts w:hint="eastAsia" w:hAnsi="仿宋"/>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Ansi="仿宋"/>
          <w:sz w:val="32"/>
          <w:szCs w:val="32"/>
        </w:rPr>
        <w:t xml:space="preserve"> </w:t>
      </w:r>
    </w:p>
    <w:p w14:paraId="7510B309">
      <w:pPr>
        <w:pStyle w:val="20"/>
        <w:spacing w:line="560" w:lineRule="exact"/>
        <w:ind w:firstLine="640" w:firstLineChars="200"/>
        <w:rPr>
          <w:rFonts w:hAnsi="仿宋"/>
          <w:sz w:val="32"/>
          <w:szCs w:val="32"/>
        </w:rPr>
      </w:pPr>
      <w:r>
        <w:rPr>
          <w:rFonts w:hAnsi="仿宋"/>
          <w:sz w:val="32"/>
          <w:szCs w:val="32"/>
        </w:rPr>
        <w:t>6.</w:t>
      </w:r>
      <w:r>
        <w:rPr>
          <w:rFonts w:hint="eastAsia" w:hAnsi="仿宋"/>
          <w:sz w:val="32"/>
          <w:szCs w:val="32"/>
        </w:rPr>
        <w:t>年初结转和结余：指以前年度尚未完成、结转到本年按有关规定继续使用的资金。</w:t>
      </w:r>
      <w:r>
        <w:rPr>
          <w:rFonts w:hAnsi="仿宋"/>
          <w:sz w:val="32"/>
          <w:szCs w:val="32"/>
        </w:rPr>
        <w:t xml:space="preserve"> </w:t>
      </w:r>
    </w:p>
    <w:p w14:paraId="7BED28DD">
      <w:pPr>
        <w:pStyle w:val="20"/>
        <w:spacing w:line="560" w:lineRule="exact"/>
        <w:ind w:firstLine="640" w:firstLineChars="200"/>
        <w:rPr>
          <w:rFonts w:hAnsi="仿宋"/>
          <w:sz w:val="32"/>
          <w:szCs w:val="32"/>
        </w:rPr>
      </w:pPr>
      <w:r>
        <w:rPr>
          <w:rFonts w:hAnsi="仿宋"/>
          <w:sz w:val="32"/>
          <w:szCs w:val="32"/>
        </w:rPr>
        <w:t>7.</w:t>
      </w:r>
      <w:r>
        <w:rPr>
          <w:rFonts w:hint="eastAsia" w:hAnsi="仿宋"/>
          <w:sz w:val="32"/>
          <w:szCs w:val="32"/>
        </w:rPr>
        <w:t>结余分配：指事业单位按照事业单位会计制度的规定从非财政补助结余中分配的事业基金和职工福利基金等。</w:t>
      </w:r>
    </w:p>
    <w:p w14:paraId="24A62737">
      <w:pPr>
        <w:pStyle w:val="20"/>
        <w:spacing w:line="560" w:lineRule="exact"/>
        <w:ind w:firstLine="640" w:firstLineChars="200"/>
        <w:rPr>
          <w:rFonts w:hint="eastAsia" w:hAnsi="仿宋"/>
          <w:sz w:val="32"/>
          <w:szCs w:val="32"/>
        </w:rPr>
      </w:pPr>
      <w:r>
        <w:rPr>
          <w:rFonts w:hAnsi="仿宋"/>
          <w:sz w:val="32"/>
          <w:szCs w:val="32"/>
        </w:rPr>
        <w:t>8</w:t>
      </w:r>
      <w:r>
        <w:rPr>
          <w:rFonts w:hint="eastAsia" w:hAnsi="仿宋"/>
          <w:sz w:val="32"/>
          <w:szCs w:val="32"/>
        </w:rPr>
        <w:t>、年末结转和结余：指单位按有关规定结转到下年或以后年度继续使用的资金。</w:t>
      </w:r>
    </w:p>
    <w:p w14:paraId="3335F36A">
      <w:pPr>
        <w:pStyle w:val="20"/>
        <w:spacing w:line="560" w:lineRule="exact"/>
        <w:ind w:firstLine="640" w:firstLineChars="200"/>
        <w:rPr>
          <w:rFonts w:hint="eastAsia" w:hAnsi="仿宋"/>
          <w:sz w:val="32"/>
          <w:szCs w:val="32"/>
        </w:rPr>
      </w:pPr>
      <w:r>
        <w:rPr>
          <w:rFonts w:hint="eastAsia" w:hAnsi="仿宋"/>
          <w:sz w:val="32"/>
          <w:szCs w:val="32"/>
        </w:rPr>
        <w:t>9．城乡和社区支出（类）国有土地使用权出让收入安排的支出（款）征地和拆迁补偿支出（项）：指新疆生产建设兵团和地方政府在征地和土地收购过程中支付的土地补偿费、安置补助费、地上附着和青苗补偿费、拆迁补偿费支出。</w:t>
      </w:r>
    </w:p>
    <w:p w14:paraId="10B84332">
      <w:pPr>
        <w:pStyle w:val="20"/>
        <w:spacing w:line="560" w:lineRule="exact"/>
        <w:ind w:firstLine="640" w:firstLineChars="200"/>
        <w:rPr>
          <w:rFonts w:hint="eastAsia" w:hAnsi="仿宋"/>
          <w:sz w:val="32"/>
          <w:szCs w:val="32"/>
        </w:rPr>
      </w:pPr>
      <w:r>
        <w:rPr>
          <w:rFonts w:hint="eastAsia" w:hAnsi="仿宋"/>
          <w:sz w:val="32"/>
          <w:szCs w:val="32"/>
        </w:rPr>
        <w:t xml:space="preserve">10.城乡和社区支出（类）国有土地使用权出让收入安排的支出（款）土地开发支出（项）：指新疆生产建设兵团和地方政府用于前期土地开发性支出以及与前期土地开发相关的费用等支出。 </w:t>
      </w:r>
    </w:p>
    <w:p w14:paraId="4F8517D1">
      <w:pPr>
        <w:pStyle w:val="20"/>
        <w:spacing w:line="560" w:lineRule="exact"/>
        <w:ind w:firstLine="640" w:firstLineChars="200"/>
        <w:rPr>
          <w:rFonts w:hint="eastAsia" w:hAnsi="仿宋"/>
          <w:sz w:val="32"/>
          <w:szCs w:val="32"/>
        </w:rPr>
      </w:pPr>
      <w:r>
        <w:rPr>
          <w:rFonts w:hint="eastAsia" w:hAnsi="仿宋"/>
          <w:sz w:val="32"/>
          <w:szCs w:val="32"/>
        </w:rPr>
        <w:t>11.城乡和社区支出（类）国有土地使用权出让收入安排的支出（款）补助被征地农民支出（项）：指土地出让收入用于补助被征地农民社会保障支出以及保持被征地农民原有生活水平支出。</w:t>
      </w:r>
    </w:p>
    <w:p w14:paraId="5E15E6AC">
      <w:pPr>
        <w:pStyle w:val="20"/>
        <w:spacing w:line="560" w:lineRule="exact"/>
        <w:ind w:firstLine="640" w:firstLineChars="200"/>
        <w:rPr>
          <w:rFonts w:hAnsi="仿宋"/>
          <w:sz w:val="32"/>
          <w:szCs w:val="32"/>
        </w:rPr>
      </w:pPr>
      <w:r>
        <w:rPr>
          <w:rFonts w:hint="eastAsia" w:hAnsi="仿宋"/>
          <w:sz w:val="32"/>
          <w:szCs w:val="32"/>
        </w:rPr>
        <w:t xml:space="preserve">12.城乡和社区支出（类）国有土地使用权出让收入安排的支出（款）土地出让业务支出（项）：指土地出让收入用于土地出让业务费用的开支。 </w:t>
      </w:r>
    </w:p>
    <w:p w14:paraId="27076D2C">
      <w:pPr>
        <w:ind w:firstLine="640" w:firstLineChars="200"/>
        <w:rPr>
          <w:rFonts w:ascii="仿宋" w:hAnsi="仿宋" w:eastAsia="仿宋"/>
          <w:color w:val="000000"/>
          <w:sz w:val="32"/>
          <w:szCs w:val="32"/>
        </w:rPr>
      </w:pPr>
      <w:r>
        <w:rPr>
          <w:rFonts w:hint="eastAsia" w:ascii="仿宋" w:hAnsi="仿宋" w:eastAsia="仿宋"/>
          <w:color w:val="000000"/>
          <w:sz w:val="32"/>
          <w:szCs w:val="32"/>
        </w:rPr>
        <w:t>13</w:t>
      </w:r>
      <w:r>
        <w:rPr>
          <w:rFonts w:ascii="仿宋" w:hAnsi="仿宋" w:eastAsia="仿宋"/>
          <w:color w:val="000000"/>
          <w:sz w:val="32"/>
          <w:szCs w:val="32"/>
        </w:rPr>
        <w:t>.</w:t>
      </w:r>
      <w:r>
        <w:rPr>
          <w:rFonts w:hint="eastAsia" w:ascii="仿宋" w:hAnsi="仿宋" w:eastAsia="仿宋"/>
          <w:color w:val="000000"/>
          <w:sz w:val="32"/>
          <w:szCs w:val="32"/>
        </w:rPr>
        <w:t>基本支出：指为保障机构正常运转、完成日常工作任务而发生的人员支出和公用支出。</w:t>
      </w:r>
    </w:p>
    <w:p w14:paraId="3D5D06C7">
      <w:pPr>
        <w:ind w:firstLine="640" w:firstLineChars="200"/>
        <w:rPr>
          <w:rFonts w:ascii="仿宋" w:hAnsi="仿宋" w:eastAsia="仿宋"/>
          <w:color w:val="000000"/>
          <w:sz w:val="32"/>
          <w:szCs w:val="32"/>
        </w:rPr>
      </w:pPr>
      <w:r>
        <w:rPr>
          <w:rFonts w:hint="eastAsia" w:ascii="仿宋" w:hAnsi="仿宋" w:eastAsia="仿宋"/>
          <w:color w:val="000000"/>
          <w:sz w:val="32"/>
          <w:szCs w:val="32"/>
        </w:rPr>
        <w:t>14</w:t>
      </w:r>
      <w:r>
        <w:rPr>
          <w:rFonts w:ascii="仿宋" w:hAnsi="仿宋" w:eastAsia="仿宋"/>
          <w:color w:val="000000"/>
          <w:sz w:val="32"/>
          <w:szCs w:val="32"/>
        </w:rPr>
        <w:t>.</w:t>
      </w:r>
      <w:r>
        <w:rPr>
          <w:rFonts w:hint="eastAsia" w:ascii="仿宋" w:hAnsi="仿宋" w:eastAsia="仿宋"/>
          <w:color w:val="000000"/>
          <w:sz w:val="32"/>
          <w:szCs w:val="32"/>
        </w:rPr>
        <w:t>项目支出：指在基本支出之外为完成特定行政任务和事业发展目标所发生的支出。</w:t>
      </w:r>
      <w:r>
        <w:rPr>
          <w:rFonts w:ascii="仿宋" w:hAnsi="仿宋" w:eastAsia="仿宋"/>
          <w:color w:val="000000"/>
          <w:sz w:val="32"/>
          <w:szCs w:val="32"/>
        </w:rPr>
        <w:t xml:space="preserve"> </w:t>
      </w:r>
    </w:p>
    <w:p w14:paraId="21074D0A">
      <w:pPr>
        <w:ind w:firstLine="640" w:firstLineChars="200"/>
        <w:rPr>
          <w:rFonts w:ascii="仿宋" w:hAnsi="仿宋" w:eastAsia="仿宋"/>
          <w:color w:val="000000"/>
          <w:sz w:val="32"/>
          <w:szCs w:val="32"/>
        </w:rPr>
      </w:pPr>
      <w:r>
        <w:rPr>
          <w:rFonts w:hint="eastAsia" w:ascii="仿宋" w:hAnsi="仿宋" w:eastAsia="仿宋"/>
          <w:color w:val="000000"/>
          <w:sz w:val="32"/>
          <w:szCs w:val="32"/>
        </w:rPr>
        <w:t>15</w:t>
      </w:r>
      <w:r>
        <w:rPr>
          <w:rFonts w:ascii="仿宋" w:hAnsi="仿宋" w:eastAsia="仿宋"/>
          <w:color w:val="000000"/>
          <w:sz w:val="32"/>
          <w:szCs w:val="32"/>
        </w:rPr>
        <w:t>.</w:t>
      </w:r>
      <w:r>
        <w:rPr>
          <w:rFonts w:hint="eastAsia" w:ascii="仿宋" w:hAnsi="仿宋" w:eastAsia="仿宋"/>
          <w:color w:val="000000"/>
          <w:sz w:val="32"/>
          <w:szCs w:val="32"/>
        </w:rPr>
        <w:t>经营支出：指事业单位在专业业务活动及其辅助活动之外开展非独立核算经营活动发生的支出。</w:t>
      </w:r>
    </w:p>
    <w:p w14:paraId="068598CD">
      <w:pPr>
        <w:pStyle w:val="20"/>
        <w:spacing w:line="560" w:lineRule="exact"/>
        <w:ind w:firstLine="640" w:firstLineChars="200"/>
        <w:rPr>
          <w:rFonts w:hAnsi="仿宋"/>
          <w:sz w:val="32"/>
          <w:szCs w:val="32"/>
        </w:rPr>
      </w:pPr>
      <w:r>
        <w:rPr>
          <w:rFonts w:hint="eastAsia" w:hAnsi="仿宋"/>
          <w:sz w:val="32"/>
          <w:szCs w:val="32"/>
        </w:rPr>
        <w:t>16</w:t>
      </w:r>
      <w:r>
        <w:rPr>
          <w:rFonts w:hAnsi="仿宋"/>
          <w:sz w:val="32"/>
          <w:szCs w:val="32"/>
        </w:rPr>
        <w:t>.</w:t>
      </w:r>
      <w:r>
        <w:rPr>
          <w:rFonts w:hint="eastAsia" w:hAnsi="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B1D5DDE">
      <w:pPr>
        <w:pStyle w:val="2"/>
        <w:rPr>
          <w:rFonts w:hint="default" w:ascii="仿宋" w:hAnsi="仿宋" w:eastAsia="仿宋"/>
        </w:rPr>
      </w:pPr>
    </w:p>
    <w:p w14:paraId="470C8AB5">
      <w:pPr>
        <w:rPr>
          <w:rFonts w:ascii="仿宋" w:hAnsi="仿宋" w:eastAsia="仿宋"/>
        </w:rPr>
      </w:pPr>
    </w:p>
    <w:p w14:paraId="002E4D3B">
      <w:pPr>
        <w:pStyle w:val="2"/>
        <w:rPr>
          <w:rFonts w:hint="default" w:ascii="仿宋" w:hAnsi="仿宋" w:eastAsia="仿宋"/>
        </w:rPr>
      </w:pPr>
    </w:p>
    <w:p w14:paraId="60FE2B4B">
      <w:pPr>
        <w:rPr>
          <w:rFonts w:ascii="仿宋" w:hAnsi="仿宋" w:eastAsia="仿宋"/>
        </w:rPr>
      </w:pPr>
    </w:p>
    <w:p w14:paraId="31729D23">
      <w:pPr>
        <w:pStyle w:val="2"/>
        <w:rPr>
          <w:rFonts w:hint="default" w:ascii="仿宋" w:hAnsi="仿宋" w:eastAsia="仿宋"/>
        </w:rPr>
      </w:pPr>
    </w:p>
    <w:p w14:paraId="11391470">
      <w:pPr>
        <w:rPr>
          <w:rFonts w:ascii="仿宋" w:hAnsi="仿宋" w:eastAsia="仿宋"/>
        </w:rPr>
      </w:pPr>
    </w:p>
    <w:p w14:paraId="37A800EF">
      <w:pPr>
        <w:pStyle w:val="2"/>
        <w:rPr>
          <w:rFonts w:hint="default" w:ascii="仿宋" w:hAnsi="仿宋" w:eastAsia="仿宋"/>
        </w:rPr>
      </w:pPr>
    </w:p>
    <w:p w14:paraId="68C07142">
      <w:pPr>
        <w:pStyle w:val="2"/>
        <w:rPr>
          <w:rFonts w:hint="default" w:ascii="仿宋" w:hAnsi="仿宋" w:eastAsia="仿宋"/>
        </w:rPr>
      </w:pPr>
    </w:p>
    <w:p w14:paraId="2994BFDC">
      <w:pPr>
        <w:spacing w:line="600" w:lineRule="exact"/>
        <w:jc w:val="center"/>
        <w:outlineLvl w:val="0"/>
        <w:rPr>
          <w:rStyle w:val="15"/>
          <w:rFonts w:ascii="仿宋" w:hAnsi="仿宋" w:eastAsia="仿宋"/>
          <w:b w:val="0"/>
        </w:rPr>
      </w:pPr>
      <w:r>
        <w:rPr>
          <w:rFonts w:hint="eastAsia" w:ascii="仿宋" w:hAnsi="仿宋" w:eastAsia="仿宋"/>
          <w:color w:val="000000"/>
          <w:sz w:val="44"/>
          <w:szCs w:val="44"/>
        </w:rPr>
        <w:t>第</w:t>
      </w:r>
      <w:r>
        <w:rPr>
          <w:rStyle w:val="15"/>
          <w:rFonts w:hint="eastAsia" w:ascii="仿宋" w:hAnsi="仿宋" w:eastAsia="仿宋"/>
          <w:b w:val="0"/>
        </w:rPr>
        <w:t>四部分 附件</w:t>
      </w:r>
    </w:p>
    <w:p w14:paraId="3F0B6A86">
      <w:pPr>
        <w:spacing w:line="600" w:lineRule="exact"/>
        <w:jc w:val="left"/>
        <w:outlineLvl w:val="0"/>
        <w:rPr>
          <w:rFonts w:ascii="仿宋" w:hAnsi="仿宋" w:eastAsia="仿宋" w:cs="黑体"/>
          <w:sz w:val="32"/>
          <w:szCs w:val="32"/>
        </w:rPr>
      </w:pPr>
      <w:r>
        <w:rPr>
          <w:rFonts w:hint="eastAsia" w:ascii="仿宋" w:hAnsi="仿宋" w:eastAsia="仿宋" w:cs="黑体"/>
          <w:sz w:val="32"/>
          <w:szCs w:val="32"/>
        </w:rPr>
        <w:t>附件1</w:t>
      </w:r>
    </w:p>
    <w:p w14:paraId="660BD239">
      <w:pPr>
        <w:spacing w:line="600" w:lineRule="exact"/>
        <w:jc w:val="left"/>
        <w:outlineLvl w:val="0"/>
        <w:rPr>
          <w:rFonts w:ascii="仿宋" w:hAnsi="仿宋" w:eastAsia="仿宋" w:cs="黑体"/>
          <w:sz w:val="32"/>
          <w:szCs w:val="32"/>
        </w:rPr>
      </w:pPr>
    </w:p>
    <w:p w14:paraId="1341F976">
      <w:pPr>
        <w:spacing w:line="580" w:lineRule="exact"/>
        <w:jc w:val="center"/>
        <w:rPr>
          <w:rFonts w:ascii="仿宋" w:hAnsi="仿宋" w:eastAsia="仿宋" w:cs="方正小标宋简体"/>
          <w:sz w:val="44"/>
          <w:szCs w:val="44"/>
        </w:rPr>
      </w:pPr>
    </w:p>
    <w:p w14:paraId="0CE67BA9">
      <w:pPr>
        <w:spacing w:line="600" w:lineRule="exact"/>
        <w:jc w:val="center"/>
        <w:rPr>
          <w:rFonts w:ascii="仿宋" w:hAnsi="仿宋" w:eastAsia="仿宋"/>
          <w:color w:val="000000"/>
          <w:kern w:val="0"/>
          <w:sz w:val="40"/>
          <w:szCs w:val="44"/>
        </w:rPr>
      </w:pPr>
      <w:r>
        <w:rPr>
          <w:rFonts w:hint="eastAsia" w:ascii="仿宋" w:hAnsi="仿宋" w:eastAsia="仿宋"/>
          <w:color w:val="000000"/>
          <w:kern w:val="0"/>
          <w:sz w:val="40"/>
          <w:szCs w:val="44"/>
        </w:rPr>
        <w:t>峨眉山市国土事务所</w:t>
      </w:r>
      <w:r>
        <w:rPr>
          <w:rFonts w:ascii="仿宋" w:hAnsi="仿宋" w:eastAsia="仿宋"/>
          <w:color w:val="000000"/>
          <w:kern w:val="0"/>
          <w:sz w:val="40"/>
          <w:szCs w:val="44"/>
        </w:rPr>
        <w:t>20</w:t>
      </w:r>
      <w:r>
        <w:rPr>
          <w:rFonts w:hint="eastAsia" w:ascii="仿宋" w:hAnsi="仿宋" w:eastAsia="仿宋"/>
          <w:color w:val="000000"/>
          <w:kern w:val="0"/>
          <w:sz w:val="40"/>
          <w:szCs w:val="44"/>
        </w:rPr>
        <w:t>20</w:t>
      </w:r>
      <w:r>
        <w:rPr>
          <w:rFonts w:ascii="仿宋" w:hAnsi="仿宋" w:eastAsia="仿宋"/>
          <w:color w:val="000000"/>
          <w:kern w:val="0"/>
          <w:sz w:val="40"/>
          <w:szCs w:val="44"/>
        </w:rPr>
        <w:t>年</w:t>
      </w:r>
      <w:r>
        <w:rPr>
          <w:rFonts w:hint="eastAsia" w:ascii="仿宋" w:hAnsi="仿宋" w:eastAsia="仿宋"/>
          <w:color w:val="000000"/>
          <w:kern w:val="0"/>
          <w:sz w:val="40"/>
          <w:szCs w:val="44"/>
        </w:rPr>
        <w:t>部门</w:t>
      </w:r>
    </w:p>
    <w:p w14:paraId="0DF4AF38">
      <w:pPr>
        <w:spacing w:line="600" w:lineRule="exact"/>
        <w:jc w:val="center"/>
        <w:rPr>
          <w:rFonts w:ascii="仿宋" w:hAnsi="仿宋" w:eastAsia="仿宋"/>
          <w:color w:val="000000"/>
          <w:kern w:val="0"/>
          <w:sz w:val="40"/>
          <w:szCs w:val="44"/>
          <w:lang w:val="zh-CN"/>
        </w:rPr>
      </w:pPr>
      <w:r>
        <w:rPr>
          <w:rFonts w:hint="eastAsia" w:ascii="仿宋" w:hAnsi="仿宋" w:eastAsia="仿宋"/>
          <w:color w:val="000000"/>
          <w:kern w:val="0"/>
          <w:sz w:val="40"/>
          <w:szCs w:val="44"/>
          <w:lang w:val="zh-CN"/>
        </w:rPr>
        <w:t>整体支出绩效报告</w:t>
      </w:r>
    </w:p>
    <w:p w14:paraId="188096C6">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rPr>
        <w:t>一、</w:t>
      </w:r>
      <w:r>
        <w:rPr>
          <w:rFonts w:hint="eastAsia" w:ascii="仿宋" w:hAnsi="仿宋" w:eastAsia="仿宋"/>
          <w:sz w:val="32"/>
          <w:szCs w:val="32"/>
          <w:lang w:val="zh-CN"/>
        </w:rPr>
        <w:t>单位概况</w:t>
      </w:r>
    </w:p>
    <w:p w14:paraId="4FEB11A4">
      <w:pPr>
        <w:spacing w:line="60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（一）机构组成：</w:t>
      </w:r>
      <w:r>
        <w:rPr>
          <w:rFonts w:hint="eastAsia" w:ascii="仿宋" w:hAnsi="仿宋" w:eastAsia="仿宋"/>
          <w:sz w:val="32"/>
          <w:szCs w:val="32"/>
        </w:rPr>
        <w:t>峨眉山市国土事务所为市自然资源局管理的自收自支事业单位。</w:t>
      </w:r>
    </w:p>
    <w:p w14:paraId="7A221B2A">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（二）机构职能</w:t>
      </w:r>
    </w:p>
    <w:p w14:paraId="6CD15C78">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主要负责开展全市已拆迁未安置户的过渡费及挂账资金的支付工作。</w:t>
      </w:r>
    </w:p>
    <w:p w14:paraId="592F4E63">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（三）人员概况</w:t>
      </w:r>
    </w:p>
    <w:p w14:paraId="4A3C8E02">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2020年共有在职人员1</w:t>
      </w:r>
      <w:r>
        <w:rPr>
          <w:rFonts w:hint="eastAsia" w:ascii="仿宋" w:hAnsi="仿宋" w:eastAsia="仿宋" w:cs="仿宋_GB2312"/>
          <w:sz w:val="32"/>
          <w:szCs w:val="32"/>
        </w:rPr>
        <w:t>7</w:t>
      </w:r>
      <w:r>
        <w:rPr>
          <w:rFonts w:hint="eastAsia" w:ascii="仿宋" w:hAnsi="仿宋" w:eastAsia="仿宋" w:cs="仿宋_GB2312"/>
          <w:sz w:val="32"/>
          <w:szCs w:val="32"/>
          <w:lang w:val="zh-CN"/>
        </w:rPr>
        <w:t>人。</w:t>
      </w:r>
    </w:p>
    <w:p w14:paraId="098E42CD">
      <w:p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二、财政资金收支情况</w:t>
      </w:r>
    </w:p>
    <w:p w14:paraId="589A6E85">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（一）财政资金收入情况</w:t>
      </w:r>
    </w:p>
    <w:p w14:paraId="47809CD3">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截止2020年</w:t>
      </w:r>
      <w:r>
        <w:rPr>
          <w:rFonts w:hint="eastAsia" w:ascii="仿宋" w:hAnsi="仿宋" w:eastAsia="仿宋" w:cs="仿宋_GB2312"/>
          <w:sz w:val="32"/>
          <w:szCs w:val="32"/>
        </w:rPr>
        <w:t>12</w:t>
      </w:r>
      <w:r>
        <w:rPr>
          <w:rFonts w:hint="eastAsia" w:ascii="仿宋" w:hAnsi="仿宋" w:eastAsia="仿宋" w:cs="仿宋_GB2312"/>
          <w:sz w:val="32"/>
          <w:szCs w:val="32"/>
          <w:lang w:val="zh-CN"/>
        </w:rPr>
        <w:t>月31日，财政共划拨</w:t>
      </w:r>
      <w:r>
        <w:rPr>
          <w:rFonts w:hint="eastAsia" w:ascii="仿宋" w:hAnsi="仿宋" w:eastAsia="仿宋"/>
          <w:color w:val="000000"/>
          <w:sz w:val="32"/>
          <w:szCs w:val="32"/>
        </w:rPr>
        <w:t>18849.46</w:t>
      </w:r>
      <w:r>
        <w:rPr>
          <w:rFonts w:hint="eastAsia" w:ascii="仿宋" w:hAnsi="仿宋" w:eastAsia="仿宋" w:cs="仿宋_GB2312"/>
          <w:sz w:val="32"/>
          <w:szCs w:val="32"/>
          <w:lang w:val="zh-CN"/>
        </w:rPr>
        <w:t>万元。</w:t>
      </w:r>
    </w:p>
    <w:p w14:paraId="2C7A14C7">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（二）财政资金支出情况</w:t>
      </w:r>
    </w:p>
    <w:p w14:paraId="76049A52">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截止2020年</w:t>
      </w:r>
      <w:r>
        <w:rPr>
          <w:rFonts w:hint="eastAsia" w:ascii="仿宋" w:hAnsi="仿宋" w:eastAsia="仿宋" w:cs="仿宋_GB2312"/>
          <w:sz w:val="32"/>
          <w:szCs w:val="32"/>
        </w:rPr>
        <w:t>12</w:t>
      </w:r>
      <w:r>
        <w:rPr>
          <w:rFonts w:hint="eastAsia" w:ascii="仿宋" w:hAnsi="仿宋" w:eastAsia="仿宋" w:cs="仿宋_GB2312"/>
          <w:sz w:val="32"/>
          <w:szCs w:val="32"/>
          <w:lang w:val="zh-CN"/>
        </w:rPr>
        <w:t>月31日，已支付</w:t>
      </w:r>
      <w:r>
        <w:rPr>
          <w:rFonts w:hint="eastAsia" w:ascii="仿宋" w:hAnsi="仿宋" w:eastAsia="仿宋"/>
          <w:color w:val="000000"/>
          <w:sz w:val="32"/>
          <w:szCs w:val="32"/>
        </w:rPr>
        <w:t>18849.46</w:t>
      </w:r>
      <w:r>
        <w:rPr>
          <w:rFonts w:hint="eastAsia" w:ascii="仿宋" w:hAnsi="仿宋" w:eastAsia="仿宋" w:cs="仿宋_GB2312"/>
          <w:sz w:val="32"/>
          <w:szCs w:val="32"/>
          <w:lang w:val="zh-CN"/>
        </w:rPr>
        <w:t>万元。</w:t>
      </w:r>
    </w:p>
    <w:p w14:paraId="761E3FB4">
      <w:p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三、整体预算绩效管理情况</w:t>
      </w:r>
    </w:p>
    <w:p w14:paraId="5D1C7796">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（一）预算管理</w:t>
      </w:r>
    </w:p>
    <w:p w14:paraId="671B93BB">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1.预算执行管理情况。</w:t>
      </w:r>
    </w:p>
    <w:p w14:paraId="714F0574">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财政资金拨付后，我所将所有申请资金足额用于全市过渡费、挂账资金支付，确保都达到预期目的。</w:t>
      </w:r>
    </w:p>
    <w:p w14:paraId="3D70A81D">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2.绩效目标完成。</w:t>
      </w:r>
    </w:p>
    <w:p w14:paraId="0653FFE4">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项目实施完成后预期经济、社会效益等绩效目标实现情况。项目实施均达到了预期的经济、生态、社会效益。</w:t>
      </w:r>
    </w:p>
    <w:p w14:paraId="07A0D784">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（二）结果应用情况</w:t>
      </w:r>
    </w:p>
    <w:p w14:paraId="76C64AD0">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部门自评工作开展和评价结果运用情况。按规定开展了项目绩效自评，评价结果将运用到项目申报、资金使用和以后的绩效评价中。</w:t>
      </w:r>
    </w:p>
    <w:p w14:paraId="2D4F2BF8">
      <w:p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四、评价结论及建议</w:t>
      </w:r>
    </w:p>
    <w:p w14:paraId="6839D38D">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（一）评价结论。</w:t>
      </w:r>
    </w:p>
    <w:p w14:paraId="074E4A0A">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项目</w:t>
      </w:r>
      <w:r>
        <w:rPr>
          <w:rFonts w:hint="eastAsia" w:ascii="仿宋" w:hAnsi="仿宋" w:eastAsia="仿宋" w:cs="仿宋_GB2312"/>
          <w:sz w:val="32"/>
          <w:szCs w:val="32"/>
        </w:rPr>
        <w:t>管理和</w:t>
      </w:r>
      <w:r>
        <w:rPr>
          <w:rFonts w:hint="eastAsia" w:ascii="仿宋" w:hAnsi="仿宋" w:eastAsia="仿宋" w:cs="仿宋_GB2312"/>
          <w:sz w:val="32"/>
          <w:szCs w:val="32"/>
          <w:lang w:val="zh-CN"/>
        </w:rPr>
        <w:t>资金</w:t>
      </w:r>
      <w:r>
        <w:rPr>
          <w:rFonts w:hint="eastAsia" w:ascii="仿宋" w:hAnsi="仿宋" w:eastAsia="仿宋" w:cs="仿宋_GB2312"/>
          <w:sz w:val="32"/>
          <w:szCs w:val="32"/>
        </w:rPr>
        <w:t>使用规范并取得了良好的社会效益。</w:t>
      </w:r>
    </w:p>
    <w:p w14:paraId="6A8D1E33">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（二）存在问题。</w:t>
      </w:r>
    </w:p>
    <w:p w14:paraId="4C51DD21">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绩效评价机制尚不健全。</w:t>
      </w:r>
    </w:p>
    <w:p w14:paraId="7D1C9CD6">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（三）改进建议。</w:t>
      </w:r>
    </w:p>
    <w:p w14:paraId="5C8E4745">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加强业务培训，树立绩效意识，加强业务、财务人员的协作、配合。</w:t>
      </w:r>
    </w:p>
    <w:p w14:paraId="61934CB1">
      <w:pPr>
        <w:pStyle w:val="2"/>
        <w:rPr>
          <w:rFonts w:hint="default" w:ascii="仿宋" w:hAnsi="仿宋" w:eastAsia="仿宋" w:cs="仿宋_GB2312"/>
          <w:sz w:val="32"/>
          <w:szCs w:val="32"/>
          <w:lang w:val="zh-CN"/>
        </w:rPr>
      </w:pPr>
    </w:p>
    <w:p w14:paraId="076A5DF3">
      <w:pPr>
        <w:rPr>
          <w:rFonts w:ascii="仿宋" w:hAnsi="仿宋" w:eastAsia="仿宋" w:cs="仿宋_GB2312"/>
          <w:sz w:val="32"/>
          <w:szCs w:val="32"/>
          <w:lang w:val="zh-CN"/>
        </w:rPr>
      </w:pPr>
    </w:p>
    <w:p w14:paraId="6A07F6FC">
      <w:pPr>
        <w:pStyle w:val="2"/>
        <w:rPr>
          <w:rFonts w:hint="default" w:ascii="仿宋" w:hAnsi="仿宋" w:eastAsia="仿宋"/>
          <w:lang w:val="zh-CN"/>
        </w:rPr>
      </w:pPr>
    </w:p>
    <w:p w14:paraId="35251AD6">
      <w:pPr>
        <w:spacing w:line="580" w:lineRule="exact"/>
        <w:rPr>
          <w:rFonts w:ascii="仿宋" w:hAnsi="仿宋" w:eastAsia="仿宋" w:cs="仿宋_GB2312"/>
          <w:sz w:val="32"/>
          <w:szCs w:val="32"/>
        </w:rPr>
      </w:pPr>
      <w:r>
        <w:rPr>
          <w:rFonts w:hint="eastAsia" w:ascii="仿宋" w:hAnsi="仿宋" w:eastAsia="仿宋" w:cs="黑体"/>
          <w:sz w:val="32"/>
          <w:szCs w:val="32"/>
        </w:rPr>
        <w:t>附件</w:t>
      </w:r>
      <w:r>
        <w:rPr>
          <w:rFonts w:ascii="仿宋" w:hAnsi="仿宋" w:eastAsia="仿宋" w:cs="黑体"/>
          <w:sz w:val="32"/>
          <w:szCs w:val="32"/>
        </w:rPr>
        <w:t>2</w:t>
      </w:r>
    </w:p>
    <w:p w14:paraId="7074FFED">
      <w:pPr>
        <w:spacing w:line="580" w:lineRule="exact"/>
        <w:ind w:firstLine="640" w:firstLineChars="200"/>
        <w:rPr>
          <w:rFonts w:ascii="仿宋" w:hAnsi="仿宋" w:eastAsia="仿宋" w:cs="仿宋_GB2312"/>
          <w:sz w:val="32"/>
          <w:szCs w:val="32"/>
        </w:rPr>
      </w:pPr>
    </w:p>
    <w:p w14:paraId="30ADF3A5">
      <w:pPr>
        <w:spacing w:line="600" w:lineRule="exact"/>
        <w:jc w:val="center"/>
        <w:rPr>
          <w:rFonts w:ascii="仿宋" w:hAnsi="仿宋" w:eastAsia="仿宋"/>
          <w:color w:val="000000"/>
          <w:kern w:val="0"/>
          <w:sz w:val="44"/>
          <w:szCs w:val="44"/>
          <w:lang w:val="zh-CN"/>
        </w:rPr>
      </w:pPr>
      <w:r>
        <w:rPr>
          <w:rFonts w:hint="eastAsia" w:ascii="仿宋" w:hAnsi="仿宋" w:eastAsia="仿宋"/>
          <w:color w:val="000000"/>
          <w:kern w:val="0"/>
          <w:sz w:val="44"/>
          <w:szCs w:val="44"/>
          <w:lang w:val="zh-CN"/>
        </w:rPr>
        <w:t>拆迁户过渡费、利息、本金项目</w:t>
      </w:r>
      <w:r>
        <w:rPr>
          <w:rFonts w:ascii="仿宋" w:hAnsi="仿宋" w:eastAsia="仿宋"/>
          <w:color w:val="000000"/>
          <w:kern w:val="0"/>
          <w:sz w:val="44"/>
          <w:szCs w:val="44"/>
        </w:rPr>
        <w:t>2020</w:t>
      </w:r>
      <w:r>
        <w:rPr>
          <w:rFonts w:hint="eastAsia" w:ascii="仿宋" w:hAnsi="仿宋" w:eastAsia="仿宋"/>
          <w:color w:val="000000"/>
          <w:kern w:val="0"/>
          <w:sz w:val="44"/>
          <w:szCs w:val="44"/>
        </w:rPr>
        <w:t>年</w:t>
      </w:r>
      <w:r>
        <w:rPr>
          <w:rFonts w:hint="eastAsia" w:ascii="仿宋" w:hAnsi="仿宋" w:eastAsia="仿宋"/>
          <w:color w:val="000000"/>
          <w:kern w:val="0"/>
          <w:sz w:val="44"/>
          <w:szCs w:val="44"/>
          <w:lang w:val="zh-CN"/>
        </w:rPr>
        <w:t>绩效评价报告</w:t>
      </w:r>
    </w:p>
    <w:p w14:paraId="59EB6420">
      <w:pPr>
        <w:spacing w:line="600" w:lineRule="exact"/>
        <w:ind w:firstLine="640"/>
        <w:jc w:val="center"/>
        <w:rPr>
          <w:rFonts w:ascii="仿宋" w:hAnsi="仿宋" w:eastAsia="仿宋"/>
          <w:sz w:val="32"/>
          <w:szCs w:val="32"/>
          <w:lang w:val="zh-CN"/>
        </w:rPr>
      </w:pPr>
    </w:p>
    <w:p w14:paraId="649AC098">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rPr>
        <w:t>一、</w:t>
      </w:r>
      <w:r>
        <w:rPr>
          <w:rFonts w:hint="eastAsia" w:ascii="仿宋" w:hAnsi="仿宋" w:eastAsia="仿宋"/>
          <w:sz w:val="32"/>
          <w:szCs w:val="32"/>
          <w:lang w:val="zh-CN"/>
        </w:rPr>
        <w:t>项目概况</w:t>
      </w:r>
    </w:p>
    <w:p w14:paraId="249A14B1">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（一）项目基本情况</w:t>
      </w:r>
    </w:p>
    <w:p w14:paraId="78F35361">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rPr>
        <w:t>1.我所主要负责开展2006-2017年期间已拆迁尚未安置的被拆迁户过渡费及存款本金、利息等资金的支付工作。</w:t>
      </w:r>
    </w:p>
    <w:p w14:paraId="7DBC9A86">
      <w:pPr>
        <w:adjustRightInd w:val="0"/>
        <w:snapToGrid w:val="0"/>
        <w:spacing w:line="600" w:lineRule="exact"/>
        <w:ind w:firstLine="720"/>
        <w:rPr>
          <w:rFonts w:ascii="仿宋" w:hAnsi="仿宋" w:eastAsia="仿宋" w:cs="仿宋_GB2312"/>
          <w:sz w:val="32"/>
          <w:szCs w:val="32"/>
        </w:rPr>
      </w:pPr>
      <w:r>
        <w:rPr>
          <w:rFonts w:hint="eastAsia" w:ascii="仿宋" w:hAnsi="仿宋" w:eastAsia="仿宋" w:cs="仿宋_GB2312"/>
          <w:sz w:val="32"/>
          <w:szCs w:val="32"/>
        </w:rPr>
        <w:t>2.根据峨眉山市11-1号令及相关规定，超过一年以上安置的按实际过渡时间以9元/平米.月计发过渡费。征地范围内被拆迁建筑物及构筑物补偿款，经被拆迁人申请后可暂不领取，由市国土事务所按月息9‰（即年息10.8%）支付利息给被拆迁人。安置结束后，立即结算本金。</w:t>
      </w:r>
    </w:p>
    <w:p w14:paraId="4427B5FB">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rPr>
        <w:t>3.</w:t>
      </w:r>
      <w:r>
        <w:rPr>
          <w:rFonts w:hint="eastAsia" w:ascii="仿宋" w:hAnsi="仿宋" w:eastAsia="仿宋" w:cs="仿宋_GB2312"/>
          <w:sz w:val="32"/>
          <w:szCs w:val="32"/>
          <w:lang w:val="zh-CN"/>
        </w:rPr>
        <w:t>我所资金均通过向财政申报资金，符合资金管理办法等相关规定。</w:t>
      </w:r>
    </w:p>
    <w:p w14:paraId="22C553EF">
      <w:pPr>
        <w:adjustRightInd w:val="0"/>
        <w:snapToGrid w:val="0"/>
        <w:spacing w:line="600" w:lineRule="exact"/>
        <w:ind w:firstLine="720"/>
        <w:rPr>
          <w:rFonts w:ascii="仿宋" w:hAnsi="仿宋" w:eastAsia="仿宋" w:cs="仿宋_GB2312"/>
          <w:sz w:val="32"/>
          <w:szCs w:val="32"/>
        </w:rPr>
      </w:pPr>
      <w:r>
        <w:rPr>
          <w:rFonts w:hint="eastAsia" w:ascii="仿宋" w:hAnsi="仿宋" w:eastAsia="仿宋" w:cs="仿宋_GB2312"/>
          <w:sz w:val="32"/>
          <w:szCs w:val="32"/>
        </w:rPr>
        <w:t>4.按照“先拆迁先办理、先办理先支付”的原则，合理分配资金。</w:t>
      </w:r>
    </w:p>
    <w:p w14:paraId="56DE7247">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（二）项目绩效目标</w:t>
      </w:r>
    </w:p>
    <w:p w14:paraId="0F99F1CC">
      <w:pPr>
        <w:adjustRightInd w:val="0"/>
        <w:snapToGrid w:val="0"/>
        <w:spacing w:line="600" w:lineRule="exact"/>
        <w:ind w:firstLine="720"/>
        <w:rPr>
          <w:rFonts w:ascii="仿宋" w:hAnsi="仿宋" w:eastAsia="仿宋" w:cs="仿宋_GB2312"/>
          <w:sz w:val="32"/>
          <w:szCs w:val="32"/>
        </w:rPr>
      </w:pPr>
      <w:r>
        <w:rPr>
          <w:rFonts w:hint="eastAsia" w:ascii="仿宋" w:hAnsi="仿宋" w:eastAsia="仿宋" w:cs="仿宋_GB2312"/>
          <w:sz w:val="32"/>
          <w:szCs w:val="32"/>
        </w:rPr>
        <w:t>1.项目主要内容为过渡费及挂账本金、利息等资金的支付。</w:t>
      </w:r>
    </w:p>
    <w:p w14:paraId="1DBDC3DB">
      <w:pPr>
        <w:adjustRightInd w:val="0"/>
        <w:snapToGrid w:val="0"/>
        <w:spacing w:line="600" w:lineRule="exact"/>
        <w:ind w:firstLine="720"/>
        <w:rPr>
          <w:rFonts w:ascii="仿宋" w:hAnsi="仿宋" w:eastAsia="仿宋" w:cs="仿宋_GB2312"/>
          <w:sz w:val="32"/>
          <w:szCs w:val="32"/>
        </w:rPr>
      </w:pPr>
      <w:r>
        <w:rPr>
          <w:rFonts w:hint="eastAsia" w:ascii="仿宋" w:hAnsi="仿宋" w:eastAsia="仿宋" w:cs="仿宋_GB2312"/>
          <w:sz w:val="32"/>
          <w:szCs w:val="32"/>
        </w:rPr>
        <w:t>2.项目应按时办理及时支付到被拆迁户“一卡通”上。具体支付进度按照财政拨付资金情况为准，最终达到应付尽付。</w:t>
      </w:r>
    </w:p>
    <w:p w14:paraId="3EA5CE6F">
      <w:pPr>
        <w:adjustRightInd w:val="0"/>
        <w:snapToGrid w:val="0"/>
        <w:spacing w:line="600" w:lineRule="exact"/>
        <w:ind w:firstLine="720"/>
        <w:rPr>
          <w:rFonts w:ascii="仿宋" w:hAnsi="仿宋" w:eastAsia="仿宋" w:cs="仿宋_GB2312"/>
          <w:sz w:val="32"/>
          <w:szCs w:val="32"/>
        </w:rPr>
      </w:pPr>
      <w:r>
        <w:rPr>
          <w:rFonts w:hint="eastAsia" w:ascii="仿宋" w:hAnsi="仿宋" w:eastAsia="仿宋" w:cs="仿宋_GB2312"/>
          <w:sz w:val="32"/>
          <w:szCs w:val="32"/>
        </w:rPr>
        <w:t>3.申报内容与项目目标保持一致且合理。</w:t>
      </w:r>
    </w:p>
    <w:p w14:paraId="494151F0">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（三）项目自评步骤和方法</w:t>
      </w:r>
    </w:p>
    <w:p w14:paraId="3E05935F">
      <w:pPr>
        <w:adjustRightInd w:val="0"/>
        <w:snapToGrid w:val="0"/>
        <w:spacing w:line="600" w:lineRule="exact"/>
        <w:ind w:firstLine="720"/>
        <w:rPr>
          <w:rFonts w:ascii="仿宋" w:hAnsi="仿宋" w:eastAsia="仿宋" w:cs="仿宋_GB2312"/>
          <w:sz w:val="32"/>
        </w:rPr>
      </w:pPr>
      <w:r>
        <w:rPr>
          <w:rFonts w:hint="eastAsia" w:ascii="仿宋" w:hAnsi="仿宋" w:eastAsia="仿宋" w:cs="仿宋_GB2312"/>
          <w:sz w:val="32"/>
        </w:rPr>
        <w:t>过渡费、本金、利息等费用是否及时兑付到被拆迁人“一卡通”作为自评的标准。</w:t>
      </w:r>
    </w:p>
    <w:p w14:paraId="6D37B48D">
      <w:pPr>
        <w:numPr>
          <w:ilvl w:val="0"/>
          <w:numId w:val="6"/>
        </w:num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项目实施及管理情况</w:t>
      </w:r>
    </w:p>
    <w:p w14:paraId="016AC742">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rPr>
        <w:t xml:space="preserve"> </w:t>
      </w:r>
      <w:r>
        <w:rPr>
          <w:rFonts w:hint="eastAsia" w:ascii="仿宋" w:hAnsi="仿宋" w:eastAsia="仿宋"/>
          <w:b/>
          <w:sz w:val="32"/>
          <w:szCs w:val="32"/>
          <w:lang w:val="zh-CN"/>
        </w:rPr>
        <w:t>（一）项目资金申报及批复情况</w:t>
      </w:r>
    </w:p>
    <w:p w14:paraId="3BF6AC66">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以批次月份为主，紧急情况为辅的方式逐步向财政申报资金。</w:t>
      </w:r>
    </w:p>
    <w:p w14:paraId="0A8127BD">
      <w:pPr>
        <w:pStyle w:val="2"/>
        <w:rPr>
          <w:rFonts w:hint="default" w:ascii="仿宋" w:hAnsi="仿宋" w:eastAsia="仿宋"/>
        </w:rPr>
      </w:pPr>
    </w:p>
    <w:p w14:paraId="3CFD0410">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ab/>
      </w:r>
      <w:r>
        <w:rPr>
          <w:rFonts w:hint="eastAsia" w:ascii="仿宋" w:hAnsi="仿宋" w:eastAsia="仿宋"/>
          <w:b/>
          <w:sz w:val="32"/>
          <w:szCs w:val="32"/>
          <w:lang w:val="zh-CN"/>
        </w:rPr>
        <w:t>（</w:t>
      </w:r>
      <w:r>
        <w:rPr>
          <w:rFonts w:hint="eastAsia" w:ascii="仿宋" w:hAnsi="仿宋" w:eastAsia="仿宋"/>
          <w:b/>
          <w:sz w:val="32"/>
          <w:szCs w:val="32"/>
        </w:rPr>
        <w:t>二</w:t>
      </w:r>
      <w:r>
        <w:rPr>
          <w:rFonts w:hint="eastAsia" w:ascii="仿宋" w:hAnsi="仿宋" w:eastAsia="仿宋"/>
          <w:b/>
          <w:sz w:val="32"/>
          <w:szCs w:val="32"/>
          <w:lang w:val="zh-CN"/>
        </w:rPr>
        <w:t>）资金计划、到位及使用情况</w:t>
      </w:r>
    </w:p>
    <w:p w14:paraId="1379083F">
      <w:pPr>
        <w:adjustRightInd w:val="0"/>
        <w:snapToGrid w:val="0"/>
        <w:spacing w:line="60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1．资金计划及到位。年初下达指标</w:t>
      </w:r>
      <w:r>
        <w:rPr>
          <w:rFonts w:hint="eastAsia" w:ascii="仿宋" w:hAnsi="仿宋" w:eastAsia="仿宋" w:cs="仿宋_GB2312"/>
          <w:sz w:val="32"/>
          <w:szCs w:val="32"/>
        </w:rPr>
        <w:t>15033.072226</w:t>
      </w:r>
      <w:r>
        <w:rPr>
          <w:rFonts w:hint="eastAsia" w:ascii="仿宋" w:hAnsi="仿宋" w:eastAsia="仿宋" w:cs="仿宋_GB2312"/>
          <w:sz w:val="32"/>
          <w:szCs w:val="32"/>
          <w:lang w:val="zh-CN"/>
        </w:rPr>
        <w:t>万，共拨付本级资金</w:t>
      </w:r>
      <w:r>
        <w:rPr>
          <w:rFonts w:hint="eastAsia" w:ascii="仿宋" w:hAnsi="仿宋" w:eastAsia="仿宋" w:cs="仿宋_GB2312"/>
          <w:sz w:val="32"/>
          <w:szCs w:val="32"/>
        </w:rPr>
        <w:t>15033.07</w:t>
      </w:r>
      <w:r>
        <w:rPr>
          <w:rFonts w:hint="eastAsia" w:ascii="仿宋" w:hAnsi="仿宋" w:eastAsia="仿宋" w:cs="仿宋_GB2312"/>
          <w:sz w:val="32"/>
          <w:szCs w:val="32"/>
          <w:lang w:val="zh-CN"/>
        </w:rPr>
        <w:t>万元。</w:t>
      </w:r>
    </w:p>
    <w:p w14:paraId="62EC1338">
      <w:pPr>
        <w:adjustRightInd w:val="0"/>
        <w:snapToGrid w:val="0"/>
        <w:spacing w:line="60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2．资金使用。财政资金拨付后，我所将所有申请资金足额用于全市过渡费、挂账资金支付，共支付</w:t>
      </w:r>
      <w:r>
        <w:rPr>
          <w:rFonts w:hint="eastAsia" w:ascii="仿宋" w:hAnsi="仿宋" w:eastAsia="仿宋" w:cs="仿宋_GB2312"/>
          <w:sz w:val="32"/>
          <w:szCs w:val="32"/>
        </w:rPr>
        <w:t>15033.072226</w:t>
      </w:r>
      <w:r>
        <w:rPr>
          <w:rFonts w:hint="eastAsia" w:ascii="仿宋" w:hAnsi="仿宋" w:eastAsia="仿宋" w:cs="仿宋_GB2312"/>
          <w:sz w:val="32"/>
          <w:szCs w:val="32"/>
          <w:lang w:val="zh-CN"/>
        </w:rPr>
        <w:t>万元。</w:t>
      </w:r>
    </w:p>
    <w:p w14:paraId="4BB56809">
      <w:pPr>
        <w:adjustRightInd w:val="0"/>
        <w:snapToGrid w:val="0"/>
        <w:spacing w:line="600" w:lineRule="exact"/>
        <w:ind w:firstLine="960" w:firstLineChars="300"/>
        <w:rPr>
          <w:rFonts w:ascii="仿宋" w:hAnsi="仿宋" w:eastAsia="仿宋" w:cs="仿宋_GB2312"/>
          <w:sz w:val="32"/>
          <w:szCs w:val="32"/>
          <w:lang w:val="zh-CN"/>
        </w:rPr>
      </w:pPr>
      <w:r>
        <w:rPr>
          <w:rFonts w:hint="eastAsia" w:ascii="仿宋" w:hAnsi="仿宋" w:eastAsia="仿宋" w:cs="仿宋_GB2312"/>
          <w:sz w:val="32"/>
          <w:szCs w:val="32"/>
          <w:lang w:val="zh-CN"/>
        </w:rPr>
        <w:t>20</w:t>
      </w:r>
      <w:r>
        <w:rPr>
          <w:rFonts w:hint="eastAsia" w:ascii="仿宋" w:hAnsi="仿宋" w:eastAsia="仿宋" w:cs="仿宋_GB2312"/>
          <w:sz w:val="32"/>
          <w:szCs w:val="32"/>
        </w:rPr>
        <w:t>20</w:t>
      </w:r>
      <w:r>
        <w:rPr>
          <w:rFonts w:hint="eastAsia" w:ascii="仿宋" w:hAnsi="仿宋" w:eastAsia="仿宋" w:cs="仿宋_GB2312"/>
          <w:sz w:val="32"/>
          <w:szCs w:val="32"/>
          <w:lang w:val="zh-CN"/>
        </w:rPr>
        <w:t>.</w:t>
      </w:r>
      <w:r>
        <w:rPr>
          <w:rFonts w:hint="eastAsia" w:ascii="仿宋" w:hAnsi="仿宋" w:eastAsia="仿宋" w:cs="仿宋_GB2312"/>
          <w:sz w:val="32"/>
          <w:szCs w:val="32"/>
        </w:rPr>
        <w:t>1.15</w:t>
      </w:r>
      <w:r>
        <w:rPr>
          <w:rFonts w:hint="eastAsia" w:ascii="仿宋" w:hAnsi="仿宋" w:eastAsia="仿宋" w:cs="仿宋_GB2312"/>
          <w:sz w:val="32"/>
          <w:szCs w:val="32"/>
          <w:lang w:val="zh-CN"/>
        </w:rPr>
        <w:t>直接支付</w:t>
      </w:r>
      <w:r>
        <w:rPr>
          <w:rFonts w:hint="eastAsia" w:ascii="仿宋" w:hAnsi="仿宋" w:eastAsia="仿宋" w:cs="仿宋_GB2312"/>
          <w:sz w:val="32"/>
          <w:szCs w:val="32"/>
        </w:rPr>
        <w:t>2.24</w:t>
      </w:r>
      <w:r>
        <w:rPr>
          <w:rFonts w:hint="eastAsia" w:ascii="仿宋" w:hAnsi="仿宋" w:eastAsia="仿宋" w:cs="仿宋_GB2312"/>
          <w:sz w:val="32"/>
          <w:szCs w:val="32"/>
          <w:lang w:val="zh-CN"/>
        </w:rPr>
        <w:t>万元；</w:t>
      </w:r>
    </w:p>
    <w:p w14:paraId="30F203C4">
      <w:pPr>
        <w:adjustRightInd w:val="0"/>
        <w:snapToGrid w:val="0"/>
        <w:spacing w:line="600" w:lineRule="exact"/>
        <w:ind w:firstLine="960" w:firstLineChars="300"/>
        <w:rPr>
          <w:rFonts w:ascii="仿宋" w:hAnsi="仿宋" w:eastAsia="仿宋" w:cs="仿宋_GB2312"/>
          <w:sz w:val="32"/>
          <w:szCs w:val="32"/>
        </w:rPr>
      </w:pPr>
      <w:r>
        <w:rPr>
          <w:rFonts w:hint="eastAsia" w:ascii="仿宋" w:hAnsi="仿宋" w:eastAsia="仿宋" w:cs="仿宋_GB2312"/>
          <w:sz w:val="32"/>
          <w:szCs w:val="32"/>
          <w:lang w:val="zh-CN"/>
        </w:rPr>
        <w:t>20</w:t>
      </w:r>
      <w:r>
        <w:rPr>
          <w:rFonts w:hint="eastAsia" w:ascii="仿宋" w:hAnsi="仿宋" w:eastAsia="仿宋" w:cs="仿宋_GB2312"/>
          <w:sz w:val="32"/>
          <w:szCs w:val="32"/>
        </w:rPr>
        <w:t>20</w:t>
      </w:r>
      <w:r>
        <w:rPr>
          <w:rFonts w:hint="eastAsia" w:ascii="仿宋" w:hAnsi="仿宋" w:eastAsia="仿宋" w:cs="仿宋_GB2312"/>
          <w:sz w:val="32"/>
          <w:szCs w:val="32"/>
          <w:lang w:val="zh-CN"/>
        </w:rPr>
        <w:t>.1.1</w:t>
      </w:r>
      <w:r>
        <w:rPr>
          <w:rFonts w:hint="eastAsia" w:ascii="仿宋" w:hAnsi="仿宋" w:eastAsia="仿宋" w:cs="仿宋_GB2312"/>
          <w:sz w:val="32"/>
          <w:szCs w:val="32"/>
        </w:rPr>
        <w:t>5</w:t>
      </w:r>
      <w:r>
        <w:rPr>
          <w:rFonts w:hint="eastAsia" w:ascii="仿宋" w:hAnsi="仿宋" w:eastAsia="仿宋" w:cs="仿宋_GB2312"/>
          <w:sz w:val="32"/>
          <w:szCs w:val="32"/>
          <w:lang w:val="zh-CN"/>
        </w:rPr>
        <w:t>直接支付</w:t>
      </w:r>
      <w:r>
        <w:rPr>
          <w:rFonts w:hint="eastAsia" w:ascii="仿宋" w:hAnsi="仿宋" w:eastAsia="仿宋" w:cs="仿宋_GB2312"/>
          <w:sz w:val="32"/>
          <w:szCs w:val="32"/>
        </w:rPr>
        <w:t>6037.176622</w:t>
      </w:r>
      <w:r>
        <w:rPr>
          <w:rFonts w:hint="eastAsia" w:ascii="仿宋" w:hAnsi="仿宋" w:eastAsia="仿宋" w:cs="仿宋_GB2312"/>
          <w:sz w:val="32"/>
          <w:szCs w:val="32"/>
          <w:lang w:val="zh-CN"/>
        </w:rPr>
        <w:t>万元</w:t>
      </w:r>
      <w:r>
        <w:rPr>
          <w:rFonts w:hint="eastAsia" w:ascii="仿宋" w:hAnsi="仿宋" w:eastAsia="仿宋" w:cs="仿宋_GB2312"/>
          <w:sz w:val="32"/>
          <w:szCs w:val="32"/>
        </w:rPr>
        <w:t>；</w:t>
      </w:r>
    </w:p>
    <w:p w14:paraId="7C11CD5F">
      <w:pPr>
        <w:adjustRightInd w:val="0"/>
        <w:snapToGrid w:val="0"/>
        <w:spacing w:line="600" w:lineRule="exact"/>
        <w:ind w:firstLine="960" w:firstLineChars="300"/>
        <w:rPr>
          <w:rFonts w:ascii="仿宋" w:hAnsi="仿宋" w:eastAsia="仿宋" w:cs="仿宋_GB2312"/>
          <w:sz w:val="32"/>
          <w:szCs w:val="32"/>
          <w:lang w:val="zh-CN"/>
        </w:rPr>
      </w:pPr>
      <w:r>
        <w:rPr>
          <w:rFonts w:hint="eastAsia" w:ascii="仿宋" w:hAnsi="仿宋" w:eastAsia="仿宋" w:cs="仿宋_GB2312"/>
          <w:sz w:val="32"/>
          <w:szCs w:val="32"/>
          <w:lang w:val="zh-CN"/>
        </w:rPr>
        <w:t>20</w:t>
      </w:r>
      <w:r>
        <w:rPr>
          <w:rFonts w:hint="eastAsia" w:ascii="仿宋" w:hAnsi="仿宋" w:eastAsia="仿宋" w:cs="仿宋_GB2312"/>
          <w:sz w:val="32"/>
          <w:szCs w:val="32"/>
        </w:rPr>
        <w:t>20</w:t>
      </w:r>
      <w:r>
        <w:rPr>
          <w:rFonts w:hint="eastAsia" w:ascii="仿宋" w:hAnsi="仿宋" w:eastAsia="仿宋" w:cs="仿宋_GB2312"/>
          <w:sz w:val="32"/>
          <w:szCs w:val="32"/>
          <w:lang w:val="zh-CN"/>
        </w:rPr>
        <w:t>.1.1</w:t>
      </w:r>
      <w:r>
        <w:rPr>
          <w:rFonts w:hint="eastAsia" w:ascii="仿宋" w:hAnsi="仿宋" w:eastAsia="仿宋" w:cs="仿宋_GB2312"/>
          <w:sz w:val="32"/>
          <w:szCs w:val="32"/>
        </w:rPr>
        <w:t>7</w:t>
      </w:r>
      <w:r>
        <w:rPr>
          <w:rFonts w:hint="eastAsia" w:ascii="仿宋" w:hAnsi="仿宋" w:eastAsia="仿宋" w:cs="仿宋_GB2312"/>
          <w:sz w:val="32"/>
          <w:szCs w:val="32"/>
          <w:lang w:val="zh-CN"/>
        </w:rPr>
        <w:t>直接支付</w:t>
      </w:r>
      <w:r>
        <w:rPr>
          <w:rFonts w:hint="eastAsia" w:ascii="仿宋" w:hAnsi="仿宋" w:eastAsia="仿宋" w:cs="仿宋_GB2312"/>
          <w:sz w:val="32"/>
          <w:szCs w:val="32"/>
        </w:rPr>
        <w:t>529.248919</w:t>
      </w:r>
      <w:r>
        <w:rPr>
          <w:rFonts w:hint="eastAsia" w:ascii="仿宋" w:hAnsi="仿宋" w:eastAsia="仿宋" w:cs="仿宋_GB2312"/>
          <w:sz w:val="32"/>
          <w:szCs w:val="32"/>
          <w:lang w:val="zh-CN"/>
        </w:rPr>
        <w:t>万元；</w:t>
      </w:r>
    </w:p>
    <w:p w14:paraId="261B5BFD">
      <w:pPr>
        <w:adjustRightInd w:val="0"/>
        <w:snapToGrid w:val="0"/>
        <w:spacing w:line="600" w:lineRule="exact"/>
        <w:ind w:firstLine="960" w:firstLineChars="300"/>
        <w:rPr>
          <w:rFonts w:ascii="仿宋" w:hAnsi="仿宋" w:eastAsia="仿宋" w:cs="仿宋_GB2312"/>
          <w:sz w:val="32"/>
          <w:szCs w:val="32"/>
        </w:rPr>
      </w:pPr>
      <w:r>
        <w:rPr>
          <w:rFonts w:hint="eastAsia" w:ascii="仿宋" w:hAnsi="仿宋" w:eastAsia="仿宋" w:cs="仿宋_GB2312"/>
          <w:sz w:val="32"/>
          <w:szCs w:val="32"/>
          <w:lang w:val="zh-CN"/>
        </w:rPr>
        <w:t>20</w:t>
      </w:r>
      <w:r>
        <w:rPr>
          <w:rFonts w:hint="eastAsia" w:ascii="仿宋" w:hAnsi="仿宋" w:eastAsia="仿宋" w:cs="仿宋_GB2312"/>
          <w:sz w:val="32"/>
          <w:szCs w:val="32"/>
        </w:rPr>
        <w:t>20</w:t>
      </w:r>
      <w:r>
        <w:rPr>
          <w:rFonts w:hint="eastAsia" w:ascii="仿宋" w:hAnsi="仿宋" w:eastAsia="仿宋" w:cs="仿宋_GB2312"/>
          <w:sz w:val="32"/>
          <w:szCs w:val="32"/>
          <w:lang w:val="zh-CN"/>
        </w:rPr>
        <w:t>.</w:t>
      </w:r>
      <w:r>
        <w:rPr>
          <w:rFonts w:hint="eastAsia" w:ascii="仿宋" w:hAnsi="仿宋" w:eastAsia="仿宋" w:cs="仿宋_GB2312"/>
          <w:sz w:val="32"/>
          <w:szCs w:val="32"/>
        </w:rPr>
        <w:t>2</w:t>
      </w:r>
      <w:r>
        <w:rPr>
          <w:rFonts w:hint="eastAsia" w:ascii="仿宋" w:hAnsi="仿宋" w:eastAsia="仿宋" w:cs="仿宋_GB2312"/>
          <w:sz w:val="32"/>
          <w:szCs w:val="32"/>
          <w:lang w:val="zh-CN"/>
        </w:rPr>
        <w:t>.1</w:t>
      </w:r>
      <w:r>
        <w:rPr>
          <w:rFonts w:hint="eastAsia" w:ascii="仿宋" w:hAnsi="仿宋" w:eastAsia="仿宋" w:cs="仿宋_GB2312"/>
          <w:sz w:val="32"/>
          <w:szCs w:val="32"/>
        </w:rPr>
        <w:t>9</w:t>
      </w:r>
      <w:r>
        <w:rPr>
          <w:rFonts w:hint="eastAsia" w:ascii="仿宋" w:hAnsi="仿宋" w:eastAsia="仿宋" w:cs="仿宋_GB2312"/>
          <w:sz w:val="32"/>
          <w:szCs w:val="32"/>
          <w:lang w:val="zh-CN"/>
        </w:rPr>
        <w:t>直接支付</w:t>
      </w:r>
      <w:r>
        <w:rPr>
          <w:rFonts w:hint="eastAsia" w:ascii="仿宋" w:hAnsi="仿宋" w:eastAsia="仿宋" w:cs="仿宋_GB2312"/>
          <w:sz w:val="32"/>
          <w:szCs w:val="32"/>
        </w:rPr>
        <w:t>27.126057</w:t>
      </w:r>
      <w:r>
        <w:rPr>
          <w:rFonts w:hint="eastAsia" w:ascii="仿宋" w:hAnsi="仿宋" w:eastAsia="仿宋" w:cs="仿宋_GB2312"/>
          <w:sz w:val="32"/>
          <w:szCs w:val="32"/>
          <w:lang w:val="zh-CN"/>
        </w:rPr>
        <w:t>万元</w:t>
      </w:r>
      <w:r>
        <w:rPr>
          <w:rFonts w:hint="eastAsia" w:ascii="仿宋" w:hAnsi="仿宋" w:eastAsia="仿宋" w:cs="仿宋_GB2312"/>
          <w:sz w:val="32"/>
          <w:szCs w:val="32"/>
        </w:rPr>
        <w:t>；</w:t>
      </w:r>
    </w:p>
    <w:p w14:paraId="1F471836">
      <w:pPr>
        <w:adjustRightInd w:val="0"/>
        <w:snapToGrid w:val="0"/>
        <w:spacing w:line="600" w:lineRule="exact"/>
        <w:ind w:firstLine="960" w:firstLineChars="300"/>
        <w:rPr>
          <w:rFonts w:ascii="仿宋" w:hAnsi="仿宋" w:eastAsia="仿宋" w:cs="仿宋_GB2312"/>
          <w:sz w:val="32"/>
          <w:szCs w:val="32"/>
        </w:rPr>
      </w:pPr>
      <w:r>
        <w:rPr>
          <w:rFonts w:hint="eastAsia" w:ascii="仿宋" w:hAnsi="仿宋" w:eastAsia="仿宋" w:cs="仿宋_GB2312"/>
          <w:sz w:val="32"/>
          <w:szCs w:val="32"/>
          <w:lang w:val="zh-CN"/>
        </w:rPr>
        <w:t>20</w:t>
      </w:r>
      <w:r>
        <w:rPr>
          <w:rFonts w:hint="eastAsia" w:ascii="仿宋" w:hAnsi="仿宋" w:eastAsia="仿宋" w:cs="仿宋_GB2312"/>
          <w:sz w:val="32"/>
          <w:szCs w:val="32"/>
        </w:rPr>
        <w:t>20</w:t>
      </w:r>
      <w:r>
        <w:rPr>
          <w:rFonts w:hint="eastAsia" w:ascii="仿宋" w:hAnsi="仿宋" w:eastAsia="仿宋" w:cs="仿宋_GB2312"/>
          <w:sz w:val="32"/>
          <w:szCs w:val="32"/>
          <w:lang w:val="zh-CN"/>
        </w:rPr>
        <w:t>.</w:t>
      </w:r>
      <w:r>
        <w:rPr>
          <w:rFonts w:hint="eastAsia" w:ascii="仿宋" w:hAnsi="仿宋" w:eastAsia="仿宋" w:cs="仿宋_GB2312"/>
          <w:sz w:val="32"/>
          <w:szCs w:val="32"/>
        </w:rPr>
        <w:t>3</w:t>
      </w:r>
      <w:r>
        <w:rPr>
          <w:rFonts w:hint="eastAsia" w:ascii="仿宋" w:hAnsi="仿宋" w:eastAsia="仿宋" w:cs="仿宋_GB2312"/>
          <w:sz w:val="32"/>
          <w:szCs w:val="32"/>
          <w:lang w:val="zh-CN"/>
        </w:rPr>
        <w:t>.1</w:t>
      </w:r>
      <w:r>
        <w:rPr>
          <w:rFonts w:hint="eastAsia" w:ascii="仿宋" w:hAnsi="仿宋" w:eastAsia="仿宋" w:cs="仿宋_GB2312"/>
          <w:sz w:val="32"/>
          <w:szCs w:val="32"/>
        </w:rPr>
        <w:t>6</w:t>
      </w:r>
      <w:r>
        <w:rPr>
          <w:rFonts w:hint="eastAsia" w:ascii="仿宋" w:hAnsi="仿宋" w:eastAsia="仿宋" w:cs="仿宋_GB2312"/>
          <w:sz w:val="32"/>
          <w:szCs w:val="32"/>
          <w:lang w:val="zh-CN"/>
        </w:rPr>
        <w:t>直接支付</w:t>
      </w:r>
      <w:r>
        <w:rPr>
          <w:rFonts w:hint="eastAsia" w:ascii="仿宋" w:hAnsi="仿宋" w:eastAsia="仿宋" w:cs="仿宋_GB2312"/>
          <w:sz w:val="32"/>
          <w:szCs w:val="32"/>
        </w:rPr>
        <w:t>42.252962</w:t>
      </w:r>
      <w:r>
        <w:rPr>
          <w:rFonts w:hint="eastAsia" w:ascii="仿宋" w:hAnsi="仿宋" w:eastAsia="仿宋" w:cs="仿宋_GB2312"/>
          <w:sz w:val="32"/>
          <w:szCs w:val="32"/>
          <w:lang w:val="zh-CN"/>
        </w:rPr>
        <w:t>万元</w:t>
      </w:r>
      <w:r>
        <w:rPr>
          <w:rFonts w:hint="eastAsia" w:ascii="仿宋" w:hAnsi="仿宋" w:eastAsia="仿宋" w:cs="仿宋_GB2312"/>
          <w:sz w:val="32"/>
          <w:szCs w:val="32"/>
        </w:rPr>
        <w:t>；</w:t>
      </w:r>
    </w:p>
    <w:p w14:paraId="00E2CE21">
      <w:pPr>
        <w:adjustRightInd w:val="0"/>
        <w:snapToGrid w:val="0"/>
        <w:spacing w:line="600" w:lineRule="exact"/>
        <w:ind w:firstLine="960" w:firstLineChars="300"/>
        <w:rPr>
          <w:rFonts w:ascii="仿宋" w:hAnsi="仿宋" w:eastAsia="仿宋" w:cs="仿宋_GB2312"/>
          <w:sz w:val="32"/>
          <w:szCs w:val="32"/>
          <w:lang w:val="zh-CN"/>
        </w:rPr>
      </w:pPr>
      <w:r>
        <w:rPr>
          <w:rFonts w:hint="eastAsia" w:ascii="仿宋" w:hAnsi="仿宋" w:eastAsia="仿宋" w:cs="仿宋_GB2312"/>
          <w:sz w:val="32"/>
          <w:szCs w:val="32"/>
          <w:lang w:val="zh-CN"/>
        </w:rPr>
        <w:t>20</w:t>
      </w:r>
      <w:r>
        <w:rPr>
          <w:rFonts w:hint="eastAsia" w:ascii="仿宋" w:hAnsi="仿宋" w:eastAsia="仿宋" w:cs="仿宋_GB2312"/>
          <w:sz w:val="32"/>
          <w:szCs w:val="32"/>
        </w:rPr>
        <w:t>20</w:t>
      </w:r>
      <w:r>
        <w:rPr>
          <w:rFonts w:hint="eastAsia" w:ascii="仿宋" w:hAnsi="仿宋" w:eastAsia="仿宋" w:cs="仿宋_GB2312"/>
          <w:sz w:val="32"/>
          <w:szCs w:val="32"/>
          <w:lang w:val="zh-CN"/>
        </w:rPr>
        <w:t>.</w:t>
      </w:r>
      <w:r>
        <w:rPr>
          <w:rFonts w:hint="eastAsia" w:ascii="仿宋" w:hAnsi="仿宋" w:eastAsia="仿宋" w:cs="仿宋_GB2312"/>
          <w:sz w:val="32"/>
          <w:szCs w:val="32"/>
        </w:rPr>
        <w:t>3</w:t>
      </w:r>
      <w:r>
        <w:rPr>
          <w:rFonts w:hint="eastAsia" w:ascii="仿宋" w:hAnsi="仿宋" w:eastAsia="仿宋" w:cs="仿宋_GB2312"/>
          <w:sz w:val="32"/>
          <w:szCs w:val="32"/>
          <w:lang w:val="zh-CN"/>
        </w:rPr>
        <w:t>.</w:t>
      </w:r>
      <w:r>
        <w:rPr>
          <w:rFonts w:hint="eastAsia" w:ascii="仿宋" w:hAnsi="仿宋" w:eastAsia="仿宋" w:cs="仿宋_GB2312"/>
          <w:sz w:val="32"/>
          <w:szCs w:val="32"/>
        </w:rPr>
        <w:t>31</w:t>
      </w:r>
      <w:r>
        <w:rPr>
          <w:rFonts w:hint="eastAsia" w:ascii="仿宋" w:hAnsi="仿宋" w:eastAsia="仿宋" w:cs="仿宋_GB2312"/>
          <w:sz w:val="32"/>
          <w:szCs w:val="32"/>
          <w:lang w:val="zh-CN"/>
        </w:rPr>
        <w:t>直接支付</w:t>
      </w:r>
      <w:r>
        <w:rPr>
          <w:rFonts w:hint="eastAsia" w:ascii="仿宋" w:hAnsi="仿宋" w:eastAsia="仿宋" w:cs="仿宋_GB2312"/>
          <w:sz w:val="32"/>
          <w:szCs w:val="32"/>
        </w:rPr>
        <w:t>209.709727</w:t>
      </w:r>
      <w:r>
        <w:rPr>
          <w:rFonts w:hint="eastAsia" w:ascii="仿宋" w:hAnsi="仿宋" w:eastAsia="仿宋" w:cs="仿宋_GB2312"/>
          <w:sz w:val="32"/>
          <w:szCs w:val="32"/>
          <w:lang w:val="zh-CN"/>
        </w:rPr>
        <w:t>万元；</w:t>
      </w:r>
    </w:p>
    <w:p w14:paraId="36C0FE79">
      <w:pPr>
        <w:adjustRightInd w:val="0"/>
        <w:snapToGrid w:val="0"/>
        <w:spacing w:line="600" w:lineRule="exact"/>
        <w:ind w:firstLine="960" w:firstLineChars="300"/>
        <w:rPr>
          <w:rFonts w:ascii="仿宋" w:hAnsi="仿宋" w:eastAsia="仿宋" w:cs="仿宋_GB2312"/>
          <w:sz w:val="32"/>
          <w:szCs w:val="32"/>
        </w:rPr>
      </w:pPr>
      <w:r>
        <w:rPr>
          <w:rFonts w:hint="eastAsia" w:ascii="仿宋" w:hAnsi="仿宋" w:eastAsia="仿宋" w:cs="仿宋_GB2312"/>
          <w:sz w:val="32"/>
          <w:szCs w:val="32"/>
          <w:lang w:val="zh-CN"/>
        </w:rPr>
        <w:t>20</w:t>
      </w:r>
      <w:r>
        <w:rPr>
          <w:rFonts w:hint="eastAsia" w:ascii="仿宋" w:hAnsi="仿宋" w:eastAsia="仿宋" w:cs="仿宋_GB2312"/>
          <w:sz w:val="32"/>
          <w:szCs w:val="32"/>
        </w:rPr>
        <w:t>20</w:t>
      </w:r>
      <w:r>
        <w:rPr>
          <w:rFonts w:hint="eastAsia" w:ascii="仿宋" w:hAnsi="仿宋" w:eastAsia="仿宋" w:cs="仿宋_GB2312"/>
          <w:sz w:val="32"/>
          <w:szCs w:val="32"/>
          <w:lang w:val="zh-CN"/>
        </w:rPr>
        <w:t>.</w:t>
      </w:r>
      <w:r>
        <w:rPr>
          <w:rFonts w:hint="eastAsia" w:ascii="仿宋" w:hAnsi="仿宋" w:eastAsia="仿宋" w:cs="仿宋_GB2312"/>
          <w:sz w:val="32"/>
          <w:szCs w:val="32"/>
        </w:rPr>
        <w:t>4.26直接</w:t>
      </w:r>
      <w:r>
        <w:rPr>
          <w:rFonts w:hint="eastAsia" w:ascii="仿宋" w:hAnsi="仿宋" w:eastAsia="仿宋" w:cs="仿宋_GB2312"/>
          <w:sz w:val="32"/>
          <w:szCs w:val="32"/>
          <w:lang w:val="zh-CN"/>
        </w:rPr>
        <w:t>支</w:t>
      </w:r>
      <w:r>
        <w:rPr>
          <w:rFonts w:hint="eastAsia" w:ascii="仿宋" w:hAnsi="仿宋" w:eastAsia="仿宋" w:cs="仿宋_GB2312"/>
          <w:sz w:val="32"/>
          <w:szCs w:val="32"/>
        </w:rPr>
        <w:t>付118.096454</w:t>
      </w:r>
      <w:r>
        <w:rPr>
          <w:rFonts w:hint="eastAsia" w:ascii="仿宋" w:hAnsi="仿宋" w:eastAsia="仿宋" w:cs="仿宋_GB2312"/>
          <w:sz w:val="32"/>
          <w:szCs w:val="32"/>
          <w:lang w:val="zh-CN"/>
        </w:rPr>
        <w:t>万元</w:t>
      </w:r>
      <w:r>
        <w:rPr>
          <w:rFonts w:hint="eastAsia" w:ascii="仿宋" w:hAnsi="仿宋" w:eastAsia="仿宋" w:cs="仿宋_GB2312"/>
          <w:sz w:val="32"/>
          <w:szCs w:val="32"/>
        </w:rPr>
        <w:t>；</w:t>
      </w:r>
    </w:p>
    <w:p w14:paraId="79D61DB6">
      <w:pPr>
        <w:adjustRightInd w:val="0"/>
        <w:snapToGrid w:val="0"/>
        <w:spacing w:line="600" w:lineRule="exact"/>
        <w:ind w:firstLine="960" w:firstLineChars="300"/>
        <w:rPr>
          <w:rFonts w:ascii="仿宋" w:hAnsi="仿宋" w:eastAsia="仿宋" w:cs="仿宋_GB2312"/>
          <w:sz w:val="32"/>
          <w:szCs w:val="32"/>
        </w:rPr>
      </w:pPr>
      <w:r>
        <w:rPr>
          <w:rFonts w:hint="eastAsia" w:ascii="仿宋" w:hAnsi="仿宋" w:eastAsia="仿宋" w:cs="仿宋_GB2312"/>
          <w:sz w:val="32"/>
          <w:szCs w:val="32"/>
          <w:lang w:val="zh-CN"/>
        </w:rPr>
        <w:t>20</w:t>
      </w:r>
      <w:r>
        <w:rPr>
          <w:rFonts w:hint="eastAsia" w:ascii="仿宋" w:hAnsi="仿宋" w:eastAsia="仿宋" w:cs="仿宋_GB2312"/>
          <w:sz w:val="32"/>
          <w:szCs w:val="32"/>
        </w:rPr>
        <w:t>20</w:t>
      </w:r>
      <w:r>
        <w:rPr>
          <w:rFonts w:hint="eastAsia" w:ascii="仿宋" w:hAnsi="仿宋" w:eastAsia="仿宋" w:cs="仿宋_GB2312"/>
          <w:sz w:val="32"/>
          <w:szCs w:val="32"/>
          <w:lang w:val="zh-CN"/>
        </w:rPr>
        <w:t>.</w:t>
      </w:r>
      <w:r>
        <w:rPr>
          <w:rFonts w:hint="eastAsia" w:ascii="仿宋" w:hAnsi="仿宋" w:eastAsia="仿宋" w:cs="仿宋_GB2312"/>
          <w:sz w:val="32"/>
          <w:szCs w:val="32"/>
        </w:rPr>
        <w:t>6</w:t>
      </w:r>
      <w:r>
        <w:rPr>
          <w:rFonts w:hint="eastAsia" w:ascii="仿宋" w:hAnsi="仿宋" w:eastAsia="仿宋" w:cs="仿宋_GB2312"/>
          <w:sz w:val="32"/>
          <w:szCs w:val="32"/>
          <w:lang w:val="zh-CN"/>
        </w:rPr>
        <w:t>.</w:t>
      </w:r>
      <w:r>
        <w:rPr>
          <w:rFonts w:hint="eastAsia" w:ascii="仿宋" w:hAnsi="仿宋" w:eastAsia="仿宋" w:cs="仿宋_GB2312"/>
          <w:sz w:val="32"/>
          <w:szCs w:val="32"/>
        </w:rPr>
        <w:t>2</w:t>
      </w:r>
      <w:r>
        <w:rPr>
          <w:rFonts w:hint="eastAsia" w:ascii="仿宋" w:hAnsi="仿宋" w:eastAsia="仿宋" w:cs="仿宋_GB2312"/>
          <w:sz w:val="32"/>
          <w:szCs w:val="32"/>
          <w:lang w:val="zh-CN"/>
        </w:rPr>
        <w:t>直接支付</w:t>
      </w:r>
      <w:r>
        <w:rPr>
          <w:rFonts w:hint="eastAsia" w:ascii="仿宋" w:hAnsi="仿宋" w:eastAsia="仿宋" w:cs="仿宋_GB2312"/>
          <w:sz w:val="32"/>
          <w:szCs w:val="32"/>
        </w:rPr>
        <w:t>70.181067</w:t>
      </w:r>
      <w:r>
        <w:rPr>
          <w:rFonts w:hint="eastAsia" w:ascii="仿宋" w:hAnsi="仿宋" w:eastAsia="仿宋" w:cs="仿宋_GB2312"/>
          <w:sz w:val="32"/>
          <w:szCs w:val="32"/>
          <w:lang w:val="zh-CN"/>
        </w:rPr>
        <w:t>万元</w:t>
      </w:r>
      <w:r>
        <w:rPr>
          <w:rFonts w:hint="eastAsia" w:ascii="仿宋" w:hAnsi="仿宋" w:eastAsia="仿宋" w:cs="仿宋_GB2312"/>
          <w:sz w:val="32"/>
          <w:szCs w:val="32"/>
        </w:rPr>
        <w:t>；</w:t>
      </w:r>
    </w:p>
    <w:p w14:paraId="01241330">
      <w:pPr>
        <w:adjustRightInd w:val="0"/>
        <w:snapToGrid w:val="0"/>
        <w:spacing w:line="600" w:lineRule="exact"/>
        <w:ind w:firstLine="960" w:firstLineChars="300"/>
        <w:rPr>
          <w:rFonts w:ascii="仿宋" w:hAnsi="仿宋" w:eastAsia="仿宋" w:cs="仿宋_GB2312"/>
          <w:sz w:val="32"/>
          <w:szCs w:val="32"/>
        </w:rPr>
      </w:pPr>
      <w:r>
        <w:rPr>
          <w:rFonts w:hint="eastAsia" w:ascii="仿宋" w:hAnsi="仿宋" w:eastAsia="仿宋" w:cs="仿宋_GB2312"/>
          <w:sz w:val="32"/>
          <w:szCs w:val="32"/>
          <w:lang w:val="zh-CN"/>
        </w:rPr>
        <w:t>20</w:t>
      </w:r>
      <w:r>
        <w:rPr>
          <w:rFonts w:hint="eastAsia" w:ascii="仿宋" w:hAnsi="仿宋" w:eastAsia="仿宋" w:cs="仿宋_GB2312"/>
          <w:sz w:val="32"/>
          <w:szCs w:val="32"/>
        </w:rPr>
        <w:t>20</w:t>
      </w:r>
      <w:r>
        <w:rPr>
          <w:rFonts w:hint="eastAsia" w:ascii="仿宋" w:hAnsi="仿宋" w:eastAsia="仿宋" w:cs="仿宋_GB2312"/>
          <w:sz w:val="32"/>
          <w:szCs w:val="32"/>
          <w:lang w:val="zh-CN"/>
        </w:rPr>
        <w:t>.</w:t>
      </w:r>
      <w:r>
        <w:rPr>
          <w:rFonts w:hint="eastAsia" w:ascii="仿宋" w:hAnsi="仿宋" w:eastAsia="仿宋" w:cs="仿宋_GB2312"/>
          <w:sz w:val="32"/>
          <w:szCs w:val="32"/>
        </w:rPr>
        <w:t>6.9</w:t>
      </w:r>
      <w:r>
        <w:rPr>
          <w:rFonts w:hint="eastAsia" w:ascii="仿宋" w:hAnsi="仿宋" w:eastAsia="仿宋" w:cs="仿宋_GB2312"/>
          <w:sz w:val="32"/>
          <w:szCs w:val="32"/>
          <w:lang w:val="zh-CN"/>
        </w:rPr>
        <w:t>分别直接支付</w:t>
      </w:r>
      <w:r>
        <w:rPr>
          <w:rFonts w:hint="eastAsia" w:ascii="仿宋" w:hAnsi="仿宋" w:eastAsia="仿宋" w:cs="仿宋_GB2312"/>
          <w:sz w:val="32"/>
          <w:szCs w:val="32"/>
        </w:rPr>
        <w:t>4.481832</w:t>
      </w:r>
      <w:r>
        <w:rPr>
          <w:rFonts w:hint="eastAsia" w:ascii="仿宋" w:hAnsi="仿宋" w:eastAsia="仿宋" w:cs="仿宋_GB2312"/>
          <w:sz w:val="32"/>
          <w:szCs w:val="32"/>
          <w:lang w:val="zh-CN"/>
        </w:rPr>
        <w:t>万元和</w:t>
      </w:r>
      <w:r>
        <w:rPr>
          <w:rFonts w:hint="eastAsia" w:ascii="仿宋" w:hAnsi="仿宋" w:eastAsia="仿宋" w:cs="仿宋_GB2312"/>
          <w:sz w:val="32"/>
          <w:szCs w:val="32"/>
        </w:rPr>
        <w:t>96.530632</w:t>
      </w:r>
      <w:r>
        <w:rPr>
          <w:rFonts w:hint="eastAsia" w:ascii="仿宋" w:hAnsi="仿宋" w:eastAsia="仿宋" w:cs="仿宋_GB2312"/>
          <w:sz w:val="32"/>
          <w:szCs w:val="32"/>
          <w:lang w:val="zh-CN"/>
        </w:rPr>
        <w:t>万元</w:t>
      </w:r>
      <w:r>
        <w:rPr>
          <w:rFonts w:hint="eastAsia" w:ascii="仿宋" w:hAnsi="仿宋" w:eastAsia="仿宋" w:cs="仿宋_GB2312"/>
          <w:sz w:val="32"/>
          <w:szCs w:val="32"/>
        </w:rPr>
        <w:t>；</w:t>
      </w:r>
    </w:p>
    <w:p w14:paraId="3FB3F945">
      <w:pPr>
        <w:adjustRightInd w:val="0"/>
        <w:snapToGrid w:val="0"/>
        <w:spacing w:line="600" w:lineRule="exact"/>
        <w:ind w:firstLine="960" w:firstLineChars="300"/>
        <w:rPr>
          <w:rFonts w:ascii="仿宋" w:hAnsi="仿宋" w:eastAsia="仿宋" w:cs="仿宋_GB2312"/>
          <w:sz w:val="32"/>
          <w:szCs w:val="32"/>
        </w:rPr>
      </w:pPr>
      <w:r>
        <w:rPr>
          <w:rFonts w:hint="eastAsia" w:ascii="仿宋" w:hAnsi="仿宋" w:eastAsia="仿宋" w:cs="仿宋_GB2312"/>
          <w:sz w:val="32"/>
          <w:szCs w:val="32"/>
          <w:lang w:val="zh-CN"/>
        </w:rPr>
        <w:t>20</w:t>
      </w:r>
      <w:r>
        <w:rPr>
          <w:rFonts w:hint="eastAsia" w:ascii="仿宋" w:hAnsi="仿宋" w:eastAsia="仿宋" w:cs="仿宋_GB2312"/>
          <w:sz w:val="32"/>
          <w:szCs w:val="32"/>
        </w:rPr>
        <w:t>20</w:t>
      </w:r>
      <w:r>
        <w:rPr>
          <w:rFonts w:hint="eastAsia" w:ascii="仿宋" w:hAnsi="仿宋" w:eastAsia="仿宋" w:cs="仿宋_GB2312"/>
          <w:sz w:val="32"/>
          <w:szCs w:val="32"/>
          <w:lang w:val="zh-CN"/>
        </w:rPr>
        <w:t>.</w:t>
      </w:r>
      <w:r>
        <w:rPr>
          <w:rFonts w:hint="eastAsia" w:ascii="仿宋" w:hAnsi="仿宋" w:eastAsia="仿宋" w:cs="仿宋_GB2312"/>
          <w:sz w:val="32"/>
          <w:szCs w:val="32"/>
        </w:rPr>
        <w:t>6.17</w:t>
      </w:r>
      <w:r>
        <w:rPr>
          <w:rFonts w:hint="eastAsia" w:ascii="仿宋" w:hAnsi="仿宋" w:eastAsia="仿宋" w:cs="仿宋_GB2312"/>
          <w:sz w:val="32"/>
          <w:szCs w:val="32"/>
          <w:lang w:val="zh-CN"/>
        </w:rPr>
        <w:t>直接支付</w:t>
      </w:r>
      <w:r>
        <w:rPr>
          <w:rFonts w:hint="eastAsia" w:ascii="仿宋" w:hAnsi="仿宋" w:eastAsia="仿宋" w:cs="仿宋_GB2312"/>
          <w:sz w:val="32"/>
          <w:szCs w:val="32"/>
        </w:rPr>
        <w:t>853.565987</w:t>
      </w:r>
      <w:r>
        <w:rPr>
          <w:rFonts w:hint="eastAsia" w:ascii="仿宋" w:hAnsi="仿宋" w:eastAsia="仿宋" w:cs="仿宋_GB2312"/>
          <w:sz w:val="32"/>
          <w:szCs w:val="32"/>
          <w:lang w:val="zh-CN"/>
        </w:rPr>
        <w:t>万元</w:t>
      </w:r>
      <w:r>
        <w:rPr>
          <w:rFonts w:hint="eastAsia" w:ascii="仿宋" w:hAnsi="仿宋" w:eastAsia="仿宋" w:cs="仿宋_GB2312"/>
          <w:sz w:val="32"/>
          <w:szCs w:val="32"/>
        </w:rPr>
        <w:t>；</w:t>
      </w:r>
    </w:p>
    <w:p w14:paraId="4AC08E1F">
      <w:pPr>
        <w:adjustRightInd w:val="0"/>
        <w:snapToGrid w:val="0"/>
        <w:spacing w:line="600" w:lineRule="exact"/>
        <w:ind w:firstLine="960" w:firstLineChars="300"/>
        <w:rPr>
          <w:rFonts w:ascii="仿宋" w:hAnsi="仿宋" w:eastAsia="仿宋" w:cs="仿宋_GB2312"/>
          <w:sz w:val="32"/>
          <w:szCs w:val="32"/>
        </w:rPr>
      </w:pPr>
      <w:r>
        <w:rPr>
          <w:rFonts w:hint="eastAsia" w:ascii="仿宋" w:hAnsi="仿宋" w:eastAsia="仿宋" w:cs="仿宋_GB2312"/>
          <w:sz w:val="32"/>
          <w:szCs w:val="32"/>
        </w:rPr>
        <w:t>2020.6.22直接支付1310.064017</w:t>
      </w:r>
      <w:r>
        <w:rPr>
          <w:rFonts w:hint="eastAsia" w:ascii="仿宋" w:hAnsi="仿宋" w:eastAsia="仿宋" w:cs="仿宋_GB2312"/>
          <w:sz w:val="32"/>
          <w:szCs w:val="32"/>
          <w:lang w:val="zh-CN"/>
        </w:rPr>
        <w:t>万元</w:t>
      </w:r>
      <w:r>
        <w:rPr>
          <w:rFonts w:hint="eastAsia" w:ascii="仿宋" w:hAnsi="仿宋" w:eastAsia="仿宋" w:cs="仿宋_GB2312"/>
          <w:sz w:val="32"/>
          <w:szCs w:val="32"/>
        </w:rPr>
        <w:t>；</w:t>
      </w:r>
    </w:p>
    <w:p w14:paraId="5B0EFDA6">
      <w:pPr>
        <w:pStyle w:val="2"/>
        <w:rPr>
          <w:rFonts w:hint="default" w:ascii="仿宋" w:hAnsi="仿宋" w:eastAsia="仿宋" w:cs="仿宋_GB2312"/>
          <w:sz w:val="32"/>
          <w:szCs w:val="32"/>
        </w:rPr>
      </w:pPr>
      <w:r>
        <w:rPr>
          <w:rFonts w:ascii="仿宋" w:hAnsi="仿宋" w:eastAsia="仿宋" w:cs="仿宋_GB2312"/>
          <w:sz w:val="32"/>
          <w:szCs w:val="32"/>
        </w:rPr>
        <w:t xml:space="preserve">      2020.7.1直接支付559.492579万元；</w:t>
      </w:r>
    </w:p>
    <w:p w14:paraId="031ADE7A">
      <w:pPr>
        <w:rPr>
          <w:rFonts w:ascii="仿宋" w:hAnsi="仿宋" w:eastAsia="仿宋" w:cs="仿宋_GB2312"/>
          <w:sz w:val="32"/>
          <w:szCs w:val="32"/>
        </w:rPr>
      </w:pPr>
      <w:r>
        <w:rPr>
          <w:rFonts w:hint="eastAsia" w:ascii="仿宋" w:hAnsi="仿宋" w:eastAsia="仿宋" w:cs="仿宋_GB2312"/>
          <w:sz w:val="32"/>
          <w:szCs w:val="32"/>
        </w:rPr>
        <w:t xml:space="preserve">      2020.7.8直接支付332.547936万元；</w:t>
      </w:r>
    </w:p>
    <w:p w14:paraId="57F506C0">
      <w:pPr>
        <w:pStyle w:val="2"/>
        <w:rPr>
          <w:rFonts w:hint="default" w:ascii="仿宋" w:hAnsi="仿宋" w:eastAsia="仿宋" w:cs="仿宋_GB2312"/>
          <w:sz w:val="32"/>
          <w:szCs w:val="32"/>
        </w:rPr>
      </w:pPr>
      <w:r>
        <w:rPr>
          <w:rFonts w:ascii="仿宋" w:hAnsi="仿宋" w:eastAsia="仿宋" w:cs="仿宋_GB2312"/>
          <w:sz w:val="32"/>
          <w:szCs w:val="32"/>
        </w:rPr>
        <w:t xml:space="preserve">      2020.7.15直接支付780.672175万元；</w:t>
      </w:r>
    </w:p>
    <w:p w14:paraId="6CA6FE6B">
      <w:pPr>
        <w:rPr>
          <w:rFonts w:ascii="仿宋" w:hAnsi="仿宋" w:eastAsia="仿宋" w:cs="仿宋_GB2312"/>
          <w:sz w:val="32"/>
          <w:szCs w:val="32"/>
        </w:rPr>
      </w:pPr>
      <w:r>
        <w:rPr>
          <w:rFonts w:hint="eastAsia" w:ascii="仿宋" w:hAnsi="仿宋" w:eastAsia="仿宋" w:cs="仿宋_GB2312"/>
          <w:sz w:val="32"/>
          <w:szCs w:val="32"/>
        </w:rPr>
        <w:t xml:space="preserve">      2020.8.4直接支付767.854708万元；</w:t>
      </w:r>
    </w:p>
    <w:p w14:paraId="483D221B">
      <w:pPr>
        <w:pStyle w:val="2"/>
        <w:rPr>
          <w:rFonts w:hint="default" w:ascii="仿宋" w:hAnsi="仿宋" w:eastAsia="仿宋" w:cs="仿宋_GB2312"/>
          <w:sz w:val="32"/>
          <w:szCs w:val="32"/>
        </w:rPr>
      </w:pPr>
      <w:r>
        <w:rPr>
          <w:rFonts w:ascii="仿宋" w:hAnsi="仿宋" w:eastAsia="仿宋" w:cs="仿宋_GB2312"/>
          <w:sz w:val="32"/>
          <w:szCs w:val="32"/>
        </w:rPr>
        <w:t xml:space="preserve">      2020.10.28直接支付1717.656808万元；</w:t>
      </w:r>
    </w:p>
    <w:p w14:paraId="41D1D6A5">
      <w:pPr>
        <w:rPr>
          <w:rFonts w:ascii="仿宋" w:hAnsi="仿宋" w:eastAsia="仿宋" w:cs="仿宋_GB2312"/>
          <w:sz w:val="32"/>
          <w:szCs w:val="32"/>
        </w:rPr>
      </w:pPr>
      <w:r>
        <w:rPr>
          <w:rFonts w:hint="eastAsia" w:ascii="仿宋" w:hAnsi="仿宋" w:eastAsia="仿宋" w:cs="仿宋_GB2312"/>
          <w:sz w:val="32"/>
          <w:szCs w:val="32"/>
        </w:rPr>
        <w:t xml:space="preserve">      2020.11.3分别直接支付1359.14579万元和215.023931万元。</w:t>
      </w:r>
    </w:p>
    <w:p w14:paraId="3CC76A36">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（三）项目财务管理情况。</w:t>
      </w:r>
    </w:p>
    <w:p w14:paraId="4B14C5D7">
      <w:pPr>
        <w:pStyle w:val="5"/>
        <w:spacing w:before="93"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经费严格按照财务管理制度进行管理，保证专款专用，不存在截留、滞留、挤占、挪用、套取、虚假、冒领等问题，资金发放复查由财务人员按照财务制度进行资金的审核、支付和核算，所有支出均以转账方式进行，在具体支付时，具备了资金发票、手续完善，不存在虚假会计凭证的情况，会计严格执行财务管理制度，财务处理及时，核算规范。</w:t>
      </w:r>
    </w:p>
    <w:p w14:paraId="65CA701B">
      <w:pPr>
        <w:pStyle w:val="2"/>
        <w:rPr>
          <w:rFonts w:hint="default" w:ascii="仿宋" w:hAnsi="仿宋" w:eastAsia="仿宋"/>
        </w:rPr>
      </w:pPr>
    </w:p>
    <w:p w14:paraId="5A0325E0">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rPr>
        <w:t>三、项目</w:t>
      </w:r>
      <w:r>
        <w:rPr>
          <w:rFonts w:hint="eastAsia" w:ascii="仿宋" w:hAnsi="仿宋" w:eastAsia="仿宋"/>
          <w:sz w:val="32"/>
          <w:szCs w:val="32"/>
          <w:lang w:val="zh-CN"/>
        </w:rPr>
        <w:t>组织实施及管理情况</w:t>
      </w:r>
    </w:p>
    <w:p w14:paraId="7DE2A018">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（一）项目组织架构及实施流程</w:t>
      </w:r>
    </w:p>
    <w:p w14:paraId="089B232E">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rPr>
        <w:t>我所资金发放流程主要是：手续当面办理、按捺手印，金额层层审核、力保准确，资金及时支付、自行领取。以此保证过渡费、本金、利息等费用直接兑付到被拆迁人，避免中间环节的截留、挪用。</w:t>
      </w:r>
    </w:p>
    <w:p w14:paraId="734E130F">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（二）项目管理情况</w:t>
      </w:r>
    </w:p>
    <w:p w14:paraId="08C3EE84">
      <w:pPr>
        <w:adjustRightInd w:val="0"/>
        <w:snapToGrid w:val="0"/>
        <w:spacing w:line="600" w:lineRule="exact"/>
        <w:ind w:firstLine="720"/>
        <w:rPr>
          <w:rFonts w:ascii="仿宋" w:hAnsi="仿宋" w:eastAsia="仿宋"/>
          <w:sz w:val="32"/>
          <w:szCs w:val="32"/>
        </w:rPr>
      </w:pPr>
      <w:r>
        <w:rPr>
          <w:rFonts w:hint="eastAsia" w:ascii="仿宋" w:hAnsi="仿宋" w:eastAsia="仿宋" w:cs="仿宋_GB2312"/>
          <w:sz w:val="32"/>
          <w:szCs w:val="32"/>
          <w:lang w:val="zh-CN"/>
        </w:rPr>
        <w:t>项目实施严格按照峨眉山市征地拆迁政策办理，符合相关法律法规，切实保障群众利益。</w:t>
      </w:r>
      <w:r>
        <w:rPr>
          <w:rFonts w:hint="eastAsia" w:ascii="仿宋" w:hAnsi="仿宋" w:eastAsia="仿宋"/>
          <w:sz w:val="32"/>
          <w:szCs w:val="32"/>
        </w:rPr>
        <w:t xml:space="preserve">     </w:t>
      </w:r>
    </w:p>
    <w:p w14:paraId="4CA65FA0">
      <w:pPr>
        <w:numPr>
          <w:ilvl w:val="0"/>
          <w:numId w:val="7"/>
        </w:numPr>
        <w:adjustRightInd w:val="0"/>
        <w:snapToGrid w:val="0"/>
        <w:spacing w:line="600" w:lineRule="exact"/>
        <w:ind w:firstLine="720"/>
        <w:rPr>
          <w:rFonts w:ascii="仿宋" w:hAnsi="仿宋" w:eastAsia="仿宋" w:cs="黑体"/>
          <w:sz w:val="32"/>
          <w:szCs w:val="32"/>
        </w:rPr>
      </w:pPr>
      <w:r>
        <w:rPr>
          <w:rFonts w:hint="eastAsia" w:ascii="仿宋" w:hAnsi="仿宋" w:eastAsia="仿宋" w:cs="黑体"/>
          <w:sz w:val="32"/>
          <w:szCs w:val="32"/>
        </w:rPr>
        <w:t>项目绩效情况</w:t>
      </w:r>
    </w:p>
    <w:p w14:paraId="18553B0B">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w:t>
      </w:r>
      <w:r>
        <w:rPr>
          <w:rFonts w:hint="eastAsia" w:ascii="仿宋" w:hAnsi="仿宋" w:eastAsia="仿宋"/>
          <w:b/>
          <w:sz w:val="32"/>
          <w:szCs w:val="32"/>
        </w:rPr>
        <w:t>一</w:t>
      </w:r>
      <w:r>
        <w:rPr>
          <w:rFonts w:hint="eastAsia" w:ascii="仿宋" w:hAnsi="仿宋" w:eastAsia="仿宋"/>
          <w:b/>
          <w:sz w:val="32"/>
          <w:szCs w:val="32"/>
          <w:lang w:val="zh-CN"/>
        </w:rPr>
        <w:t>）项目完成情况</w:t>
      </w:r>
    </w:p>
    <w:p w14:paraId="4F7FF0A9">
      <w:pPr>
        <w:adjustRightInd w:val="0"/>
        <w:snapToGrid w:val="0"/>
        <w:spacing w:line="600" w:lineRule="exact"/>
        <w:rPr>
          <w:rFonts w:ascii="仿宋" w:hAnsi="仿宋" w:eastAsia="仿宋" w:cs="仿宋_GB2312"/>
          <w:sz w:val="32"/>
          <w:szCs w:val="32"/>
        </w:rPr>
      </w:pPr>
      <w:r>
        <w:rPr>
          <w:rFonts w:hint="eastAsia" w:ascii="仿宋" w:hAnsi="仿宋" w:eastAsia="仿宋" w:cs="仿宋_GB2312"/>
          <w:sz w:val="32"/>
          <w:szCs w:val="32"/>
        </w:rPr>
        <w:t xml:space="preserve">      共支付被拆迁过渡费、本金、利息15033.072226万元；</w:t>
      </w:r>
    </w:p>
    <w:p w14:paraId="15DD1874">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（二）项目绩效情况</w:t>
      </w:r>
    </w:p>
    <w:p w14:paraId="2618A8D2">
      <w:pPr>
        <w:adjustRightInd w:val="0"/>
        <w:snapToGrid w:val="0"/>
        <w:spacing w:line="600" w:lineRule="exact"/>
        <w:ind w:firstLine="640" w:firstLineChars="200"/>
        <w:rPr>
          <w:rFonts w:ascii="仿宋" w:hAnsi="仿宋" w:eastAsia="仿宋" w:cs="黑体"/>
          <w:sz w:val="32"/>
          <w:szCs w:val="32"/>
        </w:rPr>
      </w:pPr>
      <w:r>
        <w:rPr>
          <w:rFonts w:hint="eastAsia" w:ascii="仿宋" w:hAnsi="仿宋" w:eastAsia="仿宋" w:cs="仿宋_GB2312"/>
          <w:sz w:val="32"/>
          <w:szCs w:val="32"/>
          <w:lang w:val="zh-CN"/>
        </w:rPr>
        <w:t>切实保障了群众利益，安置前顺利过渡，顺利化解因资金未及时支付引起信访问题。</w:t>
      </w:r>
    </w:p>
    <w:p w14:paraId="7DD5A063">
      <w:pPr>
        <w:adjustRightInd w:val="0"/>
        <w:snapToGrid w:val="0"/>
        <w:spacing w:line="600" w:lineRule="exact"/>
        <w:ind w:firstLine="720"/>
        <w:rPr>
          <w:rFonts w:ascii="仿宋" w:hAnsi="仿宋" w:eastAsia="仿宋" w:cs="黑体"/>
          <w:sz w:val="32"/>
          <w:szCs w:val="32"/>
        </w:rPr>
      </w:pPr>
      <w:r>
        <w:rPr>
          <w:rFonts w:hint="eastAsia" w:ascii="仿宋" w:hAnsi="仿宋" w:eastAsia="仿宋" w:cs="黑体"/>
          <w:sz w:val="32"/>
          <w:szCs w:val="32"/>
        </w:rPr>
        <w:t>五、评价结论及建议</w:t>
      </w:r>
    </w:p>
    <w:p w14:paraId="7170E566">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（一）评价结论</w:t>
      </w:r>
    </w:p>
    <w:p w14:paraId="17548071">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截至目前，圆满完成已拨付过渡费、本金利息等资金的支付工作。</w:t>
      </w:r>
    </w:p>
    <w:p w14:paraId="55D39E8C">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（二）存在的问题</w:t>
      </w:r>
    </w:p>
    <w:p w14:paraId="236E2330">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因被拆迁户在往年办理完毕手续的次月就能领取到过渡费、利息等，近两年因财政资金紧张，基本要推迟半年左右时间才能领取。特别是春节这一传统节日，村民迟迟未领导过渡费，反映特别大、信访量激增。</w:t>
      </w:r>
    </w:p>
    <w:p w14:paraId="7D1B2502">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（三）相关建议</w:t>
      </w:r>
    </w:p>
    <w:p w14:paraId="787A2856">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财政积极筹措资金，保障费用及时到位。</w:t>
      </w:r>
    </w:p>
    <w:p w14:paraId="14920622">
      <w:pPr>
        <w:pStyle w:val="2"/>
        <w:rPr>
          <w:rFonts w:hint="default" w:ascii="仿宋" w:hAnsi="仿宋" w:eastAsia="仿宋" w:cs="仿宋_GB2312"/>
          <w:sz w:val="32"/>
          <w:szCs w:val="32"/>
          <w:lang w:val="zh-CN"/>
        </w:rPr>
      </w:pPr>
    </w:p>
    <w:p w14:paraId="35A3A0B2">
      <w:pPr>
        <w:rPr>
          <w:rFonts w:ascii="仿宋" w:hAnsi="仿宋" w:eastAsia="仿宋"/>
          <w:lang w:val="zh-CN"/>
        </w:rPr>
      </w:pPr>
    </w:p>
    <w:p w14:paraId="6D750B74">
      <w:pPr>
        <w:adjustRightInd w:val="0"/>
        <w:snapToGrid w:val="0"/>
        <w:spacing w:line="600" w:lineRule="exact"/>
        <w:ind w:firstLine="720"/>
        <w:jc w:val="right"/>
        <w:rPr>
          <w:rFonts w:ascii="仿宋" w:hAnsi="仿宋" w:eastAsia="仿宋" w:cs="仿宋_GB2312"/>
          <w:sz w:val="32"/>
          <w:szCs w:val="32"/>
          <w:lang w:val="zh-CN"/>
        </w:rPr>
      </w:pPr>
      <w:r>
        <w:rPr>
          <w:rFonts w:hint="eastAsia" w:ascii="仿宋" w:hAnsi="仿宋" w:eastAsia="仿宋" w:cs="仿宋_GB2312"/>
          <w:sz w:val="32"/>
          <w:szCs w:val="32"/>
          <w:lang w:val="zh-CN"/>
        </w:rPr>
        <w:t>峨眉山市国土事务所</w:t>
      </w:r>
    </w:p>
    <w:p w14:paraId="5FB44CC5">
      <w:pPr>
        <w:adjustRightInd w:val="0"/>
        <w:snapToGrid w:val="0"/>
        <w:spacing w:line="600" w:lineRule="exact"/>
        <w:ind w:right="160" w:firstLine="720"/>
        <w:jc w:val="right"/>
        <w:rPr>
          <w:rFonts w:ascii="仿宋" w:hAnsi="仿宋" w:eastAsia="仿宋" w:cs="仿宋_GB2312"/>
          <w:sz w:val="32"/>
          <w:szCs w:val="32"/>
          <w:lang w:val="zh-CN"/>
        </w:rPr>
      </w:pPr>
      <w:r>
        <w:rPr>
          <w:rFonts w:ascii="仿宋" w:hAnsi="仿宋" w:eastAsia="仿宋" w:cs="仿宋_GB2312"/>
          <w:sz w:val="32"/>
          <w:szCs w:val="32"/>
          <w:lang w:val="zh-CN"/>
        </w:rPr>
        <w:t>202</w:t>
      </w:r>
      <w:r>
        <w:rPr>
          <w:rFonts w:hint="eastAsia" w:ascii="仿宋" w:hAnsi="仿宋" w:eastAsia="仿宋" w:cs="仿宋_GB2312"/>
          <w:sz w:val="32"/>
          <w:szCs w:val="32"/>
        </w:rPr>
        <w:t>1</w:t>
      </w:r>
      <w:r>
        <w:rPr>
          <w:rFonts w:ascii="仿宋" w:hAnsi="仿宋" w:eastAsia="仿宋" w:cs="仿宋_GB2312"/>
          <w:sz w:val="32"/>
          <w:szCs w:val="32"/>
          <w:lang w:val="zh-CN"/>
        </w:rPr>
        <w:t>年</w:t>
      </w:r>
      <w:r>
        <w:rPr>
          <w:rFonts w:hint="eastAsia" w:ascii="仿宋" w:hAnsi="仿宋" w:eastAsia="仿宋" w:cs="仿宋_GB2312"/>
          <w:sz w:val="32"/>
          <w:szCs w:val="32"/>
        </w:rPr>
        <w:t>9</w:t>
      </w:r>
      <w:r>
        <w:rPr>
          <w:rFonts w:ascii="仿宋" w:hAnsi="仿宋" w:eastAsia="仿宋" w:cs="仿宋_GB2312"/>
          <w:sz w:val="32"/>
          <w:szCs w:val="32"/>
          <w:lang w:val="zh-CN"/>
        </w:rPr>
        <w:t>月1日</w:t>
      </w:r>
    </w:p>
    <w:p w14:paraId="074E64C2">
      <w:pPr>
        <w:pStyle w:val="2"/>
        <w:rPr>
          <w:rFonts w:hint="default" w:ascii="仿宋" w:hAnsi="仿宋" w:eastAsia="仿宋"/>
          <w:lang w:val="zh-CN"/>
        </w:rPr>
      </w:pPr>
    </w:p>
    <w:p w14:paraId="71053FEB">
      <w:pPr>
        <w:spacing w:line="600" w:lineRule="exact"/>
        <w:jc w:val="center"/>
        <w:outlineLvl w:val="0"/>
        <w:rPr>
          <w:rFonts w:ascii="仿宋" w:hAnsi="仿宋" w:eastAsia="仿宋"/>
          <w:color w:val="000000"/>
          <w:sz w:val="44"/>
          <w:szCs w:val="44"/>
        </w:rPr>
      </w:pPr>
    </w:p>
    <w:p w14:paraId="74D21F13">
      <w:pPr>
        <w:spacing w:line="600" w:lineRule="exact"/>
        <w:jc w:val="center"/>
        <w:outlineLvl w:val="0"/>
        <w:rPr>
          <w:rStyle w:val="15"/>
          <w:rFonts w:ascii="仿宋" w:hAnsi="仿宋" w:eastAsia="仿宋"/>
          <w:b w:val="0"/>
        </w:rPr>
      </w:pPr>
      <w:r>
        <w:rPr>
          <w:rFonts w:hint="eastAsia" w:ascii="仿宋" w:hAnsi="仿宋" w:eastAsia="仿宋"/>
          <w:color w:val="000000"/>
          <w:sz w:val="44"/>
          <w:szCs w:val="44"/>
        </w:rPr>
        <w:t>第</w:t>
      </w:r>
      <w:r>
        <w:rPr>
          <w:rStyle w:val="15"/>
          <w:rFonts w:hint="eastAsia" w:ascii="仿宋" w:hAnsi="仿宋" w:eastAsia="仿宋"/>
          <w:b w:val="0"/>
        </w:rPr>
        <w:t>五部分 附表</w:t>
      </w:r>
    </w:p>
    <w:p w14:paraId="6DC50746">
      <w:pPr>
        <w:pStyle w:val="4"/>
        <w:rPr>
          <w:rFonts w:ascii="仿宋" w:hAnsi="仿宋" w:eastAsia="仿宋"/>
          <w:color w:val="000000"/>
        </w:rPr>
      </w:pPr>
      <w:bookmarkStart w:id="46" w:name="_Toc15396619"/>
      <w:r>
        <w:rPr>
          <w:rFonts w:hint="eastAsia" w:ascii="仿宋" w:hAnsi="仿宋" w:eastAsia="仿宋"/>
          <w:b w:val="0"/>
          <w:color w:val="000000"/>
        </w:rPr>
        <w:t>一、收</w:t>
      </w:r>
      <w:r>
        <w:rPr>
          <w:rStyle w:val="16"/>
          <w:rFonts w:hint="eastAsia" w:ascii="仿宋" w:hAnsi="仿宋" w:eastAsia="仿宋"/>
          <w:b w:val="0"/>
          <w:bCs w:val="0"/>
        </w:rPr>
        <w:t>入支出决算总表</w:t>
      </w:r>
      <w:bookmarkEnd w:id="46"/>
    </w:p>
    <w:p w14:paraId="751874F2">
      <w:pPr>
        <w:pStyle w:val="4"/>
        <w:rPr>
          <w:rFonts w:ascii="仿宋" w:hAnsi="仿宋" w:eastAsia="仿宋"/>
          <w:color w:val="000000"/>
        </w:rPr>
      </w:pPr>
      <w:bookmarkStart w:id="47" w:name="_Toc15396620"/>
      <w:r>
        <w:rPr>
          <w:rFonts w:hint="eastAsia" w:ascii="仿宋" w:hAnsi="仿宋" w:eastAsia="仿宋"/>
          <w:b w:val="0"/>
          <w:color w:val="000000"/>
        </w:rPr>
        <w:t>二、收</w:t>
      </w:r>
      <w:r>
        <w:rPr>
          <w:rStyle w:val="16"/>
          <w:rFonts w:hint="eastAsia" w:ascii="仿宋" w:hAnsi="仿宋" w:eastAsia="仿宋"/>
          <w:b w:val="0"/>
          <w:bCs w:val="0"/>
        </w:rPr>
        <w:t>入决算表</w:t>
      </w:r>
      <w:bookmarkEnd w:id="47"/>
    </w:p>
    <w:p w14:paraId="44409DF5">
      <w:pPr>
        <w:pStyle w:val="4"/>
        <w:rPr>
          <w:rFonts w:ascii="仿宋" w:hAnsi="仿宋" w:eastAsia="仿宋"/>
          <w:color w:val="000000"/>
        </w:rPr>
      </w:pPr>
      <w:bookmarkStart w:id="48" w:name="_Toc15396621"/>
      <w:r>
        <w:rPr>
          <w:rStyle w:val="16"/>
          <w:rFonts w:hint="eastAsia" w:ascii="仿宋" w:hAnsi="仿宋" w:eastAsia="仿宋"/>
          <w:b w:val="0"/>
          <w:bCs w:val="0"/>
        </w:rPr>
        <w:t>三、</w:t>
      </w:r>
      <w:r>
        <w:rPr>
          <w:rFonts w:hint="eastAsia" w:ascii="仿宋" w:hAnsi="仿宋" w:eastAsia="仿宋"/>
          <w:b w:val="0"/>
          <w:color w:val="000000"/>
        </w:rPr>
        <w:t>支</w:t>
      </w:r>
      <w:r>
        <w:rPr>
          <w:rStyle w:val="16"/>
          <w:rFonts w:hint="eastAsia" w:ascii="仿宋" w:hAnsi="仿宋" w:eastAsia="仿宋"/>
          <w:b w:val="0"/>
          <w:bCs w:val="0"/>
        </w:rPr>
        <w:t>出决算表</w:t>
      </w:r>
      <w:bookmarkEnd w:id="48"/>
    </w:p>
    <w:p w14:paraId="626DDEBC">
      <w:pPr>
        <w:pStyle w:val="4"/>
        <w:rPr>
          <w:rFonts w:ascii="仿宋" w:hAnsi="仿宋" w:eastAsia="仿宋"/>
          <w:b w:val="0"/>
          <w:color w:val="000000"/>
        </w:rPr>
      </w:pPr>
      <w:bookmarkStart w:id="49" w:name="_Toc15396622"/>
      <w:r>
        <w:rPr>
          <w:rStyle w:val="16"/>
          <w:rFonts w:hint="eastAsia" w:ascii="仿宋" w:hAnsi="仿宋" w:eastAsia="仿宋"/>
          <w:b w:val="0"/>
          <w:bCs w:val="0"/>
        </w:rPr>
        <w:t>四、</w:t>
      </w:r>
      <w:r>
        <w:rPr>
          <w:rFonts w:hint="eastAsia" w:ascii="仿宋" w:hAnsi="仿宋" w:eastAsia="仿宋"/>
          <w:b w:val="0"/>
          <w:color w:val="000000"/>
        </w:rPr>
        <w:t>财</w:t>
      </w:r>
      <w:r>
        <w:rPr>
          <w:rStyle w:val="16"/>
          <w:rFonts w:hint="eastAsia" w:ascii="仿宋" w:hAnsi="仿宋" w:eastAsia="仿宋"/>
          <w:b w:val="0"/>
          <w:bCs w:val="0"/>
        </w:rPr>
        <w:t>政拨款收入支出决算总表</w:t>
      </w:r>
      <w:bookmarkEnd w:id="49"/>
    </w:p>
    <w:p w14:paraId="2F56C04F">
      <w:pPr>
        <w:pStyle w:val="4"/>
        <w:rPr>
          <w:rStyle w:val="16"/>
          <w:rFonts w:ascii="仿宋" w:hAnsi="仿宋" w:eastAsia="仿宋"/>
          <w:b w:val="0"/>
          <w:bCs w:val="0"/>
        </w:rPr>
      </w:pPr>
      <w:bookmarkStart w:id="50" w:name="_Toc15396623"/>
      <w:r>
        <w:rPr>
          <w:rStyle w:val="16"/>
          <w:rFonts w:hint="eastAsia" w:ascii="仿宋" w:hAnsi="仿宋" w:eastAsia="仿宋"/>
          <w:b w:val="0"/>
          <w:bCs w:val="0"/>
        </w:rPr>
        <w:t>五、</w:t>
      </w:r>
      <w:r>
        <w:rPr>
          <w:rFonts w:hint="eastAsia" w:ascii="仿宋" w:hAnsi="仿宋" w:eastAsia="仿宋"/>
          <w:b w:val="0"/>
          <w:color w:val="000000"/>
        </w:rPr>
        <w:t>财</w:t>
      </w:r>
      <w:r>
        <w:rPr>
          <w:rStyle w:val="16"/>
          <w:rFonts w:hint="eastAsia" w:ascii="仿宋" w:hAnsi="仿宋" w:eastAsia="仿宋"/>
          <w:b w:val="0"/>
          <w:bCs w:val="0"/>
        </w:rPr>
        <w:t>政拨款支出决算明细表</w:t>
      </w:r>
      <w:bookmarkEnd w:id="50"/>
      <w:bookmarkStart w:id="51" w:name="_Toc15396624"/>
    </w:p>
    <w:p w14:paraId="0E73E646">
      <w:pPr>
        <w:pStyle w:val="4"/>
        <w:rPr>
          <w:rFonts w:ascii="仿宋" w:hAnsi="仿宋" w:eastAsia="仿宋"/>
          <w:color w:val="000000"/>
        </w:rPr>
      </w:pPr>
      <w:r>
        <w:rPr>
          <w:rStyle w:val="16"/>
          <w:rFonts w:hint="eastAsia" w:ascii="仿宋" w:hAnsi="仿宋" w:eastAsia="仿宋"/>
          <w:b w:val="0"/>
          <w:bCs w:val="0"/>
        </w:rPr>
        <w:t>六、</w:t>
      </w:r>
      <w:r>
        <w:rPr>
          <w:rFonts w:hint="eastAsia" w:ascii="仿宋" w:hAnsi="仿宋" w:eastAsia="仿宋"/>
          <w:b w:val="0"/>
          <w:color w:val="000000"/>
        </w:rPr>
        <w:t>一</w:t>
      </w:r>
      <w:r>
        <w:rPr>
          <w:rStyle w:val="16"/>
          <w:rFonts w:hint="eastAsia" w:ascii="仿宋" w:hAnsi="仿宋" w:eastAsia="仿宋"/>
          <w:b w:val="0"/>
          <w:bCs w:val="0"/>
        </w:rPr>
        <w:t>般公共预算财政拨款支出决算表</w:t>
      </w:r>
      <w:bookmarkEnd w:id="51"/>
      <w:r>
        <w:rPr>
          <w:rStyle w:val="21"/>
          <w:rFonts w:hint="eastAsia" w:ascii="仿宋" w:hAnsi="仿宋" w:eastAsia="仿宋"/>
          <w:b w:val="0"/>
          <w:bCs w:val="0"/>
        </w:rPr>
        <w:t>(本表无数据)</w:t>
      </w:r>
    </w:p>
    <w:p w14:paraId="325355B4">
      <w:pPr>
        <w:pStyle w:val="4"/>
        <w:rPr>
          <w:rFonts w:ascii="仿宋" w:hAnsi="仿宋" w:eastAsia="仿宋"/>
          <w:color w:val="000000"/>
        </w:rPr>
      </w:pPr>
      <w:bookmarkStart w:id="52" w:name="_Toc15396625"/>
      <w:r>
        <w:rPr>
          <w:rStyle w:val="16"/>
          <w:rFonts w:hint="eastAsia" w:ascii="仿宋" w:hAnsi="仿宋" w:eastAsia="仿宋"/>
          <w:b w:val="0"/>
          <w:bCs w:val="0"/>
        </w:rPr>
        <w:t>七、</w:t>
      </w:r>
      <w:r>
        <w:rPr>
          <w:rFonts w:hint="eastAsia" w:ascii="仿宋" w:hAnsi="仿宋" w:eastAsia="仿宋"/>
          <w:b w:val="0"/>
          <w:color w:val="000000"/>
        </w:rPr>
        <w:t>一</w:t>
      </w:r>
      <w:r>
        <w:rPr>
          <w:rStyle w:val="16"/>
          <w:rFonts w:hint="eastAsia" w:ascii="仿宋" w:hAnsi="仿宋" w:eastAsia="仿宋"/>
          <w:b w:val="0"/>
          <w:bCs w:val="0"/>
        </w:rPr>
        <w:t>般公共预算财政拨款支出决算明细表</w:t>
      </w:r>
      <w:bookmarkEnd w:id="52"/>
      <w:r>
        <w:rPr>
          <w:rStyle w:val="21"/>
          <w:rFonts w:hint="eastAsia" w:ascii="仿宋" w:hAnsi="仿宋" w:eastAsia="仿宋"/>
          <w:b w:val="0"/>
          <w:bCs w:val="0"/>
        </w:rPr>
        <w:t>(本表无数据)</w:t>
      </w:r>
    </w:p>
    <w:p w14:paraId="33A58821">
      <w:pPr>
        <w:pStyle w:val="4"/>
        <w:rPr>
          <w:rFonts w:ascii="仿宋" w:hAnsi="仿宋" w:eastAsia="仿宋"/>
          <w:color w:val="000000"/>
        </w:rPr>
      </w:pPr>
      <w:bookmarkStart w:id="53" w:name="_Toc15396626"/>
      <w:r>
        <w:rPr>
          <w:rStyle w:val="16"/>
          <w:rFonts w:hint="eastAsia" w:ascii="仿宋" w:hAnsi="仿宋" w:eastAsia="仿宋"/>
          <w:b w:val="0"/>
          <w:bCs w:val="0"/>
        </w:rPr>
        <w:t>八、</w:t>
      </w:r>
      <w:r>
        <w:rPr>
          <w:rFonts w:hint="eastAsia" w:ascii="仿宋" w:hAnsi="仿宋" w:eastAsia="仿宋"/>
          <w:b w:val="0"/>
          <w:color w:val="000000"/>
        </w:rPr>
        <w:t>一</w:t>
      </w:r>
      <w:r>
        <w:rPr>
          <w:rStyle w:val="16"/>
          <w:rFonts w:hint="eastAsia" w:ascii="仿宋" w:hAnsi="仿宋" w:eastAsia="仿宋"/>
          <w:b w:val="0"/>
          <w:bCs w:val="0"/>
        </w:rPr>
        <w:t>般公共预算财政拨款基本支出决算表</w:t>
      </w:r>
      <w:bookmarkEnd w:id="53"/>
      <w:r>
        <w:rPr>
          <w:rStyle w:val="21"/>
          <w:rFonts w:hint="eastAsia" w:ascii="仿宋" w:hAnsi="仿宋" w:eastAsia="仿宋"/>
          <w:b w:val="0"/>
          <w:bCs w:val="0"/>
        </w:rPr>
        <w:t>(本表无数据)</w:t>
      </w:r>
    </w:p>
    <w:p w14:paraId="1ED89AF1">
      <w:pPr>
        <w:pStyle w:val="4"/>
        <w:rPr>
          <w:rFonts w:ascii="仿宋" w:hAnsi="仿宋" w:eastAsia="仿宋"/>
          <w:color w:val="000000"/>
        </w:rPr>
      </w:pPr>
      <w:bookmarkStart w:id="54" w:name="_Toc15396627"/>
      <w:r>
        <w:rPr>
          <w:rStyle w:val="16"/>
          <w:rFonts w:hint="eastAsia" w:ascii="仿宋" w:hAnsi="仿宋" w:eastAsia="仿宋"/>
          <w:b w:val="0"/>
          <w:bCs w:val="0"/>
        </w:rPr>
        <w:t>九、</w:t>
      </w:r>
      <w:r>
        <w:rPr>
          <w:rFonts w:hint="eastAsia" w:ascii="仿宋" w:hAnsi="仿宋" w:eastAsia="仿宋"/>
          <w:b w:val="0"/>
          <w:color w:val="000000"/>
        </w:rPr>
        <w:t>一</w:t>
      </w:r>
      <w:r>
        <w:rPr>
          <w:rStyle w:val="16"/>
          <w:rFonts w:hint="eastAsia" w:ascii="仿宋" w:hAnsi="仿宋" w:eastAsia="仿宋"/>
          <w:b w:val="0"/>
          <w:bCs w:val="0"/>
        </w:rPr>
        <w:t>般公共预算财政拨款项目支出决算表</w:t>
      </w:r>
      <w:bookmarkEnd w:id="54"/>
      <w:r>
        <w:rPr>
          <w:rStyle w:val="21"/>
          <w:rFonts w:hint="eastAsia" w:ascii="仿宋" w:hAnsi="仿宋" w:eastAsia="仿宋"/>
          <w:b w:val="0"/>
          <w:bCs w:val="0"/>
        </w:rPr>
        <w:t>(本表无数据)</w:t>
      </w:r>
    </w:p>
    <w:p w14:paraId="0A06E0FC">
      <w:pPr>
        <w:pStyle w:val="4"/>
        <w:rPr>
          <w:rFonts w:ascii="仿宋" w:hAnsi="仿宋" w:eastAsia="仿宋"/>
          <w:color w:val="000000"/>
        </w:rPr>
      </w:pPr>
      <w:bookmarkStart w:id="55" w:name="_Toc15396628"/>
      <w:r>
        <w:rPr>
          <w:rStyle w:val="16"/>
          <w:rFonts w:hint="eastAsia" w:ascii="仿宋" w:hAnsi="仿宋" w:eastAsia="仿宋"/>
          <w:b w:val="0"/>
          <w:bCs w:val="0"/>
        </w:rPr>
        <w:t>十、</w:t>
      </w:r>
      <w:r>
        <w:rPr>
          <w:rFonts w:hint="eastAsia" w:ascii="仿宋" w:hAnsi="仿宋" w:eastAsia="仿宋"/>
          <w:b w:val="0"/>
          <w:color w:val="000000"/>
        </w:rPr>
        <w:t>一</w:t>
      </w:r>
      <w:r>
        <w:rPr>
          <w:rStyle w:val="16"/>
          <w:rFonts w:hint="eastAsia" w:ascii="仿宋" w:hAnsi="仿宋" w:eastAsia="仿宋"/>
          <w:b w:val="0"/>
          <w:bCs w:val="0"/>
        </w:rPr>
        <w:t>般公共预算财政拨款“三公”经费支出决算表</w:t>
      </w:r>
      <w:bookmarkEnd w:id="55"/>
      <w:r>
        <w:rPr>
          <w:rStyle w:val="21"/>
          <w:rFonts w:hint="eastAsia" w:ascii="仿宋" w:hAnsi="仿宋" w:eastAsia="仿宋"/>
          <w:b w:val="0"/>
          <w:bCs w:val="0"/>
        </w:rPr>
        <w:t>(本表无数据)</w:t>
      </w:r>
    </w:p>
    <w:p w14:paraId="5659A795">
      <w:pPr>
        <w:pStyle w:val="4"/>
        <w:rPr>
          <w:rFonts w:ascii="仿宋" w:hAnsi="仿宋" w:eastAsia="仿宋"/>
          <w:color w:val="000000"/>
        </w:rPr>
      </w:pPr>
      <w:bookmarkStart w:id="56" w:name="_Toc15396629"/>
      <w:r>
        <w:rPr>
          <w:rStyle w:val="16"/>
          <w:rFonts w:hint="eastAsia" w:ascii="仿宋" w:hAnsi="仿宋" w:eastAsia="仿宋"/>
          <w:b w:val="0"/>
          <w:bCs w:val="0"/>
        </w:rPr>
        <w:t>十一、</w:t>
      </w:r>
      <w:r>
        <w:rPr>
          <w:rFonts w:hint="eastAsia" w:ascii="仿宋" w:hAnsi="仿宋" w:eastAsia="仿宋"/>
          <w:b w:val="0"/>
          <w:color w:val="000000"/>
        </w:rPr>
        <w:t>政</w:t>
      </w:r>
      <w:r>
        <w:rPr>
          <w:rStyle w:val="16"/>
          <w:rFonts w:hint="eastAsia" w:ascii="仿宋" w:hAnsi="仿宋" w:eastAsia="仿宋"/>
          <w:b w:val="0"/>
          <w:bCs w:val="0"/>
        </w:rPr>
        <w:t>府性基金预算财政拨款收入支出决算表</w:t>
      </w:r>
      <w:bookmarkEnd w:id="56"/>
    </w:p>
    <w:p w14:paraId="6BA7F09E">
      <w:pPr>
        <w:pStyle w:val="4"/>
        <w:rPr>
          <w:rFonts w:ascii="仿宋" w:hAnsi="仿宋" w:eastAsia="仿宋"/>
          <w:color w:val="000000"/>
        </w:rPr>
      </w:pPr>
      <w:bookmarkStart w:id="57" w:name="_Toc15396630"/>
      <w:r>
        <w:rPr>
          <w:rStyle w:val="16"/>
          <w:rFonts w:hint="eastAsia" w:ascii="仿宋" w:hAnsi="仿宋" w:eastAsia="仿宋"/>
          <w:b w:val="0"/>
          <w:bCs w:val="0"/>
        </w:rPr>
        <w:t>十二、</w:t>
      </w:r>
      <w:r>
        <w:rPr>
          <w:rFonts w:hint="eastAsia" w:ascii="仿宋" w:hAnsi="仿宋" w:eastAsia="仿宋"/>
          <w:b w:val="0"/>
          <w:color w:val="000000"/>
        </w:rPr>
        <w:t>政</w:t>
      </w:r>
      <w:r>
        <w:rPr>
          <w:rStyle w:val="16"/>
          <w:rFonts w:hint="eastAsia" w:ascii="仿宋" w:hAnsi="仿宋" w:eastAsia="仿宋"/>
          <w:b w:val="0"/>
          <w:bCs w:val="0"/>
        </w:rPr>
        <w:t>府性基金预算财政拨款“三公”经费支出决算表</w:t>
      </w:r>
      <w:bookmarkEnd w:id="57"/>
    </w:p>
    <w:p w14:paraId="58AEC1BD">
      <w:pPr>
        <w:rPr>
          <w:rFonts w:hint="eastAsia" w:ascii="仿宋" w:hAnsi="仿宋" w:eastAsia="仿宋" w:cstheme="majorBidi"/>
          <w:b w:val="0"/>
          <w:bCs/>
          <w:color w:val="000000"/>
          <w:kern w:val="2"/>
          <w:sz w:val="32"/>
          <w:szCs w:val="32"/>
          <w:lang w:val="en-US" w:eastAsia="zh-CN" w:bidi="ar-SA"/>
        </w:rPr>
      </w:pPr>
      <w:r>
        <w:rPr>
          <w:rFonts w:hint="eastAsia" w:ascii="仿宋" w:hAnsi="仿宋" w:eastAsia="仿宋" w:cstheme="majorBidi"/>
          <w:b w:val="0"/>
          <w:bCs/>
          <w:color w:val="000000"/>
          <w:kern w:val="2"/>
          <w:sz w:val="32"/>
          <w:szCs w:val="32"/>
          <w:lang w:val="en-US" w:eastAsia="zh-CN" w:bidi="ar-SA"/>
        </w:rPr>
        <w:t>十三、国有资本经营预算财政拨款收入支出决算表(本表无数据)</w:t>
      </w:r>
    </w:p>
    <w:p w14:paraId="669BE646">
      <w:pPr>
        <w:pStyle w:val="4"/>
        <w:rPr>
          <w:rFonts w:ascii="仿宋" w:hAnsi="仿宋" w:eastAsia="仿宋"/>
          <w:color w:val="000000"/>
        </w:rPr>
      </w:pPr>
      <w:r>
        <w:rPr>
          <w:rFonts w:hint="eastAsia" w:ascii="仿宋" w:hAnsi="仿宋" w:eastAsia="仿宋" w:cstheme="majorBidi"/>
          <w:b w:val="0"/>
          <w:bCs/>
          <w:color w:val="000000"/>
          <w:kern w:val="2"/>
          <w:sz w:val="32"/>
          <w:szCs w:val="32"/>
          <w:lang w:val="en-US" w:eastAsia="zh-CN" w:bidi="ar-SA"/>
        </w:rPr>
        <w:t>十四、国有资本</w:t>
      </w:r>
      <w:r>
        <w:rPr>
          <w:rStyle w:val="21"/>
          <w:rFonts w:hint="eastAsia" w:ascii="仿宋" w:hAnsi="仿宋" w:eastAsia="仿宋"/>
          <w:b w:val="0"/>
          <w:bCs w:val="0"/>
        </w:rPr>
        <w:t>经营预算财政拨款支出决算表(本表无数据)</w:t>
      </w:r>
    </w:p>
    <w:p w14:paraId="6C606058"/>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F6C86">
    <w:pPr>
      <w:pStyle w:val="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path/>
          <v:fill on="f" focussize="0,0"/>
          <v:stroke on="f" weight="0.5pt" joinstyle="miter"/>
          <v:imagedata o:title=""/>
          <o:lock v:ext="edit"/>
          <v:textbox inset="0mm,0mm,0mm,0mm" style="mso-fit-shape-to-text:t;">
            <w:txbxContent>
              <w:p w14:paraId="496394AB">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79E3">
    <w:pPr>
      <w:pStyle w:val="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8DB59"/>
    <w:multiLevelType w:val="singleLevel"/>
    <w:tmpl w:val="C348DB59"/>
    <w:lvl w:ilvl="0" w:tentative="0">
      <w:start w:val="1"/>
      <w:numFmt w:val="decimal"/>
      <w:lvlText w:val="%1."/>
      <w:lvlJc w:val="left"/>
      <w:pPr>
        <w:tabs>
          <w:tab w:val="left" w:pos="312"/>
        </w:tabs>
      </w:pPr>
    </w:lvl>
  </w:abstractNum>
  <w:abstractNum w:abstractNumId="1">
    <w:nsid w:val="C99B9205"/>
    <w:multiLevelType w:val="singleLevel"/>
    <w:tmpl w:val="C99B9205"/>
    <w:lvl w:ilvl="0" w:tentative="0">
      <w:start w:val="4"/>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0D35F15"/>
    <w:multiLevelType w:val="singleLevel"/>
    <w:tmpl w:val="E0D35F15"/>
    <w:lvl w:ilvl="0" w:tentative="0">
      <w:start w:val="2"/>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5">
    <w:nsid w:val="F75F8A67"/>
    <w:multiLevelType w:val="singleLevel"/>
    <w:tmpl w:val="F75F8A67"/>
    <w:lvl w:ilvl="0" w:tentative="0">
      <w:start w:val="4"/>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6"/>
  </w:num>
  <w:num w:numId="2">
    <w:abstractNumId w:val="2"/>
  </w:num>
  <w:num w:numId="3">
    <w:abstractNumId w:val="1"/>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A822850"/>
    <w:rsid w:val="000B4CE1"/>
    <w:rsid w:val="00203BF9"/>
    <w:rsid w:val="00291537"/>
    <w:rsid w:val="01584673"/>
    <w:rsid w:val="034E643C"/>
    <w:rsid w:val="08053780"/>
    <w:rsid w:val="0A822850"/>
    <w:rsid w:val="16235520"/>
    <w:rsid w:val="19FC07ED"/>
    <w:rsid w:val="1B2628D5"/>
    <w:rsid w:val="239612BF"/>
    <w:rsid w:val="342C04DA"/>
    <w:rsid w:val="36CE706C"/>
    <w:rsid w:val="43D758EA"/>
    <w:rsid w:val="49C27420"/>
    <w:rsid w:val="4A0925C8"/>
    <w:rsid w:val="4D0D4C59"/>
    <w:rsid w:val="4F566F16"/>
    <w:rsid w:val="52405004"/>
    <w:rsid w:val="5CB0784C"/>
    <w:rsid w:val="72B500CD"/>
    <w:rsid w:val="74FC4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unhideWhenUsed/>
    <w:qFormat/>
    <w:uiPriority w:val="99"/>
    <w:rPr>
      <w:rFonts w:hint="eastAsia"/>
    </w:rPr>
  </w:style>
  <w:style w:type="paragraph" w:styleId="5">
    <w:name w:val="Body Text"/>
    <w:basedOn w:val="1"/>
    <w:qFormat/>
    <w:uiPriority w:val="99"/>
    <w:pPr>
      <w:spacing w:beforeLines="30"/>
    </w:pPr>
    <w:rPr>
      <w:rFonts w:ascii="仿宋_GB2312" w:eastAsia="仿宋_GB2312"/>
      <w:kern w:val="0"/>
      <w:sz w:val="30"/>
    </w:rPr>
  </w:style>
  <w:style w:type="paragraph" w:styleId="6">
    <w:name w:val="Balloon Text"/>
    <w:basedOn w:val="1"/>
    <w:link w:val="22"/>
    <w:uiPriority w:val="0"/>
    <w:rPr>
      <w:sz w:val="18"/>
      <w:szCs w:val="18"/>
    </w:rPr>
  </w:style>
  <w:style w:type="paragraph" w:styleId="7">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toc 2"/>
    <w:basedOn w:val="1"/>
    <w:next w:val="1"/>
    <w:unhideWhenUsed/>
    <w:qFormat/>
    <w:uiPriority w:val="39"/>
    <w:pPr>
      <w:tabs>
        <w:tab w:val="right" w:leader="dot" w:pos="8296"/>
      </w:tabs>
      <w:ind w:left="420" w:leftChars="200"/>
    </w:pPr>
  </w:style>
  <w:style w:type="character" w:styleId="13">
    <w:name w:val="Strong"/>
    <w:basedOn w:val="12"/>
    <w:qFormat/>
    <w:uiPriority w:val="99"/>
    <w:rPr>
      <w:b/>
    </w:rPr>
  </w:style>
  <w:style w:type="character" w:styleId="14">
    <w:name w:val="Hyperlink"/>
    <w:basedOn w:val="12"/>
    <w:unhideWhenUsed/>
    <w:qFormat/>
    <w:uiPriority w:val="99"/>
    <w:rPr>
      <w:color w:val="0563C1" w:themeColor="hyperlink"/>
      <w:u w:val="single"/>
    </w:rPr>
  </w:style>
  <w:style w:type="character" w:customStyle="1" w:styleId="15">
    <w:name w:val="标题 1 Char"/>
    <w:basedOn w:val="12"/>
    <w:link w:val="3"/>
    <w:qFormat/>
    <w:uiPriority w:val="9"/>
    <w:rPr>
      <w:b/>
      <w:bCs/>
      <w:kern w:val="44"/>
      <w:sz w:val="44"/>
      <w:szCs w:val="44"/>
    </w:rPr>
  </w:style>
  <w:style w:type="character" w:customStyle="1" w:styleId="16">
    <w:name w:val="标题 2 Char"/>
    <w:basedOn w:val="12"/>
    <w:link w:val="4"/>
    <w:qFormat/>
    <w:uiPriority w:val="9"/>
    <w:rPr>
      <w:rFonts w:asciiTheme="majorHAnsi" w:hAnsiTheme="majorHAnsi" w:eastAsiaTheme="majorEastAsia" w:cstheme="majorBidi"/>
      <w:b/>
      <w:bCs/>
      <w:sz w:val="32"/>
      <w:szCs w:val="32"/>
    </w:rPr>
  </w:style>
  <w:style w:type="paragraph" w:styleId="17">
    <w:name w:val="List Paragraph"/>
    <w:basedOn w:val="1"/>
    <w:qFormat/>
    <w:uiPriority w:val="34"/>
    <w:pPr>
      <w:ind w:firstLine="420" w:firstLineChars="200"/>
    </w:pPr>
  </w:style>
  <w:style w:type="paragraph" w:customStyle="1" w:styleId="18">
    <w:name w:val="四号正文"/>
    <w:basedOn w:val="1"/>
    <w:qFormat/>
    <w:uiPriority w:val="0"/>
    <w:pPr>
      <w:spacing w:line="360" w:lineRule="auto"/>
    </w:pPr>
    <w:rPr>
      <w:rFonts w:ascii="??" w:hAnsi="??"/>
      <w:color w:val="000000"/>
      <w:kern w:val="0"/>
      <w:sz w:val="28"/>
      <w:szCs w:val="21"/>
      <w:lang w:val="zh-CN"/>
    </w:rPr>
  </w:style>
  <w:style w:type="character" w:customStyle="1" w:styleId="19">
    <w:name w:val="标题 1 Char1"/>
    <w:link w:val="3"/>
    <w:qFormat/>
    <w:locked/>
    <w:uiPriority w:val="9"/>
    <w:rPr>
      <w:rFonts w:ascii="Times New Roman" w:hAnsi="Times New Roman" w:cs="Times New Roman"/>
      <w:b/>
      <w:bCs/>
      <w:kern w:val="44"/>
      <w:sz w:val="44"/>
      <w:szCs w:val="44"/>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标题 2 Char1"/>
    <w:qFormat/>
    <w:locked/>
    <w:uiPriority w:val="9"/>
    <w:rPr>
      <w:rFonts w:ascii="Cambria" w:hAnsi="Cambria" w:eastAsia="宋体" w:cs="Times New Roman"/>
      <w:b/>
      <w:bCs/>
      <w:sz w:val="32"/>
      <w:szCs w:val="32"/>
    </w:rPr>
  </w:style>
  <w:style w:type="character" w:customStyle="1" w:styleId="22">
    <w:name w:val="批注框文本 Char"/>
    <w:basedOn w:val="12"/>
    <w:link w:val="6"/>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rPr altLang="en-US"/>
              <a:t>：收支决算总计变动情况</a:t>
            </a:r>
            <a:endParaRPr altLang="en-US"/>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36358.1</c:v>
                </c:pt>
                <c:pt idx="1">
                  <c:v>18849.46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65844352"/>
        <c:axId val="65846272"/>
      </c:barChart>
      <c:catAx>
        <c:axId val="6584435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846272"/>
        <c:crosses val="autoZero"/>
        <c:auto val="1"/>
        <c:lblAlgn val="ctr"/>
        <c:lblOffset val="100"/>
        <c:noMultiLvlLbl val="0"/>
      </c:catAx>
      <c:valAx>
        <c:axId val="658462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844352"/>
        <c:crosses val="autoZero"/>
        <c:crossBetween val="between"/>
        <c:majorUnit val="3000"/>
      </c:valAx>
      <c:spPr>
        <a:noFill/>
        <a:ln>
          <a:noFill/>
        </a:ln>
        <a:effectLst/>
      </c:spPr>
    </c:plotArea>
    <c:legend>
      <c:legendPos val="b"/>
      <c:legendEntry>
        <c:idx val="1"/>
        <c:delete val="1"/>
      </c:legendEntry>
      <c:legendEntry>
        <c:idx val="2"/>
        <c:delete val="1"/>
      </c:legendEntry>
      <c:layout>
        <c:manualLayout>
          <c:xMode val="edge"/>
          <c:yMode val="edge"/>
          <c:x val="0.794424330195511"/>
          <c:y val="0.057963875205254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77c2b69-c64c-4dba-8ad3-7f255472598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a:t>
            </a:r>
            <a:r>
              <a:t>收入决算结构</a:t>
            </a:r>
          </a:p>
        </c:rich>
      </c:tx>
      <c:layout/>
      <c:overlay val="0"/>
      <c:spPr>
        <a:noFill/>
        <a:ln>
          <a:noFill/>
        </a:ln>
        <a:effectLst/>
      </c:sp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收入决算总计</c:v>
                </c:pt>
              </c:strCache>
            </c:strRef>
          </c:tx>
          <c:spPr>
            <a:ln w="25400">
              <a:noFill/>
            </a:ln>
            <a:scene3d>
              <a:camera prst="orthographicFront"/>
              <a:lightRig rig="threePt" dir="t"/>
            </a:scene3d>
            <a:sp3d contourW="25400"/>
          </c:spPr>
          <c:explosion val="38"/>
          <c:dPt>
            <c:idx val="0"/>
            <c:bubble3D val="0"/>
            <c:spPr>
              <a:solidFill>
                <a:schemeClr val="accent1"/>
              </a:solidFill>
              <a:ln w="25400">
                <a:noFill/>
              </a:ln>
              <a:effectLst/>
              <a:scene3d>
                <a:camera prst="orthographicFront"/>
                <a:lightRig rig="threePt" dir="t"/>
              </a:scene3d>
              <a:sp3d contourW="25400"/>
            </c:spPr>
          </c:dPt>
          <c:dLbls>
            <c:delete val="1"/>
          </c:dLbls>
          <c:cat>
            <c:strRef>
              <c:f>Sheet1!$A$2</c:f>
              <c:strCache>
                <c:ptCount val="1"/>
                <c:pt idx="0">
                  <c:v>政府性基金财政拨款</c:v>
                </c:pt>
              </c:strCache>
            </c:strRef>
          </c:cat>
          <c:val>
            <c:numRef>
              <c:f>Sheet1!$B$2</c:f>
              <c:numCache>
                <c:formatCode>General</c:formatCode>
                <c:ptCount val="1"/>
                <c:pt idx="0">
                  <c:v>18849.46</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ca899ce7-237c-47e2-826f-1ca0556cbe1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3</a:t>
            </a:r>
            <a:r>
              <a:rPr altLang="en-US"/>
              <a:t>：支出决算结构</a:t>
            </a:r>
            <a:endParaRPr altLang="en-US"/>
          </a:p>
        </c:rich>
      </c:tx>
      <c:layout/>
      <c:overlay val="0"/>
      <c:spPr>
        <a:noFill/>
        <a:ln>
          <a:noFill/>
        </a:ln>
        <a:effectLst/>
      </c:sp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销售额</c:v>
                </c:pt>
              </c:strCache>
            </c:strRef>
          </c:tx>
          <c:spPr>
            <a:ln w="25400">
              <a:noFill/>
            </a:ln>
            <a:scene3d>
              <a:camera prst="orthographicFront"/>
              <a:lightRig rig="threePt" dir="t"/>
            </a:scene3d>
            <a:sp3d contourW="25400"/>
          </c:spPr>
          <c:explosion val="38"/>
          <c:dPt>
            <c:idx val="0"/>
            <c:bubble3D val="0"/>
            <c:spPr>
              <a:solidFill>
                <a:schemeClr val="accent1"/>
              </a:solidFill>
              <a:ln w="25400">
                <a:noFill/>
              </a:ln>
              <a:effectLst/>
              <a:scene3d>
                <a:camera prst="orthographicFront"/>
                <a:lightRig rig="threePt" dir="t"/>
              </a:scene3d>
              <a:sp3d contourW="25400"/>
            </c:spPr>
          </c:dPt>
          <c:dLbls>
            <c:delete val="1"/>
          </c:dLbls>
          <c:cat>
            <c:strRef>
              <c:f>Sheet1!$A$2</c:f>
              <c:strCache>
                <c:ptCount val="1"/>
                <c:pt idx="0">
                  <c:v>政府性基金财政拨款</c:v>
                </c:pt>
              </c:strCache>
            </c:strRef>
          </c:cat>
          <c:val>
            <c:numRef>
              <c:f>Sheet1!$B$2</c:f>
              <c:numCache>
                <c:formatCode>General</c:formatCode>
                <c:ptCount val="1"/>
                <c:pt idx="0">
                  <c:v>18849.46</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d10cce51-9148-4731-9aef-de4feddba2d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rPr altLang="en-US"/>
              <a:t>：财政拨款收支总计变动</a:t>
            </a:r>
            <a:endParaRPr altLang="en-US"/>
          </a:p>
        </c:rich>
      </c:tx>
      <c:layout/>
      <c:overlay val="0"/>
      <c:spPr>
        <a:noFill/>
        <a:ln>
          <a:noFill/>
        </a:ln>
        <a:effectLst/>
      </c:spPr>
    </c:title>
    <c:autoTitleDeleted val="0"/>
    <c:plotArea>
      <c:layout>
        <c:manualLayout>
          <c:layoutTarget val="inner"/>
          <c:xMode val="edge"/>
          <c:yMode val="edge"/>
          <c:x val="0.09145"/>
          <c:y val="0.125666666666667"/>
          <c:w val="0.882425"/>
          <c:h val="0.7164"/>
        </c:manualLayout>
      </c:layout>
      <c:barChart>
        <c:barDir val="col"/>
        <c:grouping val="stacked"/>
        <c:varyColors val="0"/>
        <c:ser>
          <c:idx val="0"/>
          <c:order val="0"/>
          <c:tx>
            <c:strRef>
              <c:f>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36358.1</c:v>
                </c:pt>
                <c:pt idx="1">
                  <c:v>18849.46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78822400"/>
        <c:axId val="79595776"/>
      </c:barChart>
      <c:catAx>
        <c:axId val="7882240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595776"/>
        <c:crosses val="autoZero"/>
        <c:auto val="1"/>
        <c:lblAlgn val="ctr"/>
        <c:lblOffset val="100"/>
        <c:noMultiLvlLbl val="0"/>
      </c:catAx>
      <c:valAx>
        <c:axId val="795957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822400"/>
        <c:crosses val="autoZero"/>
        <c:crossBetween val="between"/>
        <c:majorUnit val="3000"/>
      </c:valAx>
      <c:spPr>
        <a:noFill/>
        <a:ln>
          <a:noFill/>
        </a:ln>
        <a:effectLst/>
      </c:spPr>
    </c:plotArea>
    <c:legend>
      <c:legendPos val="b"/>
      <c:legendEntry>
        <c:idx val="1"/>
        <c:delete val="1"/>
      </c:legendEntry>
      <c:legendEntry>
        <c:idx val="2"/>
        <c:delete val="1"/>
      </c:legendEntry>
      <c:layout>
        <c:manualLayout>
          <c:xMode val="edge"/>
          <c:yMode val="edge"/>
          <c:x val="0.778076463560335"/>
          <c:y val="0.0463202065848935"/>
          <c:w val="0.208333333333333"/>
          <c:h val="0.067140090380890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cbcad85-4374-4a45-868b-0c05d729ae9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5</a:t>
            </a:r>
            <a:r>
              <a:rPr altLang="en-US"/>
              <a:t>：</a:t>
            </a:r>
            <a:r>
              <a:t>三公经费财政拨款收支结构</a:t>
            </a:r>
          </a:p>
        </c:rich>
      </c:tx>
      <c:layout/>
      <c:overlay val="0"/>
      <c:spPr>
        <a:noFill/>
        <a:ln>
          <a:noFill/>
        </a:ln>
        <a:effectLst/>
      </c:sp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单位：万元</c:v>
                </c:pt>
              </c:strCache>
            </c:strRef>
          </c:tx>
          <c:spPr>
            <a:scene3d>
              <a:camera prst="orthographicFront"/>
              <a:lightRig rig="threePt" dir="t"/>
            </a:scene3d>
            <a:sp3d contourW="25400"/>
          </c:spPr>
          <c:explosion val="0"/>
          <c:dPt>
            <c:idx val="0"/>
            <c:bubble3D val="0"/>
            <c:explosion val="31"/>
            <c:spPr>
              <a:solidFill>
                <a:schemeClr val="accent1"/>
              </a:solidFill>
              <a:ln w="25400">
                <a:noFill/>
              </a:ln>
              <a:effectLst/>
              <a:scene3d>
                <a:camera prst="orthographicFront"/>
                <a:lightRig rig="threePt" dir="t"/>
              </a:scene3d>
              <a:sp3d contourW="25400"/>
            </c:spPr>
          </c:dPt>
          <c:dLbls>
            <c:delete val="1"/>
          </c:dLbls>
          <c:cat>
            <c:strRef>
              <c:f>Sheet1!$A$2</c:f>
              <c:strCache>
                <c:ptCount val="1"/>
                <c:pt idx="0">
                  <c:v>公务用车运行购置费</c:v>
                </c:pt>
              </c:strCache>
            </c:strRef>
          </c:cat>
          <c:val>
            <c:numRef>
              <c:f>Sheet1!$B$2</c:f>
              <c:numCache>
                <c:formatCode>General</c:formatCode>
                <c:ptCount val="1"/>
                <c:pt idx="0">
                  <c:v>7.99</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5c3ecd9f-45b2-4edc-81fe-38372d61967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2483</Words>
  <Characters>2702</Characters>
  <Lines>48</Lines>
  <Paragraphs>13</Paragraphs>
  <TotalTime>174</TotalTime>
  <ScaleCrop>false</ScaleCrop>
  <LinksUpToDate>false</LinksUpToDate>
  <CharactersWithSpaces>2739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2020-10-30T09:39:00Z</dcterms:created>
  <dc:creator>Administrator</dc:creator>
  <cp:lastModifiedBy>Administrator</cp:lastModifiedBy>
  <cp:lastPrinted>2021-10-25T01:35:00Z</cp:lastPrinted>
  <dcterms:modified xsi:type="dcterms:W3CDTF">2025-03-16T05:20:33Z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eyJoZGlkIjoiMDMxNDVkYjQ5ODgzNTI4NjIwNGQ3NzAzOGI0MTM2Y2UifQ==</vt:lpwstr>
  </property>
  <property fmtid="{D5CDD505-2E9C-101B-9397-08002B2CF9AE}" pid="4" name="ICV">
    <vt:lpwstr>4F294E82774340D08FC670FDB86456DE_12</vt:lpwstr>
  </property>
</Properties>
</file>