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黑体" w:hAnsi="黑体" w:eastAsia="黑体" w:cs="黑体"/>
          <w:color w:val="000000"/>
          <w:sz w:val="32"/>
          <w:szCs w:val="32"/>
        </w:rPr>
      </w:pPr>
      <w:bookmarkStart w:id="0" w:name="_Toc15306267"/>
      <w:r>
        <w:rPr>
          <w:rFonts w:hint="eastAsia" w:ascii="黑体" w:hAnsi="黑体" w:eastAsia="黑体" w:cs="黑体"/>
          <w:color w:val="000000"/>
          <w:sz w:val="32"/>
          <w:szCs w:val="32"/>
        </w:rPr>
        <w:t>附件3</w:t>
      </w: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96597"/>
      <w:bookmarkStart w:id="3" w:name="_Toc15377193"/>
      <w:bookmarkStart w:id="4" w:name="_Toc15377425"/>
      <w:bookmarkStart w:id="5" w:name="_Toc15378441"/>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77426"/>
      <w:bookmarkStart w:id="9" w:name="_Toc15396598"/>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峨眉山市高桥镇人民政府部门决算</w:t>
      </w:r>
      <w:bookmarkEnd w:id="6"/>
      <w:bookmarkEnd w:id="7"/>
      <w:bookmarkEnd w:id="8"/>
      <w:bookmarkEnd w:id="9"/>
      <w:bookmarkEnd w:id="10"/>
      <w:bookmarkEnd w:id="11"/>
    </w:p>
    <w:p>
      <w:pPr>
        <w:widowControl/>
        <w:spacing w:line="600" w:lineRule="exact"/>
        <w:jc w:val="center"/>
        <w:rPr>
          <w:rFonts w:ascii="方正小标宋_GBK" w:hAnsi="方正小标宋_GBK" w:eastAsia="方正小标宋_GBK" w:cs="方正小标宋_GBK"/>
          <w:color w:val="000000"/>
          <w:sz w:val="44"/>
          <w:szCs w:val="44"/>
        </w:rPr>
      </w:pPr>
      <w:r>
        <w:rPr>
          <w:rFonts w:ascii="方正小标宋简体" w:hAnsi="宋体" w:eastAsia="方正小标宋简体"/>
          <w:color w:val="000000"/>
          <w:sz w:val="36"/>
          <w:szCs w:val="36"/>
        </w:rPr>
        <w:br w:type="page"/>
      </w:r>
      <w:r>
        <w:rPr>
          <w:rFonts w:hint="eastAsia" w:ascii="方正小标宋_GBK" w:hAnsi="方正小标宋_GBK" w:eastAsia="方正小标宋_GBK" w:cs="方正小标宋_GBK"/>
          <w:color w:val="000000"/>
          <w:sz w:val="44"/>
          <w:szCs w:val="44"/>
        </w:rPr>
        <w:t>目录</w:t>
      </w:r>
    </w:p>
    <w:p>
      <w:pPr>
        <w:pStyle w:val="11"/>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公开时间：2021年10月21日</w:t>
      </w:r>
    </w:p>
    <w:p>
      <w:pPr>
        <w:spacing w:line="600" w:lineRule="exact"/>
        <w:rPr>
          <w:rFonts w:ascii="仿宋_GB2312" w:hAnsi="仿宋_GB2312" w:eastAsia="仿宋_GB2312" w:cs="仿宋_GB2312"/>
          <w:sz w:val="32"/>
          <w:szCs w:val="32"/>
        </w:rPr>
      </w:pP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第一部分部门概况</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第二部分部门决算情况说明</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3"/>
        <w:adjustRightInd w:val="0"/>
        <w:snapToGrid w:val="0"/>
        <w:spacing w:line="600" w:lineRule="exact"/>
        <w:ind w:left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adjustRightInd w:val="0"/>
        <w:snapToGrid w:val="0"/>
        <w:spacing w:line="600" w:lineRule="exact"/>
        <w:ind w:firstLine="640" w:firstLineChars="200"/>
        <w:jc w:val="left"/>
        <w:rPr>
          <w:rFonts w:ascii="仿宋_GB2312" w:hAnsi="仿宋_GB2312" w:eastAsia="仿宋_GB2312" w:cs="仿宋_GB2312"/>
          <w:sz w:val="32"/>
          <w:szCs w:val="32"/>
        </w:rPr>
      </w:pPr>
      <w:r>
        <w:rPr>
          <w:rStyle w:val="18"/>
          <w:rFonts w:hint="eastAsia" w:ascii="仿宋_GB2312" w:hAnsi="仿宋_GB2312" w:eastAsia="仿宋_GB2312" w:cs="仿宋_GB2312"/>
          <w:color w:val="000000"/>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第三部分名词解释</w:t>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第四部分附件</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pStyle w:val="11"/>
        <w:adjustRightInd w:val="0"/>
        <w:snapToGrid w:val="0"/>
        <w:spacing w:before="0"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第五部分附表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widowControl/>
        <w:spacing w:line="60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spacing w:line="600" w:lineRule="exact"/>
        <w:jc w:val="center"/>
        <w:rPr>
          <w:rStyle w:val="23"/>
          <w:rFonts w:ascii="黑体" w:hAnsi="黑体" w:eastAsia="黑体"/>
          <w:b/>
          <w:bCs w:val="0"/>
        </w:rPr>
      </w:pPr>
      <w:r>
        <w:rPr>
          <w:rFonts w:hint="eastAsia" w:ascii="黑体" w:hAnsi="黑体" w:eastAsia="黑体"/>
          <w:b w:val="0"/>
        </w:rPr>
        <w:t>第一部分</w:t>
      </w:r>
      <w:r>
        <w:rPr>
          <w:rStyle w:val="23"/>
          <w:rFonts w:hint="eastAsia" w:ascii="黑体" w:hAnsi="黑体" w:eastAsia="黑体"/>
          <w:b w:val="0"/>
          <w:bCs w:val="0"/>
        </w:rPr>
        <w:t>部门概况</w:t>
      </w:r>
      <w:bookmarkEnd w:id="12"/>
      <w:bookmarkEnd w:id="13"/>
    </w:p>
    <w:p>
      <w:pPr>
        <w:widowControl/>
        <w:spacing w:line="600" w:lineRule="exact"/>
        <w:jc w:val="left"/>
        <w:rPr>
          <w:rFonts w:ascii="黑体" w:eastAsia="黑体"/>
          <w:color w:val="000000"/>
          <w:sz w:val="32"/>
          <w:szCs w:val="32"/>
        </w:rPr>
      </w:pPr>
    </w:p>
    <w:p>
      <w:pPr>
        <w:pStyle w:val="4"/>
        <w:spacing w:line="600" w:lineRule="exact"/>
        <w:rPr>
          <w:rStyle w:val="21"/>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1"/>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2" w:firstLineChars="210"/>
        <w:outlineLvl w:val="2"/>
        <w:rPr>
          <w:rFonts w:hAnsi="仿宋_GB2312" w:cs="仿宋_GB2312"/>
          <w:bCs/>
          <w:color w:val="000000"/>
          <w:sz w:val="32"/>
          <w:szCs w:val="32"/>
        </w:rPr>
      </w:pPr>
      <w:bookmarkStart w:id="16" w:name="_Toc15377198"/>
      <w:bookmarkStart w:id="17" w:name="_Toc15378445"/>
      <w:r>
        <w:rPr>
          <w:rFonts w:hint="eastAsia" w:ascii="仿宋" w:hAnsi="仿宋" w:eastAsia="仿宋"/>
          <w:bCs/>
          <w:color w:val="000000"/>
          <w:sz w:val="32"/>
          <w:szCs w:val="32"/>
        </w:rPr>
        <w:t>（</w:t>
      </w:r>
      <w:r>
        <w:rPr>
          <w:rFonts w:hint="eastAsia" w:hAnsi="仿宋_GB2312" w:cs="仿宋_GB2312"/>
          <w:bCs/>
          <w:color w:val="000000"/>
          <w:sz w:val="32"/>
          <w:szCs w:val="32"/>
        </w:rPr>
        <w:t>一）主要职能。</w:t>
      </w:r>
      <w:bookmarkEnd w:id="16"/>
      <w:bookmarkEnd w:id="17"/>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1、贯彻落实党的路线方针政策和国家法律法规以及上级的决定和命令，加强农村基层政权建设，巩固党在农村的执法基础。</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2、组织编制本行政区域经济社会发展规划和镇国土空间规划、村（社区）规划等相关规划。组织农村基础设施和各项公益事业建设，实施乡村振兴战略，加快经济社会发展，改善群众生产生活环境。</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3、指导农村经济发展，推进农业经济结构调整，促进经济增长方式转变，促进农业增效、农民增收。</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4、加强这农村公共服务体系建设，抓好基础教育、统计、科技、文化、体育、卫生健康、食品安全等工作。做好民政事务、就业培训、社会保障、劳动关系协调、民族宗教等工作，促进农村社会事业健康发展。</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5、推进基层民主法制建设，加强普法依法治理，指导村（居）民委员会工作，维护群众合法权益。</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6、承担辖区平安建设、社会治安综合治理、公共安全、安全生产及应急管理等有关工作，处理群众来信来访，反映社情民意，化解矛盾纠纷，维护社会安全稳定。</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7、做好国防教育和兵役等工作。</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8、做好生态环境保护、人居环境整治相关工作。</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9、负责建立和完善权力清单、责任清单、公共服务清单动态调整和公示机制，推进政务公开，接受群众监督，增强政府公信力。</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10、承担法律、法规、规章规定的其他职能，完成市委、市政府交办的其他工作。</w:t>
      </w:r>
    </w:p>
    <w:p>
      <w:pPr>
        <w:pStyle w:val="6"/>
        <w:adjustRightInd w:val="0"/>
        <w:snapToGrid w:val="0"/>
        <w:spacing w:before="93" w:line="600" w:lineRule="exact"/>
        <w:ind w:firstLine="672" w:firstLineChars="210"/>
        <w:outlineLvl w:val="2"/>
        <w:rPr>
          <w:rFonts w:hAnsi="仿宋_GB2312" w:cs="仿宋_GB2312"/>
          <w:bCs/>
          <w:color w:val="000000"/>
          <w:sz w:val="32"/>
          <w:szCs w:val="32"/>
        </w:rPr>
      </w:pPr>
      <w:bookmarkStart w:id="18" w:name="_Toc15378446"/>
      <w:bookmarkStart w:id="19" w:name="_Toc15377199"/>
      <w:r>
        <w:rPr>
          <w:rFonts w:hint="eastAsia" w:hAnsi="仿宋_GB2312" w:cs="仿宋_GB2312"/>
          <w:bCs/>
          <w:color w:val="000000"/>
          <w:sz w:val="32"/>
          <w:szCs w:val="32"/>
        </w:rPr>
        <w:t>（二）2020年重点工作完成情况。</w:t>
      </w:r>
      <w:bookmarkEnd w:id="18"/>
      <w:bookmarkEnd w:id="19"/>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1、战疫情护平安，经济社会保持平稳</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1）应急响应快速及时。面对疫情大考，我们始终坚持人民至上、生命至上，1月下旬，组建防控领导小组及时指挥，打响抗击疫情阻击战。镇村干部、党员先锋，关键时刻挺身而出，从大年初一开始，取消一切周末、节假日休假，在各村组、宾馆饭店、在建工地，宣传防疫；在关键路口、小区门口、市场入口，监测登记。在这场同时间赛跑、与病魔较量的战役中，我镇取得了“零”确诊的重大胜利。</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2）防控措施精准到位。各村（社区）组建党员义工队24支231人，积极配合开展疫情防控工作。利用村级理论小广播和流动宣传车宣传新冠病毒防疫知识、警示案例等音频；发放疫情防控宣传资料15000余份；设置劝导点劝返跨区域活动的群众，镇村组三级微信转发防疫知识、防疫工作任务400余次。抓好重点地区及境外返峨人员核酸检测、居家隔离等监督工作，累计摸排上报返峨人员175人,无失管失控情况发生。</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3）复工复产坚定有序。及时发布招聘信息，对1644名外出人员进行健康体检服务，实现劳务输出1200余人；做好企业和工地复工复产备案手续办理及防疫物资查验工作，有序推进镇域企业复工复产，促进社会经济恢复发展。3月上旬,镇域恢复生产企业9家，恢复施工项目4个；至5月底，镇域企业和在建工程全部复工复产。</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2、办实事惠民生，幸福指数有效提升</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1）脱贫攻坚决胜收官。围绕贫困户“一超六有”、贫困村“一低五有”指标，坚持“四个不摘”，持续巩固脱贫攻坚成效。及时调整第一书记3名、帮扶责任人10名，下派包村干部19名，强化帮扶力量；建立帮扶力量派员单位联席会议制度，定期会商、通报脱贫攻坚相关问题，形成攻坚合力。党委书记、包片领导、第一书记和包村干部“三级”遍访贫困户，关心关怀到位、解决问题到位。统筹各级帮扶力量，精准制定帮扶措施，全面落实帮扶政策。2020年，开发公益性岗位38个，解决38名贫困人口就业；实施“贫困家庭奋进计划”，鼓励发展种养殖产业202户，外出务工16人，发放补贴资金33.77万元；落实教育帮扶政策，发放教育补助、雨露计划补助资金31.37万元，惠及建档立卡贫困户124人；落实医疗帮扶政策，贫困人口医保免费入保，报销医疗费用257.81万元，大病医疗救助94人次、报销费用24.67万元；鼓励孝老敬老，发放奖补资金3.69万元；农房对标补短30户，免费体检364人；争取扶贫资金249万元，实施扶贫项目2个，完成道路硬化4.189公里，切实改善贫困群众生产生活条件。</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2）民生保障扎实有效。推进集镇污水治理、城乡环境综合治理、农村饮水工程规范运行管理、教育医疗提升等民生实事，与镇域企业建立用工合作机制，促进本地群众就业务工600余人。全年全覆盖开展“大走访大服务”活动两轮，收集问题324个，已解决241个，正在办理83个，为743户困难群众申请纾难解困资金34.2万元。落实各项民政政策，办理新生儿入医保100余人，城乡居民养老保险新入保195人，及时发布招聘信息，跟踪就业培训服务12人，全年累计发放低保、重残护理补贴、困难残疾人生活补贴、高龄补贴资金400余万元，惠及群众2457人。完成G245高桥至罗目段道路亮化，彻底解决一直无路灯无人管的局面，全面治理交通安全隐患。</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3）社会事业全面发展。协助市级职能部门完成高桥镇小学搬迁教学地点工作，开展教师创先争优表彰活动。着力提升公共卫生服务质量，开展保健卫生知识宣传，做好重点人群的健康管理工作，不断提高医疗卫生水平。干部群众积极投身庆七一、国庆、重阳文艺汇演等活动，群众性文化活动丰富多彩。新闻、通讯、广电、档案、工会等工作不断加强。高质量完成第七次全国人口普查。</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3、抓项目促发展，积极推动全域旅游</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1）重大项目有序推进。2020年，完成峨汉高速项目补征地20余亩、拆除房屋8栋，苗圃搬迁2个，交付使用“三改”用地70余亩；完成恒邦小镇项目一、二期交地314.6亩、租地977亩，坟墓搬迁500多座，签订房屋拆除协议105户、倒房101户；完成南部禅茶园区项目规划设计，正在实施1.6公里产业园区道路硬化，6.7公里产业环线道路即将进场施工。完成文旅“三会”环境用地范围内坟墓8座、堡坎118m</w:t>
      </w:r>
      <w:r>
        <w:rPr>
          <w:rFonts w:hint="eastAsia" w:ascii="宋体" w:hAnsi="宋体" w:eastAsia="宋体" w:cs="宋体"/>
          <w:bCs/>
          <w:color w:val="000000"/>
          <w:sz w:val="32"/>
          <w:szCs w:val="32"/>
        </w:rPr>
        <w:t>³</w:t>
      </w:r>
      <w:r>
        <w:rPr>
          <w:rFonts w:hint="eastAsia" w:hAnsi="仿宋_GB2312" w:cs="仿宋_GB2312"/>
          <w:bCs/>
          <w:color w:val="000000"/>
          <w:sz w:val="32"/>
          <w:szCs w:val="32"/>
        </w:rPr>
        <w:t>、混凝土路面70</w:t>
      </w:r>
      <w:r>
        <w:rPr>
          <w:rFonts w:hint="eastAsia" w:ascii="Microsoft JhengHei" w:hAnsi="Microsoft JhengHei" w:eastAsia="Microsoft JhengHei" w:cs="Microsoft JhengHei"/>
          <w:bCs/>
          <w:color w:val="000000"/>
          <w:sz w:val="32"/>
          <w:szCs w:val="32"/>
        </w:rPr>
        <w:t>㎡</w:t>
      </w:r>
      <w:r>
        <w:rPr>
          <w:rFonts w:hint="eastAsia" w:hAnsi="仿宋_GB2312" w:cs="仿宋_GB2312"/>
          <w:bCs/>
          <w:color w:val="000000"/>
          <w:sz w:val="32"/>
          <w:szCs w:val="32"/>
        </w:rPr>
        <w:t>等田间构筑物的清点、公示、搬迁，覆土复绿10万</w:t>
      </w:r>
      <w:r>
        <w:rPr>
          <w:rFonts w:hint="eastAsia" w:ascii="Microsoft JhengHei" w:hAnsi="Microsoft JhengHei" w:eastAsia="Microsoft JhengHei" w:cs="Microsoft JhengHei"/>
          <w:bCs/>
          <w:color w:val="000000"/>
          <w:sz w:val="32"/>
          <w:szCs w:val="32"/>
        </w:rPr>
        <w:t>㎡</w:t>
      </w:r>
      <w:r>
        <w:rPr>
          <w:rFonts w:hint="eastAsia" w:hAnsi="仿宋_GB2312" w:cs="仿宋_GB2312"/>
          <w:bCs/>
          <w:color w:val="000000"/>
          <w:sz w:val="32"/>
          <w:szCs w:val="32"/>
        </w:rPr>
        <w:t>，实施高柳路扩宽1万</w:t>
      </w:r>
      <w:r>
        <w:rPr>
          <w:rFonts w:hint="eastAsia" w:ascii="Microsoft JhengHei" w:hAnsi="Microsoft JhengHei" w:eastAsia="Microsoft JhengHei" w:cs="Microsoft JhengHei"/>
          <w:bCs/>
          <w:color w:val="000000"/>
          <w:sz w:val="32"/>
          <w:szCs w:val="32"/>
        </w:rPr>
        <w:t>㎡</w:t>
      </w:r>
      <w:r>
        <w:rPr>
          <w:rFonts w:hint="eastAsia" w:hAnsi="仿宋_GB2312" w:cs="仿宋_GB2312"/>
          <w:bCs/>
          <w:color w:val="000000"/>
          <w:sz w:val="32"/>
          <w:szCs w:val="32"/>
        </w:rPr>
        <w:t>。峨汉高速、保乐力加、恒邦小镇、南部禅茶园区等项目的建成，加之农夫山泉“工业+旅游”，寨子、兴宏等村乡村旅游的发展，我镇全域旅游效果全面呈现。</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（2）急重任务高效完成。8、9月集中攻坚，完成保乐力加项目核心区及沿线房屋拆迁98栋，完成G245线环境提升工作，提振“精气神”，共计拆除棚房、彩钢、破旧砖木房屋等5700余</w:t>
      </w:r>
      <w:r>
        <w:rPr>
          <w:rFonts w:hint="eastAsia" w:ascii="Microsoft JhengHei" w:hAnsi="Microsoft JhengHei" w:eastAsia="Microsoft JhengHei" w:cs="Microsoft JhengHei"/>
          <w:bCs/>
          <w:color w:val="000000"/>
          <w:sz w:val="32"/>
          <w:szCs w:val="32"/>
        </w:rPr>
        <w:t>㎡</w:t>
      </w:r>
      <w:r>
        <w:rPr>
          <w:rFonts w:hint="eastAsia" w:hAnsi="仿宋_GB2312" w:cs="仿宋_GB2312"/>
          <w:bCs/>
          <w:color w:val="000000"/>
          <w:sz w:val="32"/>
          <w:szCs w:val="32"/>
        </w:rPr>
        <w:t>，实施房屋立面改造240栋，美化、绿化道路4公里，完成污水管网建设7800余米，沿线风貌焕然一新。保乐力加项目作为省文旅“三会”的调研点之一，顺利迎检。</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4、强治理保稳定，宜居环境不断提升</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1）乡村振兴扎实推进。强化生态环境保护，狠抓河湖长制，依法制止和打击私挖滥采、乱占耕地等行为。全年巡查60余次，现场挡获15次。开展“厕所革命”和农村生活污水治理，深化开展人居环境治理工作，实施户厕改造1093户，新建垃圾池40个，推进垃圾分类，持续改善村容村貌。进一步发掘寨子、兴宏村产业优势和旅游资源，打造茶旅融合、观光旅游样板村。</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2）社会秩序和谐稳定。安全生产、森林防火、防汛减灾、食品安全、道路交通、消防安全、建筑施工等安全工作常抓不懈，排查并整治安全隐患35处，完成地质灾害避险搬迁16户；信访维稳、司法调解、禁毒防艾等工作有序开展，及时办理心连心服务热线239件、上级交办信访件11件，排查化解矛盾纠纷72件，成功调处63件。2020年，镇域未发生重大安全事故，未出现重大不稳定因素。</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5、提服务强治理，政府效能稳步提升</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1）正风肃纪持续深入。自觉接受省委、市委巡视、巡察，立说立行整改巡视、巡察反馈问题，制定整改措施16条，办理巡视反馈信访14件。强化日常监督，全面纠治“四风”，深入整治四种乱象，通报14期，办理案件3起，批评教育、诫勉谈话5人。开展阳光问廉“坝坝会”14次，收集处理问题58个。强化公车管理，严格“三公经费”开支，减少一般性财政支出。</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2）机构设置不断优化。顺利完成村建制调整和村民小组优化调整工作，原23个村调整为13个村，优化减少村民小组72个，依法选举产生47个新成立的村民小组组长。选优配强村级班子，注重后备干部培养，储备后备干部36名。设置镇级便民服务点1个，村级便民服务点2个，为群众办事提供便利。</w:t>
      </w:r>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3）民主法治不断强化。认真开展依法治镇，坚持依法行政。保障公众知情权、参与权、表达权和监督权，依法公开政务信息60余条。自觉接受人大、政协监督，办结人大议案、建议26件，满意率和基本满意率达100%。坚持政务、村务公开，开展各类法治宣传活动，着力提升群众民主法治意识和文明素质，社会风气不断净化。</w:t>
      </w:r>
    </w:p>
    <w:p>
      <w:pPr>
        <w:pStyle w:val="4"/>
        <w:spacing w:line="600" w:lineRule="exact"/>
        <w:rPr>
          <w:rStyle w:val="21"/>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1"/>
          <w:rFonts w:hint="eastAsia" w:ascii="黑体" w:hAnsi="黑体" w:eastAsia="黑体"/>
          <w:b w:val="0"/>
          <w:bCs w:val="0"/>
        </w:rPr>
        <w:t>构设置</w:t>
      </w:r>
      <w:bookmarkEnd w:id="20"/>
      <w:bookmarkEnd w:id="21"/>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高桥镇人民政府下属二级单位12个，其中行政单位8个，参照公务员法管理的事业单位</w:t>
      </w:r>
      <w:r>
        <w:rPr>
          <w:rFonts w:hint="eastAsia" w:ascii="仿宋_GB2312" w:hAnsi="仿宋_GB2312" w:eastAsia="仿宋_GB2312" w:cs="仿宋_GB2312"/>
          <w:bCs/>
          <w:sz w:val="32"/>
          <w:szCs w:val="32"/>
        </w:rPr>
        <w:t>0</w:t>
      </w:r>
      <w:r>
        <w:rPr>
          <w:rFonts w:hint="eastAsia" w:ascii="仿宋_GB2312" w:hAnsi="仿宋_GB2312" w:eastAsia="仿宋_GB2312" w:cs="仿宋_GB2312"/>
          <w:sz w:val="32"/>
          <w:szCs w:val="32"/>
        </w:rPr>
        <w:t>个，其他事业单位4个。</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1、党政办公室</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主要负责镇党委、政府工作的统筹谋划、综合协调、后勤保障等工作。</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2、党建办公室</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主要负责指导基层党组织建设工作。</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3、社会事务办公室(社会治理办公室)</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主要负责民政、社保、医保、教育、科技、文化、卫生健康等社会事业发展以及基层治理、综治维稳、矛盾化解、平安建设等工作。</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4、综合执法办公室</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主要负责整合执法力量，统一指挥协调开展综合执法工作；负责安全、应急等相关工作。</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5、规划建设管理办公室</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主要负责国土空间规划、村镇建设管理等相关工作。</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6、乡村振兴办公室</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主要负责统筹协调乡村振兴、脱贫攻坚、经济发展等工作。</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7、财政所</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负责镇财务和村（社区）级财务的管理指导等相关工作。</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8、自然资源和生态环境保护办公室</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主要负责自然资源和生态环境保护、城乡环境治理、人居环境整治等工作。</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9、便民服务中心</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主要承担公共服务事项和行政审批集中受理以及退役军人服务等相关事务性工作。</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10、农业服务中心</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主要承担为农业农村发展提供综合服务。</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11、文化旅游服务中心</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主要承担文化旅游建设、服务等工作。</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12、农民工服务中心</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主要承担农民工服务等相关事务性工作。</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人员情况及增减变动原因：我镇机关人员编制核定为30名，实有25人。核定事业单位事业人员编制25名，实有23人；我单位总编制55人，实有48人。</w:t>
      </w:r>
    </w:p>
    <w:p>
      <w:pPr>
        <w:spacing w:line="600" w:lineRule="exact"/>
        <w:jc w:val="center"/>
        <w:rPr>
          <w:rFonts w:ascii="方正小标宋_GBK" w:hAnsi="方正小标宋_GBK" w:eastAsia="方正小标宋_GBK" w:cs="方正小标宋_GBK"/>
          <w:sz w:val="44"/>
          <w:szCs w:val="44"/>
        </w:rPr>
      </w:pPr>
      <w:r>
        <w:rPr>
          <w:rFonts w:ascii="仿宋" w:hAnsi="仿宋" w:eastAsia="仿宋"/>
          <w:color w:val="000000"/>
          <w:sz w:val="32"/>
          <w:szCs w:val="32"/>
        </w:rPr>
        <w:br w:type="page"/>
      </w:r>
      <w:bookmarkStart w:id="22" w:name="_Toc15377204"/>
      <w:bookmarkStart w:id="23" w:name="_Toc15396602"/>
      <w:r>
        <w:rPr>
          <w:rFonts w:hint="eastAsia" w:ascii="方正小标宋_GBK" w:hAnsi="方正小标宋_GBK" w:eastAsia="方正小标宋_GBK" w:cs="方正小标宋_GBK"/>
          <w:sz w:val="44"/>
          <w:szCs w:val="44"/>
        </w:rPr>
        <w:t>第二部分2020年度部门决算情况说明</w:t>
      </w:r>
      <w:bookmarkEnd w:id="22"/>
      <w:bookmarkEnd w:id="23"/>
    </w:p>
    <w:p>
      <w:pPr>
        <w:spacing w:line="600" w:lineRule="exact"/>
        <w:jc w:val="center"/>
        <w:rPr>
          <w:rFonts w:ascii="方正小标宋_GBK" w:hAnsi="方正小标宋_GBK" w:eastAsia="方正小标宋_GBK" w:cs="方正小标宋_GBK"/>
          <w:sz w:val="44"/>
          <w:szCs w:val="44"/>
        </w:rPr>
      </w:pPr>
    </w:p>
    <w:p>
      <w:pPr>
        <w:pStyle w:val="30"/>
        <w:numPr>
          <w:ilvl w:val="0"/>
          <w:numId w:val="1"/>
        </w:numPr>
        <w:spacing w:line="600" w:lineRule="exact"/>
        <w:ind w:firstLineChars="0"/>
        <w:outlineLvl w:val="1"/>
        <w:rPr>
          <w:rStyle w:val="21"/>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1"/>
          <w:rFonts w:hint="eastAsia" w:ascii="黑体" w:hAnsi="黑体" w:eastAsia="黑体"/>
          <w:b w:val="0"/>
        </w:rPr>
        <w:t>入支出决算总体情况说明</w:t>
      </w:r>
      <w:bookmarkEnd w:id="24"/>
      <w:bookmarkEnd w:id="25"/>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2020年度收入总计</w:t>
      </w:r>
      <w:r>
        <w:rPr>
          <w:rFonts w:ascii="仿宋_GB2312" w:hAnsi="仿宋_GB2312" w:eastAsia="仿宋_GB2312" w:cs="仿宋_GB2312"/>
          <w:color w:val="000000"/>
          <w:sz w:val="32"/>
          <w:szCs w:val="32"/>
        </w:rPr>
        <w:t>8140.</w:t>
      </w:r>
      <w:r>
        <w:rPr>
          <w:rFonts w:hint="eastAsia" w:ascii="仿宋_GB2312" w:hAnsi="仿宋_GB2312" w:eastAsia="仿宋_GB2312" w:cs="仿宋_GB2312"/>
          <w:color w:val="000000"/>
          <w:sz w:val="32"/>
          <w:szCs w:val="32"/>
        </w:rPr>
        <w:t>6万元、支出总计</w:t>
      </w:r>
      <w:r>
        <w:rPr>
          <w:rFonts w:ascii="仿宋_GB2312" w:hAnsi="仿宋_GB2312" w:eastAsia="仿宋_GB2312" w:cs="仿宋_GB2312"/>
          <w:color w:val="000000"/>
          <w:sz w:val="32"/>
          <w:szCs w:val="32"/>
        </w:rPr>
        <w:t>8698.7</w:t>
      </w:r>
      <w:r>
        <w:rPr>
          <w:rFonts w:hint="eastAsia" w:ascii="仿宋_GB2312" w:hAnsi="仿宋_GB2312" w:eastAsia="仿宋_GB2312" w:cs="仿宋_GB2312"/>
          <w:color w:val="000000"/>
          <w:sz w:val="32"/>
          <w:szCs w:val="32"/>
        </w:rPr>
        <w:t>4万元。与2019年相比，收入增加</w:t>
      </w:r>
      <w:r>
        <w:rPr>
          <w:rFonts w:ascii="仿宋_GB2312" w:hAnsi="仿宋_GB2312" w:eastAsia="仿宋_GB2312" w:cs="仿宋_GB2312"/>
          <w:color w:val="000000"/>
          <w:sz w:val="32"/>
          <w:szCs w:val="32"/>
        </w:rPr>
        <w:t>3054.83</w:t>
      </w:r>
      <w:r>
        <w:rPr>
          <w:rFonts w:hint="eastAsia" w:ascii="仿宋_GB2312" w:hAnsi="仿宋_GB2312" w:eastAsia="仿宋_GB2312" w:cs="仿宋_GB2312"/>
          <w:color w:val="000000"/>
          <w:sz w:val="32"/>
          <w:szCs w:val="32"/>
        </w:rPr>
        <w:t>万元，增长</w:t>
      </w:r>
      <w:r>
        <w:rPr>
          <w:rFonts w:ascii="仿宋_GB2312" w:hAnsi="仿宋_GB2312" w:eastAsia="仿宋_GB2312" w:cs="仿宋_GB2312"/>
          <w:color w:val="000000"/>
          <w:sz w:val="32"/>
          <w:szCs w:val="32"/>
        </w:rPr>
        <w:t>60.07</w:t>
      </w:r>
      <w:r>
        <w:rPr>
          <w:rFonts w:hint="eastAsia" w:ascii="仿宋_GB2312" w:hAnsi="仿宋_GB2312" w:eastAsia="仿宋_GB2312" w:cs="仿宋_GB2312"/>
          <w:color w:val="000000"/>
          <w:sz w:val="32"/>
          <w:szCs w:val="32"/>
        </w:rPr>
        <w:t>%、支出增加</w:t>
      </w:r>
      <w:r>
        <w:rPr>
          <w:rFonts w:ascii="仿宋_GB2312" w:hAnsi="仿宋_GB2312" w:eastAsia="仿宋_GB2312" w:cs="仿宋_GB2312"/>
          <w:color w:val="000000"/>
          <w:sz w:val="32"/>
          <w:szCs w:val="32"/>
        </w:rPr>
        <w:t>3511.67</w:t>
      </w:r>
      <w:r>
        <w:rPr>
          <w:rFonts w:hint="eastAsia" w:ascii="仿宋_GB2312" w:hAnsi="仿宋_GB2312" w:eastAsia="仿宋_GB2312" w:cs="仿宋_GB2312"/>
          <w:color w:val="000000"/>
          <w:sz w:val="32"/>
          <w:szCs w:val="32"/>
        </w:rPr>
        <w:t>万元，增长</w:t>
      </w:r>
      <w:r>
        <w:rPr>
          <w:rFonts w:ascii="仿宋_GB2312" w:hAnsi="仿宋_GB2312" w:eastAsia="仿宋_GB2312" w:cs="仿宋_GB2312"/>
          <w:color w:val="000000"/>
          <w:sz w:val="32"/>
          <w:szCs w:val="32"/>
        </w:rPr>
        <w:t>67.7</w:t>
      </w:r>
      <w:r>
        <w:rPr>
          <w:rFonts w:hint="eastAsia" w:ascii="仿宋_GB2312" w:hAnsi="仿宋_GB2312" w:eastAsia="仿宋_GB2312" w:cs="仿宋_GB2312"/>
          <w:color w:val="000000"/>
          <w:sz w:val="32"/>
          <w:szCs w:val="32"/>
        </w:rPr>
        <w:t>%。主要变动原因是区域调整，原沙溪乡并入。</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图1：收、支决算总计变动情况图</w:t>
      </w:r>
    </w:p>
    <w:p>
      <w:pPr>
        <w:ind w:firstLine="640" w:firstLineChars="200"/>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drawing>
          <wp:inline distT="0" distB="0" distL="0" distR="0">
            <wp:extent cx="5486400" cy="3200400"/>
            <wp:effectExtent l="0" t="0" r="19050" b="190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0"/>
        <w:numPr>
          <w:ilvl w:val="0"/>
          <w:numId w:val="1"/>
        </w:numPr>
        <w:spacing w:line="600" w:lineRule="exact"/>
        <w:ind w:firstLineChars="0"/>
        <w:outlineLvl w:val="1"/>
        <w:rPr>
          <w:rStyle w:val="21"/>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1"/>
          <w:rFonts w:hint="eastAsia" w:ascii="黑体" w:hAnsi="黑体" w:eastAsia="黑体"/>
          <w:b w:val="0"/>
        </w:rPr>
        <w:t>入决算情况说明</w:t>
      </w:r>
      <w:bookmarkEnd w:id="26"/>
      <w:bookmarkEnd w:id="27"/>
    </w:p>
    <w:p>
      <w:pPr>
        <w:spacing w:line="60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2020年本年收入合计</w:t>
      </w:r>
      <w:r>
        <w:rPr>
          <w:rFonts w:ascii="仿宋_GB2312" w:hAnsi="仿宋_GB2312" w:eastAsia="仿宋_GB2312" w:cs="仿宋_GB2312"/>
          <w:color w:val="000000"/>
          <w:sz w:val="32"/>
          <w:szCs w:val="32"/>
        </w:rPr>
        <w:t>8140.60</w:t>
      </w:r>
      <w:r>
        <w:rPr>
          <w:rFonts w:hint="eastAsia" w:ascii="仿宋_GB2312" w:hAnsi="仿宋_GB2312" w:eastAsia="仿宋_GB2312" w:cs="仿宋_GB2312"/>
          <w:color w:val="000000"/>
          <w:sz w:val="32"/>
          <w:szCs w:val="32"/>
        </w:rPr>
        <w:t>万元，其中：一般公共预算财政拨款收入</w:t>
      </w:r>
      <w:r>
        <w:rPr>
          <w:rFonts w:ascii="仿宋_GB2312" w:hAnsi="仿宋_GB2312" w:eastAsia="仿宋_GB2312" w:cs="仿宋_GB2312"/>
          <w:color w:val="000000"/>
          <w:sz w:val="32"/>
          <w:szCs w:val="32"/>
        </w:rPr>
        <w:t>1958.0</w:t>
      </w:r>
      <w:r>
        <w:rPr>
          <w:rFonts w:hint="eastAsia" w:ascii="仿宋_GB2312" w:hAnsi="仿宋_GB2312" w:eastAsia="仿宋_GB2312" w:cs="仿宋_GB2312"/>
          <w:color w:val="000000"/>
          <w:sz w:val="32"/>
          <w:szCs w:val="32"/>
        </w:rPr>
        <w:t>8万元，占</w:t>
      </w:r>
      <w:r>
        <w:rPr>
          <w:rFonts w:ascii="仿宋_GB2312" w:hAnsi="仿宋_GB2312" w:eastAsia="仿宋_GB2312" w:cs="仿宋_GB2312"/>
          <w:color w:val="000000"/>
          <w:sz w:val="32"/>
          <w:szCs w:val="32"/>
        </w:rPr>
        <w:t>24.05</w:t>
      </w:r>
      <w:r>
        <w:rPr>
          <w:rFonts w:hint="eastAsia" w:ascii="仿宋_GB2312" w:hAnsi="仿宋_GB2312" w:eastAsia="仿宋_GB2312" w:cs="仿宋_GB2312"/>
          <w:color w:val="000000"/>
          <w:sz w:val="32"/>
          <w:szCs w:val="32"/>
        </w:rPr>
        <w:t>%；政府性基金预算财政拨款收入</w:t>
      </w:r>
      <w:r>
        <w:rPr>
          <w:rFonts w:ascii="仿宋_GB2312" w:hAnsi="仿宋_GB2312" w:eastAsia="仿宋_GB2312" w:cs="仿宋_GB2312"/>
          <w:color w:val="000000"/>
          <w:sz w:val="32"/>
          <w:szCs w:val="32"/>
        </w:rPr>
        <w:t>6182.52</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75.9</w:t>
      </w:r>
      <w:r>
        <w:rPr>
          <w:rFonts w:hint="eastAsia" w:ascii="仿宋_GB2312" w:hAnsi="仿宋_GB2312" w:eastAsia="仿宋_GB2312" w:cs="仿宋_GB2312"/>
          <w:color w:val="000000"/>
          <w:sz w:val="32"/>
          <w:szCs w:val="32"/>
        </w:rPr>
        <w:t>5%；上级补助收入0万元，占0%；事业收入0万元，占0%；经营收入0万元，占0%；附属单位上缴收入0万元，占0%；其他收入0万元，占0%。</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图2：收入决算结构图</w:t>
      </w:r>
    </w:p>
    <w:p>
      <w:pPr>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drawing>
          <wp:inline distT="0" distB="0" distL="0" distR="0">
            <wp:extent cx="5486400" cy="3200400"/>
            <wp:effectExtent l="0" t="0" r="19050"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0"/>
        <w:numPr>
          <w:ilvl w:val="0"/>
          <w:numId w:val="1"/>
        </w:numPr>
        <w:spacing w:line="600" w:lineRule="exact"/>
        <w:ind w:firstLineChars="0"/>
        <w:outlineLvl w:val="1"/>
        <w:rPr>
          <w:rStyle w:val="21"/>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1"/>
          <w:rFonts w:hint="eastAsia" w:ascii="黑体" w:hAnsi="黑体" w:eastAsia="黑体"/>
          <w:b w:val="0"/>
        </w:rPr>
        <w:t>出决算情况说明</w:t>
      </w:r>
      <w:bookmarkEnd w:id="28"/>
      <w:bookmarkEnd w:id="29"/>
    </w:p>
    <w:p>
      <w:pPr>
        <w:spacing w:line="60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2020年本年支出合计</w:t>
      </w:r>
      <w:r>
        <w:rPr>
          <w:rFonts w:ascii="仿宋_GB2312" w:hAnsi="仿宋_GB2312" w:eastAsia="仿宋_GB2312" w:cs="仿宋_GB2312"/>
          <w:color w:val="000000"/>
          <w:sz w:val="32"/>
          <w:szCs w:val="32"/>
        </w:rPr>
        <w:t>8698.7</w:t>
      </w:r>
      <w:r>
        <w:rPr>
          <w:rFonts w:hint="eastAsia" w:ascii="仿宋_GB2312" w:hAnsi="仿宋_GB2312" w:eastAsia="仿宋_GB2312" w:cs="仿宋_GB2312"/>
          <w:color w:val="000000"/>
          <w:sz w:val="32"/>
          <w:szCs w:val="32"/>
        </w:rPr>
        <w:t>4万元，其中：基本支出1130.12万元，占13%；项目支出7568.63万元，占87%；上缴上级支出0万元，占0%；经营支出0万元，占0%；对附属单位补助支出0万元，占0%。</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图3：支出决算结构图</w:t>
      </w:r>
    </w:p>
    <w:p>
      <w:pPr>
        <w:ind w:firstLine="640" w:firstLineChars="200"/>
        <w:outlineLvl w:val="1"/>
        <w:rPr>
          <w:rStyle w:val="21"/>
          <w:rFonts w:ascii="黑体" w:hAnsi="黑体" w:eastAsia="黑体"/>
          <w:b w:val="0"/>
        </w:rPr>
      </w:pPr>
      <w:bookmarkStart w:id="30" w:name="_Toc15377208"/>
      <w:bookmarkStart w:id="31" w:name="_Toc15396606"/>
      <w:r>
        <w:rPr>
          <w:rFonts w:hint="eastAsia" w:ascii="黑体" w:hAnsi="黑体" w:eastAsia="黑体"/>
          <w:color w:val="000000"/>
          <w:sz w:val="32"/>
          <w:szCs w:val="32"/>
        </w:rPr>
        <w:drawing>
          <wp:inline distT="0" distB="0" distL="0" distR="0">
            <wp:extent cx="5486400" cy="3200400"/>
            <wp:effectExtent l="0" t="0" r="1905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黑体" w:hAnsi="黑体" w:eastAsia="黑体"/>
          <w:color w:val="000000"/>
          <w:sz w:val="32"/>
          <w:szCs w:val="32"/>
        </w:rPr>
        <w:t>四、财</w:t>
      </w:r>
      <w:r>
        <w:rPr>
          <w:rStyle w:val="21"/>
          <w:rFonts w:hint="eastAsia" w:ascii="黑体" w:hAnsi="黑体" w:eastAsia="黑体"/>
          <w:b w:val="0"/>
        </w:rPr>
        <w:t>政拨款收入支出决算总体情况说明</w:t>
      </w:r>
      <w:bookmarkEnd w:id="30"/>
      <w:bookmarkEnd w:id="31"/>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2020年财政拨款收入总计8140.60万元、支出总计8345.79万元。与2019年相比，财政拨款收入增加</w:t>
      </w:r>
      <w:r>
        <w:rPr>
          <w:rFonts w:ascii="仿宋_GB2312" w:hAnsi="仿宋_GB2312" w:eastAsia="仿宋_GB2312" w:cs="仿宋_GB2312"/>
          <w:color w:val="000000"/>
          <w:sz w:val="32"/>
          <w:szCs w:val="32"/>
        </w:rPr>
        <w:t>3305.13</w:t>
      </w:r>
      <w:r>
        <w:rPr>
          <w:rFonts w:hint="eastAsia" w:ascii="仿宋_GB2312" w:hAnsi="仿宋_GB2312" w:eastAsia="仿宋_GB2312" w:cs="仿宋_GB2312"/>
          <w:color w:val="000000"/>
          <w:sz w:val="32"/>
          <w:szCs w:val="32"/>
        </w:rPr>
        <w:t>万元，增长</w:t>
      </w:r>
      <w:r>
        <w:rPr>
          <w:rFonts w:ascii="仿宋_GB2312" w:hAnsi="仿宋_GB2312" w:eastAsia="仿宋_GB2312" w:cs="仿宋_GB2312"/>
          <w:color w:val="000000"/>
          <w:sz w:val="32"/>
          <w:szCs w:val="32"/>
        </w:rPr>
        <w:t>68.35</w:t>
      </w:r>
      <w:r>
        <w:rPr>
          <w:rFonts w:hint="eastAsia" w:ascii="仿宋_GB2312" w:hAnsi="仿宋_GB2312" w:eastAsia="仿宋_GB2312" w:cs="仿宋_GB2312"/>
          <w:color w:val="000000"/>
          <w:sz w:val="32"/>
          <w:szCs w:val="32"/>
        </w:rPr>
        <w:t>%，财政拨款支出增加</w:t>
      </w:r>
      <w:r>
        <w:rPr>
          <w:rFonts w:ascii="仿宋_GB2312" w:hAnsi="仿宋_GB2312" w:eastAsia="仿宋_GB2312" w:cs="仿宋_GB2312"/>
          <w:color w:val="000000"/>
          <w:sz w:val="32"/>
          <w:szCs w:val="32"/>
        </w:rPr>
        <w:t>3244</w:t>
      </w:r>
      <w:r>
        <w:rPr>
          <w:rFonts w:hint="eastAsia" w:ascii="仿宋_GB2312" w:hAnsi="仿宋_GB2312" w:eastAsia="仿宋_GB2312" w:cs="仿宋_GB2312"/>
          <w:color w:val="000000"/>
          <w:sz w:val="32"/>
          <w:szCs w:val="32"/>
        </w:rPr>
        <w:t>万元，增长</w:t>
      </w:r>
      <w:r>
        <w:rPr>
          <w:rFonts w:ascii="仿宋_GB2312" w:hAnsi="仿宋_GB2312" w:eastAsia="仿宋_GB2312" w:cs="仿宋_GB2312"/>
          <w:color w:val="000000"/>
          <w:sz w:val="32"/>
          <w:szCs w:val="32"/>
        </w:rPr>
        <w:t>63.5</w:t>
      </w:r>
      <w:r>
        <w:rPr>
          <w:rFonts w:hint="eastAsia" w:ascii="仿宋_GB2312" w:hAnsi="仿宋_GB2312" w:eastAsia="仿宋_GB2312" w:cs="仿宋_GB2312"/>
          <w:color w:val="000000"/>
          <w:sz w:val="32"/>
          <w:szCs w:val="32"/>
        </w:rPr>
        <w:t>9%。主要变动原因是区域调整，原沙溪乡并入。</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图4：财政拨款收、支决算总计变动情况</w:t>
      </w:r>
    </w:p>
    <w:p>
      <w:pPr>
        <w:ind w:firstLine="640" w:firstLineChars="200"/>
        <w:outlineLvl w:val="1"/>
        <w:rPr>
          <w:rStyle w:val="21"/>
          <w:rFonts w:ascii="黑体" w:hAnsi="黑体" w:eastAsia="黑体"/>
          <w:b w:val="0"/>
        </w:rPr>
      </w:pPr>
      <w:bookmarkStart w:id="32" w:name="_Toc15377209"/>
      <w:bookmarkStart w:id="33" w:name="_Toc15396607"/>
      <w:r>
        <w:rPr>
          <w:rFonts w:hint="eastAsia" w:ascii="黑体" w:hAnsi="黑体" w:eastAsia="黑体"/>
          <w:color w:val="000000"/>
          <w:sz w:val="32"/>
          <w:szCs w:val="32"/>
        </w:rPr>
        <w:drawing>
          <wp:inline distT="0" distB="0" distL="0" distR="0">
            <wp:extent cx="5486400" cy="3200400"/>
            <wp:effectExtent l="0" t="0" r="1905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1"/>
          <w:rFonts w:hint="eastAsia" w:ascii="黑体" w:hAnsi="黑体" w:eastAsia="黑体"/>
          <w:b w:val="0"/>
        </w:rPr>
        <w:t>般公共预算财政拨款支出决算情况说明</w:t>
      </w:r>
      <w:bookmarkEnd w:id="32"/>
      <w:bookmarkEnd w:id="33"/>
    </w:p>
    <w:p>
      <w:pPr>
        <w:spacing w:line="600" w:lineRule="exact"/>
        <w:ind w:firstLine="640" w:firstLineChars="200"/>
        <w:outlineLvl w:val="2"/>
        <w:rPr>
          <w:rFonts w:ascii="楷体_GB2312" w:hAnsi="楷体_GB2312" w:eastAsia="楷体_GB2312" w:cs="楷体_GB2312"/>
          <w:color w:val="000000"/>
          <w:sz w:val="32"/>
          <w:szCs w:val="32"/>
        </w:rPr>
      </w:pPr>
      <w:bookmarkStart w:id="34" w:name="_Toc15377210"/>
      <w:r>
        <w:rPr>
          <w:rFonts w:hint="eastAsia" w:ascii="楷体_GB2312" w:hAnsi="楷体_GB2312" w:eastAsia="楷体_GB2312" w:cs="楷体_GB2312"/>
          <w:color w:val="000000"/>
          <w:sz w:val="32"/>
          <w:szCs w:val="32"/>
        </w:rPr>
        <w:t>（一）一般公共预算财政拨款支出决算总体情况</w:t>
      </w:r>
      <w:bookmarkEnd w:id="34"/>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2020年一般公共预算财政拨款支出</w:t>
      </w:r>
      <w:r>
        <w:rPr>
          <w:rFonts w:ascii="仿宋_GB2312" w:hAnsi="仿宋_GB2312" w:eastAsia="仿宋_GB2312" w:cs="仿宋_GB2312"/>
          <w:color w:val="000000"/>
          <w:sz w:val="32"/>
          <w:szCs w:val="32"/>
        </w:rPr>
        <w:t>2151.49</w:t>
      </w:r>
      <w:r>
        <w:rPr>
          <w:rFonts w:hint="eastAsia" w:ascii="仿宋_GB2312" w:hAnsi="仿宋_GB2312" w:eastAsia="仿宋_GB2312" w:cs="仿宋_GB2312"/>
          <w:color w:val="000000"/>
          <w:sz w:val="32"/>
          <w:szCs w:val="32"/>
        </w:rPr>
        <w:t>万元，占本年支出合计的24.73%。与2019年相比，一般公共预算财政拨款增加953.23万元，增长79.55%。主要变动原因是区域调整，原沙溪乡并入。</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图5：一般公共预算财政拨款支出决算变动情况</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drawing>
          <wp:inline distT="0" distB="0" distL="0" distR="0">
            <wp:extent cx="5486400" cy="3200400"/>
            <wp:effectExtent l="0" t="0" r="1905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0" w:firstLineChars="200"/>
        <w:rPr>
          <w:rFonts w:ascii="仿宋_GB2312" w:hAnsi="仿宋_GB2312" w:eastAsia="仿宋_GB2312" w:cs="仿宋_GB2312"/>
          <w:color w:val="000000"/>
          <w:sz w:val="32"/>
          <w:szCs w:val="32"/>
        </w:rPr>
      </w:pPr>
    </w:p>
    <w:p>
      <w:pPr>
        <w:spacing w:line="600" w:lineRule="exact"/>
        <w:ind w:firstLine="640" w:firstLineChars="200"/>
        <w:outlineLvl w:val="2"/>
        <w:rPr>
          <w:rFonts w:ascii="楷体_GB2312" w:hAnsi="楷体_GB2312" w:eastAsia="楷体_GB2312" w:cs="楷体_GB2312"/>
          <w:color w:val="000000"/>
          <w:sz w:val="32"/>
          <w:szCs w:val="32"/>
        </w:rPr>
      </w:pPr>
      <w:bookmarkStart w:id="35" w:name="_Toc15377211"/>
      <w:r>
        <w:rPr>
          <w:rFonts w:hint="eastAsia" w:ascii="楷体_GB2312" w:hAnsi="楷体_GB2312" w:eastAsia="楷体_GB2312" w:cs="楷体_GB2312"/>
          <w:color w:val="000000"/>
          <w:sz w:val="32"/>
          <w:szCs w:val="32"/>
        </w:rPr>
        <w:t>（二）一般公共预算财政拨款支出决算结构情况</w:t>
      </w:r>
      <w:bookmarkEnd w:id="35"/>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2020年一般公共预算财政拨款支出</w:t>
      </w:r>
      <w:r>
        <w:rPr>
          <w:rFonts w:ascii="仿宋_GB2312" w:hAnsi="仿宋_GB2312" w:eastAsia="仿宋_GB2312" w:cs="仿宋_GB2312"/>
          <w:color w:val="000000"/>
          <w:sz w:val="32"/>
          <w:szCs w:val="32"/>
        </w:rPr>
        <w:t>2151.49</w:t>
      </w:r>
      <w:r>
        <w:rPr>
          <w:rFonts w:hint="eastAsia" w:ascii="仿宋_GB2312" w:hAnsi="仿宋_GB2312" w:eastAsia="仿宋_GB2312" w:cs="仿宋_GB2312"/>
          <w:color w:val="000000"/>
          <w:sz w:val="32"/>
          <w:szCs w:val="32"/>
        </w:rPr>
        <w:t>万元，主要用于以下方面:一般公共服务（类）支出</w:t>
      </w:r>
      <w:r>
        <w:rPr>
          <w:rFonts w:ascii="仿宋_GB2312" w:hAnsi="仿宋_GB2312" w:eastAsia="仿宋_GB2312" w:cs="仿宋_GB2312"/>
          <w:color w:val="000000"/>
          <w:sz w:val="32"/>
          <w:szCs w:val="32"/>
        </w:rPr>
        <w:t>899.17</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41.79</w:t>
      </w:r>
      <w:r>
        <w:rPr>
          <w:rFonts w:hint="eastAsia" w:ascii="仿宋_GB2312" w:hAnsi="仿宋_GB2312" w:eastAsia="仿宋_GB2312" w:cs="仿宋_GB2312"/>
          <w:color w:val="000000"/>
          <w:sz w:val="32"/>
          <w:szCs w:val="32"/>
        </w:rPr>
        <w:t>%；教育支出（类）0万元，占0%；科学技术（类）支出0万元，占0%；文化旅游体育与传媒（类）支出</w:t>
      </w:r>
      <w:r>
        <w:rPr>
          <w:rFonts w:ascii="仿宋_GB2312" w:hAnsi="仿宋_GB2312" w:eastAsia="仿宋_GB2312" w:cs="仿宋_GB2312"/>
          <w:color w:val="000000"/>
          <w:sz w:val="32"/>
          <w:szCs w:val="32"/>
        </w:rPr>
        <w:t>59.67</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2.78</w:t>
      </w:r>
      <w:r>
        <w:rPr>
          <w:rFonts w:hint="eastAsia" w:ascii="仿宋_GB2312" w:hAnsi="仿宋_GB2312" w:eastAsia="仿宋_GB2312" w:cs="仿宋_GB2312"/>
          <w:color w:val="000000"/>
          <w:sz w:val="32"/>
          <w:szCs w:val="32"/>
        </w:rPr>
        <w:t>%；社会保障和就业（类）支出</w:t>
      </w:r>
      <w:r>
        <w:rPr>
          <w:rFonts w:ascii="仿宋_GB2312" w:hAnsi="仿宋_GB2312" w:eastAsia="仿宋_GB2312" w:cs="仿宋_GB2312"/>
          <w:color w:val="000000"/>
          <w:sz w:val="32"/>
          <w:szCs w:val="32"/>
        </w:rPr>
        <w:t>227.63</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10.58</w:t>
      </w:r>
      <w:r>
        <w:rPr>
          <w:rFonts w:hint="eastAsia" w:ascii="仿宋_GB2312" w:hAnsi="仿宋_GB2312" w:eastAsia="仿宋_GB2312" w:cs="仿宋_GB2312"/>
          <w:color w:val="000000"/>
          <w:sz w:val="32"/>
          <w:szCs w:val="32"/>
        </w:rPr>
        <w:t>%；卫生健康支出</w:t>
      </w:r>
      <w:r>
        <w:rPr>
          <w:rFonts w:ascii="仿宋_GB2312" w:hAnsi="仿宋_GB2312" w:eastAsia="仿宋_GB2312" w:cs="仿宋_GB2312"/>
          <w:color w:val="000000"/>
          <w:sz w:val="32"/>
          <w:szCs w:val="32"/>
        </w:rPr>
        <w:t>18.98</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0.88</w:t>
      </w:r>
      <w:r>
        <w:rPr>
          <w:rFonts w:hint="eastAsia" w:ascii="仿宋_GB2312" w:hAnsi="仿宋_GB2312" w:eastAsia="仿宋_GB2312" w:cs="仿宋_GB2312"/>
          <w:color w:val="000000"/>
          <w:sz w:val="32"/>
          <w:szCs w:val="32"/>
        </w:rPr>
        <w:t>%；城乡社区支出19万元，占0.88%；农林水支出</w:t>
      </w:r>
      <w:r>
        <w:rPr>
          <w:rFonts w:ascii="仿宋_GB2312" w:hAnsi="仿宋_GB2312" w:eastAsia="仿宋_GB2312" w:cs="仿宋_GB2312"/>
          <w:color w:val="000000"/>
          <w:sz w:val="32"/>
          <w:szCs w:val="32"/>
        </w:rPr>
        <w:t>857.14</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39.84</w:t>
      </w:r>
      <w:r>
        <w:rPr>
          <w:rFonts w:hint="eastAsia" w:ascii="仿宋_GB2312" w:hAnsi="仿宋_GB2312" w:eastAsia="仿宋_GB2312" w:cs="仿宋_GB2312"/>
          <w:color w:val="000000"/>
          <w:sz w:val="32"/>
          <w:szCs w:val="32"/>
        </w:rPr>
        <w:t>%；住房保障支出</w:t>
      </w:r>
      <w:r>
        <w:rPr>
          <w:rFonts w:ascii="仿宋_GB2312" w:hAnsi="仿宋_GB2312" w:eastAsia="仿宋_GB2312" w:cs="仿宋_GB2312"/>
          <w:color w:val="000000"/>
          <w:sz w:val="32"/>
          <w:szCs w:val="32"/>
        </w:rPr>
        <w:t>69.91</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3.25</w:t>
      </w:r>
      <w:r>
        <w:rPr>
          <w:rFonts w:hint="eastAsia" w:ascii="仿宋_GB2312" w:hAnsi="仿宋_GB2312" w:eastAsia="仿宋_GB2312" w:cs="仿宋_GB2312"/>
          <w:color w:val="000000"/>
          <w:sz w:val="32"/>
          <w:szCs w:val="32"/>
        </w:rPr>
        <w:t>%。</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图6：一般公共预算财政拨款支出决算结构</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drawing>
          <wp:inline distT="0" distB="0" distL="0" distR="0">
            <wp:extent cx="5486400" cy="3200400"/>
            <wp:effectExtent l="0" t="0" r="19050" b="190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2"/>
        <w:rPr>
          <w:rFonts w:ascii="楷体_GB2312" w:hAnsi="楷体_GB2312" w:eastAsia="楷体_GB2312" w:cs="楷体_GB2312"/>
          <w:bCs/>
          <w:color w:val="000000"/>
          <w:sz w:val="32"/>
          <w:szCs w:val="32"/>
        </w:rPr>
      </w:pPr>
      <w:bookmarkStart w:id="36" w:name="_Toc15377212"/>
      <w:r>
        <w:rPr>
          <w:rFonts w:hint="eastAsia" w:ascii="楷体_GB2312" w:hAnsi="楷体_GB2312" w:eastAsia="楷体_GB2312" w:cs="楷体_GB2312"/>
          <w:bCs/>
          <w:color w:val="000000"/>
          <w:sz w:val="32"/>
          <w:szCs w:val="32"/>
        </w:rPr>
        <w:t>（三）一般公共预算财政拨款支出决算具体情况</w:t>
      </w:r>
      <w:bookmarkEnd w:id="36"/>
    </w:p>
    <w:p>
      <w:pPr>
        <w:spacing w:line="600" w:lineRule="exact"/>
        <w:ind w:firstLine="640" w:firstLineChars="200"/>
        <w:outlineLvl w:val="2"/>
        <w:rPr>
          <w:rStyle w:val="17"/>
          <w:rFonts w:ascii="仿宋_GB2312" w:hAnsi="仿宋_GB2312" w:eastAsia="仿宋_GB2312" w:cs="仿宋_GB2312"/>
          <w:b w:val="0"/>
          <w:bCs/>
          <w:color w:val="000000"/>
          <w:sz w:val="32"/>
          <w:szCs w:val="32"/>
        </w:rPr>
      </w:pPr>
      <w:bookmarkStart w:id="37" w:name="_Toc15378460"/>
      <w:bookmarkStart w:id="38" w:name="_Toc15377444"/>
      <w:bookmarkStart w:id="39" w:name="_Toc15377213"/>
      <w:r>
        <w:rPr>
          <w:rFonts w:hint="eastAsia" w:ascii="仿宋_GB2312" w:hAnsi="仿宋_GB2312" w:eastAsia="仿宋_GB2312" w:cs="仿宋_GB2312"/>
          <w:bCs/>
          <w:color w:val="000000"/>
          <w:sz w:val="32"/>
          <w:szCs w:val="32"/>
        </w:rPr>
        <w:t>2020年一般公共预算支出决算数为</w:t>
      </w:r>
      <w:r>
        <w:rPr>
          <w:rFonts w:ascii="仿宋_GB2312" w:hAnsi="仿宋_GB2312" w:eastAsia="仿宋_GB2312" w:cs="仿宋_GB2312"/>
          <w:bCs/>
          <w:color w:val="000000"/>
          <w:sz w:val="32"/>
          <w:szCs w:val="32"/>
        </w:rPr>
        <w:t>2151.49</w:t>
      </w:r>
      <w:r>
        <w:rPr>
          <w:rFonts w:hint="eastAsia" w:ascii="仿宋_GB2312" w:hAnsi="仿宋_GB2312" w:eastAsia="仿宋_GB2312" w:cs="仿宋_GB2312"/>
          <w:bCs/>
          <w:color w:val="000000"/>
          <w:sz w:val="32"/>
          <w:szCs w:val="32"/>
        </w:rPr>
        <w:t>，</w:t>
      </w:r>
      <w:r>
        <w:rPr>
          <w:rStyle w:val="17"/>
          <w:rFonts w:hint="eastAsia" w:ascii="仿宋_GB2312" w:hAnsi="仿宋_GB2312" w:eastAsia="仿宋_GB2312" w:cs="仿宋_GB2312"/>
          <w:b w:val="0"/>
          <w:bCs/>
          <w:color w:val="000000"/>
          <w:sz w:val="32"/>
          <w:szCs w:val="32"/>
        </w:rPr>
        <w:t>完成预算90.3%。其中：</w:t>
      </w:r>
      <w:bookmarkEnd w:id="37"/>
      <w:bookmarkEnd w:id="38"/>
      <w:bookmarkEnd w:id="39"/>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1.一般公共服务-政府办公厅及相关机构事务-行政运行2010301：支出决算数为486.28万元，完成预算的100%。</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2.一般公共服务-政府办公厅及相关机构事务-其他政府办公厅-及相关机构事务支出2010399：支出决算数为403.72万元，完成预算的100%。</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3.一般公共服务-政府办公厅及相关机构事务-财政事务-事业运行2010650：支出决算数为9.17万元，完成预算的100%。</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4.文化旅游体育与传媒支出-文化和旅游-群众文化2070109：支出决算数为59.67万元，完成预算的100%。</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5.社会保障和就业支出-人力资源和社会保障管理事务-劳动保障监察2080105：支出决算数为91.89万元，完成预算的100%。</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6.社会保障和就业-民政管理各务-基层政权建设和社区治理2080208：支出决算数为52.44万元，完成预算的100%。</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7.社会保障和就业-行政事业单位离退休-机关事业单位基本养老保险缴费支出2080505：支出决算数为49.04万元，完成预算的100%。</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8.社会保障和就业-行政事业单位离退休-机关事业单位职业年金缴费支出2080506：支出决算数为27.36万元，完成预算的100%。</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9.社会保障和就业-抚恤-其他优抚支出2080899：支出决算数为4.45万元，完成预算的100%。</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10.社会保障和就业支出-其他社会保障和就业支出-其他社会保障和就业支出2089901：支出决算数为2.45万元，完成预算的100%。</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11.卫生健康支出-行政事业单位医疗-行政单位医疗2101101：支出决算数为18.98万元，完成预算的100%。</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12.城乡社区-城乡社区环境卫生-城乡社区环境卫生2120501：支出决算数为19万元，完成预算的100%。</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13.农林水支出-农业-事业运行2130104：支出决算数为147.05万元，完成预算的100%。</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14.农林水支出-扶贫-其他扶贫支出2130599：支出决算数为2.5万元，完成预算的100%。</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15.农林水支出-农村综合改革-对村级一事一议的补助2130701：支出决算数为25万元，完成预算的100%。</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16.农林水支出-农村综合改革-对村民委员会和村党支部的补助2130705：支出决算数为682.59万元，完成预算的78.76%，</w:t>
      </w:r>
      <w:r>
        <w:rPr>
          <w:rStyle w:val="17"/>
          <w:rFonts w:hint="eastAsia" w:ascii="仿宋_GB2312" w:hAnsi="仿宋_GB2312" w:eastAsia="仿宋_GB2312" w:cs="仿宋_GB2312"/>
          <w:b w:val="0"/>
          <w:bCs/>
          <w:color w:val="000000"/>
          <w:sz w:val="32"/>
          <w:szCs w:val="32"/>
        </w:rPr>
        <w:t>决算数小于预算数的主要原因是时间紧部分村公共服务运行经费未完成报账资料，预计在2021年报账</w:t>
      </w:r>
      <w:r>
        <w:rPr>
          <w:rFonts w:hint="eastAsia" w:ascii="仿宋_GB2312" w:hAnsi="仿宋_GB2312" w:eastAsia="仿宋_GB2312" w:cs="仿宋_GB2312"/>
          <w:bCs/>
          <w:color w:val="000000"/>
          <w:sz w:val="32"/>
          <w:szCs w:val="32"/>
        </w:rPr>
        <w:t>。</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17.</w:t>
      </w:r>
      <w:r>
        <w:rPr>
          <w:rFonts w:hint="eastAsia"/>
        </w:rPr>
        <w:t xml:space="preserve"> </w:t>
      </w:r>
      <w:r>
        <w:rPr>
          <w:rFonts w:hint="eastAsia" w:ascii="仿宋_GB2312" w:hAnsi="仿宋_GB2312" w:eastAsia="仿宋_GB2312" w:cs="仿宋_GB2312"/>
          <w:bCs/>
          <w:color w:val="000000"/>
          <w:sz w:val="32"/>
          <w:szCs w:val="32"/>
        </w:rPr>
        <w:t>住房保障支出-住房改革支出-住房公积金2210201：支出决算数为69.91万元，完成预算的100%。</w:t>
      </w:r>
    </w:p>
    <w:p>
      <w:pPr>
        <w:tabs>
          <w:tab w:val="right" w:pos="8306"/>
        </w:tabs>
        <w:spacing w:line="600" w:lineRule="exact"/>
        <w:ind w:firstLine="640"/>
        <w:outlineLvl w:val="1"/>
        <w:rPr>
          <w:rStyle w:val="21"/>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1"/>
          <w:rFonts w:hint="eastAsia" w:ascii="黑体" w:hAnsi="黑体" w:eastAsia="黑体"/>
          <w:b w:val="0"/>
        </w:rPr>
        <w:t>般公共预算财政拨款基本支出决算情况说明</w:t>
      </w:r>
      <w:bookmarkEnd w:id="40"/>
      <w:bookmarkEnd w:id="41"/>
      <w:r>
        <w:rPr>
          <w:rStyle w:val="21"/>
          <w:rFonts w:ascii="黑体" w:hAnsi="黑体" w:eastAsia="黑体"/>
          <w:b w:val="0"/>
        </w:rPr>
        <w:tab/>
      </w:r>
    </w:p>
    <w:p>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2020年一般公共预算财政拨款基本支出986.71万元，其中：</w:t>
      </w:r>
    </w:p>
    <w:p>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ascii="仿宋_GB2312" w:hAnsi="仿宋_GB2312" w:eastAsia="仿宋_GB2312" w:cs="仿宋_GB2312"/>
          <w:color w:val="000000"/>
          <w:sz w:val="32"/>
          <w:szCs w:val="32"/>
        </w:rPr>
        <w:t>846.45</w:t>
      </w:r>
      <w:r>
        <w:rPr>
          <w:rFonts w:hint="eastAsia" w:ascii="仿宋_GB2312" w:hAnsi="仿宋_GB2312" w:eastAsia="仿宋_GB2312" w:cs="仿宋_GB2312"/>
          <w:color w:val="000000"/>
          <w:sz w:val="32"/>
          <w:szCs w:val="32"/>
        </w:rPr>
        <w:t>万元，主要包括：基本工资170.66万元、津贴补贴265.38万元、奖金8.55万元、伙食补助费23.08万元、绩效工资176.35万元、机关事业单位基本养老保险费49.04万元、职业年金缴费27.36万元、职工基本医疗保险缴费18.98万元、公务员医疗补助缴费0万元、其他社会保障缴费2.45万元、住房公积金69.91万元、医疗费0万元、其他工资福利支出14.16万元、离休费0万元、退休费0万元、退职（役）费0万元、抚恤金0万元、生活补助20.27万元、救济费0万元、医疗费补助0万元、助学金0万元、奖励金0.17万元、个人农业生产补贴0万元、代缴社会保险费0万元、其他个人和家庭的补助支出0.09万元。</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w:t>
      </w:r>
      <w:r>
        <w:rPr>
          <w:rFonts w:ascii="仿宋_GB2312" w:hAnsi="仿宋_GB2312" w:eastAsia="仿宋_GB2312" w:cs="仿宋_GB2312"/>
          <w:color w:val="000000"/>
          <w:sz w:val="32"/>
          <w:szCs w:val="32"/>
        </w:rPr>
        <w:t>122.26</w:t>
      </w:r>
      <w:r>
        <w:rPr>
          <w:rFonts w:hint="eastAsia" w:ascii="仿宋_GB2312" w:hAnsi="仿宋_GB2312" w:eastAsia="仿宋_GB2312" w:cs="仿宋_GB2312"/>
          <w:color w:val="000000"/>
          <w:sz w:val="32"/>
          <w:szCs w:val="32"/>
        </w:rPr>
        <w:t>万元，主要包括：办公费6.48万元、印刷费0万元、咨询费0万元、手续费0万元、水费0万元、电费0.39万元、邮电费0.45万元、取暖费0万元、物业管理费0万元、差旅费54.49万元、因公出国（境）费用0万元、维修（护）费10.46万元、租赁费0万元、会议费0万元、培训费0万元、公务接待费0万元、专用材料费0万元、被装购置费0万元、专用燃料费0.05万元、劳务费0.54万元、委托业务费11.26万元、工会经费6.66万元、福利费0万元、公务用车运行维护费12.66万元、其他交通费用17.98万元、税金及附加费用0万元、其他商品和服务支出0.84万元、国内债务付息0万元、国外债务付息0万元、国内债务发行费用0万元、国外债务发行费用0万元、房屋建筑物购建0万元、办公设备购置0万元、专用设备购置0万元、基础设施建设0万元、大型修缮0万元、信息网络及软件购置更新0万元、物资储备0万元、土地补偿0万元、安置补助0万元、地上附着物和青苗补偿0万元、拆迁补偿0万元、公务用车购置0万元、其他交通工具购置0万元、文物和陈列品购置0万元、无形资产购置0万元、其他资本性支出0万元、资本金注入0万元、政府投资基金股权投资0万元、费用补贴0万元、利息补贴0万元、其他对企业补助0万元、其他支出0万元、国家赔偿费用支出0万元、对民间非营利组织和群众性自治组织补贴0万元、其他支出0万元。</w:t>
      </w:r>
    </w:p>
    <w:p>
      <w:pPr>
        <w:spacing w:line="600" w:lineRule="exact"/>
        <w:ind w:firstLine="640"/>
        <w:outlineLvl w:val="1"/>
        <w:rPr>
          <w:rStyle w:val="21"/>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1"/>
          <w:rFonts w:hint="eastAsia" w:ascii="黑体" w:hAnsi="黑体" w:eastAsia="黑体"/>
        </w:rPr>
        <w:t>“</w:t>
      </w:r>
      <w:r>
        <w:rPr>
          <w:rStyle w:val="21"/>
          <w:rFonts w:hint="eastAsia" w:ascii="黑体" w:hAnsi="黑体" w:eastAsia="黑体"/>
          <w:b w:val="0"/>
        </w:rPr>
        <w:t>三公”经费财政拨款支出决算情况说明</w:t>
      </w:r>
      <w:bookmarkEnd w:id="42"/>
      <w:bookmarkEnd w:id="43"/>
    </w:p>
    <w:p>
      <w:pPr>
        <w:spacing w:line="600" w:lineRule="exact"/>
        <w:ind w:firstLine="640"/>
        <w:outlineLvl w:val="2"/>
        <w:rPr>
          <w:rFonts w:ascii="楷体_GB2312" w:hAnsi="楷体_GB2312" w:eastAsia="楷体_GB2312" w:cs="楷体_GB2312"/>
          <w:bCs/>
          <w:color w:val="000000"/>
          <w:sz w:val="32"/>
          <w:szCs w:val="32"/>
        </w:rPr>
      </w:pPr>
      <w:bookmarkStart w:id="44" w:name="_Toc15377216"/>
      <w:r>
        <w:rPr>
          <w:rFonts w:hint="eastAsia" w:ascii="楷体_GB2312" w:hAnsi="楷体_GB2312" w:eastAsia="楷体_GB2312" w:cs="楷体_GB2312"/>
          <w:bCs/>
          <w:color w:val="000000"/>
          <w:sz w:val="32"/>
          <w:szCs w:val="32"/>
        </w:rPr>
        <w:t>（一）“三公”经费财政拨款支出决算总体情况说明</w:t>
      </w:r>
      <w:bookmarkEnd w:id="44"/>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2020年“三公”经费财政拨款支出决算为</w:t>
      </w:r>
      <w:r>
        <w:rPr>
          <w:rFonts w:ascii="仿宋_GB2312" w:hAnsi="仿宋_GB2312" w:eastAsia="仿宋_GB2312" w:cs="仿宋_GB2312"/>
          <w:color w:val="000000"/>
          <w:sz w:val="32"/>
          <w:szCs w:val="32"/>
        </w:rPr>
        <w:t>12.66</w:t>
      </w:r>
      <w:r>
        <w:rPr>
          <w:rFonts w:hint="eastAsia" w:ascii="仿宋_GB2312" w:hAnsi="仿宋_GB2312" w:eastAsia="仿宋_GB2312" w:cs="仿宋_GB2312"/>
          <w:color w:val="000000"/>
          <w:sz w:val="32"/>
          <w:szCs w:val="32"/>
        </w:rPr>
        <w:t>万元，完成预算60.29%，决算数小于预算数的主要原因是加强了“三公”经费管理，注重节约。</w:t>
      </w:r>
    </w:p>
    <w:p>
      <w:pPr>
        <w:spacing w:line="600" w:lineRule="exact"/>
        <w:ind w:firstLine="640"/>
        <w:outlineLvl w:val="2"/>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（二）“三公”经费财政拨款支出决算具体情况说明</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2020年“三公”经费财政拨款支出决算中，因公出国（境）费支出决算0万元，占0%；公务用车购置及运行维护费支出决算</w:t>
      </w:r>
      <w:r>
        <w:rPr>
          <w:rFonts w:ascii="仿宋_GB2312" w:hAnsi="仿宋_GB2312" w:eastAsia="仿宋_GB2312" w:cs="仿宋_GB2312"/>
          <w:color w:val="000000"/>
          <w:sz w:val="32"/>
          <w:szCs w:val="32"/>
        </w:rPr>
        <w:t>12.66</w:t>
      </w:r>
      <w:r>
        <w:rPr>
          <w:rFonts w:hint="eastAsia" w:ascii="仿宋_GB2312" w:hAnsi="仿宋_GB2312" w:eastAsia="仿宋_GB2312" w:cs="仿宋_GB2312"/>
          <w:color w:val="000000"/>
          <w:sz w:val="32"/>
          <w:szCs w:val="32"/>
        </w:rPr>
        <w:t>万元，占100%；公务接待费支出决算0万元，占0%。具体情况如下：</w:t>
      </w:r>
    </w:p>
    <w:p>
      <w:pPr>
        <w:ind w:firstLine="64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图7：“三公”经费财政拨款支出结构</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drawing>
          <wp:inline distT="0" distB="0" distL="0" distR="0">
            <wp:extent cx="5486400" cy="3200400"/>
            <wp:effectExtent l="0" t="0" r="19050" b="1905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1．因公出国（境）经费支出0万元，</w:t>
      </w:r>
      <w:r>
        <w:rPr>
          <w:rStyle w:val="17"/>
          <w:rFonts w:hint="eastAsia" w:ascii="仿宋_GB2312" w:hAnsi="仿宋_GB2312" w:eastAsia="仿宋_GB2312" w:cs="仿宋_GB2312"/>
          <w:b w:val="0"/>
          <w:color w:val="000000"/>
          <w:sz w:val="32"/>
          <w:szCs w:val="32"/>
        </w:rPr>
        <w:t>完成预算100%。</w:t>
      </w:r>
      <w:r>
        <w:rPr>
          <w:rFonts w:hint="eastAsia" w:ascii="仿宋_GB2312" w:hAnsi="仿宋_GB2312" w:eastAsia="仿宋_GB2312" w:cs="仿宋_GB2312"/>
          <w:color w:val="000000"/>
          <w:sz w:val="32"/>
          <w:szCs w:val="32"/>
        </w:rPr>
        <w:t>全年安排因公出国（境）团组0次，出国（境）0人。因公出国（境）支出决算比2018年增加/减少0万元，增长/下降0%。</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2．公务用车购置及运行维护费支出12.66万元,</w:t>
      </w:r>
      <w:r>
        <w:rPr>
          <w:rStyle w:val="17"/>
          <w:rFonts w:hint="eastAsia" w:ascii="仿宋_GB2312" w:hAnsi="仿宋_GB2312" w:eastAsia="仿宋_GB2312" w:cs="仿宋_GB2312"/>
          <w:b w:val="0"/>
          <w:color w:val="000000"/>
          <w:sz w:val="32"/>
          <w:szCs w:val="32"/>
        </w:rPr>
        <w:t>完成预算60.29%。</w:t>
      </w:r>
      <w:r>
        <w:rPr>
          <w:rFonts w:hint="eastAsia" w:ascii="仿宋_GB2312" w:hAnsi="仿宋_GB2312" w:eastAsia="仿宋_GB2312" w:cs="仿宋_GB2312"/>
          <w:color w:val="000000"/>
          <w:sz w:val="32"/>
          <w:szCs w:val="32"/>
        </w:rPr>
        <w:t>公务用车购置及运行维护费支出决算比2019年增加1.26万元，增长11.05%。主要变动原因是区域调整，原沙溪乡并入。</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公务用车购置支出0万元。全年按规定更新购置公务用车0辆，其中：轿车0辆、金额0万元，越野车0辆、金额0万元，载客汽车0辆、金额0万元。截至2020年12月底，单位共有公务用车6辆，其中：轿车5辆、越野车1辆、载客汽车0辆。</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公务用车运行维护费支出12.66万元。主要用于下村等所需的公务用车燃料费、维修费、过路过桥费、保险费等支出。</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3．公务接待费支出0万元，</w:t>
      </w:r>
      <w:r>
        <w:rPr>
          <w:rStyle w:val="17"/>
          <w:rFonts w:hint="eastAsia" w:ascii="仿宋_GB2312" w:hAnsi="仿宋_GB2312" w:eastAsia="仿宋_GB2312" w:cs="仿宋_GB2312"/>
          <w:b w:val="0"/>
          <w:color w:val="000000"/>
          <w:sz w:val="32"/>
          <w:szCs w:val="32"/>
        </w:rPr>
        <w:t>完成预算100%。</w:t>
      </w:r>
      <w:r>
        <w:rPr>
          <w:rFonts w:hint="eastAsia" w:ascii="仿宋_GB2312" w:hAnsi="仿宋_GB2312" w:eastAsia="仿宋_GB2312" w:cs="仿宋_GB2312"/>
          <w:color w:val="000000"/>
          <w:sz w:val="32"/>
          <w:szCs w:val="32"/>
        </w:rPr>
        <w:t>公务接待费支出决算比2019年增加/减少0万元，增长/下降0%。</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国内公务接待支出0万元。国内公务接待0批次，0人次，共计支出0万元。</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外事接待支出0万元，外事接待0批次，0人，共计支出0万元。</w:t>
      </w:r>
    </w:p>
    <w:p>
      <w:pPr>
        <w:spacing w:line="600" w:lineRule="exact"/>
        <w:ind w:firstLine="640"/>
        <w:outlineLvl w:val="1"/>
        <w:rPr>
          <w:rStyle w:val="21"/>
          <w:rFonts w:ascii="黑体" w:hAnsi="黑体" w:eastAsia="黑体"/>
        </w:rPr>
      </w:pPr>
      <w:bookmarkStart w:id="45" w:name="_Toc15377218"/>
      <w:bookmarkStart w:id="46" w:name="_Toc15396610"/>
      <w:r>
        <w:rPr>
          <w:rFonts w:hint="eastAsia" w:ascii="黑体" w:eastAsia="黑体"/>
          <w:color w:val="000000"/>
          <w:sz w:val="32"/>
          <w:szCs w:val="32"/>
        </w:rPr>
        <w:t>八、</w:t>
      </w:r>
      <w:r>
        <w:rPr>
          <w:rStyle w:val="21"/>
          <w:rFonts w:hint="eastAsia" w:ascii="黑体" w:hAnsi="黑体" w:eastAsia="黑体"/>
          <w:b w:val="0"/>
        </w:rPr>
        <w:t>政府性基金预算支出决算情况说明</w:t>
      </w:r>
      <w:bookmarkEnd w:id="45"/>
      <w:bookmarkEnd w:id="46"/>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ascii="仿宋_GB2312" w:eastAsia="仿宋_GB2312"/>
          <w:color w:val="000000"/>
          <w:sz w:val="32"/>
          <w:szCs w:val="32"/>
        </w:rPr>
        <w:t>6194.3</w:t>
      </w:r>
      <w:r>
        <w:rPr>
          <w:rFonts w:hint="eastAsia" w:ascii="仿宋_GB2312" w:eastAsia="仿宋_GB2312"/>
          <w:color w:val="000000"/>
          <w:sz w:val="32"/>
          <w:szCs w:val="32"/>
        </w:rPr>
        <w:t>万元。</w:t>
      </w:r>
    </w:p>
    <w:p>
      <w:pPr>
        <w:numPr>
          <w:ilvl w:val="0"/>
          <w:numId w:val="2"/>
        </w:numPr>
        <w:spacing w:line="600" w:lineRule="exact"/>
        <w:ind w:firstLine="640"/>
        <w:outlineLvl w:val="1"/>
        <w:rPr>
          <w:rStyle w:val="21"/>
          <w:rFonts w:ascii="黑体" w:hAnsi="黑体" w:eastAsia="黑体"/>
          <w:b w:val="0"/>
        </w:rPr>
      </w:pPr>
      <w:bookmarkStart w:id="47" w:name="_Toc15377219"/>
      <w:bookmarkStart w:id="48" w:name="_Toc15396611"/>
      <w:r>
        <w:rPr>
          <w:rStyle w:val="21"/>
          <w:rFonts w:hint="eastAsia" w:ascii="黑体" w:hAnsi="黑体" w:eastAsia="黑体"/>
          <w:b w:val="0"/>
        </w:rPr>
        <w:t>国有资本经营预算支出决算情况说明</w:t>
      </w:r>
      <w:bookmarkEnd w:id="47"/>
      <w:bookmarkEnd w:id="4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pPr>
        <w:spacing w:line="600" w:lineRule="exact"/>
        <w:ind w:firstLine="800" w:firstLineChars="250"/>
        <w:outlineLvl w:val="1"/>
        <w:rPr>
          <w:rStyle w:val="21"/>
          <w:rFonts w:ascii="黑体" w:hAnsi="黑体" w:eastAsia="黑体"/>
        </w:rPr>
      </w:pPr>
      <w:bookmarkStart w:id="49" w:name="_Toc15377221"/>
      <w:bookmarkStart w:id="50" w:name="_Toc15396612"/>
      <w:r>
        <w:rPr>
          <w:rFonts w:hint="eastAsia" w:ascii="黑体" w:hAnsi="黑体" w:eastAsia="黑体"/>
          <w:color w:val="000000"/>
          <w:sz w:val="32"/>
          <w:szCs w:val="32"/>
        </w:rPr>
        <w:t>十</w:t>
      </w:r>
      <w:r>
        <w:rPr>
          <w:rStyle w:val="21"/>
          <w:rFonts w:hint="eastAsia" w:ascii="黑体" w:hAnsi="黑体" w:eastAsia="黑体"/>
        </w:rPr>
        <w:t>、</w:t>
      </w:r>
      <w:r>
        <w:rPr>
          <w:rStyle w:val="21"/>
          <w:rFonts w:hint="eastAsia" w:ascii="黑体" w:hAnsi="黑体" w:eastAsia="黑体"/>
          <w:b w:val="0"/>
        </w:rPr>
        <w:t>其他重要事项的情况说明</w:t>
      </w:r>
      <w:bookmarkEnd w:id="49"/>
      <w:bookmarkEnd w:id="50"/>
    </w:p>
    <w:p>
      <w:pPr>
        <w:spacing w:line="600" w:lineRule="exact"/>
        <w:ind w:firstLine="640" w:firstLineChars="200"/>
        <w:outlineLvl w:val="2"/>
        <w:rPr>
          <w:rFonts w:ascii="楷体_GB2312" w:hAnsi="楷体_GB2312" w:eastAsia="楷体_GB2312" w:cs="楷体_GB2312"/>
          <w:bCs/>
          <w:color w:val="000000"/>
          <w:sz w:val="32"/>
          <w:szCs w:val="32"/>
        </w:rPr>
      </w:pPr>
      <w:bookmarkStart w:id="51" w:name="_Toc15377222"/>
      <w:r>
        <w:rPr>
          <w:rFonts w:hint="eastAsia" w:ascii="楷体_GB2312" w:hAnsi="楷体_GB2312" w:eastAsia="楷体_GB2312" w:cs="楷体_GB2312"/>
          <w:bCs/>
          <w:color w:val="000000"/>
          <w:sz w:val="32"/>
          <w:szCs w:val="32"/>
        </w:rPr>
        <w:t>（一）机关运行经费支出情况</w:t>
      </w:r>
      <w:bookmarkEnd w:id="51"/>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2020年，高桥镇人民政府机关运行经费支出</w:t>
      </w:r>
      <w:r>
        <w:rPr>
          <w:rFonts w:ascii="仿宋_GB2312" w:hAnsi="仿宋_GB2312" w:eastAsia="仿宋_GB2312" w:cs="仿宋_GB2312"/>
          <w:color w:val="000000"/>
          <w:sz w:val="32"/>
          <w:szCs w:val="32"/>
        </w:rPr>
        <w:t>122.25</w:t>
      </w:r>
      <w:r>
        <w:rPr>
          <w:rFonts w:hint="eastAsia" w:ascii="仿宋_GB2312" w:hAnsi="仿宋_GB2312" w:eastAsia="仿宋_GB2312" w:cs="仿宋_GB2312"/>
          <w:color w:val="000000"/>
          <w:sz w:val="32"/>
          <w:szCs w:val="32"/>
        </w:rPr>
        <w:t>万元，比2019年增加</w:t>
      </w:r>
      <w:r>
        <w:rPr>
          <w:rFonts w:ascii="仿宋_GB2312" w:hAnsi="仿宋_GB2312" w:eastAsia="仿宋_GB2312" w:cs="仿宋_GB2312"/>
          <w:color w:val="000000"/>
          <w:sz w:val="32"/>
          <w:szCs w:val="32"/>
        </w:rPr>
        <w:t>56.01</w:t>
      </w:r>
      <w:r>
        <w:rPr>
          <w:rFonts w:hint="eastAsia" w:ascii="仿宋_GB2312" w:hAnsi="仿宋_GB2312" w:eastAsia="仿宋_GB2312" w:cs="仿宋_GB2312"/>
          <w:color w:val="000000"/>
          <w:sz w:val="32"/>
          <w:szCs w:val="32"/>
        </w:rPr>
        <w:t>万元，增长</w:t>
      </w:r>
      <w:r>
        <w:rPr>
          <w:rFonts w:ascii="仿宋_GB2312" w:hAnsi="仿宋_GB2312" w:eastAsia="仿宋_GB2312" w:cs="仿宋_GB2312"/>
          <w:color w:val="000000"/>
          <w:sz w:val="32"/>
          <w:szCs w:val="32"/>
        </w:rPr>
        <w:t>84.57</w:t>
      </w:r>
      <w:r>
        <w:rPr>
          <w:rFonts w:hint="eastAsia" w:ascii="仿宋_GB2312" w:hAnsi="仿宋_GB2312" w:eastAsia="仿宋_GB2312" w:cs="仿宋_GB2312"/>
          <w:color w:val="000000"/>
          <w:sz w:val="32"/>
          <w:szCs w:val="32"/>
        </w:rPr>
        <w:t>%。主要原因是乡镇合并人员增加。</w:t>
      </w:r>
    </w:p>
    <w:p>
      <w:pPr>
        <w:autoSpaceDE w:val="0"/>
        <w:autoSpaceDN w:val="0"/>
        <w:adjustRightInd w:val="0"/>
        <w:spacing w:line="600" w:lineRule="exact"/>
        <w:ind w:firstLine="640" w:firstLineChars="200"/>
        <w:jc w:val="left"/>
        <w:outlineLvl w:val="2"/>
        <w:rPr>
          <w:rFonts w:ascii="楷体_GB2312" w:hAnsi="楷体_GB2312" w:eastAsia="楷体_GB2312" w:cs="楷体_GB2312"/>
          <w:bCs/>
          <w:color w:val="000000"/>
          <w:sz w:val="32"/>
          <w:szCs w:val="32"/>
        </w:rPr>
      </w:pPr>
      <w:bookmarkStart w:id="52" w:name="_Toc15377223"/>
      <w:r>
        <w:rPr>
          <w:rFonts w:hint="eastAsia" w:ascii="楷体_GB2312" w:hAnsi="楷体_GB2312" w:eastAsia="楷体_GB2312" w:cs="楷体_GB2312"/>
          <w:bCs/>
          <w:color w:val="000000"/>
          <w:sz w:val="32"/>
          <w:szCs w:val="32"/>
        </w:rPr>
        <w:t>（二）政府采购支出情况</w:t>
      </w:r>
      <w:bookmarkEnd w:id="52"/>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高桥镇人民政府机关政府采购支出总额0万元，其中：政府采购货物支出0万元、政府采购工程支出0万元、政府采购服务支出0万元。授予中小企业合同金额0万元，占政府采购支出总额的100%，其中：授予小微企业合同金额0万元，占政府采购支出总额的100%。</w:t>
      </w:r>
    </w:p>
    <w:p>
      <w:pPr>
        <w:autoSpaceDE w:val="0"/>
        <w:autoSpaceDN w:val="0"/>
        <w:adjustRightInd w:val="0"/>
        <w:spacing w:line="600" w:lineRule="exact"/>
        <w:ind w:firstLine="640" w:firstLineChars="200"/>
        <w:jc w:val="left"/>
        <w:outlineLvl w:val="2"/>
        <w:rPr>
          <w:rFonts w:ascii="楷体_GB2312" w:hAnsi="楷体_GB2312" w:eastAsia="楷体_GB2312" w:cs="楷体_GB2312"/>
          <w:bCs/>
          <w:color w:val="000000"/>
          <w:sz w:val="32"/>
          <w:szCs w:val="32"/>
        </w:rPr>
      </w:pPr>
      <w:bookmarkStart w:id="53" w:name="_Toc15377224"/>
      <w:r>
        <w:rPr>
          <w:rFonts w:hint="eastAsia" w:ascii="楷体_GB2312" w:hAnsi="楷体_GB2312" w:eastAsia="楷体_GB2312" w:cs="楷体_GB2312"/>
          <w:bCs/>
          <w:color w:val="000000"/>
          <w:sz w:val="32"/>
          <w:szCs w:val="32"/>
        </w:rPr>
        <w:t>（三）国有资产占有使用情况</w:t>
      </w:r>
      <w:bookmarkEnd w:id="53"/>
    </w:p>
    <w:p>
      <w:pPr>
        <w:autoSpaceDE w:val="0"/>
        <w:autoSpaceDN w:val="0"/>
        <w:adjustRightInd w:val="0"/>
        <w:spacing w:line="60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2020年12月31日，高桥镇人民政府机关共有车辆6辆，其中：主要领导干部用车0辆、机要通信用车0辆、应急保障用车3辆、其他用车3辆，其他用车主要是用于下村。单价50万元以上通用设备0台（套），单价100万元以上专用设备0台（套）。</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（四）预算绩效管理情况</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根据预算绩效管理要求，本部门（单位）在年初预算编制阶段，组织对疫情防控经费</w:t>
      </w:r>
      <w:r>
        <w:rPr>
          <w:rFonts w:hint="eastAsia" w:ascii="仿宋_GB2312" w:hAnsi="仿宋_GB2312" w:eastAsia="仿宋_GB2312" w:cs="仿宋_GB2312"/>
          <w:sz w:val="32"/>
          <w:szCs w:val="32"/>
          <w:highlight w:val="none"/>
          <w:lang w:eastAsia="zh-CN"/>
        </w:rPr>
        <w:t>、沙溪“4.20”芦山地震灾后重建地质灾害搬迁安置户专项补助经费、高柳路扩宽项目征拆经费、恒邦项目征拆经费、峨汉高速项目征拆经费、保乐力加项目经费、城市会客厅项目征拆经费、征拆工作经费、“两不愁三保障”回头看大排查饮水问题整改工程经费、被征地农民养老保障历史遗留问题经费、水毁隐患整治工程经费、“三会”参观点周边环境提升及人员稳控工作经费、“大棚房”问题专项清理整治工作经费、村组干部经费、村办公经费、信访、维稳大调解经费、纾难解困经费、乡镇交管办及村级劝导员专项经费、基层组织活动和公共服务运行经费（社区）、村级基层组织活动和公共服务运行经费、农村人居环境整治经费、畜禽养殖污染整治禁养、限养补助及工作经费、2020年软弱涣散村党组织整顿提升经、沙溪片区道路建设、社区干部报酬、集镇公共设施运维费、互联网+精准扶贫代理记账、2014-2015年退休人员一次性补贴等</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开展了预算事前绩效评估，对</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个项目编制了绩效目标，预算执行过程中，选取</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个项目开展绩效监控，年终执行完毕后，对</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个项目开展了绩效目标完成情况自评。</w:t>
      </w:r>
    </w:p>
    <w:p>
      <w:pPr>
        <w:spacing w:line="58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highlight w:val="none"/>
        </w:rPr>
        <w:t>本部门按要求对2020年部门整体支出开展绩效自评，从评价情况来看</w:t>
      </w:r>
      <w:r>
        <w:rPr>
          <w:rFonts w:hint="eastAsia" w:ascii="仿宋_GB2312" w:hAnsi="仿宋_GB2312" w:eastAsia="仿宋_GB2312" w:cs="仿宋_GB2312"/>
          <w:sz w:val="32"/>
          <w:szCs w:val="32"/>
        </w:rPr>
        <w:t>我单位基本做到资金专项专用、项目支出资金拨付到位、资金分配合理，但还存在绩效监控制度不够完善、项目绩效评流程不够完善等问题</w:t>
      </w:r>
      <w:r>
        <w:rPr>
          <w:rFonts w:hint="eastAsia" w:ascii="仿宋_GB2312" w:hAnsi="仿宋_GB2312" w:eastAsia="仿宋_GB2312" w:cs="仿宋_GB2312"/>
          <w:sz w:val="32"/>
          <w:szCs w:val="32"/>
          <w:highlight w:val="none"/>
        </w:rPr>
        <w:t>。本部门还自行组织了</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个项目支出绩效评价，从评价情况来看</w:t>
      </w:r>
      <w:r>
        <w:rPr>
          <w:rFonts w:hint="eastAsia" w:ascii="仿宋" w:hAnsi="仿宋" w:eastAsia="仿宋"/>
          <w:sz w:val="32"/>
          <w:szCs w:val="32"/>
        </w:rPr>
        <w:t>我镇</w:t>
      </w:r>
      <w:r>
        <w:rPr>
          <w:rFonts w:hint="eastAsia" w:ascii="仿宋" w:hAnsi="仿宋" w:eastAsia="仿宋" w:cs="仿宋"/>
          <w:sz w:val="32"/>
          <w:szCs w:val="32"/>
        </w:rPr>
        <w:t>所有资金使用严格遵守各项制度，专款专用，不存在截留、挤占、挪用现象，票据合法，无虚列项目</w:t>
      </w:r>
      <w:r>
        <w:rPr>
          <w:rFonts w:hint="eastAsia" w:ascii="仿宋" w:hAnsi="仿宋" w:eastAsia="仿宋" w:cs="仿宋"/>
          <w:sz w:val="32"/>
          <w:szCs w:val="32"/>
          <w:lang w:val="en-US" w:eastAsia="zh-CN"/>
        </w:rPr>
        <w:t>支出</w:t>
      </w:r>
      <w:r>
        <w:rPr>
          <w:rFonts w:hint="eastAsia" w:ascii="仿宋" w:hAnsi="仿宋" w:eastAsia="仿宋" w:cs="仿宋"/>
          <w:sz w:val="32"/>
          <w:szCs w:val="32"/>
        </w:rPr>
        <w:t>情况，未进行大额现金支付，资金开支按规定标准执行。</w:t>
      </w:r>
    </w:p>
    <w:p>
      <w:pPr>
        <w:pageBreakBefore w:val="0"/>
        <w:numPr>
          <w:ilvl w:val="0"/>
          <w:numId w:val="3"/>
        </w:numPr>
        <w:kinsoku/>
        <w:wordWrap/>
        <w:overflowPunct/>
        <w:topLinePunct w:val="0"/>
        <w:bidi w:val="0"/>
        <w:spacing w:line="60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项目绩效目标完成情况</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rPr>
        <w:t xml:space="preserve">    本部门在2020年度部门决算中反映“</w:t>
      </w:r>
      <w:r>
        <w:rPr>
          <w:rFonts w:hint="eastAsia" w:ascii="仿宋_GB2312" w:hAnsi="仿宋_GB2312" w:eastAsia="仿宋_GB2312" w:cs="仿宋_GB2312"/>
          <w:sz w:val="32"/>
          <w:szCs w:val="32"/>
          <w:lang w:eastAsia="zh-CN"/>
        </w:rPr>
        <w:t>纾难解困资金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疫情防控经费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“社会治安综合治理工作经费”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“集镇公共设施运维经费”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城乡环境经费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rPr>
        <w:t>个项目绩效目标实际完成情况。</w:t>
      </w:r>
    </w:p>
    <w:p>
      <w:pPr>
        <w:pageBreakBefore w:val="0"/>
        <w:numPr>
          <w:ilvl w:val="0"/>
          <w:numId w:val="0"/>
        </w:numPr>
        <w:kinsoku/>
        <w:wordWrap/>
        <w:overflowPunct/>
        <w:topLinePunct w:val="0"/>
        <w:bidi w:val="0"/>
        <w:spacing w:line="6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纾难解困</w:t>
      </w:r>
      <w:r>
        <w:rPr>
          <w:rFonts w:hint="eastAsia" w:ascii="仿宋_GB2312" w:hAnsi="仿宋_GB2312" w:eastAsia="仿宋_GB2312" w:cs="仿宋_GB2312"/>
          <w:sz w:val="32"/>
          <w:szCs w:val="32"/>
          <w:highlight w:val="none"/>
        </w:rPr>
        <w:t>项目绩效目标完成情况综述。项目全年预算数</w:t>
      </w:r>
      <w:r>
        <w:rPr>
          <w:rFonts w:hint="eastAsia" w:ascii="仿宋_GB2312" w:hAnsi="仿宋_GB2312" w:eastAsia="仿宋_GB2312" w:cs="仿宋_GB2312"/>
          <w:sz w:val="32"/>
          <w:szCs w:val="32"/>
          <w:highlight w:val="none"/>
          <w:lang w:val="en-US" w:eastAsia="zh-CN"/>
        </w:rPr>
        <w:t>34.2</w:t>
      </w:r>
      <w:r>
        <w:rPr>
          <w:rFonts w:hint="eastAsia" w:ascii="仿宋_GB2312" w:hAnsi="仿宋_GB2312" w:eastAsia="仿宋_GB2312" w:cs="仿宋_GB2312"/>
          <w:sz w:val="32"/>
          <w:szCs w:val="32"/>
          <w:highlight w:val="none"/>
        </w:rPr>
        <w:t>万元，执行数为</w:t>
      </w:r>
      <w:r>
        <w:rPr>
          <w:rFonts w:hint="eastAsia" w:ascii="仿宋_GB2312" w:hAnsi="仿宋_GB2312" w:eastAsia="仿宋_GB2312" w:cs="仿宋_GB2312"/>
          <w:sz w:val="32"/>
          <w:szCs w:val="32"/>
          <w:highlight w:val="none"/>
          <w:lang w:val="en-US" w:eastAsia="zh-CN"/>
        </w:rPr>
        <w:t>34.2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%。通过项目实施，</w:t>
      </w:r>
      <w:r>
        <w:rPr>
          <w:rFonts w:hint="eastAsia" w:ascii="仿宋_GB2312" w:hAnsi="仿宋_GB2312" w:eastAsia="仿宋_GB2312" w:cs="仿宋_GB2312"/>
          <w:sz w:val="32"/>
          <w:szCs w:val="32"/>
          <w:highlight w:val="none"/>
          <w:lang w:eastAsia="zh-CN"/>
        </w:rPr>
        <w:t>进一步提升了群众的获得感、幸福感和满意度，维护了社会稳定。对照项目目标，高桥镇纾难解困项目任务按申请量完成，资金支付完成</w:t>
      </w:r>
      <w:r>
        <w:rPr>
          <w:rFonts w:hint="eastAsia" w:ascii="仿宋_GB2312" w:hAnsi="仿宋_GB2312" w:eastAsia="仿宋_GB2312" w:cs="仿宋_GB2312"/>
          <w:sz w:val="32"/>
          <w:szCs w:val="32"/>
          <w:highlight w:val="none"/>
          <w:lang w:val="en-US" w:eastAsia="zh-CN"/>
        </w:rPr>
        <w:t>100%，完成质量较好。由于人员更换频繁，工作人员业务能力不强，存在业务知识不熟悉的情况。针对上述问题，下一步将加强队伍建设，提高工作效率，同时加强对工作人员的业务培训，强化日常工作的监督与检查，确保项目实施的严肃性和准确性。</w:t>
      </w:r>
    </w:p>
    <w:p>
      <w:pPr>
        <w:spacing w:line="580" w:lineRule="exact"/>
        <w:ind w:firstLine="640" w:firstLineChars="20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rPr>
        <w:t>（2）乡镇交管办及村级劝导员专项经费项目绩效目标完成情况综述。项目全年预算数</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万元，执行数为</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万元，完成预算的</w:t>
      </w:r>
      <w:r>
        <w:rPr>
          <w:rFonts w:ascii="仿宋_GB2312" w:hAnsi="仿宋_GB2312" w:eastAsia="仿宋_GB2312" w:cs="仿宋_GB2312"/>
          <w:sz w:val="32"/>
          <w:szCs w:val="32"/>
          <w:highlight w:val="none"/>
        </w:rPr>
        <w:t>100%</w:t>
      </w:r>
      <w:r>
        <w:rPr>
          <w:rFonts w:hint="eastAsia" w:ascii="仿宋_GB2312" w:hAnsi="仿宋_GB2312" w:eastAsia="仿宋_GB2312" w:cs="仿宋_GB2312"/>
          <w:sz w:val="32"/>
          <w:szCs w:val="32"/>
          <w:highlight w:val="none"/>
        </w:rPr>
        <w:t>。通过项目实施，</w:t>
      </w:r>
      <w:r>
        <w:rPr>
          <w:rFonts w:hint="eastAsia" w:ascii="仿宋_GB2312" w:hAnsi="仿宋_GB2312" w:eastAsia="仿宋_GB2312" w:cs="仿宋_GB2312"/>
          <w:sz w:val="32"/>
          <w:szCs w:val="32"/>
          <w:highlight w:val="none"/>
          <w:lang w:eastAsia="zh-CN"/>
        </w:rPr>
        <w:t>我镇</w:t>
      </w:r>
      <w:r>
        <w:rPr>
          <w:rFonts w:hint="eastAsia" w:ascii="仿宋_GB2312" w:hAnsi="仿宋_GB2312" w:eastAsia="仿宋_GB2312" w:cs="仿宋_GB2312"/>
          <w:b w:val="0"/>
          <w:bCs w:val="0"/>
          <w:color w:val="auto"/>
          <w:sz w:val="32"/>
          <w:szCs w:val="32"/>
          <w:highlight w:val="none"/>
          <w:lang w:eastAsia="zh-CN"/>
        </w:rPr>
        <w:t>加强农村道路管理，全镇设置交通劝导点</w:t>
      </w:r>
      <w:r>
        <w:rPr>
          <w:rFonts w:hint="eastAsia" w:ascii="仿宋_GB2312" w:hAnsi="仿宋_GB2312" w:eastAsia="仿宋_GB2312" w:cs="仿宋_GB2312"/>
          <w:b w:val="0"/>
          <w:bCs w:val="0"/>
          <w:color w:val="auto"/>
          <w:sz w:val="32"/>
          <w:szCs w:val="32"/>
          <w:highlight w:val="none"/>
          <w:lang w:val="en-US" w:eastAsia="zh-CN"/>
        </w:rPr>
        <w:t>9个，交通劝导员23名，每月开展1200次以上的交通劝导，疫情期间开展了返跨区域活动的群众劝导工作，确保了我镇农村道路安全，提高广大群众道路交通安全意识，确保了人民生命财产安全。高桥镇</w:t>
      </w:r>
      <w:r>
        <w:rPr>
          <w:rFonts w:hint="eastAsia" w:ascii="仿宋_GB2312" w:hAnsi="仿宋_GB2312" w:eastAsia="仿宋_GB2312" w:cs="仿宋_GB2312"/>
          <w:color w:val="auto"/>
          <w:sz w:val="32"/>
          <w:szCs w:val="32"/>
          <w:highlight w:val="none"/>
          <w:lang w:val="en-US" w:eastAsia="zh-CN"/>
        </w:rPr>
        <w:t xml:space="preserve">与原沙溪镇合并后高桥辖区变大，存在农村道路线路增多，冬季农村道路劝导难度增加等问题。下一步改进措施：通过增设劝导人员、较强劝导人员管理、开展群众道路安全知识教育等方式，进一步提高群众道路安全意识，确保我镇农村道路安全。  </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（3）集镇公共设施运维经费项目绩效目标完成情况综述。目全年预算数</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万元，执行数为</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万元，完成预算的100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。通过项目实施，我镇集镇农贸市场</w:t>
      </w:r>
      <w:r>
        <w:rPr>
          <w:rFonts w:hint="eastAsia" w:ascii="仿宋_GB2312" w:hAnsi="仿宋_GB2312" w:eastAsia="仿宋_GB2312" w:cs="仿宋_GB2312"/>
          <w:sz w:val="32"/>
          <w:szCs w:val="32"/>
          <w:highlight w:val="none"/>
          <w:lang w:eastAsia="zh-CN"/>
        </w:rPr>
        <w:t>内</w:t>
      </w:r>
      <w:r>
        <w:rPr>
          <w:rFonts w:hint="eastAsia" w:ascii="仿宋_GB2312" w:hAnsi="仿宋_GB2312" w:eastAsia="仿宋_GB2312" w:cs="仿宋_GB2312"/>
          <w:sz w:val="32"/>
          <w:szCs w:val="32"/>
          <w:highlight w:val="none"/>
        </w:rPr>
        <w:t>严格按照划分区域有序摆放</w:t>
      </w:r>
      <w:r>
        <w:rPr>
          <w:rFonts w:hint="eastAsia" w:ascii="仿宋_GB2312" w:hAnsi="仿宋_GB2312" w:eastAsia="仿宋_GB2312" w:cs="仿宋_GB2312"/>
          <w:sz w:val="32"/>
          <w:szCs w:val="32"/>
          <w:highlight w:val="none"/>
          <w:lang w:eastAsia="zh-CN"/>
        </w:rPr>
        <w:t>，整治</w:t>
      </w:r>
      <w:r>
        <w:rPr>
          <w:rFonts w:hint="eastAsia" w:ascii="仿宋_GB2312" w:hAnsi="仿宋_GB2312" w:eastAsia="仿宋_GB2312" w:cs="仿宋_GB2312"/>
          <w:sz w:val="32"/>
          <w:szCs w:val="32"/>
          <w:highlight w:val="none"/>
        </w:rPr>
        <w:t>周围街道</w:t>
      </w:r>
      <w:r>
        <w:rPr>
          <w:rFonts w:hint="eastAsia" w:ascii="仿宋_GB2312" w:hAnsi="仿宋_GB2312" w:eastAsia="仿宋_GB2312" w:cs="仿宋_GB2312"/>
          <w:sz w:val="32"/>
          <w:szCs w:val="32"/>
          <w:highlight w:val="none"/>
          <w:lang w:eastAsia="zh-CN"/>
        </w:rPr>
        <w:t>不占道经营</w:t>
      </w:r>
      <w:r>
        <w:rPr>
          <w:rFonts w:hint="eastAsia" w:ascii="仿宋_GB2312" w:hAnsi="仿宋_GB2312" w:eastAsia="仿宋_GB2312" w:cs="仿宋_GB2312"/>
          <w:sz w:val="32"/>
          <w:szCs w:val="32"/>
          <w:highlight w:val="none"/>
        </w:rPr>
        <w:t>，车辆摆放规范，之前散乱脏的现象得到了有效整治，及时完成集镇其他地方散乱垃圾的清理及转运</w:t>
      </w:r>
      <w:r>
        <w:rPr>
          <w:rFonts w:hint="eastAsia" w:ascii="仿宋_GB2312" w:hAnsi="仿宋_GB2312" w:eastAsia="仿宋_GB2312" w:cs="仿宋_GB2312"/>
          <w:sz w:val="32"/>
          <w:szCs w:val="32"/>
          <w:highlight w:val="none"/>
          <w:lang w:eastAsia="zh-CN"/>
        </w:rPr>
        <w:t>、开展张沟片区环境巡查整治</w:t>
      </w:r>
      <w:r>
        <w:rPr>
          <w:rFonts w:hint="eastAsia" w:ascii="仿宋_GB2312" w:hAnsi="仿宋_GB2312" w:eastAsia="仿宋_GB2312" w:cs="仿宋_GB2312"/>
          <w:sz w:val="32"/>
          <w:szCs w:val="32"/>
          <w:highlight w:val="none"/>
        </w:rPr>
        <w:t>等。集镇公共设施运维的实施有效改善集镇环境，促进区域经济发展，受到群众的一致好评。</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农村人居环境整治经费</w:t>
      </w:r>
      <w:r>
        <w:rPr>
          <w:rFonts w:hint="eastAsia" w:ascii="仿宋_GB2312" w:hAnsi="仿宋_GB2312" w:eastAsia="仿宋_GB2312" w:cs="仿宋_GB2312"/>
          <w:sz w:val="32"/>
          <w:szCs w:val="32"/>
          <w:highlight w:val="none"/>
        </w:rPr>
        <w:t>项目绩效目标完成情况综述。项目全年预算数</w:t>
      </w:r>
      <w:r>
        <w:rPr>
          <w:rFonts w:hint="eastAsia" w:ascii="仿宋_GB2312" w:hAnsi="仿宋_GB2312" w:eastAsia="仿宋_GB2312" w:cs="仿宋_GB2312"/>
          <w:sz w:val="32"/>
          <w:szCs w:val="32"/>
          <w:highlight w:val="none"/>
          <w:lang w:val="en-US" w:eastAsia="zh-CN"/>
        </w:rPr>
        <w:t>2.26</w:t>
      </w:r>
      <w:r>
        <w:rPr>
          <w:rFonts w:hint="eastAsia" w:ascii="仿宋_GB2312" w:hAnsi="仿宋_GB2312" w:eastAsia="仿宋_GB2312" w:cs="仿宋_GB2312"/>
          <w:sz w:val="32"/>
          <w:szCs w:val="32"/>
          <w:highlight w:val="none"/>
        </w:rPr>
        <w:t>万元，执行数为</w:t>
      </w:r>
      <w:r>
        <w:rPr>
          <w:rFonts w:hint="eastAsia" w:ascii="仿宋_GB2312" w:hAnsi="仿宋_GB2312" w:eastAsia="仿宋_GB2312" w:cs="仿宋_GB2312"/>
          <w:sz w:val="32"/>
          <w:szCs w:val="32"/>
          <w:highlight w:val="none"/>
          <w:lang w:val="en-US" w:eastAsia="zh-CN"/>
        </w:rPr>
        <w:t>2.26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%。通过项目实施，</w:t>
      </w:r>
      <w:r>
        <w:rPr>
          <w:rFonts w:hint="eastAsia" w:ascii="仿宋_GB2312" w:hAnsi="仿宋_GB2312" w:eastAsia="仿宋_GB2312" w:cs="仿宋_GB2312"/>
          <w:sz w:val="32"/>
          <w:szCs w:val="32"/>
          <w:highlight w:val="none"/>
          <w:lang w:eastAsia="zh-CN"/>
        </w:rPr>
        <w:t>美化了乡村环境，提高了群众的幸福感、满意度和素质。对照项目目标，高桥镇城乡环境整治项目任务按申请量完成，资金支付完成</w:t>
      </w:r>
      <w:r>
        <w:rPr>
          <w:rFonts w:hint="eastAsia" w:ascii="仿宋_GB2312" w:hAnsi="仿宋_GB2312" w:eastAsia="仿宋_GB2312" w:cs="仿宋_GB2312"/>
          <w:sz w:val="32"/>
          <w:szCs w:val="32"/>
          <w:highlight w:val="none"/>
          <w:lang w:val="en-US" w:eastAsia="zh-CN"/>
        </w:rPr>
        <w:t>100%，完成质量较好。由于部分村民个人素质不高，经常为了方便任意倾倒垃圾，致使环境整治工作难度较大，重复性工作较多。针对以上问题，下一步工作中，将加强宣传工作，提高老百姓的个人素质，确保村社更加美化。</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疫情防控</w:t>
      </w:r>
      <w:r>
        <w:rPr>
          <w:rFonts w:hint="eastAsia" w:ascii="仿宋_GB2312" w:hAnsi="仿宋_GB2312" w:eastAsia="仿宋_GB2312" w:cs="仿宋_GB2312"/>
          <w:sz w:val="32"/>
          <w:szCs w:val="32"/>
          <w:highlight w:val="none"/>
        </w:rPr>
        <w:t>项目绩效目标完成情况综述。项目全年预算数</w:t>
      </w:r>
      <w:r>
        <w:rPr>
          <w:rFonts w:hint="eastAsia" w:ascii="仿宋_GB2312" w:hAnsi="仿宋_GB2312" w:eastAsia="仿宋_GB2312" w:cs="仿宋_GB2312"/>
          <w:sz w:val="32"/>
          <w:szCs w:val="32"/>
          <w:highlight w:val="none"/>
          <w:lang w:val="en-US" w:eastAsia="zh-CN"/>
        </w:rPr>
        <w:t>23.33</w:t>
      </w:r>
      <w:r>
        <w:rPr>
          <w:rFonts w:hint="eastAsia" w:ascii="仿宋_GB2312" w:hAnsi="仿宋_GB2312" w:eastAsia="仿宋_GB2312" w:cs="仿宋_GB2312"/>
          <w:sz w:val="32"/>
          <w:szCs w:val="32"/>
          <w:highlight w:val="none"/>
        </w:rPr>
        <w:t>万元，执行数为</w:t>
      </w:r>
      <w:r>
        <w:rPr>
          <w:rFonts w:hint="eastAsia" w:ascii="仿宋_GB2312" w:hAnsi="仿宋_GB2312" w:eastAsia="仿宋_GB2312" w:cs="仿宋_GB2312"/>
          <w:sz w:val="32"/>
          <w:szCs w:val="32"/>
          <w:highlight w:val="none"/>
          <w:lang w:val="en-US" w:eastAsia="zh-CN"/>
        </w:rPr>
        <w:t>23.33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%。通过项目实施，保障</w:t>
      </w:r>
      <w:r>
        <w:rPr>
          <w:rFonts w:hint="eastAsia" w:ascii="仿宋_GB2312" w:hAnsi="仿宋_GB2312" w:eastAsia="仿宋_GB2312" w:cs="仿宋_GB2312"/>
          <w:sz w:val="32"/>
          <w:szCs w:val="32"/>
          <w:highlight w:val="none"/>
          <w:lang w:eastAsia="zh-CN"/>
        </w:rPr>
        <w:t>了人民群众生命安全，提高了群众的安全感、幸福感和满意度。对照项目目标，高桥镇疫情防控项目任务按申请量完成，资金支付完成</w:t>
      </w:r>
      <w:r>
        <w:rPr>
          <w:rFonts w:hint="eastAsia" w:ascii="仿宋_GB2312" w:hAnsi="仿宋_GB2312" w:eastAsia="仿宋_GB2312" w:cs="仿宋_GB2312"/>
          <w:sz w:val="32"/>
          <w:szCs w:val="32"/>
          <w:highlight w:val="none"/>
          <w:lang w:val="en-US" w:eastAsia="zh-CN"/>
        </w:rPr>
        <w:t>100%，完成质量较好。由于高桥镇幅员面积广阔，交通要道多，情况复杂，特别是社区，很多空挂户、失联户等等，导致疫情防控工作中给工作人员造成很大困难，特别是在疫苗接种工作上体现明显。针对以上问题，下一步工作中，将加强宣传工作，加强人口信息管理，努力收集本辖区内相关信息。</w:t>
      </w:r>
    </w:p>
    <w:p>
      <w:pPr>
        <w:pStyle w:val="12"/>
        <w:rPr>
          <w:rFonts w:hint="eastAsia"/>
          <w:highlight w:val="none"/>
        </w:rPr>
      </w:pPr>
    </w:p>
    <w:p>
      <w:pPr>
        <w:pStyle w:val="12"/>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04"/>
        <w:gridCol w:w="1185"/>
        <w:gridCol w:w="1860"/>
        <w:gridCol w:w="1325"/>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方正小标宋_GBK" w:hAnsi="方正小标宋_GBK" w:eastAsia="方正小标宋_GBK" w:cs="方正小标宋_GBK"/>
                <w:b w:val="0"/>
                <w:bCs w:val="0"/>
                <w:color w:val="000000"/>
                <w:kern w:val="0"/>
                <w:sz w:val="36"/>
                <w:szCs w:val="36"/>
                <w:highlight w:val="none"/>
                <w:lang w:bidi="ar"/>
              </w:rPr>
              <w:t>项目绩效目标完成情况表</w:t>
            </w:r>
            <w:r>
              <w:rPr>
                <w:rFonts w:hint="eastAsia" w:ascii="方正小标宋_GBK" w:hAnsi="方正小标宋_GBK" w:eastAsia="方正小标宋_GBK" w:cs="方正小标宋_GBK"/>
                <w:b w:val="0"/>
                <w:bCs w:val="0"/>
                <w:color w:val="000000"/>
                <w:kern w:val="0"/>
                <w:sz w:val="36"/>
                <w:szCs w:val="36"/>
                <w:highlight w:val="none"/>
                <w:lang w:bidi="ar"/>
              </w:rPr>
              <w:br w:type="textWrapping"/>
            </w:r>
            <w:r>
              <w:rPr>
                <w:rFonts w:hint="eastAsia" w:ascii="楷体_GB2312" w:hAnsi="楷体_GB2312" w:eastAsia="楷体_GB2312" w:cs="楷体_GB2312"/>
                <w:color w:val="000000"/>
                <w:kern w:val="0"/>
                <w:sz w:val="32"/>
                <w:szCs w:val="32"/>
                <w:lang w:bidi="ar"/>
              </w:rPr>
              <w:t>(2020年度)</w:t>
            </w:r>
          </w:p>
        </w:tc>
      </w:tr>
      <w:tr>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61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纾难解困资金</w:t>
            </w:r>
          </w:p>
        </w:tc>
      </w:tr>
      <w:tr>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61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峨眉山市高桥镇人民政府</w:t>
            </w:r>
          </w:p>
        </w:tc>
      </w:tr>
      <w:tr>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34.2</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34.2</w:t>
            </w:r>
          </w:p>
        </w:tc>
      </w:tr>
      <w:tr>
        <w:tblPrEx>
          <w:tblCellMar>
            <w:top w:w="0" w:type="dxa"/>
            <w:left w:w="0" w:type="dxa"/>
            <w:bottom w:w="0" w:type="dxa"/>
            <w:right w:w="0" w:type="dxa"/>
          </w:tblCellMar>
        </w:tblPrEx>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34.2</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34.2</w:t>
            </w:r>
          </w:p>
        </w:tc>
      </w:tr>
      <w:tr>
        <w:tblPrEx>
          <w:tblCellMar>
            <w:top w:w="0" w:type="dxa"/>
            <w:left w:w="0" w:type="dxa"/>
            <w:bottom w:w="0" w:type="dxa"/>
            <w:right w:w="0" w:type="dxa"/>
          </w:tblCellMar>
        </w:tblPrEx>
        <w:trPr>
          <w:trHeight w:val="4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0" w:type="dxa"/>
            <w:bottom w:w="0" w:type="dxa"/>
            <w:right w:w="0" w:type="dxa"/>
          </w:tblCellMar>
        </w:tblPrEx>
        <w:trPr>
          <w:trHeight w:val="67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解决群众困难、保障民生，维护稳定</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解决了群众因生病、子女就学、残疾、受灾等情况导致生活困难的问题。</w:t>
            </w:r>
          </w:p>
        </w:tc>
      </w:tr>
      <w:tr>
        <w:tblPrEx>
          <w:tblCellMar>
            <w:top w:w="0" w:type="dxa"/>
            <w:left w:w="0" w:type="dxa"/>
            <w:bottom w:w="0" w:type="dxa"/>
            <w:right w:w="0" w:type="dxa"/>
          </w:tblCellMar>
        </w:tblPrEx>
        <w:trPr>
          <w:trHeight w:val="712" w:hRule="atLeast"/>
          <w:jc w:val="center"/>
        </w:trPr>
        <w:tc>
          <w:tcPr>
            <w:tcW w:w="804" w:type="dxa"/>
            <w:vMerge w:val="restart"/>
            <w:tcBorders>
              <w:top w:val="single" w:color="auto" w:sz="4" w:space="0"/>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185"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blPrEx>
          <w:tblCellMar>
            <w:top w:w="0" w:type="dxa"/>
            <w:left w:w="0" w:type="dxa"/>
            <w:bottom w:w="0" w:type="dxa"/>
            <w:right w:w="0" w:type="dxa"/>
          </w:tblCellMar>
        </w:tblPrEx>
        <w:trPr>
          <w:trHeight w:val="748"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预算完成率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100%完成预算</w:t>
            </w:r>
          </w:p>
        </w:tc>
      </w:tr>
      <w:tr>
        <w:tblPrEx>
          <w:tblCellMar>
            <w:top w:w="0" w:type="dxa"/>
            <w:left w:w="0" w:type="dxa"/>
            <w:bottom w:w="0" w:type="dxa"/>
            <w:right w:w="0" w:type="dxa"/>
          </w:tblCellMar>
        </w:tblPrEx>
        <w:trPr>
          <w:trHeight w:val="80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项目申报规范性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严格按照民政、财政要求执行</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所有资金使用严格遵守各项制度，专款专用，不存在截留、挤占、挪用现象，票据合法</w:t>
            </w:r>
          </w:p>
        </w:tc>
      </w:tr>
      <w:tr>
        <w:tblPrEx>
          <w:tblCellMar>
            <w:top w:w="0" w:type="dxa"/>
            <w:left w:w="0" w:type="dxa"/>
            <w:bottom w:w="0" w:type="dxa"/>
            <w:right w:w="0" w:type="dxa"/>
          </w:tblCellMar>
        </w:tblPrEx>
        <w:trPr>
          <w:trHeight w:val="79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资金分配规范性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合理合规使用资金实际解决群众困难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2020</w:t>
            </w:r>
            <w:r>
              <w:rPr>
                <w:rFonts w:hint="eastAsia" w:ascii="仿宋_GB2312" w:hAnsi="仿宋_GB2312" w:eastAsia="仿宋_GB2312" w:cs="仿宋_GB2312"/>
                <w:color w:val="000000"/>
                <w:sz w:val="24"/>
                <w:lang w:eastAsia="zh-CN"/>
              </w:rPr>
              <w:t>年该项目资金</w:t>
            </w:r>
            <w:r>
              <w:rPr>
                <w:rFonts w:hint="eastAsia" w:ascii="仿宋_GB2312" w:hAnsi="仿宋_GB2312" w:eastAsia="仿宋_GB2312" w:cs="仿宋_GB2312"/>
                <w:color w:val="000000"/>
                <w:sz w:val="24"/>
                <w:lang w:val="en-US" w:eastAsia="zh-CN"/>
              </w:rPr>
              <w:t>34.2万</w:t>
            </w:r>
            <w:r>
              <w:rPr>
                <w:rFonts w:hint="eastAsia" w:ascii="仿宋_GB2312" w:hAnsi="仿宋_GB2312" w:eastAsia="仿宋_GB2312" w:cs="仿宋_GB2312"/>
                <w:color w:val="000000"/>
                <w:sz w:val="24"/>
                <w:lang w:eastAsia="zh-CN"/>
              </w:rPr>
              <w:t>元，农户申请资金</w:t>
            </w:r>
            <w:r>
              <w:rPr>
                <w:rFonts w:hint="eastAsia" w:ascii="仿宋_GB2312" w:hAnsi="仿宋_GB2312" w:eastAsia="仿宋_GB2312" w:cs="仿宋_GB2312"/>
                <w:color w:val="000000"/>
                <w:sz w:val="24"/>
                <w:lang w:val="en-US" w:eastAsia="zh-CN"/>
              </w:rPr>
              <w:t>34.2万</w:t>
            </w:r>
            <w:r>
              <w:rPr>
                <w:rFonts w:hint="eastAsia" w:ascii="仿宋_GB2312" w:hAnsi="仿宋_GB2312" w:eastAsia="仿宋_GB2312" w:cs="仿宋_GB2312"/>
                <w:color w:val="000000"/>
                <w:sz w:val="24"/>
                <w:lang w:eastAsia="zh-CN"/>
              </w:rPr>
              <w:t>元，通过审核资金</w:t>
            </w:r>
            <w:r>
              <w:rPr>
                <w:rFonts w:hint="eastAsia" w:ascii="仿宋_GB2312" w:hAnsi="仿宋_GB2312" w:eastAsia="仿宋_GB2312" w:cs="仿宋_GB2312"/>
                <w:color w:val="000000"/>
                <w:sz w:val="24"/>
                <w:lang w:val="en-US" w:eastAsia="zh-CN"/>
              </w:rPr>
              <w:t>34.2万</w:t>
            </w:r>
            <w:r>
              <w:rPr>
                <w:rFonts w:hint="eastAsia" w:ascii="仿宋_GB2312" w:hAnsi="仿宋_GB2312" w:eastAsia="仿宋_GB2312" w:cs="仿宋_GB2312"/>
                <w:color w:val="000000"/>
                <w:sz w:val="24"/>
                <w:lang w:eastAsia="zh-CN"/>
              </w:rPr>
              <w:t>元，发放资金</w:t>
            </w:r>
            <w:r>
              <w:rPr>
                <w:rFonts w:hint="eastAsia" w:ascii="仿宋_GB2312" w:hAnsi="仿宋_GB2312" w:eastAsia="仿宋_GB2312" w:cs="仿宋_GB2312"/>
                <w:color w:val="000000"/>
                <w:sz w:val="24"/>
                <w:lang w:val="en-US" w:eastAsia="zh-CN"/>
              </w:rPr>
              <w:t>34.2万</w:t>
            </w:r>
            <w:r>
              <w:rPr>
                <w:rFonts w:hint="eastAsia" w:ascii="仿宋_GB2312" w:hAnsi="仿宋_GB2312" w:eastAsia="仿宋_GB2312" w:cs="仿宋_GB2312"/>
                <w:color w:val="000000"/>
                <w:sz w:val="24"/>
                <w:lang w:eastAsia="zh-CN"/>
              </w:rPr>
              <w:t>元。</w:t>
            </w:r>
          </w:p>
        </w:tc>
      </w:tr>
      <w:tr>
        <w:tblPrEx>
          <w:tblCellMar>
            <w:top w:w="0" w:type="dxa"/>
            <w:left w:w="0" w:type="dxa"/>
            <w:bottom w:w="0" w:type="dxa"/>
            <w:right w:w="0" w:type="dxa"/>
          </w:tblCellMar>
        </w:tblPrEx>
        <w:trPr>
          <w:trHeight w:val="762"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信息公开情况</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全面公共每笔资金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入户走访后所有资金都公开</w:t>
            </w:r>
            <w:r>
              <w:rPr>
                <w:rFonts w:hint="eastAsia" w:ascii="仿宋_GB2312" w:hAnsi="仿宋_GB2312" w:eastAsia="仿宋_GB2312" w:cs="仿宋_GB2312"/>
                <w:color w:val="000000"/>
                <w:sz w:val="24"/>
                <w:lang w:val="en-US" w:eastAsia="zh-CN"/>
              </w:rPr>
              <w:t>5日</w:t>
            </w:r>
          </w:p>
        </w:tc>
      </w:tr>
      <w:tr>
        <w:tblPrEx>
          <w:tblCellMar>
            <w:top w:w="0" w:type="dxa"/>
            <w:left w:w="0" w:type="dxa"/>
            <w:bottom w:w="0" w:type="dxa"/>
            <w:right w:w="0" w:type="dxa"/>
          </w:tblCellMar>
        </w:tblPrEx>
        <w:trPr>
          <w:trHeight w:val="82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项目绩效</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解决群众困难程度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应解尽解</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解决700余人教育、医疗等困难</w:t>
            </w:r>
          </w:p>
        </w:tc>
      </w:tr>
      <w:tr>
        <w:tblPrEx>
          <w:tblCellMar>
            <w:top w:w="0" w:type="dxa"/>
            <w:left w:w="0" w:type="dxa"/>
            <w:bottom w:w="0" w:type="dxa"/>
            <w:right w:w="0" w:type="dxa"/>
          </w:tblCellMar>
        </w:tblPrEx>
        <w:trPr>
          <w:trHeight w:val="602" w:hRule="atLeast"/>
          <w:jc w:val="center"/>
        </w:trPr>
        <w:tc>
          <w:tcPr>
            <w:tcW w:w="804"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群众满意度</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群众满意百分比</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95%满意</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98%满意</w:t>
            </w:r>
          </w:p>
        </w:tc>
      </w:tr>
    </w:tbl>
    <w:p>
      <w:pPr>
        <w:spacing w:line="580" w:lineRule="exact"/>
        <w:ind w:left="630"/>
        <w:rPr>
          <w:rFonts w:hint="eastAsia" w:ascii="仿宋_GB2312" w:hAnsi="仿宋_GB2312" w:eastAsia="仿宋_GB2312" w:cs="仿宋_GB2312"/>
          <w:sz w:val="32"/>
          <w:szCs w:val="32"/>
          <w:highlight w:val="yellow"/>
        </w:rPr>
      </w:pPr>
    </w:p>
    <w:p>
      <w:pPr>
        <w:spacing w:line="580" w:lineRule="exact"/>
        <w:ind w:left="630"/>
        <w:rPr>
          <w:rFonts w:hint="eastAsia" w:ascii="仿宋_GB2312" w:hAnsi="仿宋_GB2312" w:eastAsia="仿宋_GB2312" w:cs="仿宋_GB2312"/>
          <w:sz w:val="32"/>
          <w:szCs w:val="32"/>
          <w:highlight w:val="yellow"/>
        </w:rPr>
      </w:pPr>
    </w:p>
    <w:p>
      <w:pPr>
        <w:spacing w:line="580" w:lineRule="exact"/>
        <w:ind w:left="630"/>
        <w:rPr>
          <w:rFonts w:hint="eastAsia" w:ascii="仿宋_GB2312" w:hAnsi="仿宋_GB2312" w:eastAsia="仿宋_GB2312" w:cs="仿宋_GB2312"/>
          <w:sz w:val="32"/>
          <w:szCs w:val="32"/>
          <w:highlight w:val="yellow"/>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04"/>
        <w:gridCol w:w="1185"/>
        <w:gridCol w:w="1860"/>
        <w:gridCol w:w="1325"/>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方正小标宋_GBK" w:hAnsi="方正小标宋_GBK" w:eastAsia="方正小标宋_GBK" w:cs="方正小标宋_GBK"/>
                <w:b w:val="0"/>
                <w:bCs w:val="0"/>
                <w:color w:val="000000"/>
                <w:kern w:val="0"/>
                <w:sz w:val="36"/>
                <w:szCs w:val="36"/>
                <w:highlight w:val="none"/>
                <w:lang w:bidi="ar"/>
              </w:rPr>
              <w:t>项目绩效目标完成情况表</w:t>
            </w:r>
            <w:r>
              <w:rPr>
                <w:rFonts w:hint="eastAsia" w:ascii="方正小标宋_GBK" w:hAnsi="方正小标宋_GBK" w:eastAsia="方正小标宋_GBK" w:cs="方正小标宋_GBK"/>
                <w:b w:val="0"/>
                <w:bCs w:val="0"/>
                <w:color w:val="000000"/>
                <w:kern w:val="0"/>
                <w:sz w:val="36"/>
                <w:szCs w:val="36"/>
                <w:highlight w:val="none"/>
                <w:lang w:bidi="ar"/>
              </w:rPr>
              <w:br w:type="textWrapping"/>
            </w:r>
            <w:r>
              <w:rPr>
                <w:rFonts w:hint="eastAsia" w:ascii="楷体_GB2312" w:hAnsi="楷体_GB2312" w:eastAsia="楷体_GB2312" w:cs="楷体_GB2312"/>
                <w:color w:val="000000"/>
                <w:kern w:val="0"/>
                <w:sz w:val="32"/>
                <w:szCs w:val="32"/>
                <w:lang w:bidi="ar"/>
              </w:rPr>
              <w:t>(2020年度)</w:t>
            </w:r>
          </w:p>
        </w:tc>
      </w:tr>
      <w:tr>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61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乡镇交通办及村级劝导员专项经费</w:t>
            </w:r>
          </w:p>
        </w:tc>
      </w:tr>
      <w:tr>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61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峨眉山市高桥镇人民政府</w:t>
            </w:r>
          </w:p>
        </w:tc>
      </w:tr>
      <w:tr>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w:t>
            </w:r>
          </w:p>
        </w:tc>
      </w:tr>
      <w:tr>
        <w:tblPrEx>
          <w:tblCellMar>
            <w:top w:w="0" w:type="dxa"/>
            <w:left w:w="0" w:type="dxa"/>
            <w:bottom w:w="0" w:type="dxa"/>
            <w:right w:w="0" w:type="dxa"/>
          </w:tblCellMar>
        </w:tblPrEx>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w:t>
            </w:r>
          </w:p>
        </w:tc>
      </w:tr>
      <w:tr>
        <w:tblPrEx>
          <w:tblCellMar>
            <w:top w:w="0" w:type="dxa"/>
            <w:left w:w="0" w:type="dxa"/>
            <w:bottom w:w="0" w:type="dxa"/>
            <w:right w:w="0" w:type="dxa"/>
          </w:tblCellMar>
        </w:tblPrEx>
        <w:trPr>
          <w:trHeight w:val="4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0" w:type="dxa"/>
            <w:bottom w:w="0" w:type="dxa"/>
            <w:right w:w="0" w:type="dxa"/>
          </w:tblCellMar>
        </w:tblPrEx>
        <w:trPr>
          <w:trHeight w:val="67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保障全镇社区治安维护，保障人民群众利益。</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保障了全镇社区治安维护，保障人民群众利益。</w:t>
            </w:r>
          </w:p>
        </w:tc>
      </w:tr>
      <w:tr>
        <w:tblPrEx>
          <w:tblCellMar>
            <w:top w:w="0" w:type="dxa"/>
            <w:left w:w="0" w:type="dxa"/>
            <w:bottom w:w="0" w:type="dxa"/>
            <w:right w:w="0" w:type="dxa"/>
          </w:tblCellMar>
        </w:tblPrEx>
        <w:trPr>
          <w:trHeight w:val="712" w:hRule="atLeast"/>
          <w:jc w:val="center"/>
        </w:trPr>
        <w:tc>
          <w:tcPr>
            <w:tcW w:w="804" w:type="dxa"/>
            <w:vMerge w:val="restart"/>
            <w:tcBorders>
              <w:top w:val="single" w:color="auto" w:sz="4" w:space="0"/>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185"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blPrEx>
          <w:tblCellMar>
            <w:top w:w="0" w:type="dxa"/>
            <w:left w:w="0" w:type="dxa"/>
            <w:bottom w:w="0" w:type="dxa"/>
            <w:right w:w="0" w:type="dxa"/>
          </w:tblCellMar>
        </w:tblPrEx>
        <w:trPr>
          <w:trHeight w:val="748"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预算完成率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100%完成预算</w:t>
            </w:r>
          </w:p>
        </w:tc>
      </w:tr>
      <w:tr>
        <w:tblPrEx>
          <w:tblCellMar>
            <w:top w:w="0" w:type="dxa"/>
            <w:left w:w="0" w:type="dxa"/>
            <w:bottom w:w="0" w:type="dxa"/>
            <w:right w:w="0" w:type="dxa"/>
          </w:tblCellMar>
        </w:tblPrEx>
        <w:trPr>
          <w:trHeight w:val="80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项目申报规范性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严格按照财政制度要求执行</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所有资金使用严格遵守各项制度，专款专用，不存在截留、挤占、挪用现象，票据合法</w:t>
            </w:r>
          </w:p>
        </w:tc>
      </w:tr>
      <w:tr>
        <w:tblPrEx>
          <w:tblCellMar>
            <w:top w:w="0" w:type="dxa"/>
            <w:left w:w="0" w:type="dxa"/>
            <w:bottom w:w="0" w:type="dxa"/>
            <w:right w:w="0" w:type="dxa"/>
          </w:tblCellMar>
        </w:tblPrEx>
        <w:trPr>
          <w:trHeight w:val="79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资金分配规范性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合理合规使用资金实际解决社会治安问题</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专款专用，不存在截留、挤占、挪用现象，票据合法</w:t>
            </w:r>
          </w:p>
        </w:tc>
      </w:tr>
      <w:tr>
        <w:tblPrEx>
          <w:tblCellMar>
            <w:top w:w="0" w:type="dxa"/>
            <w:left w:w="0" w:type="dxa"/>
            <w:bottom w:w="0" w:type="dxa"/>
            <w:right w:w="0" w:type="dxa"/>
          </w:tblCellMar>
        </w:tblPrEx>
        <w:trPr>
          <w:trHeight w:val="762"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效益指标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项目绩效</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开展各类宣传活动、调解社会矛盾</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做到应解尽解，宣传到位处置到位维稳到位</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全镇设置交通劝导点</w:t>
            </w:r>
            <w:r>
              <w:rPr>
                <w:rFonts w:hint="eastAsia" w:ascii="仿宋_GB2312" w:hAnsi="仿宋_GB2312" w:eastAsia="仿宋_GB2312" w:cs="仿宋_GB2312"/>
                <w:color w:val="000000"/>
                <w:sz w:val="24"/>
                <w:lang w:val="en-US" w:eastAsia="zh-CN"/>
              </w:rPr>
              <w:t>9个，交通劝导员23名，每月开展1200次以上的交通劝导，疫情期间开展了返跨区域活动的群众劝导工作，确保了我镇农村道路安全，提高广大群众道路交通安全意识，确保了人民生命财产安全</w:t>
            </w:r>
          </w:p>
        </w:tc>
      </w:tr>
      <w:tr>
        <w:tblPrEx>
          <w:tblCellMar>
            <w:top w:w="0" w:type="dxa"/>
            <w:left w:w="0" w:type="dxa"/>
            <w:bottom w:w="0" w:type="dxa"/>
            <w:right w:w="0" w:type="dxa"/>
          </w:tblCellMar>
        </w:tblPrEx>
        <w:trPr>
          <w:trHeight w:val="827" w:hRule="atLeast"/>
          <w:jc w:val="center"/>
        </w:trPr>
        <w:tc>
          <w:tcPr>
            <w:tcW w:w="804"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群众满意度</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群众满意百分比</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95%满意</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96%满意</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方正小标宋_GBK" w:hAnsi="方正小标宋_GBK" w:eastAsia="方正小标宋_GBK" w:cs="方正小标宋_GBK"/>
                <w:b w:val="0"/>
                <w:bCs w:val="0"/>
                <w:color w:val="000000"/>
                <w:kern w:val="0"/>
                <w:sz w:val="36"/>
                <w:szCs w:val="36"/>
                <w:highlight w:val="none"/>
                <w:lang w:bidi="ar"/>
              </w:rPr>
              <w:t>项目绩效目标完成情况表</w:t>
            </w:r>
            <w:r>
              <w:rPr>
                <w:rFonts w:hint="eastAsia" w:ascii="方正小标宋_GBK" w:hAnsi="方正小标宋_GBK" w:eastAsia="方正小标宋_GBK" w:cs="方正小标宋_GBK"/>
                <w:b w:val="0"/>
                <w:bCs w:val="0"/>
                <w:color w:val="000000"/>
                <w:kern w:val="0"/>
                <w:sz w:val="36"/>
                <w:szCs w:val="36"/>
                <w:highlight w:val="none"/>
                <w:lang w:bidi="ar"/>
              </w:rPr>
              <w:br w:type="textWrapping"/>
            </w:r>
            <w:r>
              <w:rPr>
                <w:rFonts w:hint="eastAsia" w:ascii="楷体_GB2312" w:hAnsi="楷体_GB2312" w:eastAsia="楷体_GB2312" w:cs="楷体_GB2312"/>
                <w:color w:val="000000"/>
                <w:kern w:val="0"/>
                <w:sz w:val="32"/>
                <w:szCs w:val="32"/>
                <w:lang w:bidi="ar"/>
              </w:rPr>
              <w:t>(2020年度)</w:t>
            </w:r>
          </w:p>
        </w:tc>
      </w:tr>
      <w:tr>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61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集镇公共设施运维经费</w:t>
            </w:r>
          </w:p>
        </w:tc>
      </w:tr>
      <w:tr>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61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峨眉山市高桥镇人民政府</w:t>
            </w:r>
          </w:p>
        </w:tc>
      </w:tr>
      <w:tr>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w:t>
            </w:r>
          </w:p>
        </w:tc>
      </w:tr>
      <w:tr>
        <w:tblPrEx>
          <w:tblCellMar>
            <w:top w:w="0" w:type="dxa"/>
            <w:left w:w="0" w:type="dxa"/>
            <w:bottom w:w="0" w:type="dxa"/>
            <w:right w:w="0" w:type="dxa"/>
          </w:tblCellMar>
        </w:tblPrEx>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w:t>
            </w:r>
          </w:p>
        </w:tc>
      </w:tr>
      <w:tr>
        <w:tblPrEx>
          <w:tblCellMar>
            <w:top w:w="0" w:type="dxa"/>
            <w:left w:w="0" w:type="dxa"/>
            <w:bottom w:w="0" w:type="dxa"/>
            <w:right w:w="0" w:type="dxa"/>
          </w:tblCellMar>
        </w:tblPrEx>
        <w:trPr>
          <w:trHeight w:val="4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0" w:type="dxa"/>
            <w:bottom w:w="0" w:type="dxa"/>
            <w:right w:w="0" w:type="dxa"/>
          </w:tblCellMar>
        </w:tblPrEx>
        <w:trPr>
          <w:trHeight w:val="67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宋体" w:cs="宋体"/>
                <w:color w:val="000000"/>
                <w:sz w:val="24"/>
              </w:rPr>
              <w:t>全</w:t>
            </w:r>
            <w:r>
              <w:rPr>
                <w:rFonts w:hint="eastAsia" w:ascii="仿宋_GB2312" w:hAnsi="仿宋_GB2312" w:eastAsia="仿宋_GB2312" w:cs="仿宋_GB2312"/>
                <w:color w:val="000000"/>
                <w:sz w:val="24"/>
                <w:lang w:eastAsia="zh-CN"/>
              </w:rPr>
              <w:t>面保障全镇范围内公共设施的维护、修理与更换，保障集镇范围内的秩序，维护群众的根本利益</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保障了全镇范围内公共设施的维护、修理与更换，保障集镇范围内的秩序，维护群众的根本利益</w:t>
            </w:r>
          </w:p>
        </w:tc>
      </w:tr>
      <w:tr>
        <w:tblPrEx>
          <w:tblCellMar>
            <w:top w:w="0" w:type="dxa"/>
            <w:left w:w="0" w:type="dxa"/>
            <w:bottom w:w="0" w:type="dxa"/>
            <w:right w:w="0" w:type="dxa"/>
          </w:tblCellMar>
        </w:tblPrEx>
        <w:trPr>
          <w:trHeight w:val="712" w:hRule="atLeast"/>
          <w:jc w:val="center"/>
        </w:trPr>
        <w:tc>
          <w:tcPr>
            <w:tcW w:w="804" w:type="dxa"/>
            <w:vMerge w:val="restart"/>
            <w:tcBorders>
              <w:top w:val="single" w:color="auto" w:sz="4" w:space="0"/>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185"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blPrEx>
          <w:tblCellMar>
            <w:top w:w="0" w:type="dxa"/>
            <w:left w:w="0" w:type="dxa"/>
            <w:bottom w:w="0" w:type="dxa"/>
            <w:right w:w="0" w:type="dxa"/>
          </w:tblCellMar>
        </w:tblPrEx>
        <w:trPr>
          <w:trHeight w:val="748"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预算完成率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100%完成预算</w:t>
            </w:r>
          </w:p>
        </w:tc>
      </w:tr>
      <w:tr>
        <w:tblPrEx>
          <w:tblCellMar>
            <w:top w:w="0" w:type="dxa"/>
            <w:left w:w="0" w:type="dxa"/>
            <w:bottom w:w="0" w:type="dxa"/>
            <w:right w:w="0" w:type="dxa"/>
          </w:tblCellMar>
        </w:tblPrEx>
        <w:trPr>
          <w:trHeight w:val="80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项目申报规范性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严格按照财政要求执行</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所有资金使用严格遵守各项制度，专款专用，不存在截留、挤占、挪用现象，票据合法</w:t>
            </w:r>
          </w:p>
        </w:tc>
      </w:tr>
      <w:tr>
        <w:tblPrEx>
          <w:tblCellMar>
            <w:top w:w="0" w:type="dxa"/>
            <w:left w:w="0" w:type="dxa"/>
            <w:bottom w:w="0" w:type="dxa"/>
            <w:right w:w="0" w:type="dxa"/>
          </w:tblCellMar>
        </w:tblPrEx>
        <w:trPr>
          <w:trHeight w:val="79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资金分配规范性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合理合规使用资金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资金使用严格遵守各项制度，专款专用，不存在截留、挤占、挪用现象，票据合法。</w:t>
            </w:r>
          </w:p>
        </w:tc>
      </w:tr>
      <w:tr>
        <w:tblPrEx>
          <w:tblCellMar>
            <w:top w:w="0" w:type="dxa"/>
            <w:left w:w="0" w:type="dxa"/>
            <w:bottom w:w="0" w:type="dxa"/>
            <w:right w:w="0" w:type="dxa"/>
          </w:tblCellMar>
        </w:tblPrEx>
        <w:trPr>
          <w:trHeight w:val="762"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数量指标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集镇农贸市场、张沟片区进行巡逻保证一日一次</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宋体" w:cs="仿宋_GB2312"/>
                <w:color w:val="000000"/>
                <w:sz w:val="24"/>
                <w:lang w:val="en-US" w:eastAsia="zh-CN"/>
              </w:rPr>
            </w:pPr>
            <w:r>
              <w:rPr>
                <w:rFonts w:hint="eastAsia" w:ascii="仿宋_GB2312" w:hAnsi="仿宋_GB2312" w:eastAsia="仿宋_GB2312" w:cs="仿宋_GB2312"/>
                <w:color w:val="000000"/>
                <w:sz w:val="24"/>
                <w:lang w:eastAsia="zh-CN"/>
              </w:rPr>
              <w:t>每天对集镇农贸市场、张沟片区进行巡逻根据情况有时一日多次</w:t>
            </w:r>
          </w:p>
        </w:tc>
      </w:tr>
      <w:tr>
        <w:tblPrEx>
          <w:tblCellMar>
            <w:top w:w="0" w:type="dxa"/>
            <w:left w:w="0" w:type="dxa"/>
            <w:bottom w:w="0" w:type="dxa"/>
            <w:right w:w="0" w:type="dxa"/>
          </w:tblCellMar>
        </w:tblPrEx>
        <w:trPr>
          <w:trHeight w:val="82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效率指标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及时完成集镇其他地方散乱垃圾的清理及转运、公共厕所清理等</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及时完成集镇其他地方散乱垃圾的清理及转运、公共厕所清理等</w:t>
            </w:r>
          </w:p>
        </w:tc>
      </w:tr>
      <w:tr>
        <w:tblPrEx>
          <w:tblCellMar>
            <w:top w:w="0" w:type="dxa"/>
            <w:left w:w="0" w:type="dxa"/>
            <w:bottom w:w="0" w:type="dxa"/>
            <w:right w:w="0" w:type="dxa"/>
          </w:tblCellMar>
        </w:tblPrEx>
        <w:trPr>
          <w:trHeight w:val="82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项目绩效</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工作效果</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确保每次巡逻要整顿摊位，公共设施维护到位</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确保每次巡逻要整顿摊位，公共设施维护到位</w:t>
            </w:r>
          </w:p>
        </w:tc>
      </w:tr>
      <w:tr>
        <w:tblPrEx>
          <w:tblCellMar>
            <w:top w:w="0" w:type="dxa"/>
            <w:left w:w="0" w:type="dxa"/>
            <w:bottom w:w="0" w:type="dxa"/>
            <w:right w:w="0" w:type="dxa"/>
          </w:tblCellMar>
        </w:tblPrEx>
        <w:trPr>
          <w:trHeight w:val="602" w:hRule="atLeast"/>
          <w:jc w:val="center"/>
        </w:trPr>
        <w:tc>
          <w:tcPr>
            <w:tcW w:w="804"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群众满意度</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群众满意百分比</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95%满意</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98%满意</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方正小标宋_GBK" w:hAnsi="方正小标宋_GBK" w:eastAsia="方正小标宋_GBK" w:cs="方正小标宋_GBK"/>
                <w:b w:val="0"/>
                <w:bCs w:val="0"/>
                <w:color w:val="000000"/>
                <w:kern w:val="0"/>
                <w:sz w:val="36"/>
                <w:szCs w:val="36"/>
                <w:highlight w:val="none"/>
                <w:lang w:bidi="ar"/>
              </w:rPr>
            </w:pPr>
          </w:p>
          <w:p>
            <w:pPr>
              <w:widowControl/>
              <w:jc w:val="center"/>
              <w:textAlignment w:val="center"/>
              <w:rPr>
                <w:rFonts w:ascii="宋体" w:cs="宋体"/>
                <w:color w:val="000000"/>
                <w:sz w:val="36"/>
                <w:szCs w:val="36"/>
              </w:rPr>
            </w:pPr>
            <w:r>
              <w:rPr>
                <w:rFonts w:hint="eastAsia" w:ascii="方正小标宋_GBK" w:hAnsi="方正小标宋_GBK" w:eastAsia="方正小标宋_GBK" w:cs="方正小标宋_GBK"/>
                <w:b w:val="0"/>
                <w:bCs w:val="0"/>
                <w:color w:val="000000"/>
                <w:kern w:val="0"/>
                <w:sz w:val="36"/>
                <w:szCs w:val="36"/>
                <w:highlight w:val="none"/>
                <w:lang w:bidi="ar"/>
              </w:rPr>
              <w:t>项目绩效目标完成情况表</w:t>
            </w:r>
            <w:r>
              <w:rPr>
                <w:rFonts w:hint="eastAsia" w:ascii="方正小标宋_GBK" w:hAnsi="方正小标宋_GBK" w:eastAsia="方正小标宋_GBK" w:cs="方正小标宋_GBK"/>
                <w:b w:val="0"/>
                <w:bCs w:val="0"/>
                <w:color w:val="000000"/>
                <w:kern w:val="0"/>
                <w:sz w:val="36"/>
                <w:szCs w:val="36"/>
                <w:highlight w:val="none"/>
                <w:lang w:bidi="ar"/>
              </w:rPr>
              <w:br w:type="textWrapping"/>
            </w:r>
            <w:r>
              <w:rPr>
                <w:rFonts w:hint="eastAsia" w:ascii="楷体_GB2312" w:hAnsi="楷体_GB2312" w:eastAsia="楷体_GB2312" w:cs="楷体_GB2312"/>
                <w:color w:val="000000"/>
                <w:kern w:val="0"/>
                <w:sz w:val="32"/>
                <w:szCs w:val="32"/>
                <w:lang w:bidi="ar"/>
              </w:rPr>
              <w:t>(2020年度)</w:t>
            </w:r>
          </w:p>
        </w:tc>
      </w:tr>
      <w:tr>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61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农村人居环境整治经费</w:t>
            </w:r>
          </w:p>
        </w:tc>
      </w:tr>
      <w:tr>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61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峨眉山市高桥镇人民政府</w:t>
            </w:r>
          </w:p>
        </w:tc>
      </w:tr>
      <w:tr>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w:t>
            </w:r>
          </w:p>
        </w:tc>
      </w:tr>
      <w:tr>
        <w:tblPrEx>
          <w:tblCellMar>
            <w:top w:w="0" w:type="dxa"/>
            <w:left w:w="0" w:type="dxa"/>
            <w:bottom w:w="0" w:type="dxa"/>
            <w:right w:w="0" w:type="dxa"/>
          </w:tblCellMar>
        </w:tblPrEx>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w:t>
            </w:r>
          </w:p>
        </w:tc>
      </w:tr>
      <w:tr>
        <w:tblPrEx>
          <w:tblCellMar>
            <w:top w:w="0" w:type="dxa"/>
            <w:left w:w="0" w:type="dxa"/>
            <w:bottom w:w="0" w:type="dxa"/>
            <w:right w:w="0" w:type="dxa"/>
          </w:tblCellMar>
        </w:tblPrEx>
        <w:trPr>
          <w:trHeight w:val="4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0" w:type="dxa"/>
            <w:bottom w:w="0" w:type="dxa"/>
            <w:right w:w="0" w:type="dxa"/>
          </w:tblCellMar>
        </w:tblPrEx>
        <w:trPr>
          <w:trHeight w:val="67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确保镇域内环境整洁、优美，营造良好的生产生活环境。</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保障了镇域内环境整洁、优美，营造良好的生产生活环境。</w:t>
            </w:r>
          </w:p>
        </w:tc>
      </w:tr>
      <w:tr>
        <w:tblPrEx>
          <w:tblCellMar>
            <w:top w:w="0" w:type="dxa"/>
            <w:left w:w="0" w:type="dxa"/>
            <w:bottom w:w="0" w:type="dxa"/>
            <w:right w:w="0" w:type="dxa"/>
          </w:tblCellMar>
        </w:tblPrEx>
        <w:trPr>
          <w:trHeight w:val="712" w:hRule="atLeast"/>
          <w:jc w:val="center"/>
        </w:trPr>
        <w:tc>
          <w:tcPr>
            <w:tcW w:w="804" w:type="dxa"/>
            <w:vMerge w:val="restart"/>
            <w:tcBorders>
              <w:top w:val="single" w:color="auto" w:sz="4" w:space="0"/>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185"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blPrEx>
          <w:tblCellMar>
            <w:top w:w="0" w:type="dxa"/>
            <w:left w:w="0" w:type="dxa"/>
            <w:bottom w:w="0" w:type="dxa"/>
            <w:right w:w="0" w:type="dxa"/>
          </w:tblCellMar>
        </w:tblPrEx>
        <w:trPr>
          <w:trHeight w:val="748"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预算完成率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100%完成预算</w:t>
            </w:r>
          </w:p>
        </w:tc>
      </w:tr>
      <w:tr>
        <w:tblPrEx>
          <w:tblCellMar>
            <w:top w:w="0" w:type="dxa"/>
            <w:left w:w="0" w:type="dxa"/>
            <w:bottom w:w="0" w:type="dxa"/>
            <w:right w:w="0" w:type="dxa"/>
          </w:tblCellMar>
        </w:tblPrEx>
        <w:trPr>
          <w:trHeight w:val="80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项目申报规范性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严格按照财政要求执行</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所有资金使用严格遵守各项制度，专款专用，不存在截留、挤占、挪用现象，票据合法</w:t>
            </w:r>
          </w:p>
        </w:tc>
      </w:tr>
      <w:tr>
        <w:tblPrEx>
          <w:tblCellMar>
            <w:top w:w="0" w:type="dxa"/>
            <w:left w:w="0" w:type="dxa"/>
            <w:bottom w:w="0" w:type="dxa"/>
            <w:right w:w="0" w:type="dxa"/>
          </w:tblCellMar>
        </w:tblPrEx>
        <w:trPr>
          <w:trHeight w:val="79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资金分配规范性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合理合规使用资金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专款专用</w:t>
            </w:r>
            <w:r>
              <w:rPr>
                <w:rFonts w:hint="eastAsia" w:ascii="仿宋_GB2312" w:hAnsi="仿宋_GB2312" w:eastAsia="仿宋_GB2312" w:cs="仿宋_GB2312"/>
                <w:color w:val="000000"/>
                <w:sz w:val="24"/>
                <w:lang w:val="en-US" w:eastAsia="zh-CN"/>
              </w:rPr>
              <w:t>，科学分配，实际解决环境问题</w:t>
            </w:r>
          </w:p>
        </w:tc>
      </w:tr>
      <w:tr>
        <w:tblPrEx>
          <w:tblCellMar>
            <w:top w:w="0" w:type="dxa"/>
            <w:left w:w="0" w:type="dxa"/>
            <w:bottom w:w="0" w:type="dxa"/>
            <w:right w:w="0" w:type="dxa"/>
          </w:tblCellMar>
        </w:tblPrEx>
        <w:trPr>
          <w:trHeight w:val="762"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数量指标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保洁员对主要干道、河流等进行保洁，加强施工场地扬尘监管，减少粉尘污染，加强农村人居环境整治，确保环境整洁</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宋体" w:cs="仿宋_GB2312"/>
                <w:color w:val="000000"/>
                <w:sz w:val="24"/>
                <w:lang w:val="en-US" w:eastAsia="zh-CN"/>
              </w:rPr>
            </w:pPr>
            <w:r>
              <w:rPr>
                <w:rFonts w:hint="eastAsia" w:ascii="仿宋_GB2312" w:hAnsi="仿宋_GB2312" w:eastAsia="仿宋_GB2312" w:cs="仿宋_GB2312"/>
                <w:color w:val="000000"/>
                <w:sz w:val="24"/>
                <w:lang w:eastAsia="zh-CN"/>
              </w:rPr>
              <w:t>保洁员对主要干道、河流等进行保洁，加强施工场地扬尘监管，减少粉尘污染，加强农村人居环境整治，确保环境整洁</w:t>
            </w:r>
          </w:p>
        </w:tc>
      </w:tr>
      <w:tr>
        <w:tblPrEx>
          <w:tblCellMar>
            <w:top w:w="0" w:type="dxa"/>
            <w:left w:w="0" w:type="dxa"/>
            <w:bottom w:w="0" w:type="dxa"/>
            <w:right w:w="0" w:type="dxa"/>
          </w:tblCellMar>
        </w:tblPrEx>
        <w:trPr>
          <w:trHeight w:val="82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效率指标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及时完成散乱垃圾的清理及转运、农村人居环境整洁等</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及时完成散乱垃圾的清理及转运、农村人居环境整洁等</w:t>
            </w:r>
          </w:p>
        </w:tc>
      </w:tr>
      <w:tr>
        <w:tblPrEx>
          <w:tblCellMar>
            <w:top w:w="0" w:type="dxa"/>
            <w:left w:w="0" w:type="dxa"/>
            <w:bottom w:w="0" w:type="dxa"/>
            <w:right w:w="0" w:type="dxa"/>
          </w:tblCellMar>
        </w:tblPrEx>
        <w:trPr>
          <w:trHeight w:val="82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项目绩效</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工作效果</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改善生活生产环境质量，便于群众生活，环境质量提高20%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改善生活生产环境质量，便于群众生活，环境质量提高20%</w:t>
            </w:r>
          </w:p>
        </w:tc>
      </w:tr>
      <w:tr>
        <w:tblPrEx>
          <w:tblCellMar>
            <w:top w:w="0" w:type="dxa"/>
            <w:left w:w="0" w:type="dxa"/>
            <w:bottom w:w="0" w:type="dxa"/>
            <w:right w:w="0" w:type="dxa"/>
          </w:tblCellMar>
        </w:tblPrEx>
        <w:trPr>
          <w:trHeight w:val="602" w:hRule="atLeast"/>
          <w:jc w:val="center"/>
        </w:trPr>
        <w:tc>
          <w:tcPr>
            <w:tcW w:w="804"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群众满意度</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群众满意百分比</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95%满意</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98%满意</w:t>
            </w:r>
          </w:p>
        </w:tc>
      </w:tr>
    </w:tbl>
    <w:p>
      <w:pPr>
        <w:rPr>
          <w:rFonts w:hint="eastAsia" w:ascii="仿宋_GB2312" w:hAnsi="仿宋_GB2312" w:eastAsia="仿宋_GB2312" w:cs="仿宋_GB2312"/>
          <w:sz w:val="32"/>
          <w:szCs w:val="32"/>
          <w:highlight w:val="yellow"/>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04"/>
        <w:gridCol w:w="1185"/>
        <w:gridCol w:w="1860"/>
        <w:gridCol w:w="1325"/>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方正小标宋_GBK" w:hAnsi="方正小标宋_GBK" w:eastAsia="方正小标宋_GBK" w:cs="方正小标宋_GBK"/>
                <w:b w:val="0"/>
                <w:bCs w:val="0"/>
                <w:color w:val="000000"/>
                <w:kern w:val="0"/>
                <w:sz w:val="36"/>
                <w:szCs w:val="36"/>
                <w:highlight w:val="none"/>
                <w:lang w:bidi="ar"/>
              </w:rPr>
              <w:t>项目绩效目标完成情况表</w:t>
            </w:r>
            <w:r>
              <w:rPr>
                <w:rFonts w:hint="eastAsia" w:ascii="方正小标宋_GBK" w:hAnsi="方正小标宋_GBK" w:eastAsia="方正小标宋_GBK" w:cs="方正小标宋_GBK"/>
                <w:b w:val="0"/>
                <w:bCs w:val="0"/>
                <w:color w:val="000000"/>
                <w:kern w:val="0"/>
                <w:sz w:val="36"/>
                <w:szCs w:val="36"/>
                <w:highlight w:val="none"/>
                <w:lang w:bidi="ar"/>
              </w:rPr>
              <w:br w:type="textWrapping"/>
            </w:r>
            <w:r>
              <w:rPr>
                <w:rFonts w:hint="eastAsia" w:ascii="楷体_GB2312" w:hAnsi="楷体_GB2312" w:eastAsia="楷体_GB2312" w:cs="楷体_GB2312"/>
                <w:color w:val="000000"/>
                <w:kern w:val="0"/>
                <w:sz w:val="32"/>
                <w:szCs w:val="32"/>
                <w:lang w:bidi="ar"/>
              </w:rPr>
              <w:t>(2020年度)</w:t>
            </w:r>
          </w:p>
        </w:tc>
      </w:tr>
      <w:tr>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61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疫情防控经费</w:t>
            </w:r>
          </w:p>
        </w:tc>
      </w:tr>
      <w:tr>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61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峨眉山市高桥镇人民政府</w:t>
            </w:r>
          </w:p>
        </w:tc>
      </w:tr>
      <w:tr>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23.33</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23.33</w:t>
            </w:r>
          </w:p>
        </w:tc>
      </w:tr>
      <w:tr>
        <w:tblPrEx>
          <w:tblCellMar>
            <w:top w:w="0" w:type="dxa"/>
            <w:left w:w="0" w:type="dxa"/>
            <w:bottom w:w="0" w:type="dxa"/>
            <w:right w:w="0" w:type="dxa"/>
          </w:tblCellMar>
        </w:tblPrEx>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23.33</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23.33</w:t>
            </w:r>
          </w:p>
        </w:tc>
      </w:tr>
      <w:tr>
        <w:tblPrEx>
          <w:tblCellMar>
            <w:top w:w="0" w:type="dxa"/>
            <w:left w:w="0" w:type="dxa"/>
            <w:bottom w:w="0" w:type="dxa"/>
            <w:right w:w="0" w:type="dxa"/>
          </w:tblCellMar>
        </w:tblPrEx>
        <w:trPr>
          <w:trHeight w:val="4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0" w:type="dxa"/>
            <w:bottom w:w="0" w:type="dxa"/>
            <w:right w:w="0" w:type="dxa"/>
          </w:tblCellMar>
        </w:tblPrEx>
        <w:trPr>
          <w:trHeight w:val="67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宋体" w:cs="宋体"/>
                <w:color w:val="000000"/>
                <w:sz w:val="24"/>
              </w:rPr>
              <w:t>全</w:t>
            </w:r>
            <w:r>
              <w:rPr>
                <w:rFonts w:hint="eastAsia" w:ascii="仿宋_GB2312" w:hAnsi="仿宋_GB2312" w:eastAsia="仿宋_GB2312" w:cs="仿宋_GB2312"/>
                <w:color w:val="000000"/>
                <w:sz w:val="24"/>
                <w:lang w:eastAsia="zh-CN"/>
              </w:rPr>
              <w:t>面保障疫情防控工作有序开展，保障群众生命安全</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宋体" w:cs="宋体"/>
                <w:color w:val="000000"/>
                <w:sz w:val="24"/>
              </w:rPr>
              <w:t>全</w:t>
            </w:r>
            <w:r>
              <w:rPr>
                <w:rFonts w:hint="eastAsia" w:ascii="仿宋_GB2312" w:hAnsi="仿宋_GB2312" w:eastAsia="仿宋_GB2312" w:cs="仿宋_GB2312"/>
                <w:color w:val="000000"/>
                <w:sz w:val="24"/>
                <w:lang w:eastAsia="zh-CN"/>
              </w:rPr>
              <w:t>面保障疫情防控工作有序开展，保障群众生命安全，</w:t>
            </w:r>
            <w:r>
              <w:rPr>
                <w:rFonts w:hint="eastAsia" w:ascii="仿宋_GB2312" w:hAnsi="仿宋_GB2312" w:eastAsia="仿宋_GB2312" w:cs="仿宋_GB2312"/>
                <w:color w:val="000000"/>
                <w:sz w:val="24"/>
                <w:lang w:val="en-US" w:eastAsia="zh-CN"/>
              </w:rPr>
              <w:t>2020年</w:t>
            </w:r>
            <w:r>
              <w:rPr>
                <w:rFonts w:hint="eastAsia" w:ascii="仿宋_GB2312" w:hAnsi="仿宋_GB2312" w:eastAsia="仿宋_GB2312" w:cs="仿宋_GB2312"/>
                <w:color w:val="000000"/>
                <w:sz w:val="24"/>
                <w:lang w:eastAsia="zh-CN"/>
              </w:rPr>
              <w:t>高桥未出现人员感染新冠</w:t>
            </w:r>
          </w:p>
        </w:tc>
      </w:tr>
      <w:tr>
        <w:tblPrEx>
          <w:tblCellMar>
            <w:top w:w="0" w:type="dxa"/>
            <w:left w:w="0" w:type="dxa"/>
            <w:bottom w:w="0" w:type="dxa"/>
            <w:right w:w="0" w:type="dxa"/>
          </w:tblCellMar>
        </w:tblPrEx>
        <w:trPr>
          <w:trHeight w:val="712" w:hRule="atLeast"/>
          <w:jc w:val="center"/>
        </w:trPr>
        <w:tc>
          <w:tcPr>
            <w:tcW w:w="804" w:type="dxa"/>
            <w:vMerge w:val="restart"/>
            <w:tcBorders>
              <w:top w:val="single" w:color="auto" w:sz="4" w:space="0"/>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185"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blPrEx>
          <w:tblCellMar>
            <w:top w:w="0" w:type="dxa"/>
            <w:left w:w="0" w:type="dxa"/>
            <w:bottom w:w="0" w:type="dxa"/>
            <w:right w:w="0" w:type="dxa"/>
          </w:tblCellMar>
        </w:tblPrEx>
        <w:trPr>
          <w:trHeight w:val="748"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预算完成率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100%完成预算</w:t>
            </w:r>
          </w:p>
        </w:tc>
      </w:tr>
      <w:tr>
        <w:tblPrEx>
          <w:tblCellMar>
            <w:top w:w="0" w:type="dxa"/>
            <w:left w:w="0" w:type="dxa"/>
            <w:bottom w:w="0" w:type="dxa"/>
            <w:right w:w="0" w:type="dxa"/>
          </w:tblCellMar>
        </w:tblPrEx>
        <w:trPr>
          <w:trHeight w:val="80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项目申报规范性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严格按照财政要求执行</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所有资金使用严格遵守各项制度，专款专用，不存在截留、挤占、挪用现象，票据合法</w:t>
            </w:r>
          </w:p>
        </w:tc>
      </w:tr>
      <w:tr>
        <w:tblPrEx>
          <w:tblCellMar>
            <w:top w:w="0" w:type="dxa"/>
            <w:left w:w="0" w:type="dxa"/>
            <w:bottom w:w="0" w:type="dxa"/>
            <w:right w:w="0" w:type="dxa"/>
          </w:tblCellMar>
        </w:tblPrEx>
        <w:trPr>
          <w:trHeight w:val="79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资金分配规范性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合理合规使用资金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762"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数量指标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集镇农贸市场、中兴进行巡逻保证一日一次，</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宋体" w:cs="仿宋_GB2312"/>
                <w:color w:val="000000"/>
                <w:sz w:val="24"/>
                <w:lang w:val="en-US" w:eastAsia="zh-CN"/>
              </w:rPr>
            </w:pPr>
            <w:r>
              <w:rPr>
                <w:rFonts w:hint="eastAsia" w:ascii="仿宋_GB2312" w:hAnsi="仿宋_GB2312" w:eastAsia="仿宋_GB2312" w:cs="仿宋_GB2312"/>
                <w:color w:val="000000"/>
                <w:sz w:val="24"/>
                <w:lang w:eastAsia="zh-CN"/>
              </w:rPr>
              <w:t>集镇农贸市场、中兴进行巡逻保证一日多次</w:t>
            </w:r>
          </w:p>
        </w:tc>
      </w:tr>
      <w:tr>
        <w:tblPrEx>
          <w:tblCellMar>
            <w:top w:w="0" w:type="dxa"/>
            <w:left w:w="0" w:type="dxa"/>
            <w:bottom w:w="0" w:type="dxa"/>
            <w:right w:w="0" w:type="dxa"/>
          </w:tblCellMar>
        </w:tblPrEx>
        <w:trPr>
          <w:trHeight w:val="82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管理指标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效率指标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各村（社区）开展来（返）人员劝导工作，加强监测人员管理</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各村（社区）完成来（返）人员劝导工作，加强监测人员管理</w:t>
            </w:r>
          </w:p>
        </w:tc>
      </w:tr>
      <w:tr>
        <w:tblPrEx>
          <w:tblCellMar>
            <w:top w:w="0" w:type="dxa"/>
            <w:left w:w="0" w:type="dxa"/>
            <w:bottom w:w="0" w:type="dxa"/>
            <w:right w:w="0" w:type="dxa"/>
          </w:tblCellMar>
        </w:tblPrEx>
        <w:trPr>
          <w:trHeight w:val="827" w:hRule="atLeast"/>
          <w:jc w:val="center"/>
        </w:trPr>
        <w:tc>
          <w:tcPr>
            <w:tcW w:w="804"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项目绩效</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工作效果</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确保镇域范围内疫情防控的到有效管控</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确保镇域范围内疫情防控的到有效管控，全年无疫情病例发生</w:t>
            </w:r>
          </w:p>
        </w:tc>
      </w:tr>
      <w:tr>
        <w:tblPrEx>
          <w:tblCellMar>
            <w:top w:w="0" w:type="dxa"/>
            <w:left w:w="0" w:type="dxa"/>
            <w:bottom w:w="0" w:type="dxa"/>
            <w:right w:w="0" w:type="dxa"/>
          </w:tblCellMar>
        </w:tblPrEx>
        <w:trPr>
          <w:trHeight w:val="602" w:hRule="atLeast"/>
          <w:jc w:val="center"/>
        </w:trPr>
        <w:tc>
          <w:tcPr>
            <w:tcW w:w="804"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8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群众满意度</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群众满意百分比</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95%满意</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98%满意</w:t>
            </w:r>
          </w:p>
        </w:tc>
      </w:tr>
    </w:tbl>
    <w:p>
      <w:pPr>
        <w:pStyle w:val="12"/>
        <w:rPr>
          <w:rFonts w:hint="eastAsia" w:ascii="仿宋_GB2312" w:hAnsi="仿宋_GB2312" w:eastAsia="仿宋_GB2312" w:cs="仿宋_GB2312"/>
          <w:sz w:val="32"/>
          <w:szCs w:val="32"/>
          <w:highlight w:val="yellow"/>
        </w:rPr>
      </w:pPr>
    </w:p>
    <w:p>
      <w:pPr>
        <w:rPr>
          <w:rFonts w:hint="eastAsia"/>
        </w:rPr>
      </w:pPr>
    </w:p>
    <w:p>
      <w:pPr>
        <w:rPr>
          <w:rFonts w:hint="eastAsia"/>
        </w:rPr>
      </w:pPr>
    </w:p>
    <w:p>
      <w:pPr>
        <w:spacing w:line="580" w:lineRule="exact"/>
        <w:ind w:left="63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部门绩效评价结果。</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本部门按要求对2020年部门整体支出绩效评价情况开展自评，《</w:t>
      </w:r>
      <w:r>
        <w:rPr>
          <w:rFonts w:hint="eastAsia" w:ascii="仿宋_GB2312" w:hAnsi="仿宋_GB2312" w:eastAsia="仿宋_GB2312" w:cs="仿宋_GB2312"/>
          <w:sz w:val="32"/>
          <w:szCs w:val="32"/>
          <w:highlight w:val="none"/>
          <w:lang w:eastAsia="zh-CN"/>
        </w:rPr>
        <w:t>峨眉山市高桥镇人民政府</w:t>
      </w:r>
      <w:r>
        <w:rPr>
          <w:rFonts w:hint="eastAsia" w:ascii="仿宋_GB2312" w:hAnsi="仿宋_GB2312" w:eastAsia="仿宋_GB2312" w:cs="仿宋_GB2312"/>
          <w:sz w:val="32"/>
          <w:szCs w:val="32"/>
          <w:highlight w:val="none"/>
        </w:rPr>
        <w:t>2020年部门整体支出绩效评价报告》见附件（附件1）。</w:t>
      </w:r>
    </w:p>
    <w:p>
      <w:pPr>
        <w:spacing w:line="580" w:lineRule="exact"/>
        <w:ind w:firstLine="640" w:firstLineChars="200"/>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sz w:val="32"/>
          <w:szCs w:val="32"/>
          <w:highlight w:val="none"/>
        </w:rPr>
        <w:t>本部门自行组织对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纾难解困资金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疫情防控经费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乡镇交通办及村级劝导员专项经费</w:t>
      </w:r>
      <w:r>
        <w:rPr>
          <w:rFonts w:hint="eastAsia" w:ascii="仿宋_GB2312" w:hAnsi="仿宋_GB2312" w:eastAsia="仿宋_GB2312" w:cs="仿宋_GB2312"/>
          <w:sz w:val="32"/>
          <w:szCs w:val="32"/>
          <w:lang w:eastAsia="zh-CN"/>
        </w:rPr>
        <w:t>”、“集镇公共设施运维经费”、“农村人居环境整治经费”</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rPr>
        <w:t>个项目</w:t>
      </w:r>
      <w:r>
        <w:rPr>
          <w:rFonts w:hint="eastAsia" w:ascii="仿宋_GB2312" w:hAnsi="仿宋_GB2312" w:eastAsia="仿宋_GB2312" w:cs="仿宋_GB2312"/>
          <w:sz w:val="32"/>
          <w:szCs w:val="32"/>
          <w:highlight w:val="none"/>
        </w:rPr>
        <w:t>项目开展了绩效评价，《</w:t>
      </w:r>
      <w:r>
        <w:rPr>
          <w:rFonts w:hint="eastAsia" w:ascii="仿宋_GB2312" w:hAnsi="仿宋_GB2312" w:eastAsia="仿宋_GB2312" w:cs="仿宋_GB2312"/>
          <w:sz w:val="32"/>
          <w:szCs w:val="32"/>
          <w:highlight w:val="none"/>
          <w:lang w:eastAsia="zh-CN"/>
        </w:rPr>
        <w:t>峨眉山市高桥镇人民政府</w:t>
      </w:r>
      <w:r>
        <w:rPr>
          <w:rFonts w:hint="eastAsia" w:ascii="仿宋_GB2312" w:hAnsi="仿宋_GB2312" w:eastAsia="仿宋_GB2312" w:cs="仿宋_GB2312"/>
          <w:sz w:val="32"/>
          <w:szCs w:val="32"/>
          <w:highlight w:val="none"/>
        </w:rPr>
        <w:t>项目2020年绩效评价报告》见附件（附件2）。</w:t>
      </w:r>
    </w:p>
    <w:p>
      <w:pPr>
        <w:spacing w:line="600" w:lineRule="exact"/>
        <w:jc w:val="center"/>
        <w:rPr>
          <w:rStyle w:val="23"/>
          <w:rFonts w:ascii="方正小标宋_GBK" w:hAnsi="方正小标宋_GBK" w:eastAsia="方正小标宋_GBK" w:cs="方正小标宋_GBK"/>
          <w:b w:val="0"/>
        </w:rPr>
      </w:pPr>
      <w:r>
        <w:rPr>
          <w:rFonts w:ascii="仿宋_GB2312" w:eastAsia="仿宋_GB2312"/>
          <w:b/>
          <w:sz w:val="32"/>
          <w:szCs w:val="32"/>
        </w:rPr>
        <w:br w:type="page"/>
      </w:r>
      <w:bookmarkStart w:id="54" w:name="_Toc15396613"/>
      <w:bookmarkStart w:id="55" w:name="_Toc15377225"/>
      <w:r>
        <w:rPr>
          <w:rFonts w:hint="eastAsia" w:ascii="方正小标宋_GBK" w:hAnsi="方正小标宋_GBK" w:eastAsia="方正小标宋_GBK" w:cs="方正小标宋_GBK"/>
          <w:bCs/>
          <w:color w:val="000000"/>
          <w:sz w:val="44"/>
          <w:szCs w:val="44"/>
        </w:rPr>
        <w:t>第三部分名</w:t>
      </w:r>
      <w:r>
        <w:rPr>
          <w:rStyle w:val="23"/>
          <w:rFonts w:hint="eastAsia" w:ascii="方正小标宋_GBK" w:hAnsi="方正小标宋_GBK" w:eastAsia="方正小标宋_GBK" w:cs="方正小标宋_GBK"/>
          <w:b w:val="0"/>
        </w:rPr>
        <w:t>词解释</w:t>
      </w:r>
      <w:bookmarkEnd w:id="54"/>
      <w:bookmarkEnd w:id="55"/>
    </w:p>
    <w:p>
      <w:pPr>
        <w:spacing w:line="600" w:lineRule="exact"/>
        <w:jc w:val="left"/>
        <w:rPr>
          <w:rFonts w:ascii="宋体"/>
          <w:b/>
          <w:color w:val="000000"/>
          <w:sz w:val="44"/>
          <w:szCs w:val="44"/>
        </w:rPr>
      </w:pPr>
    </w:p>
    <w:p>
      <w:pPr>
        <w:pStyle w:val="29"/>
        <w:spacing w:line="600" w:lineRule="exact"/>
        <w:ind w:firstLine="640" w:firstLineChars="200"/>
        <w:rPr>
          <w:rFonts w:ascii="仿宋_GB2312" w:eastAsia="仿宋_GB2312"/>
          <w:sz w:val="32"/>
          <w:szCs w:val="32"/>
        </w:rPr>
      </w:pPr>
      <w:r>
        <w:rPr>
          <w:rFonts w:hint="eastAsia" w:ascii="仿宋_GB2312" w:eastAsia="仿宋_GB2312"/>
          <w:sz w:val="32"/>
          <w:szCs w:val="32"/>
        </w:rPr>
        <w:t>一、财政拨款收入：指单位从同级财政部门取得的财政预算资金。</w:t>
      </w:r>
    </w:p>
    <w:p>
      <w:pPr>
        <w:pStyle w:val="29"/>
        <w:spacing w:line="600" w:lineRule="exact"/>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二、事业收入：指事业单位开展专业业务活动及辅助活动取得的收入。如…（二级预算单位事业收入情况）等。</w:t>
      </w:r>
    </w:p>
    <w:p>
      <w:pPr>
        <w:pStyle w:val="29"/>
        <w:spacing w:line="600" w:lineRule="exact"/>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三、经营收入：指事业单位在专业业务活动及其辅助活动之外开展非独立核算经营活动取得的收入。如…（二级预算单位经营收入情况）等。</w:t>
      </w:r>
    </w:p>
    <w:p>
      <w:pPr>
        <w:pStyle w:val="29"/>
        <w:spacing w:line="600" w:lineRule="exact"/>
        <w:ind w:firstLine="640" w:firstLineChars="200"/>
        <w:rPr>
          <w:rFonts w:ascii="仿宋_GB2312" w:eastAsia="仿宋_GB2312"/>
          <w:sz w:val="32"/>
          <w:szCs w:val="32"/>
        </w:rPr>
      </w:pPr>
      <w:r>
        <w:rPr>
          <w:rFonts w:hint="eastAsia" w:ascii="仿宋_GB2312" w:eastAsia="仿宋_GB2312"/>
          <w:sz w:val="32"/>
          <w:szCs w:val="32"/>
        </w:rPr>
        <w:t>四、其他收入：指单位取得的除上述收入以外的各项收入。主要是…（收入类型）等。</w:t>
      </w:r>
    </w:p>
    <w:p>
      <w:pPr>
        <w:pStyle w:val="29"/>
        <w:spacing w:line="600" w:lineRule="exact"/>
        <w:ind w:firstLine="640" w:firstLineChars="200"/>
        <w:rPr>
          <w:rFonts w:ascii="仿宋_GB2312" w:eastAsia="仿宋_GB2312"/>
          <w:sz w:val="32"/>
          <w:szCs w:val="32"/>
        </w:rPr>
      </w:pPr>
      <w:r>
        <w:rPr>
          <w:rFonts w:hint="eastAsia" w:ascii="仿宋_GB2312" w:eastAsia="仿宋_GB2312"/>
          <w:sz w:val="32"/>
          <w:szCs w:val="32"/>
        </w:rPr>
        <w:t>五、使用非财政拨款结余：指事业单位使用以前年度积累的非财政拨款结余弥补当年收支差额的金额。</w:t>
      </w:r>
    </w:p>
    <w:p>
      <w:pPr>
        <w:pStyle w:val="29"/>
        <w:spacing w:line="600" w:lineRule="exact"/>
        <w:ind w:firstLine="640" w:firstLineChars="200"/>
        <w:rPr>
          <w:rFonts w:ascii="仿宋_GB2312" w:eastAsia="仿宋_GB2312"/>
          <w:sz w:val="32"/>
          <w:szCs w:val="32"/>
        </w:rPr>
      </w:pPr>
      <w:r>
        <w:rPr>
          <w:rFonts w:hint="eastAsia" w:ascii="仿宋_GB2312" w:eastAsia="仿宋_GB2312"/>
          <w:sz w:val="32"/>
          <w:szCs w:val="32"/>
        </w:rPr>
        <w:t>六、年初结转和结余：指以前年度尚未完成、结转到本年按有关规定继续使用的资金。</w:t>
      </w:r>
    </w:p>
    <w:p>
      <w:pPr>
        <w:pStyle w:val="29"/>
        <w:spacing w:line="600" w:lineRule="exact"/>
        <w:ind w:firstLine="640" w:firstLineChars="200"/>
        <w:rPr>
          <w:rFonts w:ascii="仿宋_GB2312" w:eastAsia="仿宋_GB2312"/>
          <w:sz w:val="32"/>
          <w:szCs w:val="32"/>
        </w:rPr>
      </w:pPr>
      <w:r>
        <w:rPr>
          <w:rFonts w:hint="eastAsia" w:ascii="仿宋_GB2312" w:eastAsia="仿宋_GB2312"/>
          <w:sz w:val="32"/>
          <w:szCs w:val="32"/>
        </w:rPr>
        <w:t>七、结余分配：指事业单位按照会计制度规定缴纳的所得税、提取的专用结余以及转入非财政拨款结余的金额等。</w:t>
      </w:r>
    </w:p>
    <w:p>
      <w:pPr>
        <w:pStyle w:val="29"/>
        <w:spacing w:line="600" w:lineRule="exact"/>
        <w:ind w:firstLine="640" w:firstLineChars="200"/>
        <w:rPr>
          <w:rFonts w:ascii="仿宋_GB2312" w:eastAsia="仿宋_GB2312"/>
          <w:sz w:val="32"/>
          <w:szCs w:val="32"/>
        </w:rPr>
      </w:pPr>
      <w:r>
        <w:rPr>
          <w:rFonts w:hint="eastAsia" w:ascii="仿宋_GB2312" w:eastAsia="仿宋_GB2312"/>
          <w:sz w:val="32"/>
          <w:szCs w:val="32"/>
        </w:rPr>
        <w:t>八、年末结转和结余：指单位按有关规定结转到下年或以后年度继续使用的资金。</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九、一般公共服务（类）政府办公厅及相关机构事务　（款）行政运行（项）:指镇政府行政人员的工资津贴等人员支出和政府正常运转提供保障服务的支出。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十、一般公共服务（类）政府办公厅及相关机构事务（款）其他政府办公厅（室）及相关机构事务（项）:指政府常规项目如团委、武装、妇联、食品药品监管等工作支出。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十一、社会保障和就业（类）人力资源</w:t>
      </w:r>
      <w:r>
        <w:rPr>
          <w:rFonts w:hint="eastAsia" w:ascii="仿宋_GB2312" w:eastAsia="仿宋_GB2312"/>
          <w:color w:val="000000"/>
          <w:sz w:val="32"/>
          <w:szCs w:val="32"/>
          <w:lang w:eastAsia="zh-CN"/>
        </w:rPr>
        <w:t>和</w:t>
      </w:r>
      <w:r>
        <w:rPr>
          <w:rFonts w:hint="eastAsia" w:ascii="仿宋_GB2312" w:eastAsia="仿宋_GB2312"/>
          <w:color w:val="000000"/>
          <w:sz w:val="32"/>
          <w:szCs w:val="32"/>
        </w:rPr>
        <w:t>社会保障管理事务（款）劳动保障监察（项）:镇劳保人员的工资津贴和劳保工作正常运转支出。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十二、社会保障和就业（类）民政管理各务（款）基层政权和社区建设（项）:指社区工作人员的报酬和社保、社区办公经费等支出。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十三、社会保障和就业（类）行政事业单位离退休（款）机关事业单位基本养老保险缴费支出（项）:指镇政府在职人员的基本养老保险单位部份支出。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十四、社会保障和就业（类）行政事业单位离退休（款）机关事业单位职业年金缴费支出（项）:指镇政府在职人员的职业年金单位部份支出。</w:t>
      </w:r>
      <w:bookmarkStart w:id="72" w:name="_GoBack"/>
      <w:bookmarkEnd w:id="72"/>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十五、社会保障和就业（类）抚恤（款）其他优抚支出（项）:遗属补助支出。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十六、社会保障和就业支出（类）其他社会保障和就业支出（款）其他社会保障和就业支出（项）:指在职职工的工伤保险部份支出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十七、卫生健康支出（类）行政事业单位医疗（款）行政单位医疗（项）:指在职人员的医保单位部份支出。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十八、城乡社区（类）城乡社区环境卫生（款）城乡社区环境卫生（项）:指用于集镇与农村环境卫生的整治与保洁支出。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十九、农林水支出（类）农业（款）事业运行（项）:指农林水人员的工资津贴支出和农业工作正常开展支出。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二十、农林水支出（类）扶贫（款）其他扶贫支出（项）:指扶贫第一书记开展工作支出。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二十一、农林水支出（类）农村综合改革（款）对村民委员会和村党支部的补助（项）:指村组干部报酬支出和农村公共设施运行维护、农村保洁和村办公经费支出。</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eastAsia="仿宋_GB2312"/>
          <w:color w:val="000000"/>
          <w:sz w:val="32"/>
          <w:szCs w:val="32"/>
        </w:rPr>
        <w:t>二十二、住房保障支出（类）住房改革支出（款）住房公积金（项）:指用于职工的住房公积金单位部份支出。</w:t>
      </w:r>
      <w:r>
        <w:rPr>
          <w:rFonts w:hint="eastAsia" w:ascii="仿宋_GB2312" w:hAnsi="仿宋_GB2312" w:eastAsia="仿宋_GB2312" w:cs="仿宋_GB2312"/>
          <w:bCs/>
          <w:color w:val="000000"/>
          <w:sz w:val="32"/>
          <w:szCs w:val="32"/>
        </w:rPr>
        <w:t>二十七、基本支出：指为保障机构正常运转、完成日常工作任务而发生的人员支出和公用支出。</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二十三、项目支出：指在基本支出之外为完成特定行政任务和事业发展目标所发生的支出。</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二十四、经营支出：指事业单位在专业业务活动及其辅助活动之外开展非独立核算经营活动发生的支出。</w:t>
      </w:r>
    </w:p>
    <w:p>
      <w:pPr>
        <w:pStyle w:val="29"/>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十五、“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十六、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3"/>
          <w:rFonts w:ascii="方正小标宋_GBK" w:hAnsi="方正小标宋_GBK" w:eastAsia="方正小标宋_GBK" w:cs="方正小标宋_GBK"/>
          <w:b w:val="0"/>
          <w:bCs w:val="0"/>
        </w:rPr>
      </w:pPr>
      <w:bookmarkStart w:id="56" w:name="_Toc15377226"/>
      <w:r>
        <w:rPr>
          <w:rFonts w:ascii="宋体"/>
          <w:b/>
          <w:color w:val="000000"/>
          <w:sz w:val="44"/>
          <w:szCs w:val="44"/>
        </w:rPr>
        <w:br w:type="page"/>
      </w:r>
      <w:bookmarkStart w:id="57" w:name="_Toc15396614"/>
      <w:r>
        <w:rPr>
          <w:rFonts w:hint="eastAsia" w:ascii="方正小标宋_GBK" w:hAnsi="方正小标宋_GBK" w:eastAsia="方正小标宋_GBK" w:cs="方正小标宋_GBK"/>
          <w:color w:val="000000"/>
          <w:sz w:val="44"/>
          <w:szCs w:val="44"/>
        </w:rPr>
        <w:t>第</w:t>
      </w:r>
      <w:r>
        <w:rPr>
          <w:rStyle w:val="23"/>
          <w:rFonts w:hint="eastAsia" w:ascii="方正小标宋_GBK" w:hAnsi="方正小标宋_GBK" w:eastAsia="方正小标宋_GBK" w:cs="方正小标宋_GBK"/>
          <w:b w:val="0"/>
          <w:bCs w:val="0"/>
        </w:rPr>
        <w:t>四部分附件</w:t>
      </w:r>
      <w:bookmarkEnd w:id="5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峨眉山市高桥镇</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60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60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高桥镇人民政府下属二级单位12个，其中行政单位8个，参照公务员法管理的事业单位0个，其他事业单位4个。</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1、党政办公室</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主要负责镇党委、政府工作的统筹谋划、综合协调、后勤保障等工作。</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2、党建办公室</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主要负责指导基层党组织建设工作。</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3、社会事务办公室(社会治理办公室)</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主要负责民政、社保、医保、教育、科技、文化、卫生健康等社会事业发展以及基层治理、综治维稳、矛盾化解、平安建设等工作。</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4、综合执法办公室</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主要负责整合执法力量，统一指挥协调开展综合执法工作；负责安全、应急等相关工作。</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5、规划建设管理办公室</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主要负责国土空间规划、村镇建设管理等相关工作。</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6、乡村振兴办公室</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主要负责统筹协调乡村振兴、脱贫攻坚、经济发展等工作。</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7、财政所</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负责镇财务和村（社区）级财务的管理指导等相关工作。</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8、自然资源和生态环境保护办公室</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主要负责自然资源和生态环境保护、城乡环境治理、人居环境整治等工作。</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9、便民服务中心</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主要承担公共服务事项和行政审批集中受理以及退役军人服务等相关事务性工作。</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10、农业服务中心</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主要承担为农业农村发展提供综合服务。</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11、文化旅游服务中心</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主要承担文化旅游建设、服务等工作。</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12、农民工服务中心</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主要承担农民工服务等相关事务性工作。</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我镇机关人员编制核定为30名，实有25人。核定事业单位事业人员编制25名，实有23人；我单位总编制55人，实有48人。</w:t>
      </w:r>
    </w:p>
    <w:p>
      <w:pPr>
        <w:widowControl/>
        <w:adjustRightInd w:val="0"/>
        <w:snapToGrid w:val="0"/>
        <w:spacing w:line="60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2020年本年收入合计8140.60万元，其中：一般公共预算财政拨款收入1958.08万元，占24.05%；政府性基金预算财政拨款收入6182.52万元，占75.95%；上级补助收入0万元，占0%；事业收入0万元，占0%；经营收入0万元，占0%；附属单位上缴收入0万元，占0%；其他收入0万元，占0%。</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2020年本年支出合计8698.74万元，其中：基本支出1130.12万元，占13%；项目支出7568.63万元，占87%；上缴上级支出0万元，占0%；经营支出0万元，占0%；对附属单位补助支出0万元，占0%。</w:t>
      </w:r>
    </w:p>
    <w:p>
      <w:pPr>
        <w:widowControl/>
        <w:adjustRightInd w:val="0"/>
        <w:snapToGrid w:val="0"/>
        <w:spacing w:line="60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60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按照文件精神要求，结合年初工作计划及财政预算，我镇着力加强绩效管理自评工作，成立了以镇长李思远为领导，财政所工作人员和镇纪检部门纪检委员为主要成员的工作小组，通过部门自查、领导小组督查、文件资料检查等方式加强对支出绩效，特别是资金量较大的财政支出的评价工作。经自查，我镇在财政资金的管理使用中严格按照财政资金拨付流程和审批程序进行，不存在违法违纪行为。</w:t>
      </w:r>
    </w:p>
    <w:p>
      <w:pPr>
        <w:widowControl/>
        <w:adjustRightInd w:val="0"/>
        <w:snapToGrid w:val="0"/>
        <w:spacing w:line="60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通过绩效管理自评，我镇在预算支出中不存在违法违纪行为。我镇按照要求单独设立财政所，财政所现有工作人员2人，岗位设置所长（会计）、出纳；按要求完成了基础工作制度、公开公示制度、内部控制制度、廉政建设制度的建设工作；做到年初有计划、年中有回顾、年终有总结，按时并保质保量的完成年终部门决算工作、财政资金的对账工作、资产的登记以及日常的报表及资料的报送工作。</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1、财政所原始凭证上签字不完整，签批文字不够细化。比如领导签字没有签批具体支出内容，如环境整治就是环境整治，没有具体地点，有的票据上无经办人签字。</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2.票据未及时装订，按照会计法规定，应及时装订票据，方便查账对账，但我单位未每月及时装订票据。</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针对上述问题，建议加强对财政工作人员的业务培训，加强对日常财务工作的监督与检查，财政工作人员也要加强自身学习，确保会计处理的严肃性和准确性。同时要加强对村级财务的监督和管理，加强对村级财务人员的培训。</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1、加强原始凭证填制规范，严格按照《会计法》、《票据法》的要求规范填写票据。</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2、加强财务监管力度，严格凭证审批，严格按照财经纪律的要求依法理财，不断完善财务工作。</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3.及时整理和装订会计凭证。</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val="0"/>
          <w:color w:val="000000"/>
          <w:kern w:val="0"/>
          <w:sz w:val="44"/>
          <w:szCs w:val="44"/>
          <w:lang w:val="zh-CN"/>
        </w:rPr>
      </w:pPr>
      <w:r>
        <w:rPr>
          <w:rFonts w:hint="eastAsia" w:ascii="方正小标宋_GBK" w:hAnsi="方正小标宋_GBK" w:eastAsia="方正小标宋_GBK" w:cs="方正小标宋_GBK"/>
          <w:b w:val="0"/>
          <w:bCs w:val="0"/>
          <w:color w:val="000000"/>
          <w:kern w:val="0"/>
          <w:sz w:val="44"/>
          <w:szCs w:val="44"/>
          <w:lang w:eastAsia="zh-CN"/>
        </w:rPr>
        <w:t>高桥镇</w:t>
      </w:r>
      <w:r>
        <w:rPr>
          <w:rFonts w:hint="eastAsia" w:ascii="方正小标宋_GBK" w:hAnsi="方正小标宋_GBK" w:eastAsia="方正小标宋_GBK" w:cs="方正小标宋_GBK"/>
          <w:b w:val="0"/>
          <w:bCs w:val="0"/>
          <w:color w:val="000000"/>
          <w:kern w:val="0"/>
          <w:sz w:val="44"/>
          <w:szCs w:val="44"/>
          <w:lang w:val="zh-CN"/>
        </w:rPr>
        <w:t>纾难解困项目</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val="0"/>
          <w:color w:val="000000"/>
          <w:kern w:val="0"/>
          <w:sz w:val="44"/>
          <w:szCs w:val="44"/>
          <w:lang w:val="zh-CN"/>
        </w:rPr>
      </w:pPr>
      <w:r>
        <w:rPr>
          <w:rFonts w:hint="eastAsia" w:ascii="方正小标宋_GBK" w:hAnsi="方正小标宋_GBK" w:eastAsia="方正小标宋_GBK" w:cs="方正小标宋_GBK"/>
          <w:b w:val="0"/>
          <w:bCs w:val="0"/>
          <w:color w:val="000000"/>
          <w:kern w:val="0"/>
          <w:sz w:val="44"/>
          <w:szCs w:val="44"/>
        </w:rPr>
        <w:t>2020年</w:t>
      </w:r>
      <w:r>
        <w:rPr>
          <w:rFonts w:hint="eastAsia" w:ascii="方正小标宋_GBK" w:hAnsi="方正小标宋_GBK" w:eastAsia="方正小标宋_GBK" w:cs="方正小标宋_GBK"/>
          <w:b w:val="0"/>
          <w:bCs w:val="0"/>
          <w:color w:val="000000"/>
          <w:kern w:val="0"/>
          <w:sz w:val="44"/>
          <w:szCs w:val="44"/>
          <w:lang w:val="zh-CN"/>
        </w:rPr>
        <w:t>绩效评价报告</w:t>
      </w:r>
    </w:p>
    <w:p>
      <w:pPr>
        <w:keepNext w:val="0"/>
        <w:keepLines w:val="0"/>
        <w:pageBreakBefore w:val="0"/>
        <w:kinsoku/>
        <w:wordWrap/>
        <w:overflowPunct/>
        <w:topLinePunct w:val="0"/>
        <w:autoSpaceDE/>
        <w:autoSpaceDN/>
        <w:bidi w:val="0"/>
        <w:spacing w:line="600" w:lineRule="exact"/>
        <w:textAlignment w:val="auto"/>
        <w:rPr>
          <w:rFonts w:ascii="宋体"/>
          <w:sz w:val="32"/>
          <w:szCs w:val="32"/>
          <w:lang w:val="zh-CN"/>
        </w:rPr>
      </w:pP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一、项目概况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楷体" w:hAnsi="楷体" w:eastAsia="楷体"/>
          <w:sz w:val="32"/>
          <w:szCs w:val="32"/>
        </w:rPr>
        <w:t>（一）项目基本情况。</w:t>
      </w:r>
      <w:r>
        <w:rPr>
          <w:rFonts w:hint="eastAsia" w:ascii="仿宋_GB2312" w:hAnsi="宋体" w:eastAsia="仿宋_GB2312"/>
          <w:sz w:val="32"/>
          <w:szCs w:val="32"/>
        </w:rPr>
        <w:t>我</w:t>
      </w:r>
      <w:r>
        <w:rPr>
          <w:rFonts w:hint="eastAsia" w:ascii="仿宋_GB2312" w:hAnsi="宋体" w:eastAsia="仿宋_GB2312"/>
          <w:sz w:val="32"/>
          <w:szCs w:val="32"/>
          <w:lang w:eastAsia="zh-CN"/>
        </w:rPr>
        <w:t>镇</w:t>
      </w:r>
      <w:r>
        <w:rPr>
          <w:rFonts w:hint="eastAsia" w:ascii="仿宋_GB2312" w:hAnsi="宋体" w:eastAsia="仿宋_GB2312"/>
          <w:sz w:val="32"/>
          <w:szCs w:val="32"/>
        </w:rPr>
        <w:t>本级预算纳入预算绩效监控的项目纾难解困项目。为解决群众最关心、最直接、最现实的问题，进一步提升群众的获得感、幸福感和满意度，设立纾难解困资金项目。</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（二）项目绩效目标。</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1．项目主要内容。</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本项目解决全市“大走访大服务”走进群众专项行动中收集到的群众因生病、子女就学、残疾、受灾等情况导致生活困难的问题。项目覆盖全</w:t>
      </w:r>
      <w:r>
        <w:rPr>
          <w:rFonts w:hint="eastAsia" w:ascii="仿宋_GB2312" w:hAnsi="宋体" w:eastAsia="仿宋_GB2312"/>
          <w:sz w:val="32"/>
          <w:szCs w:val="32"/>
          <w:lang w:eastAsia="zh-CN"/>
        </w:rPr>
        <w:t>高桥镇</w:t>
      </w:r>
      <w:r>
        <w:rPr>
          <w:rFonts w:hint="eastAsia" w:ascii="仿宋_GB2312" w:hAnsi="宋体" w:eastAsia="仿宋_GB2312"/>
          <w:sz w:val="32"/>
          <w:szCs w:val="32"/>
        </w:rPr>
        <w:t>。</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（三）项目自评步骤及方法。</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纾难解困资金项目资金采用项目农户根据自身条件申请，村级根据申请人条件、事由、金额以及证明材料进行初审，</w:t>
      </w:r>
      <w:r>
        <w:rPr>
          <w:rFonts w:hint="eastAsia" w:ascii="仿宋_GB2312" w:hAnsi="宋体" w:eastAsia="仿宋_GB2312"/>
          <w:sz w:val="32"/>
          <w:szCs w:val="32"/>
          <w:lang w:eastAsia="zh-CN"/>
        </w:rPr>
        <w:t>镇</w:t>
      </w:r>
      <w:r>
        <w:rPr>
          <w:rFonts w:hint="eastAsia" w:ascii="仿宋_GB2312" w:hAnsi="宋体" w:eastAsia="仿宋_GB2312"/>
          <w:sz w:val="32"/>
          <w:szCs w:val="32"/>
        </w:rPr>
        <w:t>级通过查阅资料、入户走访进行进一步核实查验再进行审定，再开展5天公示后，再以“打卡”的形式进行资金发放。</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 xml:space="preserve">二、项目资金申报及使用情况 </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（一）项目资金申报及批复情况。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项目资金均由</w:t>
      </w:r>
      <w:r>
        <w:rPr>
          <w:rFonts w:hint="eastAsia" w:ascii="仿宋_GB2312" w:hAnsi="宋体" w:eastAsia="仿宋_GB2312"/>
          <w:sz w:val="32"/>
          <w:szCs w:val="32"/>
          <w:lang w:eastAsia="zh-CN"/>
        </w:rPr>
        <w:t>高桥</w:t>
      </w:r>
      <w:r>
        <w:rPr>
          <w:rFonts w:hint="eastAsia" w:ascii="仿宋_GB2312" w:hAnsi="宋体" w:eastAsia="仿宋_GB2312"/>
          <w:sz w:val="32"/>
          <w:szCs w:val="32"/>
        </w:rPr>
        <w:t>镇负责部门开展相关工作，及时完成各项工作内容，编制资金使用兑付表，经分管领导、主要领导审核，财务提交计划到财政局，财政局审核后支付。</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（二）资金计划、到位及使用情况</w:t>
      </w:r>
    </w:p>
    <w:p>
      <w:pPr>
        <w:adjustRightInd w:val="0"/>
        <w:snapToGrid w:val="0"/>
        <w:spacing w:line="600" w:lineRule="exact"/>
        <w:ind w:firstLine="640" w:firstLineChars="200"/>
        <w:rPr>
          <w:rFonts w:hint="eastAsia" w:ascii="仿宋_GB2312" w:hAnsi="宋体" w:eastAsia="仿宋_GB2312" w:cs="Times New Roman"/>
          <w:sz w:val="32"/>
          <w:szCs w:val="32"/>
        </w:rPr>
      </w:pPr>
      <w:r>
        <w:rPr>
          <w:rFonts w:hint="eastAsia" w:ascii="仿宋_GB2312" w:hAnsi="宋体" w:eastAsia="仿宋_GB2312"/>
          <w:sz w:val="32"/>
          <w:szCs w:val="32"/>
        </w:rPr>
        <w:t>2020年该项目资金</w:t>
      </w:r>
      <w:r>
        <w:rPr>
          <w:rFonts w:hint="eastAsia" w:ascii="仿宋_GB2312" w:hAnsi="宋体" w:eastAsia="仿宋_GB2312"/>
          <w:sz w:val="32"/>
          <w:szCs w:val="32"/>
          <w:lang w:val="en-US" w:eastAsia="zh-CN"/>
        </w:rPr>
        <w:t>34.2</w:t>
      </w:r>
      <w:r>
        <w:rPr>
          <w:rFonts w:hint="eastAsia" w:ascii="仿宋_GB2312" w:hAnsi="宋体" w:eastAsia="仿宋_GB2312"/>
          <w:sz w:val="32"/>
          <w:szCs w:val="32"/>
        </w:rPr>
        <w:t>万元，农户申请资金</w:t>
      </w:r>
      <w:r>
        <w:rPr>
          <w:rFonts w:hint="eastAsia" w:ascii="仿宋_GB2312" w:hAnsi="宋体" w:eastAsia="仿宋_GB2312"/>
          <w:sz w:val="32"/>
          <w:szCs w:val="32"/>
          <w:lang w:val="en-US" w:eastAsia="zh-CN"/>
        </w:rPr>
        <w:t>34.2</w:t>
      </w:r>
      <w:r>
        <w:rPr>
          <w:rFonts w:hint="eastAsia" w:ascii="仿宋_GB2312" w:hAnsi="宋体" w:eastAsia="仿宋_GB2312"/>
          <w:sz w:val="32"/>
          <w:szCs w:val="32"/>
        </w:rPr>
        <w:t>万元，通过审核资金</w:t>
      </w:r>
      <w:r>
        <w:rPr>
          <w:rFonts w:hint="eastAsia" w:ascii="仿宋_GB2312" w:hAnsi="宋体" w:eastAsia="仿宋_GB2312"/>
          <w:sz w:val="32"/>
          <w:szCs w:val="32"/>
          <w:lang w:val="en-US" w:eastAsia="zh-CN"/>
        </w:rPr>
        <w:t>34.2</w:t>
      </w:r>
      <w:r>
        <w:rPr>
          <w:rFonts w:hint="eastAsia" w:ascii="仿宋_GB2312" w:hAnsi="宋体" w:eastAsia="仿宋_GB2312"/>
          <w:sz w:val="32"/>
          <w:szCs w:val="32"/>
        </w:rPr>
        <w:t>万元，发放资金</w:t>
      </w:r>
      <w:r>
        <w:rPr>
          <w:rFonts w:hint="eastAsia" w:ascii="仿宋_GB2312" w:hAnsi="宋体" w:eastAsia="仿宋_GB2312"/>
          <w:sz w:val="32"/>
          <w:szCs w:val="32"/>
          <w:lang w:val="en-US" w:eastAsia="zh-CN"/>
        </w:rPr>
        <w:t>34.2</w:t>
      </w:r>
      <w:r>
        <w:rPr>
          <w:rFonts w:hint="eastAsia" w:ascii="仿宋_GB2312" w:hAnsi="宋体" w:eastAsia="仿宋_GB2312"/>
          <w:sz w:val="32"/>
          <w:szCs w:val="32"/>
        </w:rPr>
        <w:t>万元</w:t>
      </w:r>
      <w:r>
        <w:rPr>
          <w:rFonts w:hint="eastAsia" w:ascii="仿宋_GB2312" w:hAnsi="宋体" w:eastAsia="仿宋_GB2312"/>
          <w:sz w:val="32"/>
          <w:szCs w:val="32"/>
          <w:lang w:eastAsia="zh-CN"/>
        </w:rPr>
        <w:t>，</w:t>
      </w:r>
      <w:r>
        <w:rPr>
          <w:rFonts w:hint="eastAsia" w:ascii="仿宋_GB2312" w:hAnsi="宋体" w:eastAsia="仿宋_GB2312" w:cs="Times New Roman"/>
          <w:sz w:val="32"/>
          <w:szCs w:val="32"/>
          <w:lang w:val="en-US" w:eastAsia="zh-CN"/>
        </w:rPr>
        <w:t>解决700余人教育、医疗等实际困难</w:t>
      </w:r>
      <w:r>
        <w:rPr>
          <w:rFonts w:hint="eastAsia" w:ascii="仿宋_GB2312" w:hAnsi="宋体" w:eastAsia="仿宋_GB2312" w:cs="Times New Roman"/>
          <w:sz w:val="32"/>
          <w:szCs w:val="32"/>
        </w:rPr>
        <w:t>。</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（三）项目财务管理情况。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根据项目资金管理办法，</w:t>
      </w:r>
      <w:r>
        <w:rPr>
          <w:rFonts w:hint="eastAsia" w:ascii="仿宋_GB2312" w:hAnsi="宋体" w:eastAsia="仿宋_GB2312"/>
          <w:sz w:val="32"/>
          <w:szCs w:val="32"/>
          <w:lang w:eastAsia="zh-CN"/>
        </w:rPr>
        <w:t>高桥</w:t>
      </w:r>
      <w:r>
        <w:rPr>
          <w:rFonts w:hint="eastAsia" w:ascii="仿宋_GB2312" w:hAnsi="宋体" w:eastAsia="仿宋_GB2312"/>
          <w:sz w:val="32"/>
          <w:szCs w:val="32"/>
        </w:rPr>
        <w:t>镇办纾难解困项目资金使用严格执行财务管理制度、财务处理及时、会计核算规范。</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三、目标完成情况</w:t>
      </w:r>
      <w:r>
        <w:rPr>
          <w:rFonts w:hint="eastAsia" w:ascii="黑体" w:hAnsi="黑体" w:eastAsia="黑体"/>
          <w:sz w:val="32"/>
          <w:szCs w:val="32"/>
        </w:rPr>
        <w:tab/>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（一）目标完成任务量。</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对照项目目标，</w:t>
      </w:r>
      <w:r>
        <w:rPr>
          <w:rFonts w:hint="eastAsia" w:ascii="仿宋_GB2312" w:hAnsi="宋体" w:eastAsia="仿宋_GB2312"/>
          <w:sz w:val="32"/>
          <w:szCs w:val="32"/>
          <w:lang w:eastAsia="zh-CN"/>
        </w:rPr>
        <w:t>高桥</w:t>
      </w:r>
      <w:r>
        <w:rPr>
          <w:rFonts w:hint="eastAsia" w:ascii="仿宋_GB2312" w:hAnsi="宋体" w:eastAsia="仿宋_GB2312"/>
          <w:sz w:val="32"/>
          <w:szCs w:val="32"/>
        </w:rPr>
        <w:t>镇纾难解困项目任务按申请量完成，资金支付完成100%。</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（二）目标完成质量。</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高桥</w:t>
      </w:r>
      <w:r>
        <w:rPr>
          <w:rFonts w:hint="eastAsia" w:ascii="仿宋_GB2312" w:hAnsi="宋体" w:eastAsia="仿宋_GB2312"/>
          <w:sz w:val="32"/>
          <w:szCs w:val="32"/>
        </w:rPr>
        <w:t>镇办纾难解困项目工作任务实际完成质量较好。</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四、项目效果情况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通过绩效管理自评，</w:t>
      </w:r>
      <w:r>
        <w:rPr>
          <w:rFonts w:hint="eastAsia" w:ascii="仿宋_GB2312" w:hAnsi="宋体" w:eastAsia="仿宋_GB2312"/>
          <w:sz w:val="32"/>
          <w:szCs w:val="32"/>
          <w:lang w:eastAsia="zh-CN"/>
        </w:rPr>
        <w:t>高桥</w:t>
      </w:r>
      <w:r>
        <w:rPr>
          <w:rFonts w:hint="eastAsia" w:ascii="仿宋_GB2312" w:hAnsi="宋体" w:eastAsia="仿宋_GB2312"/>
          <w:sz w:val="32"/>
          <w:szCs w:val="32"/>
        </w:rPr>
        <w:t>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w:t>
      </w:r>
    </w:p>
    <w:p>
      <w:pPr>
        <w:adjustRightInd w:val="0"/>
        <w:snapToGrid w:val="0"/>
        <w:spacing w:line="600" w:lineRule="exact"/>
        <w:ind w:firstLine="640" w:firstLineChars="200"/>
        <w:rPr>
          <w:rFonts w:hint="eastAsia" w:ascii="黑体" w:hAnsi="黑体" w:eastAsia="黑体"/>
          <w:sz w:val="32"/>
          <w:szCs w:val="32"/>
        </w:rPr>
      </w:pP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五、评价结论及建议</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（一）评价结论。</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高桥</w:t>
      </w:r>
      <w:r>
        <w:rPr>
          <w:rFonts w:hint="eastAsia" w:ascii="仿宋_GB2312" w:hAnsi="宋体" w:eastAsia="仿宋_GB2312"/>
          <w:sz w:val="32"/>
          <w:szCs w:val="32"/>
        </w:rPr>
        <w:t>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所有资金使用严格遵守各项制度，专款专用，不存在截留、挤占、挪用现象，票据合法，无虚列项目成本情况，未进行大额现金支付，资金开支按规定标准执行。</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（二）存在的问题。</w:t>
      </w:r>
    </w:p>
    <w:p>
      <w:pPr>
        <w:adjustRightInd w:val="0"/>
        <w:snapToGrid w:val="0"/>
        <w:spacing w:line="600" w:lineRule="exact"/>
        <w:ind w:firstLine="640" w:firstLineChars="200"/>
        <w:rPr>
          <w:rStyle w:val="23"/>
          <w:rFonts w:hint="eastAsia" w:ascii="仿宋_GB2312" w:hAnsi="黑体" w:eastAsia="仿宋_GB2312"/>
          <w:b w:val="0"/>
          <w:sz w:val="32"/>
          <w:szCs w:val="32"/>
          <w:lang w:eastAsia="zh-CN"/>
        </w:rPr>
      </w:pPr>
      <w:r>
        <w:rPr>
          <w:rFonts w:hint="eastAsia" w:ascii="仿宋_GB2312" w:hAnsi="宋体" w:eastAsia="仿宋_GB2312"/>
          <w:sz w:val="32"/>
          <w:szCs w:val="32"/>
        </w:rPr>
        <w:t>“大走访大服务”走进群众专项行动中关心因生病、子女就学、残疾、受灾等情况导致生活困难力度还不够。</w:t>
      </w:r>
      <w:r>
        <w:rPr>
          <w:rFonts w:hint="eastAsia" w:ascii="仿宋_GB2312" w:hAnsi="宋体" w:eastAsia="仿宋_GB2312"/>
          <w:sz w:val="32"/>
          <w:szCs w:val="32"/>
          <w:lang w:eastAsia="zh-CN"/>
        </w:rPr>
        <w:t>要加强走访，让工作无死角，资金落实到位。</w:t>
      </w:r>
    </w:p>
    <w:p>
      <w:pPr>
        <w:keepNext w:val="0"/>
        <w:keepLines w:val="0"/>
        <w:pageBreakBefore w:val="0"/>
        <w:kinsoku/>
        <w:wordWrap/>
        <w:overflowPunct/>
        <w:topLinePunct w:val="0"/>
        <w:autoSpaceDE/>
        <w:autoSpaceDN/>
        <w:bidi w:val="0"/>
        <w:spacing w:line="600" w:lineRule="exact"/>
        <w:ind w:firstLine="64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textAlignment w:val="auto"/>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pacing w:line="600" w:lineRule="exact"/>
        <w:jc w:val="left"/>
        <w:textAlignment w:val="auto"/>
        <w:rPr>
          <w:rStyle w:val="34"/>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34"/>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34"/>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34"/>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34"/>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34"/>
          <w:rFonts w:ascii="黑体" w:hAnsi="黑体" w:eastAsia="黑体"/>
          <w:b w:val="0"/>
        </w:rPr>
      </w:pPr>
    </w:p>
    <w:p>
      <w:pPr>
        <w:pStyle w:val="35"/>
        <w:spacing w:line="240" w:lineRule="auto"/>
        <w:jc w:val="center"/>
        <w:rPr>
          <w:rFonts w:hint="eastAsia" w:ascii="方正小标宋简体" w:hAnsi="宋体" w:eastAsia="方正小标宋简体"/>
          <w:b/>
          <w:sz w:val="44"/>
          <w:szCs w:val="44"/>
          <w:highlight w:val="none"/>
        </w:rPr>
      </w:pPr>
      <w:r>
        <w:rPr>
          <w:rFonts w:hint="eastAsia" w:ascii="方正小标宋简体" w:hAnsi="宋体" w:eastAsia="方正小标宋简体"/>
          <w:b/>
          <w:sz w:val="44"/>
          <w:szCs w:val="44"/>
          <w:highlight w:val="none"/>
          <w:lang w:eastAsia="zh-CN"/>
        </w:rPr>
        <w:t>高桥镇乡镇交管办及村级劝导员专项经费</w:t>
      </w:r>
      <w:r>
        <w:rPr>
          <w:rFonts w:hint="eastAsia" w:ascii="方正小标宋简体" w:hAnsi="宋体" w:eastAsia="方正小标宋简体"/>
          <w:b/>
          <w:sz w:val="44"/>
          <w:szCs w:val="44"/>
          <w:highlight w:val="none"/>
        </w:rPr>
        <w:t>项目</w:t>
      </w:r>
    </w:p>
    <w:p>
      <w:pPr>
        <w:pStyle w:val="35"/>
        <w:spacing w:line="240" w:lineRule="auto"/>
        <w:jc w:val="center"/>
        <w:rPr>
          <w:rFonts w:hint="eastAsia" w:ascii="方正小标宋简体" w:eastAsia="方正小标宋简体"/>
          <w:b/>
          <w:sz w:val="44"/>
          <w:szCs w:val="44"/>
          <w:highlight w:val="none"/>
        </w:rPr>
      </w:pPr>
      <w:r>
        <w:rPr>
          <w:rFonts w:hint="eastAsia" w:ascii="方正小标宋简体" w:hAnsi="宋体" w:eastAsia="方正小标宋简体"/>
          <w:b/>
          <w:sz w:val="44"/>
          <w:szCs w:val="44"/>
          <w:highlight w:val="none"/>
        </w:rPr>
        <w:t>2020年绩效评价报告</w:t>
      </w:r>
    </w:p>
    <w:p>
      <w:pPr>
        <w:adjustRightInd w:val="0"/>
        <w:snapToGrid w:val="0"/>
        <w:spacing w:line="560" w:lineRule="exact"/>
        <w:ind w:firstLine="960" w:firstLineChars="300"/>
        <w:rPr>
          <w:rFonts w:hint="eastAsia" w:ascii="黑体" w:hAnsi="黑体" w:eastAsia="黑体"/>
          <w:sz w:val="32"/>
          <w:szCs w:val="32"/>
          <w:highlight w:val="none"/>
          <w:lang w:val="zh-CN"/>
        </w:rPr>
      </w:pPr>
      <w:r>
        <w:rPr>
          <w:rFonts w:hint="eastAsia" w:ascii="黑体" w:hAnsi="黑体" w:eastAsia="黑体"/>
          <w:sz w:val="32"/>
          <w:szCs w:val="32"/>
          <w:highlight w:val="none"/>
        </w:rPr>
        <w:t>一、</w:t>
      </w:r>
      <w:r>
        <w:rPr>
          <w:rFonts w:hint="eastAsia" w:ascii="黑体" w:hAnsi="黑体" w:eastAsia="黑体"/>
          <w:sz w:val="32"/>
          <w:szCs w:val="32"/>
          <w:highlight w:val="none"/>
          <w:lang w:val="zh-CN"/>
        </w:rPr>
        <w:t>项目概况</w:t>
      </w:r>
    </w:p>
    <w:p>
      <w:pPr>
        <w:adjustRightInd w:val="0"/>
        <w:snapToGrid w:val="0"/>
        <w:spacing w:line="560" w:lineRule="exact"/>
        <w:ind w:firstLine="720"/>
        <w:rPr>
          <w:rFonts w:hint="eastAsia" w:ascii="楷体" w:hAnsi="楷体" w:eastAsia="楷体"/>
          <w:b/>
          <w:sz w:val="32"/>
          <w:szCs w:val="32"/>
          <w:highlight w:val="none"/>
          <w:lang w:val="zh-CN"/>
        </w:rPr>
      </w:pPr>
      <w:r>
        <w:rPr>
          <w:rFonts w:hint="eastAsia" w:ascii="楷体" w:hAnsi="楷体" w:eastAsia="楷体"/>
          <w:b/>
          <w:sz w:val="32"/>
          <w:szCs w:val="32"/>
          <w:highlight w:val="none"/>
          <w:lang w:val="zh-CN"/>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仿宋_GB2312" w:hAnsi="宋体" w:eastAsia="仿宋_GB2312"/>
          <w:sz w:val="32"/>
          <w:szCs w:val="32"/>
          <w:highlight w:val="yellow"/>
          <w:lang w:val="zh-CN"/>
        </w:rPr>
      </w:pPr>
      <w:r>
        <w:rPr>
          <w:rFonts w:hint="eastAsia" w:ascii="仿宋_GB2312" w:hAnsi="宋体" w:eastAsia="仿宋_GB2312"/>
          <w:sz w:val="32"/>
          <w:szCs w:val="32"/>
          <w:highlight w:val="none"/>
        </w:rPr>
        <w:t>1、</w:t>
      </w:r>
      <w:r>
        <w:rPr>
          <w:rFonts w:hint="eastAsia" w:ascii="仿宋_GB2312" w:hAnsi="宋体" w:eastAsia="仿宋_GB2312"/>
          <w:sz w:val="32"/>
          <w:szCs w:val="32"/>
          <w:highlight w:val="none"/>
          <w:lang w:eastAsia="zh-CN"/>
        </w:rPr>
        <w:t>开展日常农村道理交通安全整治工作，加强农村道路交通安全劝导，开展群众道路安全教育，</w:t>
      </w:r>
      <w:r>
        <w:rPr>
          <w:rFonts w:hint="eastAsia" w:ascii="仿宋_GB2312" w:hAnsi="仿宋_GB2312" w:eastAsia="仿宋_GB2312" w:cs="仿宋_GB2312"/>
          <w:b w:val="0"/>
          <w:bCs w:val="0"/>
          <w:color w:val="auto"/>
          <w:sz w:val="32"/>
          <w:szCs w:val="32"/>
          <w:highlight w:val="none"/>
          <w:lang w:val="en-US" w:eastAsia="zh-CN"/>
        </w:rPr>
        <w:t>疫情期间开展返跨区域活动的群众劝导工作，确保了我镇农村道路安全，提高广大群众道路交通安全意识，确保了人民生命财产安全。</w:t>
      </w:r>
    </w:p>
    <w:p>
      <w:pPr>
        <w:adjustRightInd w:val="0"/>
        <w:snapToGrid w:val="0"/>
        <w:spacing w:line="560" w:lineRule="exact"/>
        <w:ind w:firstLine="640" w:firstLineChars="20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2、20</w:t>
      </w:r>
      <w:r>
        <w:rPr>
          <w:rFonts w:hint="eastAsia" w:ascii="仿宋_GB2312" w:hAnsi="宋体" w:eastAsia="仿宋_GB2312"/>
          <w:sz w:val="32"/>
          <w:szCs w:val="32"/>
          <w:highlight w:val="none"/>
        </w:rPr>
        <w:t>20</w:t>
      </w:r>
      <w:r>
        <w:rPr>
          <w:rFonts w:hint="eastAsia" w:ascii="仿宋_GB2312" w:hAnsi="宋体" w:eastAsia="仿宋_GB2312"/>
          <w:sz w:val="32"/>
          <w:szCs w:val="32"/>
          <w:highlight w:val="none"/>
          <w:lang w:val="zh-CN"/>
        </w:rPr>
        <w:t>年年初我镇按严格预算编制要求，对</w:t>
      </w:r>
      <w:r>
        <w:rPr>
          <w:rFonts w:hint="eastAsia" w:ascii="仿宋_GB2312" w:hAnsi="宋体" w:eastAsia="仿宋_GB2312"/>
          <w:sz w:val="32"/>
          <w:szCs w:val="32"/>
          <w:highlight w:val="none"/>
          <w:lang w:val="zh-CN" w:eastAsia="zh-CN"/>
        </w:rPr>
        <w:t>乡镇交管办及村级劝导员专项经费</w:t>
      </w:r>
      <w:r>
        <w:rPr>
          <w:rFonts w:hint="eastAsia" w:ascii="仿宋_GB2312" w:hAnsi="宋体" w:eastAsia="仿宋_GB2312"/>
          <w:sz w:val="32"/>
          <w:szCs w:val="32"/>
          <w:highlight w:val="none"/>
          <w:lang w:val="zh-CN"/>
        </w:rPr>
        <w:t>进行预算编制，经市政府同意，报峨眉山市人民代表大会会议批准通过。</w:t>
      </w:r>
    </w:p>
    <w:p>
      <w:pPr>
        <w:adjustRightInd w:val="0"/>
        <w:snapToGrid w:val="0"/>
        <w:spacing w:line="560" w:lineRule="exact"/>
        <w:ind w:firstLine="643" w:firstLineChars="200"/>
        <w:rPr>
          <w:rFonts w:hint="eastAsia" w:ascii="楷体" w:hAnsi="楷体" w:eastAsia="楷体"/>
          <w:b/>
          <w:bCs/>
          <w:sz w:val="32"/>
          <w:szCs w:val="32"/>
          <w:highlight w:val="none"/>
          <w:lang w:val="zh-CN"/>
        </w:rPr>
      </w:pPr>
      <w:r>
        <w:rPr>
          <w:rFonts w:hint="eastAsia" w:ascii="楷体" w:hAnsi="楷体" w:eastAsia="楷体"/>
          <w:b/>
          <w:bCs/>
          <w:sz w:val="32"/>
          <w:szCs w:val="32"/>
          <w:highlight w:val="none"/>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仿宋_GB2312" w:hAnsi="宋体" w:eastAsia="仿宋_GB2312"/>
          <w:sz w:val="32"/>
          <w:szCs w:val="32"/>
          <w:highlight w:val="none"/>
          <w:lang w:val="zh-CN" w:eastAsia="zh-CN"/>
        </w:rPr>
      </w:pPr>
      <w:r>
        <w:rPr>
          <w:rFonts w:hint="eastAsia" w:ascii="仿宋_GB2312" w:hAnsi="宋体" w:eastAsia="仿宋_GB2312"/>
          <w:sz w:val="32"/>
          <w:szCs w:val="32"/>
          <w:highlight w:val="none"/>
        </w:rPr>
        <w:t>1、项目主要目标：</w:t>
      </w:r>
      <w:r>
        <w:rPr>
          <w:rFonts w:hint="eastAsia" w:ascii="仿宋_GB2312" w:hAnsi="宋体" w:eastAsia="仿宋_GB2312"/>
          <w:sz w:val="32"/>
          <w:szCs w:val="32"/>
          <w:highlight w:val="none"/>
          <w:lang w:eastAsia="zh-CN"/>
        </w:rPr>
        <w:t>开展日常农村道理交通安全整治工作，加强农村道路交通安全劝导，开展群众道路安全教育，</w:t>
      </w:r>
      <w:r>
        <w:rPr>
          <w:rFonts w:hint="eastAsia" w:ascii="仿宋_GB2312" w:hAnsi="仿宋_GB2312" w:eastAsia="仿宋_GB2312" w:cs="仿宋_GB2312"/>
          <w:b w:val="0"/>
          <w:bCs w:val="0"/>
          <w:color w:val="auto"/>
          <w:sz w:val="32"/>
          <w:szCs w:val="32"/>
          <w:highlight w:val="none"/>
          <w:lang w:val="en-US" w:eastAsia="zh-CN"/>
        </w:rPr>
        <w:t>确保了我镇</w:t>
      </w:r>
      <w:r>
        <w:rPr>
          <w:rFonts w:hint="eastAsia" w:ascii="仿宋_GB2312" w:hAnsi="宋体" w:eastAsia="仿宋_GB2312"/>
          <w:sz w:val="32"/>
          <w:szCs w:val="32"/>
          <w:highlight w:val="none"/>
          <w:lang w:val="en-US" w:eastAsia="zh-CN"/>
        </w:rPr>
        <w:t>农村道路安全，确保了人民生命财产安全。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lang w:eastAsia="zh-CN"/>
        </w:rPr>
        <w:t>2、</w:t>
      </w:r>
      <w:r>
        <w:rPr>
          <w:rFonts w:hint="eastAsia" w:ascii="仿宋_GB2312" w:hAnsi="宋体" w:eastAsia="仿宋_GB2312"/>
          <w:sz w:val="32"/>
          <w:szCs w:val="32"/>
          <w:highlight w:val="none"/>
          <w:lang w:val="zh-CN" w:eastAsia="zh-CN"/>
        </w:rPr>
        <w:t>通过预算编制，规划绩效目标：</w:t>
      </w:r>
      <w:r>
        <w:rPr>
          <w:rFonts w:hint="eastAsia" w:ascii="仿宋_GB2312" w:hAnsi="宋体" w:eastAsia="仿宋_GB2312"/>
          <w:sz w:val="32"/>
          <w:szCs w:val="32"/>
          <w:highlight w:val="none"/>
          <w:lang w:eastAsia="zh-CN"/>
        </w:rPr>
        <w:t>1、设置交通劝导点</w:t>
      </w:r>
      <w:r>
        <w:rPr>
          <w:rFonts w:hint="eastAsia" w:ascii="仿宋_GB2312" w:hAnsi="宋体" w:eastAsia="仿宋_GB2312"/>
          <w:sz w:val="32"/>
          <w:szCs w:val="32"/>
          <w:highlight w:val="none"/>
          <w:lang w:val="en-US" w:eastAsia="zh-CN"/>
        </w:rPr>
        <w:t>9个，交通劝导员23名开展全域农村道路交通安全劝导</w:t>
      </w:r>
      <w:r>
        <w:rPr>
          <w:rFonts w:hint="eastAsia" w:ascii="仿宋_GB2312" w:hAnsi="宋体" w:eastAsia="仿宋_GB2312"/>
          <w:sz w:val="32"/>
          <w:szCs w:val="32"/>
          <w:highlight w:val="none"/>
          <w:lang w:eastAsia="zh-CN"/>
        </w:rPr>
        <w:t>；2、</w:t>
      </w:r>
      <w:r>
        <w:rPr>
          <w:rFonts w:hint="eastAsia" w:ascii="仿宋_GB2312" w:hAnsi="宋体" w:eastAsia="仿宋_GB2312"/>
          <w:sz w:val="32"/>
          <w:szCs w:val="32"/>
          <w:highlight w:val="none"/>
          <w:lang w:val="en-US" w:eastAsia="zh-CN"/>
        </w:rPr>
        <w:t>每月开展1200次以上的交通劝导</w:t>
      </w:r>
      <w:r>
        <w:rPr>
          <w:rFonts w:hint="eastAsia" w:ascii="仿宋_GB2312" w:hAnsi="宋体" w:eastAsia="仿宋_GB2312"/>
          <w:sz w:val="32"/>
          <w:szCs w:val="32"/>
          <w:highlight w:val="none"/>
          <w:lang w:eastAsia="zh-CN"/>
        </w:rPr>
        <w:t>；3、</w:t>
      </w:r>
      <w:r>
        <w:rPr>
          <w:rFonts w:hint="eastAsia" w:ascii="仿宋_GB2312" w:hAnsi="宋体" w:eastAsia="仿宋_GB2312"/>
          <w:sz w:val="32"/>
          <w:szCs w:val="32"/>
          <w:highlight w:val="none"/>
          <w:lang w:val="en-US" w:eastAsia="zh-CN"/>
        </w:rPr>
        <w:t>疫情期间开展了返跨区域活动的群众劝导工作</w:t>
      </w:r>
      <w:r>
        <w:rPr>
          <w:rFonts w:hint="eastAsia" w:ascii="仿宋_GB2312" w:hAnsi="宋体" w:eastAsia="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firstLine="640" w:firstLineChars="200"/>
        <w:jc w:val="both"/>
        <w:textAlignment w:val="auto"/>
        <w:rPr>
          <w:rFonts w:hint="eastAsia" w:ascii="仿宋_GB2312" w:hAnsi="宋体" w:eastAsia="仿宋_GB2312"/>
          <w:sz w:val="32"/>
          <w:szCs w:val="32"/>
          <w:highlight w:val="none"/>
          <w:lang w:val="zh-CN" w:eastAsia="zh-CN"/>
        </w:rPr>
      </w:pPr>
      <w:r>
        <w:rPr>
          <w:rFonts w:hint="eastAsia" w:ascii="仿宋_GB2312" w:hAnsi="宋体" w:eastAsia="仿宋_GB2312"/>
          <w:sz w:val="32"/>
          <w:szCs w:val="32"/>
          <w:highlight w:val="none"/>
          <w:lang w:eastAsia="zh-CN"/>
        </w:rPr>
        <w:t>3、乡镇交管办及村级劝导员专项经费</w:t>
      </w:r>
      <w:r>
        <w:rPr>
          <w:rFonts w:hint="eastAsia" w:ascii="仿宋_GB2312" w:hAnsi="宋体" w:eastAsia="仿宋_GB2312"/>
          <w:sz w:val="32"/>
          <w:szCs w:val="32"/>
          <w:highlight w:val="none"/>
          <w:lang w:val="zh-CN" w:eastAsia="zh-CN"/>
        </w:rPr>
        <w:t>项目服务当地人民群众，申报内容与实际相符，申报目标合理。</w:t>
      </w:r>
    </w:p>
    <w:p>
      <w:pPr>
        <w:adjustRightInd w:val="0"/>
        <w:snapToGrid w:val="0"/>
        <w:spacing w:line="560" w:lineRule="exact"/>
        <w:ind w:firstLine="640" w:firstLineChars="200"/>
        <w:rPr>
          <w:rFonts w:hint="eastAsia" w:ascii="黑体" w:hAnsi="黑体" w:eastAsia="黑体"/>
          <w:bCs/>
          <w:sz w:val="32"/>
          <w:szCs w:val="32"/>
          <w:highlight w:val="none"/>
          <w:lang w:val="zh-CN"/>
        </w:rPr>
      </w:pPr>
      <w:r>
        <w:rPr>
          <w:rFonts w:hint="eastAsia" w:ascii="黑体" w:hAnsi="黑体" w:eastAsia="黑体"/>
          <w:bCs/>
          <w:sz w:val="32"/>
          <w:szCs w:val="32"/>
          <w:highlight w:val="none"/>
          <w:lang w:val="zh-CN"/>
        </w:rPr>
        <w:t>二、项目资金申报及使用情况</w:t>
      </w:r>
    </w:p>
    <w:p>
      <w:pPr>
        <w:adjustRightInd w:val="0"/>
        <w:snapToGrid w:val="0"/>
        <w:spacing w:line="560" w:lineRule="exact"/>
        <w:ind w:firstLine="640" w:firstLineChars="200"/>
        <w:rPr>
          <w:rFonts w:hint="eastAsia" w:ascii="仿宋_GB2312" w:hAnsi="宋体" w:eastAsia="仿宋_GB2312"/>
          <w:sz w:val="32"/>
          <w:szCs w:val="32"/>
          <w:highlight w:val="none"/>
        </w:rPr>
      </w:pPr>
      <w:r>
        <w:rPr>
          <w:rFonts w:hint="eastAsia" w:ascii="楷体" w:hAnsi="楷体" w:eastAsia="楷体"/>
          <w:sz w:val="32"/>
          <w:szCs w:val="32"/>
          <w:highlight w:val="none"/>
        </w:rPr>
        <w:t>（一）资金到位。</w:t>
      </w:r>
      <w:r>
        <w:rPr>
          <w:rFonts w:hint="eastAsia" w:ascii="仿宋_GB2312" w:hAnsi="宋体" w:eastAsia="仿宋_GB2312"/>
          <w:sz w:val="32"/>
          <w:szCs w:val="32"/>
          <w:highlight w:val="none"/>
          <w:lang w:eastAsia="zh-CN"/>
        </w:rPr>
        <w:t>乡镇交管办及村级劝导员专项经费</w:t>
      </w:r>
      <w:r>
        <w:rPr>
          <w:rFonts w:hint="eastAsia" w:ascii="仿宋_GB2312" w:hAnsi="宋体" w:eastAsia="仿宋_GB2312"/>
          <w:sz w:val="32"/>
          <w:szCs w:val="32"/>
          <w:highlight w:val="none"/>
          <w:lang w:val="zh-CN"/>
        </w:rPr>
        <w:t>财政拨款</w:t>
      </w:r>
      <w:r>
        <w:rPr>
          <w:rFonts w:hint="eastAsia" w:ascii="仿宋_GB2312" w:hAnsi="宋体" w:eastAsia="仿宋_GB2312"/>
          <w:sz w:val="32"/>
          <w:szCs w:val="32"/>
          <w:highlight w:val="none"/>
        </w:rPr>
        <w:t>2020年预</w:t>
      </w:r>
      <w:r>
        <w:rPr>
          <w:rFonts w:hint="eastAsia" w:ascii="仿宋_GB2312" w:hAnsi="宋体" w:eastAsia="仿宋_GB2312"/>
          <w:sz w:val="32"/>
          <w:szCs w:val="32"/>
          <w:highlight w:val="none"/>
          <w:lang w:val="en-US" w:eastAsia="zh-CN"/>
        </w:rPr>
        <w:t>13</w:t>
      </w:r>
      <w:r>
        <w:rPr>
          <w:rFonts w:hint="eastAsia" w:ascii="仿宋_GB2312" w:hAnsi="宋体" w:eastAsia="仿宋_GB2312"/>
          <w:sz w:val="32"/>
          <w:szCs w:val="32"/>
          <w:highlight w:val="none"/>
        </w:rPr>
        <w:t>万元，属本级人民政府预算专项资金，经市人代会会议结束后到位。</w:t>
      </w:r>
    </w:p>
    <w:p>
      <w:pPr>
        <w:adjustRightInd w:val="0"/>
        <w:snapToGrid w:val="0"/>
        <w:spacing w:line="560" w:lineRule="exact"/>
        <w:ind w:firstLine="640" w:firstLineChars="200"/>
        <w:rPr>
          <w:rFonts w:hint="eastAsia" w:ascii="仿宋_GB2312" w:hAnsi="宋体" w:eastAsia="仿宋_GB2312"/>
          <w:sz w:val="32"/>
          <w:szCs w:val="32"/>
          <w:highlight w:val="none"/>
        </w:rPr>
      </w:pPr>
      <w:r>
        <w:rPr>
          <w:rFonts w:hint="eastAsia" w:ascii="楷体" w:hAnsi="楷体" w:eastAsia="楷体"/>
          <w:sz w:val="32"/>
          <w:szCs w:val="32"/>
          <w:highlight w:val="none"/>
        </w:rPr>
        <w:t>（二）资金使用。</w:t>
      </w:r>
      <w:r>
        <w:rPr>
          <w:rFonts w:hint="eastAsia" w:ascii="仿宋_GB2312" w:hAnsi="宋体" w:eastAsia="仿宋_GB2312"/>
          <w:sz w:val="32"/>
          <w:szCs w:val="32"/>
          <w:highlight w:val="none"/>
        </w:rPr>
        <w:t>我</w:t>
      </w:r>
      <w:r>
        <w:rPr>
          <w:rFonts w:hint="eastAsia" w:ascii="仿宋_GB2312" w:hAnsi="宋体" w:eastAsia="仿宋_GB2312"/>
          <w:sz w:val="32"/>
          <w:szCs w:val="32"/>
          <w:highlight w:val="none"/>
          <w:lang w:eastAsia="zh-CN"/>
        </w:rPr>
        <w:t>镇乡镇交管办及村级劝导员专项经费</w:t>
      </w:r>
      <w:r>
        <w:rPr>
          <w:rFonts w:hint="eastAsia" w:ascii="仿宋_GB2312" w:hAnsi="宋体" w:eastAsia="仿宋_GB2312"/>
          <w:sz w:val="32"/>
          <w:szCs w:val="32"/>
          <w:highlight w:val="none"/>
          <w:lang w:val="en-US" w:eastAsia="zh-CN"/>
        </w:rPr>
        <w:t>13</w:t>
      </w:r>
      <w:r>
        <w:rPr>
          <w:rFonts w:hint="eastAsia" w:ascii="仿宋_GB2312" w:hAnsi="宋体" w:eastAsia="仿宋_GB2312"/>
          <w:sz w:val="32"/>
          <w:szCs w:val="32"/>
          <w:highlight w:val="none"/>
        </w:rPr>
        <w:t>元，使用率100%，用于</w:t>
      </w:r>
      <w:r>
        <w:rPr>
          <w:rFonts w:hint="eastAsia" w:ascii="仿宋_GB2312" w:hAnsi="宋体" w:eastAsia="仿宋_GB2312"/>
          <w:sz w:val="32"/>
          <w:szCs w:val="32"/>
          <w:highlight w:val="none"/>
          <w:lang w:eastAsia="zh-CN"/>
        </w:rPr>
        <w:t>开展日常农村道理交通安全整治，加强农村道路交通安全劝导，开展群众道路安全教育等工作</w:t>
      </w:r>
      <w:r>
        <w:rPr>
          <w:rFonts w:hint="eastAsia" w:ascii="仿宋_GB2312" w:hAnsi="宋体" w:eastAsia="仿宋_GB2312"/>
          <w:sz w:val="32"/>
          <w:szCs w:val="32"/>
          <w:highlight w:val="none"/>
        </w:rPr>
        <w:t>。</w:t>
      </w:r>
      <w:r>
        <w:rPr>
          <w:rFonts w:hint="eastAsia" w:ascii="仿宋_GB2312" w:hAnsi="仿宋_GB2312" w:eastAsia="仿宋_GB2312" w:cs="仿宋_GB2312"/>
          <w:sz w:val="32"/>
          <w:szCs w:val="32"/>
          <w:highlight w:val="none"/>
        </w:rPr>
        <w:t>会计核算、现金管理、转账支付等均按规章制度执行，做到专款专用，资金支付依据齐全、开支标准合理合法、专项资金专项管理、专项使用，年初的绩效目标也基本完成</w:t>
      </w:r>
    </w:p>
    <w:p>
      <w:pPr>
        <w:adjustRightInd w:val="0"/>
        <w:snapToGrid w:val="0"/>
        <w:spacing w:line="560" w:lineRule="exact"/>
        <w:ind w:firstLine="640" w:firstLineChars="200"/>
        <w:rPr>
          <w:rFonts w:hint="eastAsia" w:ascii="仿宋_GB2312" w:hAnsi="宋体" w:eastAsia="仿宋_GB2312"/>
          <w:sz w:val="32"/>
          <w:szCs w:val="32"/>
          <w:highlight w:val="none"/>
          <w:lang w:val="zh-CN"/>
        </w:rPr>
      </w:pPr>
      <w:r>
        <w:rPr>
          <w:rFonts w:hint="eastAsia" w:ascii="楷体" w:hAnsi="楷体" w:eastAsia="楷体"/>
          <w:sz w:val="32"/>
          <w:szCs w:val="32"/>
          <w:highlight w:val="none"/>
        </w:rPr>
        <w:t>（三）、</w:t>
      </w:r>
      <w:r>
        <w:rPr>
          <w:rFonts w:hint="eastAsia" w:ascii="楷体" w:hAnsi="楷体" w:eastAsia="楷体"/>
          <w:sz w:val="32"/>
          <w:szCs w:val="32"/>
          <w:highlight w:val="none"/>
          <w:lang w:val="zh-CN"/>
        </w:rPr>
        <w:t>项目财务管理情况</w:t>
      </w:r>
      <w:r>
        <w:rPr>
          <w:rFonts w:hint="eastAsia" w:ascii="仿宋_GB2312" w:hAnsi="宋体" w:eastAsia="仿宋_GB2312"/>
          <w:sz w:val="32"/>
          <w:szCs w:val="32"/>
          <w:highlight w:val="none"/>
          <w:lang w:val="zh-CN"/>
        </w:rPr>
        <w:t>。财务管理制度健全，严格执行财管管理制度，账务处理及时，会计核算规范。</w:t>
      </w:r>
    </w:p>
    <w:p>
      <w:pPr>
        <w:adjustRightInd w:val="0"/>
        <w:snapToGrid w:val="0"/>
        <w:spacing w:line="60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三、目标完成情况</w:t>
      </w:r>
      <w:r>
        <w:rPr>
          <w:rFonts w:hint="eastAsia" w:ascii="黑体" w:hAnsi="黑体" w:eastAsia="黑体"/>
          <w:sz w:val="32"/>
          <w:szCs w:val="32"/>
          <w:highlight w:val="none"/>
        </w:rPr>
        <w:tab/>
      </w:r>
    </w:p>
    <w:p>
      <w:pPr>
        <w:adjustRightInd w:val="0"/>
        <w:snapToGrid w:val="0"/>
        <w:spacing w:line="600" w:lineRule="exact"/>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（一）目标完成任务量。</w:t>
      </w:r>
    </w:p>
    <w:p>
      <w:pPr>
        <w:adjustRightInd w:val="0"/>
        <w:snapToGrid w:val="0"/>
        <w:spacing w:line="6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对照项目目标，</w:t>
      </w:r>
      <w:r>
        <w:rPr>
          <w:rFonts w:hint="eastAsia" w:ascii="仿宋_GB2312" w:hAnsi="宋体" w:eastAsia="仿宋_GB2312"/>
          <w:sz w:val="32"/>
          <w:szCs w:val="32"/>
          <w:highlight w:val="none"/>
          <w:lang w:eastAsia="zh-CN"/>
        </w:rPr>
        <w:t>高桥</w:t>
      </w:r>
      <w:r>
        <w:rPr>
          <w:rFonts w:hint="eastAsia" w:ascii="仿宋_GB2312" w:hAnsi="宋体" w:eastAsia="仿宋_GB2312"/>
          <w:sz w:val="32"/>
          <w:szCs w:val="32"/>
          <w:highlight w:val="none"/>
        </w:rPr>
        <w:t>镇</w:t>
      </w:r>
      <w:r>
        <w:rPr>
          <w:rFonts w:hint="eastAsia" w:ascii="仿宋_GB2312" w:hAnsi="宋体" w:eastAsia="仿宋_GB2312"/>
          <w:sz w:val="32"/>
          <w:szCs w:val="32"/>
          <w:highlight w:val="none"/>
          <w:lang w:eastAsia="zh-CN"/>
        </w:rPr>
        <w:t>乡镇交管办及村级劝导员专项经费</w:t>
      </w:r>
      <w:r>
        <w:rPr>
          <w:rFonts w:hint="eastAsia" w:ascii="仿宋_GB2312" w:hAnsi="宋体" w:eastAsia="仿宋_GB2312"/>
          <w:sz w:val="32"/>
          <w:szCs w:val="32"/>
          <w:highlight w:val="none"/>
        </w:rPr>
        <w:t>项目任务按申请量完成，资金支付完成100%。</w:t>
      </w:r>
    </w:p>
    <w:p>
      <w:pPr>
        <w:adjustRightInd w:val="0"/>
        <w:snapToGrid w:val="0"/>
        <w:spacing w:line="6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（二）目标完成质量。</w:t>
      </w:r>
    </w:p>
    <w:p>
      <w:pPr>
        <w:adjustRightInd w:val="0"/>
        <w:snapToGrid w:val="0"/>
        <w:spacing w:line="6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eastAsia="zh-CN"/>
        </w:rPr>
        <w:t>高桥</w:t>
      </w:r>
      <w:r>
        <w:rPr>
          <w:rFonts w:hint="eastAsia" w:ascii="仿宋_GB2312" w:hAnsi="宋体" w:eastAsia="仿宋_GB2312"/>
          <w:sz w:val="32"/>
          <w:szCs w:val="32"/>
          <w:highlight w:val="none"/>
        </w:rPr>
        <w:t>镇</w:t>
      </w:r>
      <w:r>
        <w:rPr>
          <w:rFonts w:hint="eastAsia" w:ascii="仿宋_GB2312" w:hAnsi="宋体" w:eastAsia="仿宋_GB2312"/>
          <w:sz w:val="32"/>
          <w:szCs w:val="32"/>
          <w:highlight w:val="none"/>
          <w:lang w:eastAsia="zh-CN"/>
        </w:rPr>
        <w:t>乡镇交管办及村级劝导员专项经费</w:t>
      </w:r>
      <w:r>
        <w:rPr>
          <w:rFonts w:hint="eastAsia" w:ascii="仿宋_GB2312" w:hAnsi="宋体" w:eastAsia="仿宋_GB2312"/>
          <w:sz w:val="32"/>
          <w:szCs w:val="32"/>
          <w:highlight w:val="none"/>
        </w:rPr>
        <w:t>项目工作任务实际完成质量较好。</w:t>
      </w:r>
    </w:p>
    <w:p>
      <w:pPr>
        <w:adjustRightInd w:val="0"/>
        <w:snapToGrid w:val="0"/>
        <w:spacing w:line="60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四、项目效果情况</w:t>
      </w:r>
    </w:p>
    <w:p>
      <w:pPr>
        <w:adjustRightInd w:val="0"/>
        <w:snapToGrid w:val="0"/>
        <w:spacing w:line="6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通过绩效管理自评，</w:t>
      </w:r>
      <w:r>
        <w:rPr>
          <w:rFonts w:hint="eastAsia" w:ascii="仿宋_GB2312" w:hAnsi="宋体" w:eastAsia="仿宋_GB2312"/>
          <w:sz w:val="32"/>
          <w:szCs w:val="32"/>
          <w:highlight w:val="none"/>
          <w:lang w:eastAsia="zh-CN"/>
        </w:rPr>
        <w:t>高桥</w:t>
      </w:r>
      <w:r>
        <w:rPr>
          <w:rFonts w:hint="eastAsia" w:ascii="仿宋_GB2312" w:hAnsi="宋体" w:eastAsia="仿宋_GB2312"/>
          <w:sz w:val="32"/>
          <w:szCs w:val="32"/>
          <w:highlight w:val="none"/>
        </w:rPr>
        <w:t>镇</w:t>
      </w:r>
      <w:r>
        <w:rPr>
          <w:rFonts w:hint="eastAsia" w:ascii="仿宋_GB2312" w:hAnsi="宋体" w:eastAsia="仿宋_GB2312"/>
          <w:sz w:val="32"/>
          <w:szCs w:val="32"/>
          <w:highlight w:val="none"/>
          <w:lang w:eastAsia="zh-CN"/>
        </w:rPr>
        <w:t>乡镇交管办及村级劝导员专项经费</w:t>
      </w:r>
      <w:r>
        <w:rPr>
          <w:rFonts w:hint="eastAsia" w:ascii="仿宋_GB2312" w:hAnsi="宋体" w:eastAsia="仿宋_GB2312"/>
          <w:sz w:val="32"/>
          <w:szCs w:val="32"/>
          <w:highlight w:val="none"/>
        </w:rPr>
        <w:t>项目在预算支出中不存在违法违纪行为，按要求做到了项目实施有计划、有监管、有落实，</w:t>
      </w:r>
      <w:r>
        <w:rPr>
          <w:rFonts w:hint="eastAsia" w:ascii="仿宋_GB2312" w:hAnsi="宋体" w:eastAsia="仿宋_GB2312"/>
          <w:sz w:val="32"/>
          <w:szCs w:val="32"/>
          <w:highlight w:val="none"/>
          <w:lang w:eastAsia="zh-CN"/>
        </w:rPr>
        <w:t>镇</w:t>
      </w:r>
      <w:r>
        <w:rPr>
          <w:rStyle w:val="37"/>
          <w:rFonts w:ascii="仿宋_GB2312" w:hAnsi="宋体" w:eastAsia="仿宋_GB2312"/>
          <w:sz w:val="32"/>
          <w:szCs w:val="32"/>
          <w:highlight w:val="none"/>
        </w:rPr>
        <w:t>整合力量组成由</w:t>
      </w:r>
      <w:r>
        <w:rPr>
          <w:rStyle w:val="37"/>
          <w:rFonts w:hint="eastAsia" w:ascii="仿宋_GB2312" w:hAnsi="宋体" w:eastAsia="仿宋_GB2312"/>
          <w:sz w:val="32"/>
          <w:szCs w:val="32"/>
          <w:highlight w:val="none"/>
        </w:rPr>
        <w:t>镇综合执法办牵</w:t>
      </w:r>
      <w:r>
        <w:rPr>
          <w:rStyle w:val="37"/>
          <w:rFonts w:ascii="仿宋_GB2312" w:hAnsi="宋体" w:eastAsia="仿宋_GB2312"/>
          <w:sz w:val="32"/>
          <w:szCs w:val="32"/>
          <w:highlight w:val="none"/>
        </w:rPr>
        <w:t>头负责及由村</w:t>
      </w:r>
      <w:r>
        <w:rPr>
          <w:rStyle w:val="37"/>
          <w:rFonts w:hint="eastAsia" w:ascii="仿宋_GB2312" w:hAnsi="宋体" w:eastAsia="仿宋_GB2312"/>
          <w:sz w:val="32"/>
          <w:szCs w:val="32"/>
          <w:highlight w:val="none"/>
        </w:rPr>
        <w:t>交通劝导员参与的农村道路安全群防</w:t>
      </w:r>
      <w:r>
        <w:rPr>
          <w:rStyle w:val="37"/>
          <w:rFonts w:ascii="仿宋_GB2312" w:hAnsi="宋体" w:eastAsia="仿宋_GB2312"/>
          <w:sz w:val="32"/>
          <w:szCs w:val="32"/>
          <w:highlight w:val="none"/>
        </w:rPr>
        <w:t>群治力量，在</w:t>
      </w:r>
      <w:r>
        <w:rPr>
          <w:rStyle w:val="37"/>
          <w:rFonts w:hint="eastAsia" w:ascii="仿宋_GB2312" w:hAnsi="宋体" w:eastAsia="仿宋_GB2312"/>
          <w:sz w:val="32"/>
          <w:szCs w:val="32"/>
          <w:highlight w:val="none"/>
        </w:rPr>
        <w:t>各村农村道路要道开展道路安全劝导工作</w:t>
      </w:r>
      <w:r>
        <w:rPr>
          <w:rStyle w:val="37"/>
          <w:rFonts w:ascii="仿宋_GB2312" w:hAnsi="宋体" w:eastAsia="仿宋_GB2312"/>
          <w:sz w:val="32"/>
          <w:szCs w:val="32"/>
          <w:highlight w:val="none"/>
        </w:rPr>
        <w:t>。</w:t>
      </w:r>
      <w:r>
        <w:rPr>
          <w:rStyle w:val="37"/>
          <w:rFonts w:hint="eastAsia" w:ascii="仿宋_GB2312" w:hAnsi="宋体" w:eastAsia="仿宋_GB2312"/>
          <w:sz w:val="32"/>
          <w:szCs w:val="32"/>
          <w:highlight w:val="none"/>
        </w:rPr>
        <w:t>农村道路安全</w:t>
      </w:r>
      <w:r>
        <w:rPr>
          <w:rStyle w:val="37"/>
          <w:rFonts w:ascii="仿宋_GB2312" w:hAnsi="宋体" w:eastAsia="仿宋_GB2312"/>
          <w:sz w:val="32"/>
          <w:szCs w:val="32"/>
          <w:highlight w:val="none"/>
        </w:rPr>
        <w:t>明显好转，群众对</w:t>
      </w:r>
      <w:r>
        <w:rPr>
          <w:rStyle w:val="37"/>
          <w:rFonts w:hint="eastAsia" w:ascii="仿宋_GB2312" w:hAnsi="宋体" w:eastAsia="仿宋_GB2312"/>
          <w:sz w:val="32"/>
          <w:szCs w:val="32"/>
          <w:highlight w:val="none"/>
        </w:rPr>
        <w:t>劝导</w:t>
      </w:r>
      <w:r>
        <w:rPr>
          <w:rStyle w:val="37"/>
          <w:rFonts w:ascii="仿宋_GB2312" w:hAnsi="宋体" w:eastAsia="仿宋_GB2312"/>
          <w:sz w:val="32"/>
          <w:szCs w:val="32"/>
          <w:highlight w:val="none"/>
        </w:rPr>
        <w:t>工作给予充分肯定和高度评价</w:t>
      </w:r>
      <w:r>
        <w:rPr>
          <w:rStyle w:val="37"/>
          <w:rFonts w:hint="eastAsia" w:ascii="仿宋_GB2312" w:hAnsi="宋体" w:eastAsia="仿宋_GB2312"/>
          <w:sz w:val="32"/>
          <w:szCs w:val="32"/>
          <w:highlight w:val="none"/>
        </w:rPr>
        <w:t>。</w:t>
      </w:r>
    </w:p>
    <w:p>
      <w:pPr>
        <w:adjustRightInd w:val="0"/>
        <w:snapToGrid w:val="0"/>
        <w:spacing w:line="60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五、评价结论及建议</w:t>
      </w:r>
    </w:p>
    <w:p>
      <w:pPr>
        <w:adjustRightInd w:val="0"/>
        <w:snapToGrid w:val="0"/>
        <w:spacing w:line="600" w:lineRule="exact"/>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（一）评价结论。</w:t>
      </w:r>
    </w:p>
    <w:p>
      <w:pPr>
        <w:adjustRightInd w:val="0"/>
        <w:snapToGrid w:val="0"/>
        <w:spacing w:line="6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eastAsia="zh-CN"/>
        </w:rPr>
        <w:t>高桥</w:t>
      </w:r>
      <w:r>
        <w:rPr>
          <w:rFonts w:hint="eastAsia" w:ascii="仿宋_GB2312" w:hAnsi="宋体" w:eastAsia="仿宋_GB2312"/>
          <w:sz w:val="32"/>
          <w:szCs w:val="32"/>
          <w:highlight w:val="none"/>
        </w:rPr>
        <w:t>镇</w:t>
      </w:r>
      <w:r>
        <w:rPr>
          <w:rFonts w:hint="eastAsia" w:ascii="仿宋_GB2312" w:hAnsi="宋体" w:eastAsia="仿宋_GB2312"/>
          <w:sz w:val="32"/>
          <w:szCs w:val="32"/>
          <w:highlight w:val="none"/>
          <w:lang w:eastAsia="zh-CN"/>
        </w:rPr>
        <w:t>乡镇交管办及村级劝导员专项经费</w:t>
      </w:r>
      <w:r>
        <w:rPr>
          <w:rFonts w:hint="eastAsia" w:ascii="仿宋_GB2312" w:hAnsi="宋体" w:eastAsia="仿宋_GB2312"/>
          <w:sz w:val="32"/>
          <w:szCs w:val="32"/>
          <w:highlight w:val="none"/>
        </w:rPr>
        <w:t>项目在预算支出中不存在违法违纪行为，按要求做到了项目实施有计划、有监管、有落实，</w:t>
      </w:r>
      <w:r>
        <w:rPr>
          <w:rFonts w:hint="eastAsia" w:ascii="仿宋_GB2312" w:hAnsi="宋体" w:eastAsia="仿宋_GB2312"/>
          <w:sz w:val="32"/>
          <w:szCs w:val="32"/>
          <w:highlight w:val="none"/>
          <w:lang w:eastAsia="zh-CN"/>
        </w:rPr>
        <w:t>劝导工作到位，</w:t>
      </w:r>
      <w:r>
        <w:rPr>
          <w:rStyle w:val="37"/>
          <w:rFonts w:hint="eastAsia" w:ascii="仿宋_GB2312" w:hAnsi="宋体" w:eastAsia="仿宋_GB2312"/>
          <w:sz w:val="32"/>
          <w:szCs w:val="32"/>
          <w:highlight w:val="none"/>
        </w:rPr>
        <w:t>农村道路安全</w:t>
      </w:r>
      <w:r>
        <w:rPr>
          <w:rStyle w:val="37"/>
          <w:rFonts w:ascii="仿宋_GB2312" w:hAnsi="宋体" w:eastAsia="仿宋_GB2312"/>
          <w:sz w:val="32"/>
          <w:szCs w:val="32"/>
          <w:highlight w:val="none"/>
        </w:rPr>
        <w:t>明显好转，群众对</w:t>
      </w:r>
      <w:r>
        <w:rPr>
          <w:rStyle w:val="37"/>
          <w:rFonts w:hint="eastAsia" w:ascii="仿宋_GB2312" w:hAnsi="宋体" w:eastAsia="仿宋_GB2312"/>
          <w:sz w:val="32"/>
          <w:szCs w:val="32"/>
          <w:highlight w:val="none"/>
        </w:rPr>
        <w:t>劝导</w:t>
      </w:r>
      <w:r>
        <w:rPr>
          <w:rStyle w:val="37"/>
          <w:rFonts w:ascii="仿宋_GB2312" w:hAnsi="宋体" w:eastAsia="仿宋_GB2312"/>
          <w:sz w:val="32"/>
          <w:szCs w:val="32"/>
          <w:highlight w:val="none"/>
        </w:rPr>
        <w:t>工作给予充分肯定和高度评</w:t>
      </w:r>
      <w:r>
        <w:rPr>
          <w:rStyle w:val="37"/>
          <w:rFonts w:hint="eastAsia" w:ascii="仿宋_GB2312" w:hAnsi="宋体" w:eastAsia="仿宋_GB2312"/>
          <w:sz w:val="32"/>
          <w:szCs w:val="32"/>
          <w:highlight w:val="none"/>
        </w:rPr>
        <w:t>。</w:t>
      </w:r>
      <w:r>
        <w:rPr>
          <w:rFonts w:hint="eastAsia" w:ascii="仿宋_GB2312" w:hAnsi="宋体" w:eastAsia="仿宋_GB2312"/>
          <w:sz w:val="32"/>
          <w:szCs w:val="32"/>
          <w:highlight w:val="none"/>
        </w:rPr>
        <w:t>所有资金使用严格遵守各项制度，专款专用，不存在截留、挤占、挪用现象，票据合法，无虚列项目成本情况，未进行大额现金支付，资金开支按规定标准执行。</w:t>
      </w:r>
    </w:p>
    <w:p>
      <w:pPr>
        <w:adjustRightInd w:val="0"/>
        <w:snapToGrid w:val="0"/>
        <w:spacing w:line="6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（二）存在的问题。</w:t>
      </w:r>
    </w:p>
    <w:p>
      <w:pPr>
        <w:adjustRightInd w:val="0"/>
        <w:snapToGrid w:val="0"/>
        <w:spacing w:line="6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道路安全建设深度和广度还不够，部分群众的安全意识还不强，总是存在侥幸心理。今后我镇将加强道路安全法律法规宣传，进一步确保农村道路交通安全，确保各村政治、经济、社会稳定。</w:t>
      </w:r>
    </w:p>
    <w:p>
      <w:pPr>
        <w:adjustRightInd w:val="0"/>
        <w:snapToGrid w:val="0"/>
        <w:spacing w:line="600" w:lineRule="exact"/>
        <w:ind w:firstLine="640" w:firstLineChars="200"/>
        <w:rPr>
          <w:rFonts w:hint="eastAsia" w:ascii="仿宋_GB2312" w:hAnsi="宋体" w:eastAsia="仿宋_GB2312"/>
          <w:sz w:val="32"/>
          <w:szCs w:val="32"/>
          <w:highlight w:val="none"/>
        </w:rPr>
      </w:pPr>
    </w:p>
    <w:p>
      <w:pPr>
        <w:adjustRightInd w:val="0"/>
        <w:snapToGrid w:val="0"/>
        <w:spacing w:line="600" w:lineRule="exact"/>
        <w:ind w:firstLine="640" w:firstLineChars="200"/>
        <w:rPr>
          <w:rFonts w:hint="eastAsia" w:ascii="仿宋_GB2312" w:hAnsi="宋体"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34"/>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34"/>
          <w:rFonts w:ascii="黑体" w:hAnsi="黑体" w:eastAsia="黑体"/>
          <w:b w:val="0"/>
        </w:rPr>
      </w:pPr>
    </w:p>
    <w:p>
      <w:pPr>
        <w:pStyle w:val="2"/>
        <w:jc w:val="both"/>
      </w:pPr>
    </w:p>
    <w:p>
      <w:pPr>
        <w:pStyle w:val="35"/>
        <w:spacing w:line="240" w:lineRule="auto"/>
        <w:jc w:val="center"/>
        <w:rPr>
          <w:rFonts w:hint="eastAsia" w:ascii="方正小标宋简体" w:hAnsi="黑体" w:eastAsia="方正小标宋简体"/>
          <w:b/>
          <w:sz w:val="44"/>
          <w:szCs w:val="44"/>
        </w:rPr>
      </w:pPr>
      <w:r>
        <w:rPr>
          <w:rFonts w:hint="eastAsia" w:ascii="方正小标宋简体" w:hAnsi="黑体" w:eastAsia="方正小标宋简体"/>
          <w:b/>
          <w:sz w:val="44"/>
          <w:szCs w:val="44"/>
          <w:lang w:eastAsia="zh-CN"/>
        </w:rPr>
        <w:t>高桥镇集镇公共设施运维</w:t>
      </w:r>
      <w:r>
        <w:rPr>
          <w:rFonts w:hint="eastAsia" w:ascii="方正小标宋简体" w:hAnsi="黑体" w:eastAsia="方正小标宋简体"/>
          <w:b/>
          <w:sz w:val="44"/>
          <w:szCs w:val="44"/>
        </w:rPr>
        <w:t>工作经费项目</w:t>
      </w:r>
    </w:p>
    <w:p>
      <w:pPr>
        <w:pStyle w:val="35"/>
        <w:spacing w:line="240" w:lineRule="auto"/>
        <w:jc w:val="center"/>
        <w:rPr>
          <w:rFonts w:hint="eastAsia" w:ascii="方正小标宋简体" w:hAnsi="黑体" w:eastAsia="方正小标宋简体" w:cs="Times New Roman"/>
          <w:color w:val="auto"/>
          <w:kern w:val="2"/>
          <w:sz w:val="44"/>
          <w:szCs w:val="44"/>
        </w:rPr>
      </w:pPr>
      <w:r>
        <w:rPr>
          <w:rFonts w:hint="eastAsia" w:ascii="方正小标宋简体" w:hAnsi="黑体" w:eastAsia="方正小标宋简体"/>
          <w:b/>
          <w:sz w:val="44"/>
          <w:szCs w:val="44"/>
        </w:rPr>
        <w:t>2020年绩效评价报告</w:t>
      </w:r>
    </w:p>
    <w:p>
      <w:pPr>
        <w:adjustRightInd w:val="0"/>
        <w:snapToGrid w:val="0"/>
        <w:spacing w:line="560" w:lineRule="exact"/>
        <w:ind w:firstLine="960" w:firstLineChars="300"/>
        <w:rPr>
          <w:rFonts w:hint="eastAsia" w:ascii="黑体" w:hAnsi="黑体" w:eastAsia="黑体"/>
          <w:sz w:val="32"/>
          <w:szCs w:val="32"/>
          <w:lang w:val="zh-CN"/>
        </w:rPr>
      </w:pPr>
      <w:r>
        <w:rPr>
          <w:rFonts w:hint="eastAsia" w:ascii="黑体" w:hAnsi="黑体" w:eastAsia="黑体"/>
          <w:sz w:val="32"/>
          <w:szCs w:val="32"/>
        </w:rPr>
        <w:t>一、</w:t>
      </w:r>
      <w:r>
        <w:rPr>
          <w:rFonts w:hint="eastAsia" w:ascii="黑体" w:hAnsi="黑体" w:eastAsia="黑体"/>
          <w:sz w:val="32"/>
          <w:szCs w:val="32"/>
          <w:lang w:val="zh-CN"/>
        </w:rPr>
        <w:t>项目概况</w:t>
      </w:r>
    </w:p>
    <w:p>
      <w:pPr>
        <w:adjustRightInd w:val="0"/>
        <w:snapToGrid w:val="0"/>
        <w:spacing w:line="560" w:lineRule="exact"/>
        <w:ind w:firstLine="720"/>
        <w:rPr>
          <w:rFonts w:hint="eastAsia" w:ascii="楷体" w:hAnsi="楷体" w:eastAsia="楷体"/>
          <w:b/>
          <w:sz w:val="32"/>
          <w:szCs w:val="32"/>
          <w:lang w:val="zh-CN"/>
        </w:rPr>
      </w:pPr>
      <w:r>
        <w:rPr>
          <w:rFonts w:hint="eastAsia" w:ascii="楷体" w:hAnsi="楷体" w:eastAsia="楷体"/>
          <w:b/>
          <w:sz w:val="32"/>
          <w:szCs w:val="32"/>
          <w:lang w:val="zh-CN"/>
        </w:rPr>
        <w:t>（一）项目基本情况</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hAnsi="宋体" w:eastAsia="仿宋_GB2312"/>
          <w:sz w:val="32"/>
          <w:szCs w:val="32"/>
        </w:rPr>
        <w:t>1、</w:t>
      </w:r>
      <w:r>
        <w:rPr>
          <w:rFonts w:hint="eastAsia" w:ascii="仿宋" w:hAnsi="仿宋" w:eastAsia="仿宋"/>
          <w:sz w:val="32"/>
          <w:szCs w:val="32"/>
          <w:lang w:val="zh-CN"/>
        </w:rPr>
        <w:t>加强对集镇公共设施的运行维护，整治不利于集镇发展和群众生活生产的相关事项，如及时对损坏的集镇公共设施进行维修、更换，维护集镇秩序，清理集镇垃圾等，为群众营造良好的生活、生产环境</w:t>
      </w:r>
      <w:r>
        <w:rPr>
          <w:rFonts w:hint="eastAsia" w:ascii="仿宋_GB2312" w:eastAsia="仿宋_GB2312"/>
          <w:sz w:val="32"/>
          <w:szCs w:val="32"/>
        </w:rPr>
        <w:t>。</w:t>
      </w:r>
    </w:p>
    <w:p>
      <w:pPr>
        <w:adjustRightInd w:val="0"/>
        <w:snapToGrid w:val="0"/>
        <w:spacing w:line="56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2、20</w:t>
      </w:r>
      <w:r>
        <w:rPr>
          <w:rFonts w:hint="eastAsia" w:ascii="仿宋_GB2312" w:hAnsi="宋体" w:eastAsia="仿宋_GB2312"/>
          <w:sz w:val="32"/>
          <w:szCs w:val="32"/>
        </w:rPr>
        <w:t>20</w:t>
      </w:r>
      <w:r>
        <w:rPr>
          <w:rFonts w:hint="eastAsia" w:ascii="仿宋_GB2312" w:hAnsi="宋体" w:eastAsia="仿宋_GB2312"/>
          <w:sz w:val="32"/>
          <w:szCs w:val="32"/>
          <w:lang w:val="zh-CN"/>
        </w:rPr>
        <w:t>年初我镇按严格预算编制要求，对集镇公共设施运维经费进行预算编制，经市政府同意，报峨眉山市人民代表大会会议批准通过。</w:t>
      </w:r>
    </w:p>
    <w:p>
      <w:pPr>
        <w:adjustRightInd w:val="0"/>
        <w:snapToGrid w:val="0"/>
        <w:spacing w:line="560" w:lineRule="exact"/>
        <w:ind w:firstLine="643" w:firstLineChars="200"/>
        <w:rPr>
          <w:rFonts w:hint="eastAsia" w:ascii="楷体" w:hAnsi="楷体" w:eastAsia="楷体"/>
          <w:b/>
          <w:bCs/>
          <w:sz w:val="32"/>
          <w:szCs w:val="32"/>
          <w:lang w:val="zh-CN"/>
        </w:rPr>
      </w:pPr>
      <w:r>
        <w:rPr>
          <w:rFonts w:hint="eastAsia" w:ascii="楷体" w:hAnsi="楷体" w:eastAsia="楷体"/>
          <w:b/>
          <w:bCs/>
          <w:sz w:val="32"/>
          <w:szCs w:val="32"/>
          <w:lang w:val="zh-CN"/>
        </w:rPr>
        <w:t>（二）项目绩效目标</w:t>
      </w:r>
    </w:p>
    <w:p>
      <w:pPr>
        <w:adjustRightInd w:val="0"/>
        <w:snapToGrid w:val="0"/>
        <w:spacing w:line="560" w:lineRule="exact"/>
        <w:ind w:firstLine="960" w:firstLineChars="300"/>
        <w:rPr>
          <w:rFonts w:hint="eastAsia" w:ascii="仿宋_GB2312" w:hAnsi="宋体" w:eastAsia="仿宋_GB2312"/>
          <w:sz w:val="32"/>
          <w:szCs w:val="32"/>
          <w:lang w:val="zh-CN"/>
        </w:rPr>
      </w:pPr>
      <w:r>
        <w:rPr>
          <w:rFonts w:hint="eastAsia" w:ascii="仿宋_GB2312" w:hAnsi="宋体" w:eastAsia="仿宋_GB2312"/>
          <w:sz w:val="32"/>
          <w:szCs w:val="32"/>
        </w:rPr>
        <w:t>1、项目主要目标：</w:t>
      </w:r>
      <w:r>
        <w:rPr>
          <w:rFonts w:hint="eastAsia" w:ascii="仿宋" w:hAnsi="仿宋" w:eastAsia="仿宋"/>
          <w:sz w:val="32"/>
          <w:szCs w:val="32"/>
          <w:lang w:val="zh-CN"/>
        </w:rPr>
        <w:t>规范集镇农贸市场、开展街道占道经营整治、整治农贸市场及</w:t>
      </w:r>
      <w:r>
        <w:rPr>
          <w:rFonts w:hint="eastAsia" w:ascii="仿宋" w:hAnsi="仿宋" w:eastAsia="仿宋"/>
          <w:sz w:val="32"/>
          <w:szCs w:val="32"/>
          <w:lang w:val="en-US" w:eastAsia="zh-CN"/>
        </w:rPr>
        <w:t>G245沿线</w:t>
      </w:r>
      <w:r>
        <w:rPr>
          <w:rFonts w:hint="eastAsia" w:ascii="仿宋" w:hAnsi="仿宋" w:eastAsia="仿宋"/>
          <w:sz w:val="32"/>
          <w:szCs w:val="32"/>
          <w:lang w:val="zh-CN"/>
        </w:rPr>
        <w:t>车辆乱停乱放现象、集镇垃圾清理及转运、公共厕所维护等。</w:t>
      </w:r>
    </w:p>
    <w:p>
      <w:pPr>
        <w:spacing w:line="560" w:lineRule="exact"/>
        <w:ind w:firstLine="960" w:firstLineChars="300"/>
        <w:rPr>
          <w:rFonts w:hint="eastAsia" w:ascii="仿宋_GB2312" w:hAnsi="仿宋_GB2312" w:eastAsia="仿宋_GB2312" w:cs="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zh-CN"/>
        </w:rPr>
        <w:t>通过预算编制，规划绩效目标：</w:t>
      </w:r>
      <w:r>
        <w:rPr>
          <w:rFonts w:hint="eastAsia" w:ascii="仿宋" w:hAnsi="仿宋" w:eastAsia="仿宋"/>
          <w:sz w:val="32"/>
          <w:szCs w:val="32"/>
          <w:lang w:val="zh-CN"/>
        </w:rPr>
        <w:t>集镇公共设施运维推进规范集镇秩序，优化集镇环境，同时也服务当地人民群众。</w:t>
      </w:r>
    </w:p>
    <w:p>
      <w:pPr>
        <w:adjustRightInd w:val="0"/>
        <w:snapToGrid w:val="0"/>
        <w:spacing w:line="560" w:lineRule="exact"/>
        <w:ind w:firstLine="643" w:firstLineChars="200"/>
        <w:rPr>
          <w:rFonts w:hint="eastAsia" w:ascii="黑体" w:hAnsi="黑体" w:eastAsia="黑体"/>
          <w:b/>
          <w:bCs/>
          <w:sz w:val="32"/>
          <w:szCs w:val="32"/>
          <w:lang w:val="zh-CN"/>
        </w:rPr>
      </w:pPr>
      <w:r>
        <w:rPr>
          <w:rFonts w:hint="eastAsia" w:ascii="黑体" w:hAnsi="黑体" w:eastAsia="黑体"/>
          <w:b/>
          <w:bCs/>
          <w:sz w:val="32"/>
          <w:szCs w:val="32"/>
          <w:lang w:val="zh-CN"/>
        </w:rPr>
        <w:t>二、项目资金申报及使用情况</w:t>
      </w:r>
    </w:p>
    <w:p>
      <w:pPr>
        <w:adjustRightInd w:val="0"/>
        <w:snapToGrid w:val="0"/>
        <w:spacing w:line="560" w:lineRule="exact"/>
        <w:ind w:firstLine="640" w:firstLineChars="200"/>
        <w:rPr>
          <w:rFonts w:hint="eastAsia" w:ascii="仿宋_GB2312" w:hAnsi="宋体" w:eastAsia="仿宋_GB2312"/>
          <w:sz w:val="32"/>
          <w:szCs w:val="32"/>
        </w:rPr>
      </w:pPr>
      <w:r>
        <w:rPr>
          <w:rFonts w:hint="eastAsia" w:ascii="楷体" w:hAnsi="楷体" w:eastAsia="楷体"/>
          <w:sz w:val="32"/>
          <w:szCs w:val="32"/>
        </w:rPr>
        <w:t>（一）资金到位</w:t>
      </w:r>
      <w:r>
        <w:rPr>
          <w:rFonts w:hint="eastAsia" w:ascii="仿宋_GB2312" w:hAnsi="宋体" w:eastAsia="仿宋_GB2312"/>
          <w:sz w:val="32"/>
          <w:szCs w:val="32"/>
        </w:rPr>
        <w:t>。</w:t>
      </w:r>
      <w:r>
        <w:rPr>
          <w:rFonts w:hint="eastAsia" w:ascii="仿宋_GB2312" w:hAnsi="宋体" w:eastAsia="仿宋_GB2312"/>
          <w:sz w:val="32"/>
          <w:szCs w:val="32"/>
          <w:lang w:val="zh-CN"/>
        </w:rPr>
        <w:t>集镇公共设施运维经费财政拨款</w:t>
      </w:r>
      <w:r>
        <w:rPr>
          <w:rFonts w:hint="eastAsia" w:ascii="仿宋_GB2312" w:hAnsi="宋体" w:eastAsia="仿宋_GB2312"/>
          <w:sz w:val="32"/>
          <w:szCs w:val="32"/>
        </w:rPr>
        <w:t>2020年预算</w:t>
      </w:r>
      <w:r>
        <w:rPr>
          <w:rFonts w:hint="eastAsia" w:ascii="仿宋_GB2312" w:hAnsi="宋体" w:eastAsia="仿宋_GB2312"/>
          <w:sz w:val="32"/>
          <w:szCs w:val="32"/>
          <w:lang w:val="en-US" w:eastAsia="zh-CN"/>
        </w:rPr>
        <w:t>30</w:t>
      </w:r>
      <w:r>
        <w:rPr>
          <w:rFonts w:hint="eastAsia" w:ascii="仿宋_GB2312" w:hAnsi="宋体" w:eastAsia="仿宋_GB2312"/>
          <w:sz w:val="32"/>
          <w:szCs w:val="32"/>
        </w:rPr>
        <w:t>万元，属本级人民政府预算专项资金，经市人代会会议结束后到位。</w:t>
      </w:r>
    </w:p>
    <w:p>
      <w:pPr>
        <w:adjustRightInd w:val="0"/>
        <w:snapToGrid w:val="0"/>
        <w:spacing w:line="560" w:lineRule="exact"/>
        <w:ind w:firstLine="640" w:firstLineChars="200"/>
        <w:rPr>
          <w:rFonts w:hint="eastAsia" w:ascii="仿宋_GB2312" w:hAnsi="宋体" w:eastAsia="仿宋_GB2312"/>
          <w:sz w:val="32"/>
          <w:szCs w:val="32"/>
        </w:rPr>
      </w:pPr>
      <w:r>
        <w:rPr>
          <w:rFonts w:hint="eastAsia" w:ascii="楷体" w:hAnsi="楷体" w:eastAsia="楷体"/>
          <w:sz w:val="32"/>
          <w:szCs w:val="32"/>
        </w:rPr>
        <w:t>（二）资金使用。</w:t>
      </w:r>
      <w:r>
        <w:rPr>
          <w:rFonts w:hint="eastAsia" w:ascii="仿宋_GB2312" w:hAnsi="宋体" w:eastAsia="仿宋_GB2312"/>
          <w:sz w:val="32"/>
          <w:szCs w:val="32"/>
        </w:rPr>
        <w:t>我</w:t>
      </w:r>
      <w:r>
        <w:rPr>
          <w:rFonts w:hint="eastAsia" w:ascii="仿宋_GB2312" w:hAnsi="宋体" w:eastAsia="仿宋_GB2312"/>
          <w:sz w:val="32"/>
          <w:szCs w:val="32"/>
          <w:lang w:eastAsia="zh-CN"/>
        </w:rPr>
        <w:t>镇集镇公共设施运维</w:t>
      </w:r>
      <w:r>
        <w:rPr>
          <w:rFonts w:hint="eastAsia" w:ascii="仿宋_GB2312" w:hAnsi="宋体" w:eastAsia="仿宋_GB2312"/>
          <w:sz w:val="32"/>
          <w:szCs w:val="32"/>
          <w:lang w:val="zh-CN"/>
        </w:rPr>
        <w:t>经费</w:t>
      </w:r>
      <w:r>
        <w:rPr>
          <w:rFonts w:hint="eastAsia" w:ascii="仿宋_GB2312" w:hAnsi="宋体" w:eastAsia="仿宋_GB2312"/>
          <w:sz w:val="32"/>
          <w:szCs w:val="32"/>
        </w:rPr>
        <w:t>使用</w:t>
      </w:r>
      <w:r>
        <w:rPr>
          <w:rFonts w:hint="eastAsia" w:ascii="仿宋_GB2312" w:hAnsi="宋体" w:eastAsia="仿宋_GB2312"/>
          <w:sz w:val="32"/>
          <w:szCs w:val="32"/>
          <w:lang w:val="en-US" w:eastAsia="zh-CN"/>
        </w:rPr>
        <w:t>30</w:t>
      </w:r>
      <w:r>
        <w:rPr>
          <w:rFonts w:hint="eastAsia" w:ascii="仿宋_GB2312" w:hAnsi="宋体" w:eastAsia="仿宋_GB2312"/>
          <w:sz w:val="32"/>
          <w:szCs w:val="32"/>
        </w:rPr>
        <w:t>万元，使用率100%，</w:t>
      </w:r>
      <w:r>
        <w:rPr>
          <w:rFonts w:hint="eastAsia" w:ascii="仿宋" w:hAnsi="仿宋" w:eastAsia="仿宋"/>
          <w:sz w:val="32"/>
          <w:szCs w:val="32"/>
          <w:lang w:val="zh-CN"/>
        </w:rPr>
        <w:t>我镇根据项目经办人提供材料，分管领导签字，主要领导同意后将资金分次支付项目实施各相关单位或个人用于规范集镇农贸市场、开展街道占道经营整治、整治农贸市场及</w:t>
      </w:r>
      <w:r>
        <w:rPr>
          <w:rFonts w:hint="eastAsia" w:ascii="仿宋" w:hAnsi="仿宋" w:eastAsia="仿宋"/>
          <w:sz w:val="32"/>
          <w:szCs w:val="32"/>
          <w:lang w:val="en-US" w:eastAsia="zh-CN"/>
        </w:rPr>
        <w:t>G245沿线</w:t>
      </w:r>
      <w:r>
        <w:rPr>
          <w:rFonts w:hint="eastAsia" w:ascii="仿宋" w:hAnsi="仿宋" w:eastAsia="仿宋"/>
          <w:sz w:val="32"/>
          <w:szCs w:val="32"/>
          <w:lang w:val="zh-CN"/>
        </w:rPr>
        <w:t>车辆乱停乱放现象、集镇垃圾清理及转运、公共厕所维护等。</w:t>
      </w:r>
      <w:r>
        <w:rPr>
          <w:rFonts w:hint="eastAsia" w:ascii="仿宋_GB2312" w:hAnsi="仿宋_GB2312" w:eastAsia="仿宋_GB2312" w:cs="仿宋_GB2312"/>
          <w:sz w:val="32"/>
          <w:szCs w:val="32"/>
        </w:rPr>
        <w:t>会计核算、现金管理、转账支付等均按规章制度执行，做到专款专用，资金支付依据齐全、开支标准合理合法、专项资金专项管理、专项使用，年初的绩效目标也基本完成</w:t>
      </w:r>
    </w:p>
    <w:p>
      <w:pPr>
        <w:adjustRightInd w:val="0"/>
        <w:snapToGrid w:val="0"/>
        <w:spacing w:line="560" w:lineRule="exact"/>
        <w:ind w:firstLine="640" w:firstLineChars="200"/>
        <w:rPr>
          <w:rFonts w:hint="eastAsia" w:ascii="仿宋_GB2312" w:hAnsi="宋体" w:eastAsia="仿宋_GB2312"/>
          <w:sz w:val="32"/>
          <w:szCs w:val="32"/>
          <w:lang w:val="zh-CN"/>
        </w:rPr>
      </w:pPr>
      <w:r>
        <w:rPr>
          <w:rFonts w:hint="eastAsia" w:ascii="楷体" w:hAnsi="楷体" w:eastAsia="楷体"/>
          <w:sz w:val="32"/>
          <w:szCs w:val="32"/>
        </w:rPr>
        <w:t>（三）、</w:t>
      </w:r>
      <w:r>
        <w:rPr>
          <w:rFonts w:hint="eastAsia" w:ascii="楷体" w:hAnsi="楷体" w:eastAsia="楷体"/>
          <w:sz w:val="32"/>
          <w:szCs w:val="32"/>
          <w:lang w:val="zh-CN"/>
        </w:rPr>
        <w:t>项目财务管理情况。</w:t>
      </w:r>
      <w:r>
        <w:rPr>
          <w:rFonts w:hint="eastAsia" w:ascii="仿宋_GB2312" w:hAnsi="宋体" w:eastAsia="仿宋_GB2312"/>
          <w:sz w:val="32"/>
          <w:szCs w:val="32"/>
          <w:lang w:val="zh-CN"/>
        </w:rPr>
        <w:t>财务管理制度健全，严格执行财管管理制度，账务处理及时，会计核算规范。</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三、目标完成情况</w:t>
      </w:r>
      <w:r>
        <w:rPr>
          <w:rFonts w:hint="eastAsia" w:ascii="黑体" w:hAnsi="黑体" w:eastAsia="黑体"/>
          <w:sz w:val="32"/>
          <w:szCs w:val="32"/>
        </w:rPr>
        <w:tab/>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（一）目标完成任务量。</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对照项目目标，</w:t>
      </w:r>
      <w:r>
        <w:rPr>
          <w:rFonts w:hint="eastAsia" w:ascii="仿宋_GB2312" w:hAnsi="宋体" w:eastAsia="仿宋_GB2312"/>
          <w:sz w:val="32"/>
          <w:szCs w:val="32"/>
          <w:lang w:eastAsia="zh-CN"/>
        </w:rPr>
        <w:t>高桥</w:t>
      </w:r>
      <w:r>
        <w:rPr>
          <w:rFonts w:hint="eastAsia" w:ascii="仿宋_GB2312" w:hAnsi="宋体" w:eastAsia="仿宋_GB2312"/>
          <w:sz w:val="32"/>
          <w:szCs w:val="32"/>
        </w:rPr>
        <w:t>镇</w:t>
      </w:r>
      <w:r>
        <w:rPr>
          <w:rFonts w:hint="eastAsia" w:ascii="仿宋_GB2312" w:hAnsi="宋体" w:eastAsia="仿宋_GB2312"/>
          <w:sz w:val="32"/>
          <w:szCs w:val="32"/>
          <w:lang w:eastAsia="zh-CN"/>
        </w:rPr>
        <w:t>集镇公共设施运维</w:t>
      </w:r>
      <w:r>
        <w:rPr>
          <w:rFonts w:hint="eastAsia" w:ascii="仿宋_GB2312" w:hAnsi="宋体" w:eastAsia="仿宋_GB2312"/>
          <w:sz w:val="32"/>
          <w:szCs w:val="32"/>
        </w:rPr>
        <w:t>项目任务按申请量完成，资金支付完成100%。</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（二）目标完成质量。</w:t>
      </w:r>
    </w:p>
    <w:p>
      <w:pPr>
        <w:adjustRightInd w:val="0"/>
        <w:snapToGrid w:val="0"/>
        <w:spacing w:line="600" w:lineRule="exact"/>
        <w:ind w:firstLine="640" w:firstLineChars="200"/>
        <w:rPr>
          <w:rFonts w:hint="eastAsia" w:ascii="黑体" w:hAnsi="黑体" w:eastAsia="黑体"/>
          <w:b/>
          <w:bCs/>
          <w:sz w:val="32"/>
          <w:szCs w:val="32"/>
          <w:lang w:val="zh-CN"/>
        </w:rPr>
      </w:pPr>
      <w:r>
        <w:rPr>
          <w:rFonts w:hint="eastAsia" w:ascii="仿宋_GB2312" w:hAnsi="宋体" w:eastAsia="仿宋_GB2312"/>
          <w:sz w:val="32"/>
          <w:szCs w:val="32"/>
          <w:lang w:eastAsia="zh-CN"/>
        </w:rPr>
        <w:t>高桥</w:t>
      </w:r>
      <w:r>
        <w:rPr>
          <w:rFonts w:hint="eastAsia" w:ascii="仿宋_GB2312" w:hAnsi="宋体" w:eastAsia="仿宋_GB2312"/>
          <w:sz w:val="32"/>
          <w:szCs w:val="32"/>
        </w:rPr>
        <w:t>镇社会治安综合治理项目工作任务实际完成质量较好。</w:t>
      </w:r>
    </w:p>
    <w:p>
      <w:pPr>
        <w:adjustRightInd w:val="0"/>
        <w:snapToGrid w:val="0"/>
        <w:spacing w:line="600" w:lineRule="exact"/>
        <w:ind w:firstLine="640" w:firstLineChars="200"/>
        <w:rPr>
          <w:rFonts w:hint="eastAsia" w:ascii="黑体" w:hAnsi="黑体" w:eastAsia="黑体" w:cs="Times New Roman"/>
          <w:sz w:val="32"/>
          <w:szCs w:val="32"/>
          <w:lang w:val="zh-CN"/>
        </w:rPr>
      </w:pPr>
      <w:r>
        <w:rPr>
          <w:rFonts w:hint="eastAsia" w:ascii="黑体" w:hAnsi="黑体" w:eastAsia="黑体" w:cs="Times New Roman"/>
          <w:sz w:val="32"/>
          <w:szCs w:val="32"/>
          <w:lang w:val="zh-CN"/>
        </w:rPr>
        <w:t>四、项目效果情况</w:t>
      </w:r>
    </w:p>
    <w:p>
      <w:pPr>
        <w:spacing w:line="560" w:lineRule="exact"/>
        <w:ind w:firstLine="640" w:firstLineChars="200"/>
        <w:rPr>
          <w:rFonts w:hint="eastAsia" w:ascii="黑体" w:hAnsi="黑体" w:eastAsia="黑体" w:cs="Times New Roman"/>
          <w:sz w:val="32"/>
          <w:szCs w:val="32"/>
          <w:lang w:val="zh-CN"/>
        </w:rPr>
      </w:pPr>
      <w:r>
        <w:rPr>
          <w:rFonts w:hint="eastAsia" w:ascii="仿宋_GB2312" w:hAnsi="仿宋_GB2312" w:eastAsia="仿宋_GB2312" w:cs="仿宋_GB2312"/>
          <w:sz w:val="32"/>
          <w:szCs w:val="32"/>
          <w:lang w:eastAsia="zh-CN"/>
        </w:rPr>
        <w:t>高桥</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集镇公共设施运维</w:t>
      </w:r>
      <w:r>
        <w:rPr>
          <w:rFonts w:hint="eastAsia" w:ascii="仿宋" w:hAnsi="仿宋" w:eastAsia="仿宋"/>
          <w:sz w:val="32"/>
          <w:szCs w:val="32"/>
          <w:lang w:val="zh-CN"/>
        </w:rPr>
        <w:t>项目成效明显：1、集镇农贸市场严格按照划分区域有序摆放，车辆摆放规范，之前散乱脏的现象得到了有效整治，2、对破损垃圾池进行维修；</w:t>
      </w:r>
      <w:r>
        <w:rPr>
          <w:rFonts w:hint="eastAsia" w:ascii="仿宋" w:hAnsi="仿宋" w:eastAsia="仿宋"/>
          <w:sz w:val="32"/>
          <w:szCs w:val="32"/>
          <w:lang w:val="en-US" w:eastAsia="zh-CN"/>
        </w:rPr>
        <w:t>3</w:t>
      </w:r>
      <w:r>
        <w:rPr>
          <w:rFonts w:hint="eastAsia" w:ascii="仿宋" w:hAnsi="仿宋" w:eastAsia="仿宋"/>
          <w:sz w:val="32"/>
          <w:szCs w:val="32"/>
          <w:lang w:val="zh-CN"/>
        </w:rPr>
        <w:t>、及时完成集镇其他地方散乱垃圾的清理及转运、公共厕所清理等。</w:t>
      </w:r>
    </w:p>
    <w:p>
      <w:pPr>
        <w:adjustRightInd w:val="0"/>
        <w:snapToGrid w:val="0"/>
        <w:spacing w:line="600" w:lineRule="exact"/>
        <w:ind w:firstLine="640" w:firstLineChars="200"/>
        <w:rPr>
          <w:rFonts w:hint="eastAsia" w:ascii="黑体" w:hAnsi="黑体" w:eastAsia="黑体" w:cs="Times New Roman"/>
          <w:sz w:val="32"/>
          <w:szCs w:val="32"/>
          <w:lang w:val="zh-CN"/>
        </w:rPr>
      </w:pPr>
      <w:r>
        <w:rPr>
          <w:rFonts w:hint="eastAsia" w:ascii="黑体" w:hAnsi="黑体" w:eastAsia="黑体" w:cs="Times New Roman"/>
          <w:sz w:val="32"/>
          <w:szCs w:val="32"/>
          <w:lang w:val="zh-CN"/>
        </w:rPr>
        <w:t>五、评价结论及建议</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（一）评价结论。</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高桥</w:t>
      </w:r>
      <w:r>
        <w:rPr>
          <w:rFonts w:hint="eastAsia" w:ascii="仿宋_GB2312" w:hAnsi="宋体" w:eastAsia="仿宋_GB2312"/>
          <w:sz w:val="32"/>
          <w:szCs w:val="32"/>
        </w:rPr>
        <w:t>镇</w:t>
      </w:r>
      <w:r>
        <w:rPr>
          <w:rFonts w:hint="eastAsia" w:ascii="仿宋_GB2312" w:hAnsi="宋体" w:eastAsia="仿宋_GB2312"/>
          <w:sz w:val="32"/>
          <w:szCs w:val="32"/>
          <w:lang w:eastAsia="zh-CN"/>
        </w:rPr>
        <w:t>集镇公共设施运维</w:t>
      </w:r>
      <w:r>
        <w:rPr>
          <w:rFonts w:hint="eastAsia" w:ascii="仿宋_GB2312" w:hAnsi="宋体" w:eastAsia="仿宋_GB2312"/>
          <w:sz w:val="32"/>
          <w:szCs w:val="32"/>
        </w:rPr>
        <w:t>项目在预算支出中不存在违法违纪行为，按要求做到了项目实施有计划、有监管、有落实，</w:t>
      </w:r>
      <w:r>
        <w:rPr>
          <w:rStyle w:val="37"/>
          <w:rFonts w:ascii="仿宋_GB2312" w:hAnsi="宋体" w:eastAsia="仿宋_GB2312"/>
          <w:sz w:val="32"/>
          <w:szCs w:val="32"/>
        </w:rPr>
        <w:t>社会治安明显好转，群众对群防群治和治安巡逻工作给予充分肯定和高度评</w:t>
      </w:r>
      <w:r>
        <w:rPr>
          <w:rStyle w:val="37"/>
          <w:rFonts w:hint="eastAsia" w:ascii="仿宋_GB2312" w:hAnsi="宋体" w:eastAsia="仿宋_GB2312"/>
          <w:sz w:val="32"/>
          <w:szCs w:val="32"/>
        </w:rPr>
        <w:t>。</w:t>
      </w:r>
      <w:r>
        <w:rPr>
          <w:rFonts w:hint="eastAsia" w:ascii="仿宋_GB2312" w:hAnsi="宋体" w:eastAsia="仿宋_GB2312"/>
          <w:sz w:val="32"/>
          <w:szCs w:val="32"/>
        </w:rPr>
        <w:t>所有资金使用严格遵守各项制度，专款专用，不存在截留、挤占、挪用现象，票据合法，无虚列项目成本情况，未进行大额现金支付，资金开支按规定标准执行。</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（二）存在的问题。</w:t>
      </w:r>
    </w:p>
    <w:p>
      <w:pPr>
        <w:ind w:firstLine="640" w:firstLineChars="200"/>
        <w:textAlignment w:val="baseline"/>
        <w:rPr>
          <w:rStyle w:val="37"/>
          <w:rFonts w:ascii="仿宋" w:hAnsi="仿宋" w:eastAsia="仿宋"/>
          <w:sz w:val="32"/>
          <w:szCs w:val="32"/>
        </w:rPr>
      </w:pPr>
      <w:r>
        <w:rPr>
          <w:rStyle w:val="37"/>
          <w:rFonts w:hint="eastAsia" w:ascii="仿宋" w:hAnsi="仿宋" w:eastAsia="仿宋"/>
          <w:sz w:val="32"/>
          <w:szCs w:val="32"/>
        </w:rPr>
        <w:t>集镇公共设施还有部分老旧待更换，下一年度更加合理科学分配资金及时更换老旧设施提升群众生活幸福感</w:t>
      </w:r>
      <w:r>
        <w:rPr>
          <w:rStyle w:val="37"/>
          <w:rFonts w:ascii="仿宋" w:hAnsi="仿宋" w:eastAsia="仿宋"/>
          <w:sz w:val="32"/>
          <w:szCs w:val="32"/>
        </w:rPr>
        <w:t>。</w:t>
      </w:r>
    </w:p>
    <w:p>
      <w:pPr>
        <w:pStyle w:val="35"/>
        <w:spacing w:line="240" w:lineRule="auto"/>
        <w:jc w:val="center"/>
        <w:rPr>
          <w:rFonts w:hint="eastAsia" w:ascii="方正小标宋简体" w:hAnsi="宋体" w:eastAsia="方正小标宋简体"/>
          <w:b/>
          <w:sz w:val="44"/>
          <w:szCs w:val="44"/>
        </w:rPr>
      </w:pPr>
      <w:r>
        <w:rPr>
          <w:rStyle w:val="34"/>
          <w:rFonts w:ascii="黑体" w:hAnsi="黑体" w:eastAsia="黑体"/>
          <w:b w:val="0"/>
        </w:rPr>
        <w:br w:type="page"/>
      </w:r>
      <w:r>
        <w:rPr>
          <w:rFonts w:hint="eastAsia" w:ascii="方正小标宋简体" w:hAnsi="宋体" w:eastAsia="方正小标宋简体"/>
          <w:b/>
          <w:sz w:val="44"/>
          <w:szCs w:val="44"/>
          <w:lang w:eastAsia="zh-CN"/>
        </w:rPr>
        <w:t>高桥镇农村人居环境整治经费</w:t>
      </w:r>
      <w:r>
        <w:rPr>
          <w:rFonts w:hint="eastAsia" w:ascii="方正小标宋简体" w:hAnsi="宋体" w:eastAsia="方正小标宋简体"/>
          <w:b/>
          <w:sz w:val="44"/>
          <w:szCs w:val="44"/>
        </w:rPr>
        <w:t>项目</w:t>
      </w:r>
    </w:p>
    <w:p>
      <w:pPr>
        <w:pStyle w:val="35"/>
        <w:spacing w:line="240" w:lineRule="auto"/>
        <w:jc w:val="center"/>
        <w:rPr>
          <w:rFonts w:hint="eastAsia" w:ascii="方正小标宋简体" w:eastAsia="方正小标宋简体"/>
          <w:b/>
          <w:sz w:val="44"/>
          <w:szCs w:val="44"/>
        </w:rPr>
      </w:pPr>
      <w:r>
        <w:rPr>
          <w:rFonts w:hint="eastAsia" w:ascii="方正小标宋简体" w:hAnsi="宋体" w:eastAsia="方正小标宋简体"/>
          <w:b/>
          <w:sz w:val="44"/>
          <w:szCs w:val="44"/>
        </w:rPr>
        <w:t>2020年绩效评价报告</w:t>
      </w:r>
    </w:p>
    <w:p>
      <w:pPr>
        <w:adjustRightInd w:val="0"/>
        <w:snapToGrid w:val="0"/>
        <w:spacing w:line="560" w:lineRule="exact"/>
        <w:ind w:firstLine="960" w:firstLineChars="300"/>
        <w:rPr>
          <w:rFonts w:hint="eastAsia" w:ascii="黑体" w:hAnsi="黑体" w:eastAsia="黑体"/>
          <w:sz w:val="32"/>
          <w:szCs w:val="32"/>
          <w:lang w:val="zh-CN"/>
        </w:rPr>
      </w:pPr>
      <w:r>
        <w:rPr>
          <w:rFonts w:hint="eastAsia" w:ascii="黑体" w:hAnsi="黑体" w:eastAsia="黑体"/>
          <w:sz w:val="32"/>
          <w:szCs w:val="32"/>
        </w:rPr>
        <w:t>一、</w:t>
      </w:r>
      <w:r>
        <w:rPr>
          <w:rFonts w:hint="eastAsia" w:ascii="黑体" w:hAnsi="黑体" w:eastAsia="黑体"/>
          <w:sz w:val="32"/>
          <w:szCs w:val="32"/>
          <w:lang w:val="zh-CN"/>
        </w:rPr>
        <w:t>项目概况</w:t>
      </w:r>
    </w:p>
    <w:p>
      <w:pPr>
        <w:adjustRightInd w:val="0"/>
        <w:snapToGrid w:val="0"/>
        <w:spacing w:line="560" w:lineRule="exact"/>
        <w:ind w:firstLine="720"/>
        <w:rPr>
          <w:rFonts w:hint="eastAsia" w:ascii="楷体" w:hAnsi="楷体" w:eastAsia="楷体"/>
          <w:b/>
          <w:sz w:val="32"/>
          <w:szCs w:val="32"/>
          <w:lang w:val="zh-CN"/>
        </w:rPr>
      </w:pPr>
      <w:r>
        <w:rPr>
          <w:rFonts w:hint="eastAsia" w:ascii="楷体" w:hAnsi="楷体" w:eastAsia="楷体"/>
          <w:b/>
          <w:sz w:val="32"/>
          <w:szCs w:val="32"/>
          <w:lang w:val="zh-CN"/>
        </w:rPr>
        <w:t>（一）项目基本情况</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宋体" w:eastAsia="仿宋_GB2312"/>
          <w:sz w:val="32"/>
          <w:szCs w:val="32"/>
        </w:rPr>
        <w:t>1、</w:t>
      </w:r>
      <w:r>
        <w:rPr>
          <w:rFonts w:hint="eastAsia" w:ascii="仿宋_GB2312" w:hAnsi="宋体" w:eastAsia="仿宋_GB2312"/>
          <w:sz w:val="32"/>
          <w:szCs w:val="32"/>
          <w:lang w:eastAsia="zh-CN"/>
        </w:rPr>
        <w:t>高桥</w:t>
      </w:r>
      <w:r>
        <w:rPr>
          <w:rFonts w:hint="eastAsia" w:ascii="仿宋_GB2312" w:hAnsi="仿宋_GB2312" w:eastAsia="仿宋_GB2312" w:cs="仿宋_GB2312"/>
          <w:color w:val="auto"/>
          <w:sz w:val="32"/>
          <w:szCs w:val="32"/>
          <w:lang w:val="en-US" w:eastAsia="zh-CN"/>
        </w:rPr>
        <w:t>“四清四拆”；秸秆禁烧暨综合回收利用工作，农村人居环境整治重点“厕污共治”工作。</w:t>
      </w:r>
    </w:p>
    <w:p>
      <w:pPr>
        <w:adjustRightInd w:val="0"/>
        <w:snapToGrid w:val="0"/>
        <w:spacing w:line="56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2、20</w:t>
      </w:r>
      <w:r>
        <w:rPr>
          <w:rFonts w:hint="eastAsia" w:ascii="仿宋_GB2312" w:hAnsi="宋体" w:eastAsia="仿宋_GB2312"/>
          <w:sz w:val="32"/>
          <w:szCs w:val="32"/>
        </w:rPr>
        <w:t>20</w:t>
      </w:r>
      <w:r>
        <w:rPr>
          <w:rFonts w:hint="eastAsia" w:ascii="仿宋_GB2312" w:hAnsi="宋体" w:eastAsia="仿宋_GB2312"/>
          <w:sz w:val="32"/>
          <w:szCs w:val="32"/>
          <w:lang w:val="zh-CN"/>
        </w:rPr>
        <w:t>年年初我镇按严格预算编制要求，对城乡环境治理项目进行预算编制，经市政府同意，报峨眉山市人民代表大会会议批准通过。</w:t>
      </w:r>
    </w:p>
    <w:p>
      <w:pPr>
        <w:adjustRightInd w:val="0"/>
        <w:snapToGrid w:val="0"/>
        <w:spacing w:line="560" w:lineRule="exact"/>
        <w:ind w:firstLine="643" w:firstLineChars="200"/>
        <w:rPr>
          <w:rFonts w:hint="eastAsia" w:ascii="楷体" w:hAnsi="楷体" w:eastAsia="楷体"/>
          <w:b/>
          <w:bCs/>
          <w:sz w:val="32"/>
          <w:szCs w:val="32"/>
          <w:lang w:val="zh-CN"/>
        </w:rPr>
      </w:pPr>
      <w:r>
        <w:rPr>
          <w:rFonts w:hint="eastAsia" w:ascii="楷体" w:hAnsi="楷体" w:eastAsia="楷体"/>
          <w:b/>
          <w:bCs/>
          <w:sz w:val="32"/>
          <w:szCs w:val="32"/>
          <w:lang w:val="zh-CN"/>
        </w:rPr>
        <w:t>（二）项目绩效目标</w:t>
      </w:r>
    </w:p>
    <w:p>
      <w:pPr>
        <w:adjustRightInd w:val="0"/>
        <w:snapToGrid w:val="0"/>
        <w:spacing w:line="560" w:lineRule="exact"/>
        <w:ind w:firstLine="960" w:firstLineChars="300"/>
        <w:rPr>
          <w:rFonts w:hint="eastAsia"/>
          <w:lang w:val="zh-CN"/>
        </w:rPr>
      </w:pPr>
      <w:r>
        <w:rPr>
          <w:rFonts w:hint="eastAsia" w:ascii="仿宋_GB2312" w:hAnsi="宋体" w:eastAsia="仿宋_GB2312"/>
          <w:sz w:val="32"/>
          <w:szCs w:val="32"/>
        </w:rPr>
        <w:t>1、项目主要目标：</w:t>
      </w:r>
      <w:r>
        <w:rPr>
          <w:rFonts w:hint="eastAsia" w:ascii="仿宋_GB2312" w:hAnsi="仿宋_GB2312" w:eastAsia="仿宋_GB2312" w:cs="仿宋_GB2312"/>
          <w:sz w:val="32"/>
          <w:szCs w:val="32"/>
          <w:lang w:eastAsia="zh-CN"/>
        </w:rPr>
        <w:t>美化了乡村环境，提高空气质量，治理道路扬尘、严管企业环保，提升群众的幸福感、满意度和素质。</w:t>
      </w:r>
    </w:p>
    <w:p>
      <w:pPr>
        <w:adjustRightInd w:val="0"/>
        <w:snapToGrid w:val="0"/>
        <w:spacing w:line="560" w:lineRule="exact"/>
        <w:ind w:firstLine="640" w:firstLineChars="200"/>
        <w:rPr>
          <w:rStyle w:val="37"/>
          <w:rFonts w:hint="eastAsia" w:ascii="仿宋" w:hAnsi="仿宋" w:eastAsia="仿宋" w:cs="仿宋"/>
          <w:sz w:val="32"/>
          <w:szCs w:val="32"/>
        </w:rPr>
      </w:pPr>
      <w:r>
        <w:rPr>
          <w:rFonts w:hint="eastAsia" w:ascii="仿宋_GB2312" w:hAnsi="宋体" w:eastAsia="仿宋_GB2312"/>
          <w:sz w:val="32"/>
          <w:szCs w:val="32"/>
        </w:rPr>
        <w:t>2、</w:t>
      </w:r>
      <w:r>
        <w:rPr>
          <w:rFonts w:hint="eastAsia" w:ascii="仿宋_GB2312" w:hAnsi="宋体" w:eastAsia="仿宋_GB2312"/>
          <w:sz w:val="32"/>
          <w:szCs w:val="32"/>
          <w:lang w:val="zh-CN"/>
        </w:rPr>
        <w:t>通过预算编制，规划绩效目标：</w:t>
      </w:r>
      <w:r>
        <w:rPr>
          <w:rFonts w:hint="eastAsia" w:ascii="仿宋_GB2312" w:hAnsi="仿宋_GB2312" w:eastAsia="仿宋_GB2312" w:cs="仿宋_GB2312"/>
          <w:color w:val="auto"/>
          <w:sz w:val="32"/>
          <w:szCs w:val="32"/>
          <w:lang w:val="en-US" w:eastAsia="zh-CN"/>
        </w:rPr>
        <w:t>“四清四拆”；秸秆禁烧暨综合回收利用工作，农村人居环境整治重点“厕污共治”工作。</w:t>
      </w:r>
    </w:p>
    <w:p>
      <w:pPr>
        <w:adjustRightInd w:val="0"/>
        <w:snapToGrid w:val="0"/>
        <w:spacing w:line="560" w:lineRule="exact"/>
        <w:ind w:firstLine="720"/>
        <w:rPr>
          <w:rFonts w:hint="eastAsia" w:ascii="黑体" w:hAnsi="黑体" w:eastAsia="黑体"/>
          <w:bCs/>
          <w:sz w:val="32"/>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城乡环境治理项目服务当地人民群众，申报内容与实际相符，申报目标合理。</w:t>
      </w:r>
    </w:p>
    <w:p>
      <w:pPr>
        <w:adjustRightInd w:val="0"/>
        <w:snapToGrid w:val="0"/>
        <w:spacing w:line="560" w:lineRule="exact"/>
        <w:ind w:firstLine="640" w:firstLineChars="200"/>
        <w:rPr>
          <w:rFonts w:hint="eastAsia" w:ascii="黑体" w:hAnsi="黑体" w:eastAsia="黑体"/>
          <w:bCs/>
          <w:sz w:val="32"/>
          <w:szCs w:val="32"/>
          <w:lang w:val="zh-CN"/>
        </w:rPr>
      </w:pPr>
      <w:r>
        <w:rPr>
          <w:rFonts w:hint="eastAsia" w:ascii="黑体" w:hAnsi="黑体" w:eastAsia="黑体"/>
          <w:bCs/>
          <w:sz w:val="32"/>
          <w:szCs w:val="32"/>
          <w:lang w:val="zh-CN"/>
        </w:rPr>
        <w:t>二、项目资金申报及使用情况</w:t>
      </w:r>
    </w:p>
    <w:p>
      <w:pPr>
        <w:adjustRightInd w:val="0"/>
        <w:snapToGrid w:val="0"/>
        <w:spacing w:line="560" w:lineRule="exact"/>
        <w:ind w:firstLine="640" w:firstLineChars="200"/>
        <w:rPr>
          <w:rFonts w:hint="eastAsia" w:ascii="仿宋_GB2312" w:hAnsi="宋体" w:eastAsia="仿宋_GB2312"/>
          <w:sz w:val="32"/>
          <w:szCs w:val="32"/>
        </w:rPr>
      </w:pPr>
      <w:r>
        <w:rPr>
          <w:rFonts w:hint="eastAsia" w:ascii="楷体" w:hAnsi="楷体" w:eastAsia="楷体"/>
          <w:sz w:val="32"/>
          <w:szCs w:val="32"/>
        </w:rPr>
        <w:t>（一）资金到位。</w:t>
      </w:r>
      <w:r>
        <w:rPr>
          <w:rFonts w:hint="eastAsia" w:ascii="仿宋_GB2312" w:hAnsi="宋体" w:eastAsia="仿宋_GB2312"/>
          <w:sz w:val="32"/>
          <w:szCs w:val="32"/>
          <w:lang w:val="zh-CN"/>
        </w:rPr>
        <w:t>城乡环境治理经费财政拨款</w:t>
      </w:r>
      <w:r>
        <w:rPr>
          <w:rFonts w:hint="eastAsia" w:ascii="仿宋_GB2312" w:hAnsi="宋体" w:eastAsia="仿宋_GB2312"/>
          <w:sz w:val="32"/>
          <w:szCs w:val="32"/>
        </w:rPr>
        <w:t>2020年预</w:t>
      </w:r>
      <w:r>
        <w:rPr>
          <w:rFonts w:hint="eastAsia" w:ascii="仿宋_GB2312" w:hAnsi="宋体" w:eastAsia="仿宋_GB2312"/>
          <w:sz w:val="32"/>
          <w:szCs w:val="32"/>
          <w:lang w:val="en-US" w:eastAsia="zh-CN"/>
        </w:rPr>
        <w:t>2.26</w:t>
      </w:r>
      <w:r>
        <w:rPr>
          <w:rFonts w:hint="eastAsia" w:ascii="仿宋_GB2312" w:hAnsi="宋体" w:eastAsia="仿宋_GB2312"/>
          <w:sz w:val="32"/>
          <w:szCs w:val="32"/>
        </w:rPr>
        <w:t>万元，属本级人民政府预算专项资金，经市人代会会议结束后到位。</w:t>
      </w:r>
    </w:p>
    <w:p>
      <w:pPr>
        <w:adjustRightInd w:val="0"/>
        <w:snapToGrid w:val="0"/>
        <w:spacing w:line="560" w:lineRule="exact"/>
        <w:ind w:firstLine="640" w:firstLineChars="200"/>
        <w:rPr>
          <w:rFonts w:hint="eastAsia" w:ascii="仿宋_GB2312" w:hAnsi="宋体" w:eastAsia="仿宋_GB2312"/>
          <w:sz w:val="32"/>
          <w:szCs w:val="32"/>
        </w:rPr>
      </w:pPr>
      <w:r>
        <w:rPr>
          <w:rFonts w:hint="eastAsia" w:ascii="楷体" w:hAnsi="楷体" w:eastAsia="楷体"/>
          <w:sz w:val="32"/>
          <w:szCs w:val="32"/>
        </w:rPr>
        <w:t>（二）资金使用。</w:t>
      </w:r>
      <w:r>
        <w:rPr>
          <w:rFonts w:hint="eastAsia" w:ascii="仿宋_GB2312" w:hAnsi="宋体" w:eastAsia="仿宋_GB2312"/>
          <w:sz w:val="32"/>
          <w:szCs w:val="32"/>
        </w:rPr>
        <w:t>我</w:t>
      </w:r>
      <w:r>
        <w:rPr>
          <w:rFonts w:hint="eastAsia" w:ascii="仿宋_GB2312" w:hAnsi="宋体" w:eastAsia="仿宋_GB2312"/>
          <w:sz w:val="32"/>
          <w:szCs w:val="32"/>
          <w:lang w:eastAsia="zh-CN"/>
        </w:rPr>
        <w:t>镇城乡环境治理</w:t>
      </w:r>
      <w:r>
        <w:rPr>
          <w:rFonts w:hint="eastAsia" w:ascii="仿宋_GB2312" w:hAnsi="宋体" w:eastAsia="仿宋_GB2312"/>
          <w:sz w:val="32"/>
          <w:szCs w:val="32"/>
        </w:rPr>
        <w:t>经费</w:t>
      </w:r>
      <w:r>
        <w:rPr>
          <w:rFonts w:hint="eastAsia" w:ascii="仿宋_GB2312" w:hAnsi="宋体" w:eastAsia="仿宋_GB2312"/>
          <w:sz w:val="32"/>
          <w:szCs w:val="32"/>
          <w:lang w:val="en-US" w:eastAsia="zh-CN"/>
        </w:rPr>
        <w:t>2.26万</w:t>
      </w:r>
      <w:r>
        <w:rPr>
          <w:rFonts w:hint="eastAsia" w:ascii="仿宋_GB2312" w:hAnsi="宋体" w:eastAsia="仿宋_GB2312"/>
          <w:sz w:val="32"/>
          <w:szCs w:val="32"/>
        </w:rPr>
        <w:t>元，使用率100%，</w:t>
      </w:r>
      <w:r>
        <w:rPr>
          <w:rFonts w:hint="eastAsia" w:ascii="仿宋_GB2312" w:hAnsi="仿宋_GB2312" w:eastAsia="仿宋_GB2312" w:cs="仿宋_GB2312"/>
          <w:color w:val="auto"/>
          <w:sz w:val="32"/>
          <w:szCs w:val="32"/>
          <w:lang w:val="en-US" w:eastAsia="zh-CN"/>
        </w:rPr>
        <w:t>“四清四拆”行动拆除破旧广告牌400余幅；落实“河长制”，强化秸秆禁烧暨综合回收利用工作，完成农村人居环境整治重点“厕污共治”工作2020任务目标，进一步改造农村人居环境。</w:t>
      </w:r>
      <w:r>
        <w:rPr>
          <w:rFonts w:hint="eastAsia" w:ascii="仿宋_GB2312" w:hAnsi="仿宋_GB2312" w:eastAsia="仿宋_GB2312" w:cs="仿宋_GB2312"/>
          <w:sz w:val="32"/>
          <w:szCs w:val="32"/>
        </w:rPr>
        <w:t>会计核算、现金管理、转账支付等均按规章制度执行，做到专款专用，资金支付依据齐全、开支标准合理合法、专项资金专项管理、专项使用，年初的绩效目标也基本完成</w:t>
      </w:r>
    </w:p>
    <w:p>
      <w:pPr>
        <w:adjustRightInd w:val="0"/>
        <w:snapToGrid w:val="0"/>
        <w:spacing w:line="560" w:lineRule="exact"/>
        <w:ind w:firstLine="640" w:firstLineChars="200"/>
        <w:rPr>
          <w:rFonts w:hint="eastAsia" w:ascii="仿宋_GB2312" w:hAnsi="宋体" w:eastAsia="仿宋_GB2312"/>
          <w:sz w:val="32"/>
          <w:szCs w:val="32"/>
          <w:lang w:val="zh-CN"/>
        </w:rPr>
      </w:pPr>
      <w:r>
        <w:rPr>
          <w:rFonts w:hint="eastAsia" w:ascii="楷体" w:hAnsi="楷体" w:eastAsia="楷体"/>
          <w:sz w:val="32"/>
          <w:szCs w:val="32"/>
        </w:rPr>
        <w:t>（三）、</w:t>
      </w:r>
      <w:r>
        <w:rPr>
          <w:rFonts w:hint="eastAsia" w:ascii="楷体" w:hAnsi="楷体" w:eastAsia="楷体"/>
          <w:sz w:val="32"/>
          <w:szCs w:val="32"/>
          <w:lang w:val="zh-CN"/>
        </w:rPr>
        <w:t>项目财务管理情况</w:t>
      </w:r>
      <w:r>
        <w:rPr>
          <w:rFonts w:hint="eastAsia" w:ascii="仿宋_GB2312" w:hAnsi="宋体" w:eastAsia="仿宋_GB2312"/>
          <w:sz w:val="32"/>
          <w:szCs w:val="32"/>
          <w:lang w:val="zh-CN"/>
        </w:rPr>
        <w:t>。财务管理制度健全，严格执行财管管理制度，账务处理及时，会计核算规范。</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三、目标完成情况</w:t>
      </w:r>
      <w:r>
        <w:rPr>
          <w:rFonts w:hint="eastAsia" w:ascii="黑体" w:hAnsi="黑体" w:eastAsia="黑体"/>
          <w:sz w:val="32"/>
          <w:szCs w:val="32"/>
        </w:rPr>
        <w:tab/>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（一）目标完成任务量。</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对照项目目标，</w:t>
      </w:r>
      <w:r>
        <w:rPr>
          <w:rFonts w:hint="eastAsia" w:ascii="仿宋_GB2312" w:hAnsi="宋体" w:eastAsia="仿宋_GB2312"/>
          <w:sz w:val="32"/>
          <w:szCs w:val="32"/>
          <w:lang w:eastAsia="zh-CN"/>
        </w:rPr>
        <w:t>高桥</w:t>
      </w:r>
      <w:r>
        <w:rPr>
          <w:rFonts w:hint="eastAsia" w:ascii="仿宋_GB2312" w:hAnsi="宋体" w:eastAsia="仿宋_GB2312"/>
          <w:sz w:val="32"/>
          <w:szCs w:val="32"/>
        </w:rPr>
        <w:t>镇</w:t>
      </w:r>
      <w:r>
        <w:rPr>
          <w:rFonts w:hint="eastAsia" w:ascii="仿宋_GB2312" w:hAnsi="宋体" w:eastAsia="仿宋_GB2312"/>
          <w:sz w:val="32"/>
          <w:szCs w:val="32"/>
          <w:lang w:eastAsia="zh-CN"/>
        </w:rPr>
        <w:t>农村人居环境整治</w:t>
      </w:r>
      <w:r>
        <w:rPr>
          <w:rFonts w:hint="eastAsia" w:ascii="仿宋_GB2312" w:hAnsi="宋体" w:eastAsia="仿宋_GB2312"/>
          <w:sz w:val="32"/>
          <w:szCs w:val="32"/>
        </w:rPr>
        <w:t>项目任务按申请量完成，资金支付完成100%。</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（二）目标完成质量。</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高桥</w:t>
      </w:r>
      <w:r>
        <w:rPr>
          <w:rFonts w:hint="eastAsia" w:ascii="仿宋_GB2312" w:hAnsi="宋体" w:eastAsia="仿宋_GB2312"/>
          <w:sz w:val="32"/>
          <w:szCs w:val="32"/>
        </w:rPr>
        <w:t>镇</w:t>
      </w:r>
      <w:r>
        <w:rPr>
          <w:rFonts w:hint="eastAsia" w:ascii="仿宋_GB2312" w:hAnsi="宋体" w:eastAsia="仿宋_GB2312"/>
          <w:sz w:val="32"/>
          <w:szCs w:val="32"/>
          <w:lang w:eastAsia="zh-CN"/>
        </w:rPr>
        <w:t>农村人居环境整治</w:t>
      </w:r>
      <w:r>
        <w:rPr>
          <w:rFonts w:hint="eastAsia" w:ascii="仿宋_GB2312" w:hAnsi="宋体" w:eastAsia="仿宋_GB2312"/>
          <w:sz w:val="32"/>
          <w:szCs w:val="32"/>
        </w:rPr>
        <w:t>项目工作任务实际完成质量较好。</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四、项目效果情况</w:t>
      </w:r>
    </w:p>
    <w:p>
      <w:p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通过绩效管理自评，</w:t>
      </w:r>
      <w:r>
        <w:rPr>
          <w:rFonts w:hint="eastAsia" w:ascii="仿宋_GB2312" w:hAnsi="宋体" w:eastAsia="仿宋_GB2312"/>
          <w:sz w:val="32"/>
          <w:szCs w:val="32"/>
          <w:lang w:eastAsia="zh-CN"/>
        </w:rPr>
        <w:t>高桥</w:t>
      </w:r>
      <w:r>
        <w:rPr>
          <w:rFonts w:hint="eastAsia" w:ascii="仿宋_GB2312" w:hAnsi="宋体" w:eastAsia="仿宋_GB2312"/>
          <w:sz w:val="32"/>
          <w:szCs w:val="32"/>
        </w:rPr>
        <w:t>镇</w:t>
      </w:r>
      <w:r>
        <w:rPr>
          <w:rFonts w:hint="eastAsia" w:ascii="仿宋_GB2312" w:hAnsi="宋体" w:eastAsia="仿宋_GB2312"/>
          <w:sz w:val="32"/>
          <w:szCs w:val="32"/>
          <w:lang w:eastAsia="zh-CN"/>
        </w:rPr>
        <w:t>农村人居环境整治</w:t>
      </w:r>
      <w:r>
        <w:rPr>
          <w:rFonts w:hint="eastAsia" w:ascii="仿宋_GB2312" w:hAnsi="宋体" w:eastAsia="仿宋_GB2312"/>
          <w:sz w:val="32"/>
          <w:szCs w:val="32"/>
        </w:rPr>
        <w:t>项目在预算支出中不存在违法违纪行为，按要求做到了项目实施有计划、有监管、有落实，</w:t>
      </w:r>
      <w:r>
        <w:rPr>
          <w:rFonts w:hint="eastAsia" w:ascii="仿宋_GB2312" w:hAnsi="宋体" w:eastAsia="仿宋_GB2312"/>
          <w:sz w:val="32"/>
          <w:szCs w:val="32"/>
          <w:lang w:eastAsia="zh-CN"/>
        </w:rPr>
        <w:t>高桥农村人居环境都有明显改善，得到群众好评。</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五、评价结论及建议</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（一）评价结论。</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高桥</w:t>
      </w:r>
      <w:r>
        <w:rPr>
          <w:rFonts w:hint="eastAsia" w:ascii="仿宋_GB2312" w:hAnsi="宋体" w:eastAsia="仿宋_GB2312"/>
          <w:sz w:val="32"/>
          <w:szCs w:val="32"/>
        </w:rPr>
        <w:t>镇</w:t>
      </w:r>
      <w:r>
        <w:rPr>
          <w:rFonts w:hint="eastAsia" w:ascii="仿宋_GB2312" w:hAnsi="宋体" w:eastAsia="仿宋_GB2312"/>
          <w:sz w:val="32"/>
          <w:szCs w:val="32"/>
          <w:lang w:eastAsia="zh-CN"/>
        </w:rPr>
        <w:t>农村人居环境整治</w:t>
      </w:r>
      <w:r>
        <w:rPr>
          <w:rFonts w:hint="eastAsia" w:ascii="仿宋_GB2312" w:hAnsi="宋体" w:eastAsia="仿宋_GB2312"/>
          <w:sz w:val="32"/>
          <w:szCs w:val="32"/>
        </w:rPr>
        <w:t>项目在预算支出中不存在违法违纪行为，按要求做到了项目实施有计划、有监管、有落实，</w:t>
      </w:r>
      <w:r>
        <w:rPr>
          <w:rFonts w:hint="eastAsia" w:ascii="仿宋_GB2312" w:hAnsi="宋体" w:eastAsia="仿宋_GB2312"/>
          <w:sz w:val="32"/>
          <w:szCs w:val="32"/>
          <w:lang w:eastAsia="zh-CN"/>
        </w:rPr>
        <w:t>农村人居</w:t>
      </w:r>
      <w:r>
        <w:rPr>
          <w:rStyle w:val="37"/>
          <w:rFonts w:hint="eastAsia" w:ascii="仿宋_GB2312" w:hAnsi="宋体" w:eastAsia="仿宋_GB2312"/>
          <w:sz w:val="32"/>
          <w:szCs w:val="32"/>
        </w:rPr>
        <w:t>环境</w:t>
      </w:r>
      <w:r>
        <w:rPr>
          <w:rStyle w:val="37"/>
          <w:rFonts w:ascii="仿宋_GB2312" w:hAnsi="宋体" w:eastAsia="仿宋_GB2312"/>
          <w:sz w:val="32"/>
          <w:szCs w:val="32"/>
        </w:rPr>
        <w:t>明显</w:t>
      </w:r>
      <w:r>
        <w:rPr>
          <w:rStyle w:val="37"/>
          <w:rFonts w:hint="eastAsia" w:ascii="仿宋_GB2312" w:hAnsi="宋体" w:eastAsia="仿宋_GB2312"/>
          <w:sz w:val="32"/>
          <w:szCs w:val="32"/>
        </w:rPr>
        <w:t>改善</w:t>
      </w:r>
      <w:r>
        <w:rPr>
          <w:rStyle w:val="37"/>
          <w:rFonts w:ascii="仿宋_GB2312" w:hAnsi="宋体" w:eastAsia="仿宋_GB2312"/>
          <w:sz w:val="32"/>
          <w:szCs w:val="32"/>
        </w:rPr>
        <w:t>，群众对</w:t>
      </w:r>
      <w:r>
        <w:rPr>
          <w:rStyle w:val="37"/>
          <w:rFonts w:hint="eastAsia" w:ascii="仿宋_GB2312" w:hAnsi="宋体" w:eastAsia="仿宋_GB2312"/>
          <w:sz w:val="32"/>
          <w:szCs w:val="32"/>
        </w:rPr>
        <w:t>环境治理</w:t>
      </w:r>
      <w:r>
        <w:rPr>
          <w:rStyle w:val="37"/>
          <w:rFonts w:ascii="仿宋_GB2312" w:hAnsi="宋体" w:eastAsia="仿宋_GB2312"/>
          <w:sz w:val="32"/>
          <w:szCs w:val="32"/>
        </w:rPr>
        <w:t>工作给予充分肯定和高度评</w:t>
      </w:r>
      <w:r>
        <w:rPr>
          <w:rStyle w:val="37"/>
          <w:rFonts w:hint="eastAsia" w:ascii="仿宋_GB2312" w:hAnsi="宋体" w:eastAsia="仿宋_GB2312"/>
          <w:sz w:val="32"/>
          <w:szCs w:val="32"/>
        </w:rPr>
        <w:t>。</w:t>
      </w:r>
      <w:r>
        <w:rPr>
          <w:rFonts w:hint="eastAsia" w:ascii="仿宋_GB2312" w:hAnsi="宋体" w:eastAsia="仿宋_GB2312"/>
          <w:sz w:val="32"/>
          <w:szCs w:val="32"/>
        </w:rPr>
        <w:t>所有资金使用严格遵守各项制度，专款专用，不存在截留、挤占、挪用现象，票据合法，无虚列项目成本情况，未进行大额现金支付，资金开支按规定标准执行。</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（二）存在的问题。</w:t>
      </w:r>
    </w:p>
    <w:p>
      <w:pPr>
        <w:ind w:firstLine="640" w:firstLineChars="200"/>
        <w:textAlignment w:val="baseline"/>
        <w:rPr>
          <w:rStyle w:val="37"/>
          <w:rFonts w:ascii="仿宋" w:hAnsi="仿宋" w:eastAsia="仿宋"/>
          <w:sz w:val="32"/>
          <w:szCs w:val="32"/>
        </w:rPr>
      </w:pPr>
      <w:r>
        <w:rPr>
          <w:rFonts w:hint="eastAsia" w:ascii="仿宋_GB2312" w:hAnsi="宋体" w:eastAsia="仿宋_GB2312"/>
          <w:sz w:val="32"/>
          <w:szCs w:val="32"/>
          <w:lang w:eastAsia="zh-CN"/>
        </w:rPr>
        <w:t>农村人居环境整治</w:t>
      </w:r>
      <w:r>
        <w:rPr>
          <w:rStyle w:val="37"/>
          <w:rFonts w:hint="eastAsia" w:ascii="仿宋" w:hAnsi="仿宋" w:eastAsia="仿宋"/>
          <w:sz w:val="32"/>
          <w:szCs w:val="32"/>
        </w:rPr>
        <w:t>整体规划还欠缺科学性，环境治理出现瓶颈，进一步提升还需思考创新方法，使资金进一步落到实点，科学分配。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34"/>
          <w:rFonts w:ascii="黑体" w:hAnsi="黑体" w:eastAsia="黑体"/>
          <w:b w:val="0"/>
        </w:rPr>
      </w:pPr>
    </w:p>
    <w:p>
      <w:pPr>
        <w:pStyle w:val="2"/>
        <w:rPr>
          <w:rStyle w:val="34"/>
          <w:rFonts w:ascii="黑体" w:hAnsi="黑体" w:eastAsia="黑体"/>
          <w:b/>
          <w:bCs w:val="0"/>
        </w:rPr>
      </w:pPr>
    </w:p>
    <w:p>
      <w:pPr>
        <w:rPr>
          <w:rStyle w:val="34"/>
          <w:rFonts w:ascii="黑体" w:hAnsi="黑体" w:eastAsia="黑体"/>
          <w:b w:val="0"/>
        </w:rPr>
      </w:pPr>
    </w:p>
    <w:p>
      <w:pPr>
        <w:pStyle w:val="2"/>
        <w:rPr>
          <w:rStyle w:val="34"/>
          <w:rFonts w:ascii="黑体" w:hAnsi="黑体" w:eastAsia="黑体"/>
          <w:b/>
          <w:bCs w:val="0"/>
        </w:rPr>
      </w:pPr>
    </w:p>
    <w:p>
      <w:pPr>
        <w:rPr>
          <w:rStyle w:val="34"/>
          <w:rFonts w:ascii="黑体" w:hAnsi="黑体" w:eastAsia="黑体"/>
          <w:b w:val="0"/>
        </w:rPr>
      </w:pPr>
    </w:p>
    <w:p>
      <w:pPr>
        <w:pStyle w:val="2"/>
        <w:rPr>
          <w:rStyle w:val="34"/>
          <w:rFonts w:ascii="黑体" w:hAnsi="黑体" w:eastAsia="黑体"/>
          <w:b/>
          <w:bCs w:val="0"/>
        </w:rPr>
      </w:pPr>
    </w:p>
    <w:p>
      <w:pPr>
        <w:rPr>
          <w:rStyle w:val="34"/>
          <w:rFonts w:ascii="黑体" w:hAnsi="黑体" w:eastAsia="黑体"/>
          <w:b/>
          <w:bCs w:val="0"/>
        </w:rPr>
      </w:pPr>
    </w:p>
    <w:p>
      <w:pPr>
        <w:pStyle w:val="2"/>
        <w:rPr>
          <w:rStyle w:val="34"/>
          <w:rFonts w:ascii="黑体" w:hAnsi="黑体" w:eastAsia="黑体"/>
          <w:b/>
          <w:bCs w:val="0"/>
        </w:rPr>
      </w:pPr>
    </w:p>
    <w:p>
      <w:pPr>
        <w:rPr>
          <w:rStyle w:val="34"/>
          <w:rFonts w:ascii="黑体" w:hAnsi="黑体" w:eastAsia="黑体"/>
          <w:b/>
          <w:bCs w:val="0"/>
        </w:rPr>
      </w:pPr>
    </w:p>
    <w:p>
      <w:pPr>
        <w:pStyle w:val="2"/>
        <w:rPr>
          <w:rStyle w:val="34"/>
          <w:rFonts w:ascii="黑体" w:hAnsi="黑体" w:eastAsia="黑体"/>
          <w:b/>
          <w:bCs w:val="0"/>
        </w:rPr>
      </w:pPr>
    </w:p>
    <w:p>
      <w:pPr>
        <w:pStyle w:val="2"/>
        <w:jc w:val="both"/>
      </w:pPr>
    </w:p>
    <w:p>
      <w:pPr>
        <w:pStyle w:val="35"/>
        <w:spacing w:line="240" w:lineRule="auto"/>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lang w:eastAsia="zh-CN"/>
        </w:rPr>
        <w:t>高桥镇疫情防控经费</w:t>
      </w:r>
      <w:r>
        <w:rPr>
          <w:rFonts w:hint="eastAsia" w:ascii="方正小标宋简体" w:hAnsi="宋体" w:eastAsia="方正小标宋简体"/>
          <w:b/>
          <w:sz w:val="44"/>
          <w:szCs w:val="44"/>
        </w:rPr>
        <w:t>项目</w:t>
      </w:r>
    </w:p>
    <w:p>
      <w:pPr>
        <w:pStyle w:val="35"/>
        <w:spacing w:line="240" w:lineRule="auto"/>
        <w:jc w:val="center"/>
        <w:rPr>
          <w:rFonts w:hint="eastAsia" w:ascii="方正小标宋简体" w:eastAsia="方正小标宋简体"/>
          <w:b/>
          <w:sz w:val="44"/>
          <w:szCs w:val="44"/>
        </w:rPr>
      </w:pPr>
      <w:r>
        <w:rPr>
          <w:rFonts w:hint="eastAsia" w:ascii="方正小标宋简体" w:hAnsi="宋体" w:eastAsia="方正小标宋简体"/>
          <w:b/>
          <w:sz w:val="44"/>
          <w:szCs w:val="44"/>
        </w:rPr>
        <w:t>2020年绩效评价报告</w:t>
      </w:r>
    </w:p>
    <w:p>
      <w:pPr>
        <w:adjustRightInd w:val="0"/>
        <w:snapToGrid w:val="0"/>
        <w:spacing w:line="560" w:lineRule="exact"/>
        <w:ind w:firstLine="960" w:firstLineChars="300"/>
        <w:rPr>
          <w:rFonts w:hint="eastAsia" w:ascii="黑体" w:hAnsi="黑体" w:eastAsia="黑体"/>
          <w:sz w:val="32"/>
          <w:szCs w:val="32"/>
          <w:lang w:val="zh-CN"/>
        </w:rPr>
      </w:pPr>
      <w:r>
        <w:rPr>
          <w:rFonts w:hint="eastAsia" w:ascii="黑体" w:hAnsi="黑体" w:eastAsia="黑体"/>
          <w:sz w:val="32"/>
          <w:szCs w:val="32"/>
        </w:rPr>
        <w:t>一、</w:t>
      </w:r>
      <w:r>
        <w:rPr>
          <w:rFonts w:hint="eastAsia" w:ascii="黑体" w:hAnsi="黑体" w:eastAsia="黑体"/>
          <w:sz w:val="32"/>
          <w:szCs w:val="32"/>
          <w:lang w:val="zh-CN"/>
        </w:rPr>
        <w:t>项目概况</w:t>
      </w:r>
    </w:p>
    <w:p>
      <w:pPr>
        <w:adjustRightInd w:val="0"/>
        <w:snapToGrid w:val="0"/>
        <w:spacing w:line="560" w:lineRule="exact"/>
        <w:ind w:firstLine="720"/>
        <w:rPr>
          <w:rFonts w:hint="eastAsia" w:ascii="楷体" w:hAnsi="楷体" w:eastAsia="楷体"/>
          <w:b/>
          <w:sz w:val="32"/>
          <w:szCs w:val="32"/>
          <w:lang w:val="zh-CN"/>
        </w:rPr>
      </w:pPr>
      <w:r>
        <w:rPr>
          <w:rFonts w:hint="eastAsia" w:ascii="楷体" w:hAnsi="楷体" w:eastAsia="楷体"/>
          <w:b/>
          <w:sz w:val="32"/>
          <w:szCs w:val="32"/>
          <w:lang w:val="zh-CN"/>
        </w:rPr>
        <w:t>（一）项目基本情况</w:t>
      </w:r>
    </w:p>
    <w:p>
      <w:pPr>
        <w:adjustRightInd w:val="0"/>
        <w:snapToGrid w:val="0"/>
        <w:spacing w:line="56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1、</w:t>
      </w:r>
      <w:r>
        <w:rPr>
          <w:rFonts w:hint="eastAsia" w:ascii="仿宋_GB2312" w:hAnsi="仿宋_GB2312" w:eastAsia="仿宋_GB2312" w:cs="仿宋_GB2312"/>
          <w:sz w:val="32"/>
          <w:szCs w:val="32"/>
          <w:lang w:val="en-US" w:eastAsia="zh-CN"/>
        </w:rPr>
        <w:t>高桥镇幅员面积广，情况复杂，为让防控措施精准到位，保障群众生命安全，防止疫情输入，做到“零确诊、零疑似”设立疫情防控经费。</w:t>
      </w:r>
    </w:p>
    <w:p>
      <w:pPr>
        <w:adjustRightInd w:val="0"/>
        <w:snapToGrid w:val="0"/>
        <w:spacing w:line="560" w:lineRule="exact"/>
        <w:ind w:firstLine="643" w:firstLineChars="200"/>
        <w:rPr>
          <w:rFonts w:hint="eastAsia" w:ascii="楷体" w:hAnsi="楷体" w:eastAsia="楷体"/>
          <w:b/>
          <w:bCs/>
          <w:sz w:val="32"/>
          <w:szCs w:val="32"/>
          <w:lang w:val="zh-CN"/>
        </w:rPr>
      </w:pPr>
      <w:r>
        <w:rPr>
          <w:rFonts w:hint="eastAsia" w:ascii="楷体" w:hAnsi="楷体" w:eastAsia="楷体"/>
          <w:b/>
          <w:bCs/>
          <w:sz w:val="32"/>
          <w:szCs w:val="32"/>
          <w:lang w:val="zh-CN"/>
        </w:rPr>
        <w:t>（二）项目绩效目标</w:t>
      </w:r>
    </w:p>
    <w:p>
      <w:pPr>
        <w:adjustRightInd w:val="0"/>
        <w:snapToGrid w:val="0"/>
        <w:spacing w:line="560" w:lineRule="exact"/>
        <w:ind w:firstLine="960" w:firstLineChars="300"/>
        <w:rPr>
          <w:rFonts w:hint="eastAsia"/>
          <w:lang w:val="zh-CN"/>
        </w:rPr>
      </w:pPr>
      <w:r>
        <w:rPr>
          <w:rFonts w:hint="eastAsia" w:ascii="仿宋_GB2312" w:hAnsi="宋体" w:eastAsia="仿宋_GB2312"/>
          <w:sz w:val="32"/>
          <w:szCs w:val="32"/>
        </w:rPr>
        <w:t>1、项目主要目标：</w:t>
      </w:r>
      <w:r>
        <w:rPr>
          <w:rFonts w:hint="eastAsia" w:ascii="仿宋_GB2312" w:hAnsi="宋体" w:eastAsia="仿宋_GB2312"/>
          <w:sz w:val="32"/>
          <w:szCs w:val="32"/>
          <w:lang w:eastAsia="zh-CN"/>
        </w:rPr>
        <w:t>坚持人民至上、生命至上，医护人员、党员干部、公安干警、社区工作者一线值守、联防联控、严查严防坚决防止疫情输入</w:t>
      </w:r>
      <w:r>
        <w:rPr>
          <w:rFonts w:hint="eastAsia" w:ascii="仿宋_GB2312" w:hAnsi="仿宋_GB2312" w:eastAsia="仿宋_GB2312" w:cs="仿宋_GB2312"/>
          <w:sz w:val="32"/>
          <w:szCs w:val="32"/>
          <w:lang w:eastAsia="zh-CN"/>
        </w:rPr>
        <w:t>。</w:t>
      </w:r>
    </w:p>
    <w:p>
      <w:pPr>
        <w:adjustRightInd w:val="0"/>
        <w:snapToGrid w:val="0"/>
        <w:spacing w:line="560" w:lineRule="exact"/>
        <w:ind w:firstLine="640" w:firstLineChars="200"/>
        <w:rPr>
          <w:rStyle w:val="37"/>
          <w:rFonts w:hint="eastAsia" w:ascii="仿宋" w:hAnsi="仿宋" w:eastAsia="仿宋" w:cs="仿宋"/>
          <w:sz w:val="32"/>
          <w:szCs w:val="32"/>
        </w:rPr>
      </w:pPr>
      <w:r>
        <w:rPr>
          <w:rFonts w:hint="eastAsia" w:ascii="仿宋_GB2312" w:hAnsi="宋体" w:eastAsia="仿宋_GB2312"/>
          <w:sz w:val="32"/>
          <w:szCs w:val="32"/>
        </w:rPr>
        <w:t>2、</w:t>
      </w:r>
      <w:r>
        <w:rPr>
          <w:rFonts w:hint="eastAsia" w:ascii="仿宋_GB2312" w:hAnsi="宋体" w:eastAsia="仿宋_GB2312"/>
          <w:sz w:val="32"/>
          <w:szCs w:val="32"/>
          <w:lang w:val="zh-CN"/>
        </w:rPr>
        <w:t>通过预算编制，规划绩效目标：</w:t>
      </w:r>
      <w:r>
        <w:rPr>
          <w:rFonts w:hint="eastAsia" w:ascii="仿宋_GB2312" w:hAnsi="宋体" w:eastAsia="仿宋_GB2312"/>
          <w:sz w:val="32"/>
          <w:szCs w:val="32"/>
          <w:lang w:eastAsia="zh-CN"/>
        </w:rPr>
        <w:t>联防联控、严查严防坚决防止疫情输入保障人民群众生命安全</w:t>
      </w:r>
      <w:r>
        <w:rPr>
          <w:rFonts w:hint="eastAsia" w:ascii="仿宋_GB2312" w:hAnsi="仿宋_GB2312" w:eastAsia="仿宋_GB2312" w:cs="仿宋_GB2312"/>
          <w:color w:val="auto"/>
          <w:sz w:val="32"/>
          <w:szCs w:val="32"/>
          <w:lang w:val="en-US" w:eastAsia="zh-CN"/>
        </w:rPr>
        <w:t>；</w:t>
      </w:r>
    </w:p>
    <w:p>
      <w:pPr>
        <w:adjustRightInd w:val="0"/>
        <w:snapToGrid w:val="0"/>
        <w:spacing w:line="560" w:lineRule="exact"/>
        <w:ind w:firstLine="720"/>
        <w:rPr>
          <w:rFonts w:hint="eastAsia" w:ascii="黑体" w:hAnsi="黑体" w:eastAsia="黑体"/>
          <w:bCs/>
          <w:sz w:val="32"/>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疫情防控项目切实关系当地人民群众生命安全，申报内容与实际相符，申报目标合理。</w:t>
      </w:r>
    </w:p>
    <w:p>
      <w:pPr>
        <w:adjustRightInd w:val="0"/>
        <w:snapToGrid w:val="0"/>
        <w:spacing w:line="560" w:lineRule="exact"/>
        <w:ind w:firstLine="640" w:firstLineChars="200"/>
        <w:rPr>
          <w:rFonts w:hint="eastAsia" w:ascii="黑体" w:hAnsi="黑体" w:eastAsia="黑体"/>
          <w:bCs/>
          <w:sz w:val="32"/>
          <w:szCs w:val="32"/>
          <w:lang w:val="zh-CN"/>
        </w:rPr>
      </w:pPr>
      <w:r>
        <w:rPr>
          <w:rFonts w:hint="eastAsia" w:ascii="黑体" w:hAnsi="黑体" w:eastAsia="黑体"/>
          <w:bCs/>
          <w:sz w:val="32"/>
          <w:szCs w:val="32"/>
          <w:lang w:val="zh-CN"/>
        </w:rPr>
        <w:t>二、项目资金申报及使用情况</w:t>
      </w:r>
    </w:p>
    <w:p>
      <w:pPr>
        <w:adjustRightInd w:val="0"/>
        <w:snapToGrid w:val="0"/>
        <w:spacing w:line="560" w:lineRule="exact"/>
        <w:ind w:firstLine="640" w:firstLineChars="200"/>
        <w:rPr>
          <w:rFonts w:hint="eastAsia" w:ascii="仿宋_GB2312" w:hAnsi="宋体" w:eastAsia="仿宋_GB2312"/>
          <w:sz w:val="32"/>
          <w:szCs w:val="32"/>
        </w:rPr>
      </w:pPr>
      <w:r>
        <w:rPr>
          <w:rFonts w:hint="eastAsia" w:ascii="楷体" w:hAnsi="楷体" w:eastAsia="楷体"/>
          <w:sz w:val="32"/>
          <w:szCs w:val="32"/>
        </w:rPr>
        <w:t>（一）资金到位。</w:t>
      </w:r>
      <w:r>
        <w:rPr>
          <w:rFonts w:hint="eastAsia" w:ascii="仿宋_GB2312" w:hAnsi="宋体" w:eastAsia="仿宋_GB2312"/>
          <w:sz w:val="32"/>
          <w:szCs w:val="32"/>
          <w:lang w:val="zh-CN"/>
        </w:rPr>
        <w:t>城乡环境治理经费财政拨款</w:t>
      </w:r>
      <w:r>
        <w:rPr>
          <w:rFonts w:hint="eastAsia" w:ascii="仿宋_GB2312" w:hAnsi="宋体" w:eastAsia="仿宋_GB2312"/>
          <w:sz w:val="32"/>
          <w:szCs w:val="32"/>
        </w:rPr>
        <w:t>2020年预</w:t>
      </w:r>
      <w:r>
        <w:rPr>
          <w:rFonts w:hint="eastAsia" w:ascii="仿宋_GB2312" w:hAnsi="宋体" w:eastAsia="仿宋_GB2312"/>
          <w:sz w:val="32"/>
          <w:szCs w:val="32"/>
          <w:lang w:val="en-US" w:eastAsia="zh-CN"/>
        </w:rPr>
        <w:t>23.33</w:t>
      </w:r>
      <w:r>
        <w:rPr>
          <w:rFonts w:hint="eastAsia" w:ascii="仿宋_GB2312" w:hAnsi="宋体" w:eastAsia="仿宋_GB2312"/>
          <w:sz w:val="32"/>
          <w:szCs w:val="32"/>
        </w:rPr>
        <w:t>万元，属本级人民政府预算专项资金，经市人代会会议结束后到位。</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outlineLvl w:val="9"/>
        <w:rPr>
          <w:rFonts w:hint="eastAsia" w:ascii="仿宋_GB2312" w:hAnsi="宋体" w:eastAsia="仿宋_GB2312"/>
          <w:sz w:val="32"/>
          <w:szCs w:val="32"/>
        </w:rPr>
      </w:pPr>
      <w:r>
        <w:rPr>
          <w:rFonts w:hint="eastAsia" w:ascii="楷体" w:hAnsi="楷体" w:eastAsia="楷体"/>
          <w:sz w:val="32"/>
          <w:szCs w:val="32"/>
        </w:rPr>
        <w:t>（二）资金使用。</w:t>
      </w:r>
      <w:r>
        <w:rPr>
          <w:rFonts w:hint="eastAsia" w:ascii="仿宋_GB2312" w:hAnsi="宋体" w:eastAsia="仿宋_GB2312"/>
          <w:sz w:val="32"/>
          <w:szCs w:val="32"/>
        </w:rPr>
        <w:t>我</w:t>
      </w:r>
      <w:r>
        <w:rPr>
          <w:rFonts w:hint="eastAsia" w:ascii="仿宋_GB2312" w:hAnsi="宋体" w:eastAsia="仿宋_GB2312"/>
          <w:sz w:val="32"/>
          <w:szCs w:val="32"/>
          <w:lang w:eastAsia="zh-CN"/>
        </w:rPr>
        <w:t>镇疫情防控经费</w:t>
      </w:r>
      <w:r>
        <w:rPr>
          <w:rFonts w:hint="eastAsia" w:ascii="仿宋_GB2312" w:hAnsi="宋体" w:eastAsia="仿宋_GB2312"/>
          <w:sz w:val="32"/>
          <w:szCs w:val="32"/>
          <w:lang w:val="en-US" w:eastAsia="zh-CN"/>
        </w:rPr>
        <w:t>23.33万</w:t>
      </w:r>
      <w:r>
        <w:rPr>
          <w:rFonts w:hint="eastAsia" w:ascii="仿宋_GB2312" w:hAnsi="宋体" w:eastAsia="仿宋_GB2312"/>
          <w:sz w:val="32"/>
          <w:szCs w:val="32"/>
        </w:rPr>
        <w:t>元，使用率100%，</w:t>
      </w:r>
      <w:r>
        <w:rPr>
          <w:rFonts w:hint="eastAsia" w:ascii="仿宋_GB2312" w:hAnsi="宋体" w:eastAsia="仿宋_GB2312"/>
          <w:sz w:val="32"/>
          <w:szCs w:val="32"/>
          <w:lang w:eastAsia="zh-CN"/>
        </w:rPr>
        <w:t>有了资金保障我镇</w:t>
      </w:r>
      <w:r>
        <w:rPr>
          <w:rFonts w:hint="eastAsia" w:ascii="仿宋_GB2312" w:hAnsi="宋体" w:eastAsia="仿宋_GB2312" w:cs="Times New Roman"/>
          <w:sz w:val="32"/>
          <w:szCs w:val="32"/>
          <w:lang w:val="en-US" w:eastAsia="zh-CN"/>
        </w:rPr>
        <w:t>强部署</w:t>
      </w:r>
      <w:r>
        <w:rPr>
          <w:rFonts w:hint="eastAsia" w:ascii="仿宋_GB2312" w:hAnsi="仿宋_GB2312" w:eastAsia="仿宋_GB2312" w:cs="仿宋_GB2312"/>
          <w:b/>
          <w:bCs/>
          <w:color w:val="auto"/>
          <w:kern w:val="2"/>
          <w:sz w:val="32"/>
          <w:szCs w:val="32"/>
          <w:lang w:val="en-US" w:eastAsia="zh-CN"/>
        </w:rPr>
        <w:t>，</w:t>
      </w:r>
      <w:r>
        <w:rPr>
          <w:rFonts w:hint="eastAsia" w:ascii="仿宋_GB2312" w:hAnsi="仿宋_GB2312" w:eastAsia="仿宋_GB2312" w:cs="仿宋_GB2312"/>
          <w:b w:val="0"/>
          <w:bCs w:val="0"/>
          <w:color w:val="auto"/>
          <w:kern w:val="2"/>
          <w:sz w:val="32"/>
          <w:szCs w:val="32"/>
          <w:lang w:val="en-US" w:eastAsia="zh-CN"/>
        </w:rPr>
        <w:t>镇村组干部春节全员上岗，各村统筹联防，科学设卡</w:t>
      </w:r>
      <w:r>
        <w:rPr>
          <w:rFonts w:hint="eastAsia" w:ascii="仿宋_GB2312" w:eastAsia="仿宋_GB2312"/>
          <w:color w:val="auto"/>
          <w:sz w:val="32"/>
          <w:szCs w:val="32"/>
          <w:lang w:val="en-US" w:eastAsia="zh-CN"/>
        </w:rPr>
        <w:t>30余处</w:t>
      </w:r>
      <w:r>
        <w:rPr>
          <w:rFonts w:hint="eastAsia" w:ascii="仿宋_GB2312" w:hAnsi="仿宋_GB2312" w:eastAsia="仿宋_GB2312" w:cs="仿宋_GB2312"/>
          <w:b w:val="0"/>
          <w:bCs w:val="0"/>
          <w:color w:val="auto"/>
          <w:kern w:val="2"/>
          <w:sz w:val="32"/>
          <w:szCs w:val="32"/>
          <w:lang w:val="en-US" w:eastAsia="zh-CN"/>
        </w:rPr>
        <w:t>；对镇域内8000余户、21000余人全覆盖摸排；常态化开展防疫工作，尤其加强境外人员和重点疫区返峨人员信息排查并落实相应防疫措施。强宣传</w:t>
      </w:r>
      <w:r>
        <w:rPr>
          <w:rFonts w:hint="eastAsia" w:ascii="仿宋_GB2312" w:hAnsi="仿宋_GB2312" w:eastAsia="仿宋_GB2312" w:cs="仿宋_GB2312"/>
          <w:b/>
          <w:bCs/>
          <w:color w:val="auto"/>
          <w:kern w:val="2"/>
          <w:sz w:val="32"/>
          <w:szCs w:val="32"/>
          <w:lang w:val="en-US" w:eastAsia="zh-CN"/>
        </w:rPr>
        <w:t>，</w:t>
      </w:r>
      <w:r>
        <w:rPr>
          <w:rFonts w:hint="eastAsia" w:ascii="仿宋_GB2312" w:hAnsi="仿宋_GB2312" w:eastAsia="仿宋_GB2312" w:cs="仿宋_GB2312"/>
          <w:b w:val="0"/>
          <w:bCs w:val="0"/>
          <w:color w:val="auto"/>
          <w:kern w:val="2"/>
          <w:sz w:val="32"/>
          <w:szCs w:val="32"/>
          <w:lang w:val="en-US" w:eastAsia="zh-CN"/>
        </w:rPr>
        <w:t>组织专业培训</w:t>
      </w:r>
      <w:r>
        <w:rPr>
          <w:rFonts w:hint="eastAsia" w:ascii="仿宋_GB2312" w:eastAsia="仿宋_GB2312"/>
          <w:color w:val="auto"/>
          <w:sz w:val="32"/>
          <w:szCs w:val="32"/>
          <w:lang w:val="en-US" w:eastAsia="zh-CN"/>
        </w:rPr>
        <w:t>12</w:t>
      </w:r>
      <w:r>
        <w:rPr>
          <w:rFonts w:hint="eastAsia" w:ascii="仿宋_GB2312" w:eastAsia="仿宋_GB2312"/>
          <w:color w:val="auto"/>
          <w:sz w:val="32"/>
          <w:szCs w:val="32"/>
          <w:lang w:eastAsia="zh-CN"/>
        </w:rPr>
        <w:t>期</w:t>
      </w:r>
      <w:r>
        <w:rPr>
          <w:rFonts w:hint="eastAsia" w:ascii="仿宋_GB2312" w:eastAsia="仿宋_GB2312"/>
          <w:color w:val="auto"/>
          <w:sz w:val="32"/>
          <w:szCs w:val="32"/>
          <w:lang w:val="en-US" w:eastAsia="zh-CN"/>
        </w:rPr>
        <w:t>1000余</w:t>
      </w:r>
      <w:r>
        <w:rPr>
          <w:rFonts w:hint="eastAsia" w:ascii="仿宋_GB2312" w:eastAsia="仿宋_GB2312"/>
          <w:color w:val="auto"/>
          <w:sz w:val="32"/>
          <w:szCs w:val="32"/>
        </w:rPr>
        <w:t>人次</w:t>
      </w:r>
      <w:r>
        <w:rPr>
          <w:rFonts w:hint="eastAsia" w:ascii="仿宋_GB2312" w:eastAsia="仿宋_GB2312"/>
          <w:color w:val="auto"/>
          <w:sz w:val="32"/>
          <w:szCs w:val="32"/>
          <w:lang w:eastAsia="zh-CN"/>
        </w:rPr>
        <w:t>；</w:t>
      </w:r>
      <w:r>
        <w:rPr>
          <w:rFonts w:hint="eastAsia" w:ascii="仿宋_GB2312" w:eastAsia="仿宋_GB2312"/>
          <w:color w:val="auto"/>
          <w:sz w:val="32"/>
          <w:szCs w:val="32"/>
        </w:rPr>
        <w:t>印</w:t>
      </w:r>
      <w:r>
        <w:rPr>
          <w:rFonts w:hint="eastAsia" w:ascii="仿宋_GB2312" w:eastAsia="仿宋_GB2312"/>
          <w:color w:val="auto"/>
          <w:sz w:val="32"/>
          <w:szCs w:val="32"/>
          <w:lang w:eastAsia="zh-CN"/>
        </w:rPr>
        <w:t>发、张贴宣传资料</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000</w:t>
      </w:r>
      <w:r>
        <w:rPr>
          <w:rFonts w:hint="eastAsia" w:ascii="仿宋_GB2312" w:eastAsia="仿宋_GB2312"/>
          <w:color w:val="auto"/>
          <w:sz w:val="32"/>
          <w:szCs w:val="32"/>
          <w:lang w:eastAsia="zh-CN"/>
        </w:rPr>
        <w:t>余</w:t>
      </w:r>
      <w:r>
        <w:rPr>
          <w:rFonts w:hint="eastAsia" w:ascii="仿宋_GB2312" w:eastAsia="仿宋_GB2312"/>
          <w:color w:val="auto"/>
          <w:sz w:val="32"/>
          <w:szCs w:val="32"/>
        </w:rPr>
        <w:t>份，</w:t>
      </w:r>
      <w:r>
        <w:rPr>
          <w:rFonts w:hint="eastAsia" w:ascii="仿宋_GB2312" w:eastAsia="仿宋_GB2312"/>
          <w:color w:val="auto"/>
          <w:sz w:val="32"/>
          <w:szCs w:val="32"/>
          <w:lang w:eastAsia="zh-CN"/>
        </w:rPr>
        <w:t>提升防控意识</w:t>
      </w:r>
      <w:r>
        <w:rPr>
          <w:rFonts w:hint="eastAsia" w:ascii="仿宋_GB2312" w:eastAsia="仿宋_GB2312"/>
          <w:color w:val="auto"/>
          <w:sz w:val="32"/>
          <w:szCs w:val="32"/>
        </w:rPr>
        <w:t>。</w:t>
      </w:r>
      <w:r>
        <w:rPr>
          <w:rFonts w:hint="eastAsia" w:ascii="仿宋_GB2312" w:hAnsi="Times New Roman" w:eastAsia="仿宋_GB2312" w:cs="Times New Roman"/>
          <w:color w:val="auto"/>
          <w:sz w:val="32"/>
          <w:szCs w:val="32"/>
          <w:lang w:val="en-US" w:eastAsia="zh-CN"/>
        </w:rPr>
        <w:t>强指导，</w:t>
      </w:r>
      <w:r>
        <w:rPr>
          <w:rFonts w:hint="eastAsia" w:ascii="仿宋_GB2312" w:hAnsi="仿宋_GB2312" w:eastAsia="仿宋_GB2312" w:cs="仿宋_GB2312"/>
          <w:color w:val="auto"/>
          <w:sz w:val="32"/>
          <w:szCs w:val="32"/>
          <w:lang w:eastAsia="zh-CN"/>
        </w:rPr>
        <w:t>提早</w:t>
      </w:r>
      <w:r>
        <w:rPr>
          <w:rFonts w:hint="eastAsia" w:ascii="仿宋_GB2312" w:hAnsi="仿宋_GB2312" w:eastAsia="仿宋_GB2312" w:cs="仿宋_GB2312"/>
          <w:color w:val="auto"/>
          <w:sz w:val="32"/>
          <w:szCs w:val="32"/>
        </w:rPr>
        <w:t>研判部署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严把</w:t>
      </w:r>
      <w:r>
        <w:rPr>
          <w:rFonts w:hint="eastAsia" w:ascii="仿宋_GB2312" w:hAnsi="仿宋_GB2312" w:eastAsia="仿宋_GB2312" w:cs="仿宋_GB2312"/>
          <w:color w:val="auto"/>
          <w:sz w:val="32"/>
          <w:szCs w:val="32"/>
          <w:lang w:eastAsia="zh-CN"/>
        </w:rPr>
        <w:t>复工复产</w:t>
      </w:r>
      <w:r>
        <w:rPr>
          <w:rFonts w:hint="eastAsia" w:ascii="仿宋_GB2312" w:hAnsi="仿宋_GB2312" w:eastAsia="仿宋_GB2312" w:cs="仿宋_GB2312"/>
          <w:color w:val="auto"/>
          <w:sz w:val="32"/>
          <w:szCs w:val="32"/>
        </w:rPr>
        <w:t>关口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kern w:val="2"/>
          <w:sz w:val="32"/>
          <w:szCs w:val="32"/>
          <w:lang w:val="en-US" w:eastAsia="zh-CN"/>
        </w:rPr>
        <w:t>全镇企业全部复工复产，5所学校（含幼儿园）全部复学上课，实现了“零确诊、零疑似”。</w:t>
      </w:r>
      <w:r>
        <w:rPr>
          <w:rFonts w:hint="eastAsia" w:ascii="仿宋_GB2312" w:hAnsi="仿宋_GB2312" w:eastAsia="仿宋_GB2312" w:cs="仿宋_GB2312"/>
          <w:sz w:val="32"/>
          <w:szCs w:val="32"/>
        </w:rPr>
        <w:t>会计核算、现金管理、转账支付等均按规章制度执行，做到专款专用，资金支付依据齐全、开支标准合理合法、专项资金专项管理、专项使用，年初的绩效目标也基本完成</w:t>
      </w:r>
    </w:p>
    <w:p>
      <w:pPr>
        <w:adjustRightInd w:val="0"/>
        <w:snapToGrid w:val="0"/>
        <w:spacing w:line="560" w:lineRule="exact"/>
        <w:ind w:firstLine="640" w:firstLineChars="200"/>
        <w:rPr>
          <w:rFonts w:hint="eastAsia" w:ascii="仿宋_GB2312" w:hAnsi="宋体" w:eastAsia="仿宋_GB2312"/>
          <w:sz w:val="32"/>
          <w:szCs w:val="32"/>
          <w:lang w:val="zh-CN"/>
        </w:rPr>
      </w:pPr>
      <w:r>
        <w:rPr>
          <w:rFonts w:hint="eastAsia" w:ascii="楷体" w:hAnsi="楷体" w:eastAsia="楷体"/>
          <w:sz w:val="32"/>
          <w:szCs w:val="32"/>
        </w:rPr>
        <w:t>（三）</w:t>
      </w:r>
      <w:r>
        <w:rPr>
          <w:rFonts w:hint="eastAsia" w:ascii="楷体" w:hAnsi="楷体" w:eastAsia="楷体"/>
          <w:sz w:val="32"/>
          <w:szCs w:val="32"/>
          <w:lang w:val="zh-CN"/>
        </w:rPr>
        <w:t>项目财务管理情况</w:t>
      </w:r>
      <w:r>
        <w:rPr>
          <w:rFonts w:hint="eastAsia" w:ascii="仿宋_GB2312" w:hAnsi="宋体" w:eastAsia="仿宋_GB2312"/>
          <w:sz w:val="32"/>
          <w:szCs w:val="32"/>
          <w:lang w:val="zh-CN"/>
        </w:rPr>
        <w:t>。财务管理制度健全，严格执行财管管理制度，账务处理及时，会计核算规范。</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三、目标完成情况</w:t>
      </w:r>
      <w:r>
        <w:rPr>
          <w:rFonts w:hint="eastAsia" w:ascii="黑体" w:hAnsi="黑体" w:eastAsia="黑体"/>
          <w:sz w:val="32"/>
          <w:szCs w:val="32"/>
        </w:rPr>
        <w:tab/>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（一）目标完成任务量。</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对照项目目标，</w:t>
      </w:r>
      <w:r>
        <w:rPr>
          <w:rFonts w:hint="eastAsia" w:ascii="仿宋_GB2312" w:hAnsi="宋体" w:eastAsia="仿宋_GB2312"/>
          <w:sz w:val="32"/>
          <w:szCs w:val="32"/>
          <w:lang w:eastAsia="zh-CN"/>
        </w:rPr>
        <w:t>高桥</w:t>
      </w:r>
      <w:r>
        <w:rPr>
          <w:rFonts w:hint="eastAsia" w:ascii="仿宋_GB2312" w:hAnsi="宋体" w:eastAsia="仿宋_GB2312"/>
          <w:sz w:val="32"/>
          <w:szCs w:val="32"/>
        </w:rPr>
        <w:t>镇</w:t>
      </w:r>
      <w:r>
        <w:rPr>
          <w:rFonts w:hint="eastAsia" w:ascii="仿宋_GB2312" w:hAnsi="宋体" w:eastAsia="仿宋_GB2312"/>
          <w:sz w:val="32"/>
          <w:szCs w:val="32"/>
          <w:lang w:eastAsia="zh-CN"/>
        </w:rPr>
        <w:t>疫情防控</w:t>
      </w:r>
      <w:r>
        <w:rPr>
          <w:rFonts w:hint="eastAsia" w:ascii="仿宋_GB2312" w:hAnsi="宋体" w:eastAsia="仿宋_GB2312"/>
          <w:sz w:val="32"/>
          <w:szCs w:val="32"/>
        </w:rPr>
        <w:t>项目任务按申请量完成，资金支付完成100%。</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（二）目标完成质量。</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高桥</w:t>
      </w:r>
      <w:r>
        <w:rPr>
          <w:rFonts w:hint="eastAsia" w:ascii="仿宋_GB2312" w:hAnsi="宋体" w:eastAsia="仿宋_GB2312"/>
          <w:sz w:val="32"/>
          <w:szCs w:val="32"/>
        </w:rPr>
        <w:t>镇</w:t>
      </w:r>
      <w:r>
        <w:rPr>
          <w:rFonts w:hint="eastAsia" w:ascii="仿宋_GB2312" w:hAnsi="宋体" w:eastAsia="仿宋_GB2312"/>
          <w:sz w:val="32"/>
          <w:szCs w:val="32"/>
          <w:lang w:eastAsia="zh-CN"/>
        </w:rPr>
        <w:t>疫情防控</w:t>
      </w:r>
      <w:r>
        <w:rPr>
          <w:rFonts w:hint="eastAsia" w:ascii="仿宋_GB2312" w:hAnsi="宋体" w:eastAsia="仿宋_GB2312"/>
          <w:sz w:val="32"/>
          <w:szCs w:val="32"/>
        </w:rPr>
        <w:t>项目工作任务实际完成质量较好。</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四、项目效果情况</w:t>
      </w:r>
    </w:p>
    <w:p>
      <w:pPr>
        <w:adjustRightInd w:val="0"/>
        <w:snapToGrid w:val="0"/>
        <w:spacing w:line="600" w:lineRule="exact"/>
        <w:ind w:firstLine="640" w:firstLineChars="200"/>
        <w:rPr>
          <w:rFonts w:hint="eastAsia" w:ascii="黑体" w:hAnsi="黑体" w:eastAsia="黑体"/>
          <w:sz w:val="32"/>
          <w:szCs w:val="32"/>
        </w:rPr>
      </w:pPr>
      <w:r>
        <w:rPr>
          <w:rFonts w:hint="eastAsia" w:ascii="仿宋_GB2312" w:hAnsi="宋体" w:eastAsia="仿宋_GB2312"/>
          <w:sz w:val="32"/>
          <w:szCs w:val="32"/>
        </w:rPr>
        <w:t>通过绩效管理自评，</w:t>
      </w:r>
      <w:r>
        <w:rPr>
          <w:rFonts w:hint="eastAsia" w:ascii="仿宋_GB2312" w:hAnsi="宋体" w:eastAsia="仿宋_GB2312"/>
          <w:sz w:val="32"/>
          <w:szCs w:val="32"/>
          <w:lang w:eastAsia="zh-CN"/>
        </w:rPr>
        <w:t>高桥</w:t>
      </w:r>
      <w:r>
        <w:rPr>
          <w:rFonts w:hint="eastAsia" w:ascii="仿宋_GB2312" w:hAnsi="宋体" w:eastAsia="仿宋_GB2312"/>
          <w:sz w:val="32"/>
          <w:szCs w:val="32"/>
        </w:rPr>
        <w:t>镇</w:t>
      </w:r>
      <w:r>
        <w:rPr>
          <w:rFonts w:hint="eastAsia" w:ascii="仿宋_GB2312" w:hAnsi="宋体" w:eastAsia="仿宋_GB2312"/>
          <w:sz w:val="32"/>
          <w:szCs w:val="32"/>
          <w:lang w:eastAsia="zh-CN"/>
        </w:rPr>
        <w:t>疫情防控</w:t>
      </w:r>
      <w:r>
        <w:rPr>
          <w:rFonts w:hint="eastAsia" w:ascii="仿宋_GB2312" w:hAnsi="宋体" w:eastAsia="仿宋_GB2312"/>
          <w:sz w:val="32"/>
          <w:szCs w:val="32"/>
        </w:rPr>
        <w:t>项目在预算支出中不存在违法违纪行为，按要求做到了项目实施有计划、有监管、有落实，</w:t>
      </w:r>
      <w:r>
        <w:rPr>
          <w:rFonts w:hint="eastAsia" w:ascii="仿宋_GB2312" w:hAnsi="宋体" w:eastAsia="仿宋_GB2312"/>
          <w:sz w:val="32"/>
          <w:szCs w:val="32"/>
          <w:lang w:eastAsia="zh-CN"/>
        </w:rPr>
        <w:t>疫情防控落实到位保障</w:t>
      </w:r>
      <w:r>
        <w:rPr>
          <w:rFonts w:hint="eastAsia" w:ascii="仿宋_GB2312" w:hAnsi="仿宋_GB2312" w:eastAsia="仿宋_GB2312" w:cs="仿宋_GB2312"/>
          <w:b w:val="0"/>
          <w:bCs w:val="0"/>
          <w:color w:val="auto"/>
          <w:kern w:val="2"/>
          <w:sz w:val="32"/>
          <w:szCs w:val="32"/>
          <w:lang w:val="en-US" w:eastAsia="zh-CN"/>
        </w:rPr>
        <w:t>实现了“零确诊、零疑似”</w:t>
      </w:r>
      <w:r>
        <w:rPr>
          <w:rFonts w:hint="eastAsia" w:ascii="仿宋_GB2312" w:hAnsi="宋体" w:eastAsia="仿宋_GB2312"/>
          <w:sz w:val="32"/>
          <w:szCs w:val="32"/>
          <w:lang w:eastAsia="zh-CN"/>
        </w:rPr>
        <w:t>。</w:t>
      </w:r>
    </w:p>
    <w:p>
      <w:pPr>
        <w:adjustRightInd w:val="0"/>
        <w:snapToGrid w:val="0"/>
        <w:spacing w:line="600" w:lineRule="exact"/>
        <w:ind w:firstLine="640" w:firstLineChars="200"/>
        <w:rPr>
          <w:rFonts w:hint="eastAsia" w:ascii="黑体" w:hAnsi="黑体" w:eastAsia="黑体"/>
          <w:sz w:val="32"/>
          <w:szCs w:val="32"/>
        </w:rPr>
      </w:pPr>
    </w:p>
    <w:p>
      <w:pPr>
        <w:adjustRightInd w:val="0"/>
        <w:snapToGrid w:val="0"/>
        <w:spacing w:line="600" w:lineRule="exact"/>
        <w:ind w:firstLine="640" w:firstLineChars="200"/>
        <w:rPr>
          <w:rFonts w:hint="eastAsia" w:ascii="黑体" w:hAnsi="黑体" w:eastAsia="黑体"/>
          <w:sz w:val="32"/>
          <w:szCs w:val="32"/>
        </w:rPr>
      </w:pP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五、评价结论及建议</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（一）评价结论。</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高桥</w:t>
      </w:r>
      <w:r>
        <w:rPr>
          <w:rFonts w:hint="eastAsia" w:ascii="仿宋_GB2312" w:hAnsi="宋体" w:eastAsia="仿宋_GB2312"/>
          <w:sz w:val="32"/>
          <w:szCs w:val="32"/>
        </w:rPr>
        <w:t>镇</w:t>
      </w:r>
      <w:r>
        <w:rPr>
          <w:rFonts w:hint="eastAsia" w:ascii="仿宋_GB2312" w:hAnsi="宋体" w:eastAsia="仿宋_GB2312"/>
          <w:sz w:val="32"/>
          <w:szCs w:val="32"/>
          <w:lang w:eastAsia="zh-CN"/>
        </w:rPr>
        <w:t>疫情防控</w:t>
      </w:r>
      <w:r>
        <w:rPr>
          <w:rFonts w:hint="eastAsia" w:ascii="仿宋_GB2312" w:hAnsi="宋体" w:eastAsia="仿宋_GB2312"/>
          <w:sz w:val="32"/>
          <w:szCs w:val="32"/>
        </w:rPr>
        <w:t>项目在预算支出中不存在违法违纪行为，按要求做到了项目实施有计划、有监管、有落实，</w:t>
      </w:r>
      <w:r>
        <w:rPr>
          <w:rFonts w:hint="eastAsia" w:ascii="仿宋_GB2312" w:hAnsi="宋体" w:eastAsia="仿宋_GB2312"/>
          <w:sz w:val="32"/>
          <w:szCs w:val="32"/>
          <w:lang w:eastAsia="zh-CN"/>
        </w:rPr>
        <w:t>人民生命安全得到保障</w:t>
      </w:r>
      <w:r>
        <w:rPr>
          <w:rStyle w:val="37"/>
          <w:rFonts w:ascii="仿宋_GB2312" w:hAnsi="宋体" w:eastAsia="仿宋_GB2312"/>
          <w:sz w:val="32"/>
          <w:szCs w:val="32"/>
        </w:rPr>
        <w:t>群众对</w:t>
      </w:r>
      <w:r>
        <w:rPr>
          <w:rStyle w:val="37"/>
          <w:rFonts w:hint="eastAsia" w:ascii="仿宋_GB2312" w:hAnsi="宋体" w:eastAsia="仿宋_GB2312"/>
          <w:sz w:val="32"/>
          <w:szCs w:val="32"/>
        </w:rPr>
        <w:t>疫情防控</w:t>
      </w:r>
      <w:r>
        <w:rPr>
          <w:rStyle w:val="37"/>
          <w:rFonts w:ascii="仿宋_GB2312" w:hAnsi="宋体" w:eastAsia="仿宋_GB2312"/>
          <w:sz w:val="32"/>
          <w:szCs w:val="32"/>
        </w:rPr>
        <w:t>工作给予充分肯定和高度</w:t>
      </w:r>
      <w:r>
        <w:rPr>
          <w:rStyle w:val="37"/>
          <w:rFonts w:hint="eastAsia" w:ascii="仿宋_GB2312" w:hAnsi="宋体" w:eastAsia="仿宋_GB2312"/>
          <w:sz w:val="32"/>
          <w:szCs w:val="32"/>
        </w:rPr>
        <w:t>评价。</w:t>
      </w:r>
      <w:r>
        <w:rPr>
          <w:rFonts w:hint="eastAsia" w:ascii="仿宋_GB2312" w:hAnsi="宋体" w:eastAsia="仿宋_GB2312"/>
          <w:sz w:val="32"/>
          <w:szCs w:val="32"/>
        </w:rPr>
        <w:t>所有资金使用严格遵守各项制度，专款专用，不存在截留、挤占、挪用现象，票据合法，无虚列项目成本情况，未进行大额现金支付，资金开支按规定标准执行。</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（二）存在的问题。</w:t>
      </w:r>
    </w:p>
    <w:p>
      <w:pPr>
        <w:ind w:firstLine="640" w:firstLineChars="200"/>
        <w:textAlignment w:val="baseline"/>
        <w:rPr>
          <w:rStyle w:val="37"/>
          <w:rFonts w:ascii="仿宋" w:hAnsi="仿宋" w:eastAsia="仿宋"/>
          <w:sz w:val="32"/>
          <w:szCs w:val="32"/>
        </w:rPr>
      </w:pPr>
      <w:r>
        <w:rPr>
          <w:rStyle w:val="37"/>
          <w:rFonts w:hint="eastAsia" w:ascii="仿宋" w:hAnsi="仿宋" w:eastAsia="仿宋"/>
          <w:sz w:val="32"/>
          <w:szCs w:val="32"/>
        </w:rPr>
        <w:t>疫情防控工作将成为一个常态化工作，部分村组干部、群众思想有所松懈，下一步面对新的挑战要思考创新新的方法，提高村组干部、群众常态化防范意识，加强疫情防控宣传方面资金，将资金更合理科学的分配。</w:t>
      </w:r>
    </w:p>
    <w:p>
      <w:pPr>
        <w:pStyle w:val="2"/>
        <w:jc w:val="both"/>
      </w:pPr>
    </w:p>
    <w:p>
      <w:pPr>
        <w:pStyle w:val="2"/>
        <w:rPr>
          <w:rStyle w:val="34"/>
          <w:rFonts w:ascii="黑体" w:hAnsi="黑体" w:eastAsia="黑体"/>
          <w:b/>
          <w:bCs w:val="0"/>
        </w:rPr>
      </w:pPr>
    </w:p>
    <w:p>
      <w:pPr>
        <w:rPr>
          <w:rStyle w:val="34"/>
          <w:rFonts w:ascii="黑体" w:hAnsi="黑体" w:eastAsia="黑体"/>
          <w:b w:val="0"/>
        </w:rPr>
      </w:pPr>
    </w:p>
    <w:p>
      <w:pPr>
        <w:pStyle w:val="2"/>
        <w:rPr>
          <w:rStyle w:val="34"/>
          <w:rFonts w:ascii="黑体" w:hAnsi="黑体" w:eastAsia="黑体"/>
          <w:b/>
          <w:bCs w:val="0"/>
        </w:rPr>
      </w:pPr>
    </w:p>
    <w:p>
      <w:pPr>
        <w:rPr>
          <w:rStyle w:val="34"/>
          <w:rFonts w:ascii="黑体" w:hAnsi="黑体" w:eastAsia="黑体"/>
          <w:b w:val="0"/>
        </w:rPr>
      </w:pPr>
    </w:p>
    <w:p>
      <w:pPr>
        <w:pStyle w:val="2"/>
      </w:pPr>
    </w:p>
    <w:p>
      <w:pPr>
        <w:spacing w:line="600" w:lineRule="exact"/>
        <w:jc w:val="center"/>
        <w:rPr>
          <w:rFonts w:ascii="方正小标宋_GBK" w:hAnsi="方正小标宋_GBK" w:eastAsia="方正小标宋_GBK" w:cs="方正小标宋_GBK"/>
          <w:sz w:val="44"/>
          <w:szCs w:val="44"/>
        </w:rPr>
      </w:pPr>
      <w:bookmarkStart w:id="58" w:name="_Toc15396618"/>
      <w:r>
        <w:rPr>
          <w:rFonts w:hint="eastAsia" w:ascii="方正小标宋_GBK" w:hAnsi="方正小标宋_GBK" w:eastAsia="方正小标宋_GBK" w:cs="方正小标宋_GBK"/>
          <w:sz w:val="44"/>
          <w:szCs w:val="44"/>
        </w:rPr>
        <w:t>第五部分附表</w:t>
      </w:r>
      <w:bookmarkEnd w:id="56"/>
      <w:bookmarkEnd w:id="58"/>
    </w:p>
    <w:p>
      <w:pPr>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bookmarkStart w:id="59" w:name="_Toc15396619"/>
      <w:r>
        <w:rPr>
          <w:rFonts w:hint="eastAsia" w:ascii="仿宋_GB2312" w:hAnsi="仿宋_GB2312" w:eastAsia="仿宋_GB2312" w:cs="仿宋_GB2312"/>
          <w:sz w:val="32"/>
          <w:szCs w:val="32"/>
        </w:rPr>
        <w:t>一、收入支出决算总表</w:t>
      </w:r>
      <w:bookmarkEnd w:id="59"/>
    </w:p>
    <w:p>
      <w:pPr>
        <w:spacing w:line="600" w:lineRule="exact"/>
        <w:ind w:firstLine="640" w:firstLineChars="200"/>
        <w:rPr>
          <w:rFonts w:ascii="仿宋_GB2312" w:hAnsi="仿宋_GB2312" w:eastAsia="仿宋_GB2312" w:cs="仿宋_GB2312"/>
          <w:sz w:val="32"/>
          <w:szCs w:val="32"/>
        </w:rPr>
      </w:pPr>
      <w:bookmarkStart w:id="60" w:name="_Toc15396620"/>
      <w:r>
        <w:rPr>
          <w:rFonts w:hint="eastAsia" w:ascii="仿宋_GB2312" w:hAnsi="仿宋_GB2312" w:eastAsia="仿宋_GB2312" w:cs="仿宋_GB2312"/>
          <w:sz w:val="32"/>
          <w:szCs w:val="32"/>
        </w:rPr>
        <w:t>二、收入决算表</w:t>
      </w:r>
      <w:bookmarkEnd w:id="60"/>
    </w:p>
    <w:p>
      <w:pPr>
        <w:spacing w:line="600" w:lineRule="exact"/>
        <w:ind w:firstLine="640" w:firstLineChars="200"/>
        <w:rPr>
          <w:rFonts w:ascii="仿宋_GB2312" w:hAnsi="仿宋_GB2312" w:eastAsia="仿宋_GB2312" w:cs="仿宋_GB2312"/>
          <w:sz w:val="32"/>
          <w:szCs w:val="32"/>
        </w:rPr>
      </w:pPr>
      <w:bookmarkStart w:id="61" w:name="_Toc15396621"/>
      <w:r>
        <w:rPr>
          <w:rFonts w:hint="eastAsia" w:ascii="仿宋_GB2312" w:hAnsi="仿宋_GB2312" w:eastAsia="仿宋_GB2312" w:cs="仿宋_GB2312"/>
          <w:sz w:val="32"/>
          <w:szCs w:val="32"/>
        </w:rPr>
        <w:t>三、支出决算表</w:t>
      </w:r>
      <w:bookmarkEnd w:id="61"/>
    </w:p>
    <w:p>
      <w:pPr>
        <w:spacing w:line="600" w:lineRule="exact"/>
        <w:ind w:firstLine="640" w:firstLineChars="200"/>
        <w:rPr>
          <w:rFonts w:ascii="仿宋_GB2312" w:hAnsi="仿宋_GB2312" w:eastAsia="仿宋_GB2312" w:cs="仿宋_GB2312"/>
          <w:sz w:val="32"/>
          <w:szCs w:val="32"/>
        </w:rPr>
      </w:pPr>
      <w:bookmarkStart w:id="62" w:name="_Toc15396622"/>
      <w:r>
        <w:rPr>
          <w:rFonts w:hint="eastAsia" w:ascii="仿宋_GB2312" w:hAnsi="仿宋_GB2312" w:eastAsia="仿宋_GB2312" w:cs="仿宋_GB2312"/>
          <w:sz w:val="32"/>
          <w:szCs w:val="32"/>
        </w:rPr>
        <w:t>四、财政拨款收入支出决算总表</w:t>
      </w:r>
      <w:bookmarkEnd w:id="62"/>
    </w:p>
    <w:p>
      <w:pPr>
        <w:spacing w:line="600" w:lineRule="exact"/>
        <w:ind w:firstLine="640" w:firstLineChars="200"/>
        <w:rPr>
          <w:rFonts w:ascii="仿宋_GB2312" w:hAnsi="仿宋_GB2312" w:eastAsia="仿宋_GB2312" w:cs="仿宋_GB2312"/>
          <w:sz w:val="32"/>
          <w:szCs w:val="32"/>
        </w:rPr>
      </w:pPr>
      <w:bookmarkStart w:id="63" w:name="_Toc15396623"/>
      <w:r>
        <w:rPr>
          <w:rFonts w:hint="eastAsia" w:ascii="仿宋_GB2312" w:hAnsi="仿宋_GB2312" w:eastAsia="仿宋_GB2312" w:cs="仿宋_GB2312"/>
          <w:sz w:val="32"/>
          <w:szCs w:val="32"/>
        </w:rPr>
        <w:t>五、财政拨款支出决算明细表</w:t>
      </w:r>
      <w:bookmarkEnd w:id="63"/>
      <w:bookmarkStart w:id="64" w:name="_Toc1539662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4"/>
    </w:p>
    <w:p>
      <w:pPr>
        <w:spacing w:line="600" w:lineRule="exact"/>
        <w:ind w:firstLine="640" w:firstLineChars="200"/>
        <w:rPr>
          <w:rFonts w:ascii="仿宋_GB2312" w:hAnsi="仿宋_GB2312" w:eastAsia="仿宋_GB2312" w:cs="仿宋_GB2312"/>
          <w:sz w:val="32"/>
          <w:szCs w:val="32"/>
        </w:rPr>
      </w:pPr>
      <w:bookmarkStart w:id="65" w:name="_Toc15396625"/>
      <w:r>
        <w:rPr>
          <w:rFonts w:hint="eastAsia" w:ascii="仿宋_GB2312" w:hAnsi="仿宋_GB2312" w:eastAsia="仿宋_GB2312" w:cs="仿宋_GB2312"/>
          <w:sz w:val="32"/>
          <w:szCs w:val="32"/>
        </w:rPr>
        <w:t>七、一般公共预算财政拨款支出决算明细表</w:t>
      </w:r>
      <w:bookmarkEnd w:id="65"/>
    </w:p>
    <w:p>
      <w:pPr>
        <w:spacing w:line="600" w:lineRule="exact"/>
        <w:ind w:firstLine="640" w:firstLineChars="200"/>
        <w:rPr>
          <w:rFonts w:ascii="仿宋_GB2312" w:hAnsi="仿宋_GB2312" w:eastAsia="仿宋_GB2312" w:cs="仿宋_GB2312"/>
          <w:sz w:val="32"/>
          <w:szCs w:val="32"/>
        </w:rPr>
      </w:pPr>
      <w:bookmarkStart w:id="66" w:name="_Toc15396626"/>
      <w:r>
        <w:rPr>
          <w:rFonts w:hint="eastAsia" w:ascii="仿宋_GB2312" w:hAnsi="仿宋_GB2312" w:eastAsia="仿宋_GB2312" w:cs="仿宋_GB2312"/>
          <w:sz w:val="32"/>
          <w:szCs w:val="32"/>
        </w:rPr>
        <w:t>八、一般公共预算财政拨款基本支出决算表</w:t>
      </w:r>
      <w:bookmarkEnd w:id="66"/>
    </w:p>
    <w:p>
      <w:pPr>
        <w:spacing w:line="600" w:lineRule="exact"/>
        <w:ind w:firstLine="640" w:firstLineChars="200"/>
        <w:rPr>
          <w:rFonts w:ascii="仿宋_GB2312" w:hAnsi="仿宋_GB2312" w:eastAsia="仿宋_GB2312" w:cs="仿宋_GB2312"/>
          <w:sz w:val="32"/>
          <w:szCs w:val="32"/>
        </w:rPr>
      </w:pPr>
      <w:bookmarkStart w:id="67" w:name="_Toc15396627"/>
      <w:r>
        <w:rPr>
          <w:rFonts w:hint="eastAsia" w:ascii="仿宋_GB2312" w:hAnsi="仿宋_GB2312" w:eastAsia="仿宋_GB2312" w:cs="仿宋_GB2312"/>
          <w:sz w:val="32"/>
          <w:szCs w:val="32"/>
        </w:rPr>
        <w:t>九、一般公共预算财政拨款项目支出决算表</w:t>
      </w:r>
      <w:bookmarkEnd w:id="67"/>
    </w:p>
    <w:p>
      <w:pPr>
        <w:spacing w:line="600" w:lineRule="exact"/>
        <w:ind w:firstLine="640" w:firstLineChars="200"/>
        <w:rPr>
          <w:rFonts w:ascii="仿宋_GB2312" w:hAnsi="仿宋_GB2312" w:eastAsia="仿宋_GB2312" w:cs="仿宋_GB2312"/>
          <w:sz w:val="32"/>
          <w:szCs w:val="32"/>
        </w:rPr>
      </w:pPr>
      <w:bookmarkStart w:id="68" w:name="_Toc15396628"/>
      <w:r>
        <w:rPr>
          <w:rFonts w:hint="eastAsia" w:ascii="仿宋_GB2312" w:hAnsi="仿宋_GB2312" w:eastAsia="仿宋_GB2312" w:cs="仿宋_GB2312"/>
          <w:sz w:val="32"/>
          <w:szCs w:val="32"/>
        </w:rPr>
        <w:t>十、一般公共预算财政拨款“三公”经费支出决算表</w:t>
      </w:r>
      <w:bookmarkEnd w:id="68"/>
    </w:p>
    <w:p>
      <w:pPr>
        <w:spacing w:line="600" w:lineRule="exact"/>
        <w:ind w:firstLine="640" w:firstLineChars="200"/>
        <w:rPr>
          <w:rFonts w:ascii="仿宋_GB2312" w:hAnsi="仿宋_GB2312" w:eastAsia="仿宋_GB2312" w:cs="仿宋_GB2312"/>
          <w:sz w:val="32"/>
          <w:szCs w:val="32"/>
        </w:rPr>
      </w:pPr>
      <w:bookmarkStart w:id="69" w:name="_Toc15396629"/>
      <w:r>
        <w:rPr>
          <w:rFonts w:hint="eastAsia" w:ascii="仿宋_GB2312" w:hAnsi="仿宋_GB2312" w:eastAsia="仿宋_GB2312" w:cs="仿宋_GB2312"/>
          <w:sz w:val="32"/>
          <w:szCs w:val="32"/>
        </w:rPr>
        <w:t>十一、政府性基金预算财政拨款收入支出决算表</w:t>
      </w:r>
      <w:bookmarkEnd w:id="69"/>
    </w:p>
    <w:p>
      <w:pPr>
        <w:spacing w:line="600" w:lineRule="exact"/>
        <w:ind w:firstLine="640" w:firstLineChars="200"/>
        <w:rPr>
          <w:rFonts w:ascii="仿宋_GB2312" w:hAnsi="仿宋_GB2312" w:eastAsia="仿宋_GB2312" w:cs="仿宋_GB2312"/>
          <w:sz w:val="32"/>
          <w:szCs w:val="32"/>
        </w:rPr>
      </w:pPr>
      <w:bookmarkStart w:id="70" w:name="_Toc15396630"/>
      <w:r>
        <w:rPr>
          <w:rFonts w:hint="eastAsia" w:ascii="仿宋_GB2312" w:hAnsi="仿宋_GB2312" w:eastAsia="仿宋_GB2312" w:cs="仿宋_GB2312"/>
          <w:sz w:val="32"/>
          <w:szCs w:val="32"/>
        </w:rPr>
        <w:t>十二、政府性基金预算财政拨款“三公”经费支出决算表</w:t>
      </w:r>
      <w:bookmarkEnd w:id="70"/>
    </w:p>
    <w:p>
      <w:pPr>
        <w:spacing w:line="600" w:lineRule="exact"/>
        <w:ind w:firstLine="640" w:firstLineChars="200"/>
        <w:rPr>
          <w:rFonts w:ascii="仿宋_GB2312" w:hAnsi="仿宋_GB2312" w:eastAsia="仿宋_GB2312" w:cs="仿宋_GB2312"/>
          <w:sz w:val="32"/>
          <w:szCs w:val="32"/>
        </w:rPr>
      </w:pPr>
      <w:bookmarkStart w:id="71" w:name="_Toc15396631"/>
      <w:r>
        <w:rPr>
          <w:rFonts w:hint="eastAsia" w:ascii="仿宋_GB2312" w:hAnsi="仿宋_GB2312" w:eastAsia="仿宋_GB2312" w:cs="仿宋_GB2312"/>
          <w:sz w:val="32"/>
          <w:szCs w:val="32"/>
        </w:rPr>
        <w:t>十三、国有资本经营预算财政拨款支出决算表</w:t>
      </w:r>
      <w:bookmarkEnd w:id="71"/>
    </w:p>
    <w:sectPr>
      <w:headerReference r:id="rId3" w:type="default"/>
      <w:footerReference r:id="rId4" w:type="default"/>
      <w:pgSz w:w="11906" w:h="16838"/>
      <w:pgMar w:top="2041" w:right="1469" w:bottom="1587" w:left="1469" w:header="851" w:footer="1134"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-133350</wp:posOffset>
              </wp:positionV>
              <wp:extent cx="1037590" cy="281305"/>
              <wp:effectExtent l="0" t="0" r="635" b="444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37590" cy="281305"/>
                      </a:xfrm>
                      <a:prstGeom prst="rect">
                        <a:avLst/>
                      </a:prstGeom>
                      <a:noFill/>
                      <a:ln>
                        <a:noFill/>
                      </a:ln>
                    </wps:spPr>
                    <wps:txbx>
                      <w:txbxContent>
                        <w:p>
                          <w:pPr>
                            <w:pStyle w:val="9"/>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10.5pt;height:22.15pt;width:81.7pt;mso-position-horizontal:outside;mso-position-horizontal-relative:margin;z-index:251659264;mso-width-relative:page;mso-height-relative:page;" filled="f" stroked="f" coordsize="21600,21600" o:gfxdata="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vnObzWAAAABwEAAA8AAAAAAAAAAQAgAAAAIgAA&#10;AGRycy9kb3ducmV2LnhtbFBLAQIUABQAAAAIAIdO4kCX5AGLCgIAAAUEAAAOAAAAAAAAAAEAIAAA&#10;ACUBAABkcnMvZTJvRG9jLnhtbFBLBQYAAAAABgAGAFkBAAChBQAAAAA=&#10;">
              <v:fill on="f" focussize="0,0"/>
              <v:stroke on="f"/>
              <v:imagedata o:title=""/>
              <o:lock v:ext="edit" aspectratio="f"/>
              <v:textbox inset="0mm,0mm,0mm,0mm">
                <w:txbxContent>
                  <w:p>
                    <w:pPr>
                      <w:pStyle w:val="9"/>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18000FBF"/>
    <w:multiLevelType w:val="singleLevel"/>
    <w:tmpl w:val="18000FBF"/>
    <w:lvl w:ilvl="0" w:tentative="0">
      <w:start w:val="1"/>
      <w:numFmt w:val="decimal"/>
      <w:suff w:val="nothing"/>
      <w:lvlText w:val="%1．"/>
      <w:lvlJc w:val="left"/>
      <w:pPr>
        <w:ind w:left="-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108C"/>
    <w:rsid w:val="000222C6"/>
    <w:rsid w:val="0002549F"/>
    <w:rsid w:val="0003058F"/>
    <w:rsid w:val="00040EB5"/>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11E0"/>
    <w:rsid w:val="00157BAB"/>
    <w:rsid w:val="001654D1"/>
    <w:rsid w:val="00174518"/>
    <w:rsid w:val="0018106D"/>
    <w:rsid w:val="001877A7"/>
    <w:rsid w:val="00191536"/>
    <w:rsid w:val="00196687"/>
    <w:rsid w:val="001A499F"/>
    <w:rsid w:val="001C0962"/>
    <w:rsid w:val="001D13D2"/>
    <w:rsid w:val="001D7531"/>
    <w:rsid w:val="001E3B06"/>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80496"/>
    <w:rsid w:val="00294DC9"/>
    <w:rsid w:val="00295495"/>
    <w:rsid w:val="002A31DE"/>
    <w:rsid w:val="002B2613"/>
    <w:rsid w:val="002D6D05"/>
    <w:rsid w:val="002F1818"/>
    <w:rsid w:val="002F1B75"/>
    <w:rsid w:val="002F567B"/>
    <w:rsid w:val="003216A9"/>
    <w:rsid w:val="00335A74"/>
    <w:rsid w:val="00340FD5"/>
    <w:rsid w:val="003557F0"/>
    <w:rsid w:val="0036561B"/>
    <w:rsid w:val="0037013F"/>
    <w:rsid w:val="00380C92"/>
    <w:rsid w:val="003824DA"/>
    <w:rsid w:val="00383CAC"/>
    <w:rsid w:val="003847FA"/>
    <w:rsid w:val="00385F31"/>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598E"/>
    <w:rsid w:val="004223DE"/>
    <w:rsid w:val="00434489"/>
    <w:rsid w:val="00437085"/>
    <w:rsid w:val="00443880"/>
    <w:rsid w:val="004464F4"/>
    <w:rsid w:val="004507B1"/>
    <w:rsid w:val="00471401"/>
    <w:rsid w:val="00473F31"/>
    <w:rsid w:val="0048263A"/>
    <w:rsid w:val="00487E5D"/>
    <w:rsid w:val="004A711F"/>
    <w:rsid w:val="004B199D"/>
    <w:rsid w:val="004B4690"/>
    <w:rsid w:val="004C2545"/>
    <w:rsid w:val="004D498C"/>
    <w:rsid w:val="004E0A2D"/>
    <w:rsid w:val="004E206B"/>
    <w:rsid w:val="004E6DF7"/>
    <w:rsid w:val="004F0FBD"/>
    <w:rsid w:val="0050221D"/>
    <w:rsid w:val="00505A47"/>
    <w:rsid w:val="00512FDA"/>
    <w:rsid w:val="00515733"/>
    <w:rsid w:val="00520DA0"/>
    <w:rsid w:val="005269D7"/>
    <w:rsid w:val="005664BB"/>
    <w:rsid w:val="00566FFA"/>
    <w:rsid w:val="0057481D"/>
    <w:rsid w:val="0058486E"/>
    <w:rsid w:val="00585B33"/>
    <w:rsid w:val="0059014D"/>
    <w:rsid w:val="005B025E"/>
    <w:rsid w:val="005B5C64"/>
    <w:rsid w:val="005C5337"/>
    <w:rsid w:val="005C6BD0"/>
    <w:rsid w:val="005D1C8B"/>
    <w:rsid w:val="005D468D"/>
    <w:rsid w:val="005D5CED"/>
    <w:rsid w:val="005D673E"/>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49E3"/>
    <w:rsid w:val="006A3141"/>
    <w:rsid w:val="006A5E34"/>
    <w:rsid w:val="006B2422"/>
    <w:rsid w:val="006B2B9A"/>
    <w:rsid w:val="006B55DD"/>
    <w:rsid w:val="006C1937"/>
    <w:rsid w:val="006F020C"/>
    <w:rsid w:val="007126E4"/>
    <w:rsid w:val="007127B7"/>
    <w:rsid w:val="0071798E"/>
    <w:rsid w:val="007416B6"/>
    <w:rsid w:val="00746F48"/>
    <w:rsid w:val="0075404D"/>
    <w:rsid w:val="0076182A"/>
    <w:rsid w:val="00767B7E"/>
    <w:rsid w:val="007770C3"/>
    <w:rsid w:val="00784D24"/>
    <w:rsid w:val="00785FBA"/>
    <w:rsid w:val="00786200"/>
    <w:rsid w:val="00786E4A"/>
    <w:rsid w:val="007875EB"/>
    <w:rsid w:val="0079426B"/>
    <w:rsid w:val="007A509B"/>
    <w:rsid w:val="007C0C4C"/>
    <w:rsid w:val="007C104D"/>
    <w:rsid w:val="007D1682"/>
    <w:rsid w:val="007D312A"/>
    <w:rsid w:val="007D3F19"/>
    <w:rsid w:val="007E23B0"/>
    <w:rsid w:val="007E23E5"/>
    <w:rsid w:val="007F1991"/>
    <w:rsid w:val="007F2C2F"/>
    <w:rsid w:val="007F55FC"/>
    <w:rsid w:val="007F5665"/>
    <w:rsid w:val="00800112"/>
    <w:rsid w:val="0080630F"/>
    <w:rsid w:val="00807E07"/>
    <w:rsid w:val="00813348"/>
    <w:rsid w:val="008253BB"/>
    <w:rsid w:val="0083706E"/>
    <w:rsid w:val="008408F6"/>
    <w:rsid w:val="008423A5"/>
    <w:rsid w:val="00850625"/>
    <w:rsid w:val="00853718"/>
    <w:rsid w:val="00855221"/>
    <w:rsid w:val="00860645"/>
    <w:rsid w:val="00871F71"/>
    <w:rsid w:val="00872FD8"/>
    <w:rsid w:val="00885AF4"/>
    <w:rsid w:val="0089271F"/>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7099F"/>
    <w:rsid w:val="00971997"/>
    <w:rsid w:val="00971FFC"/>
    <w:rsid w:val="0098660A"/>
    <w:rsid w:val="009931C3"/>
    <w:rsid w:val="009B2C43"/>
    <w:rsid w:val="009B3131"/>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3130"/>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817"/>
    <w:rsid w:val="00B310B9"/>
    <w:rsid w:val="00B35EC5"/>
    <w:rsid w:val="00B35F3F"/>
    <w:rsid w:val="00B36CBB"/>
    <w:rsid w:val="00B425E0"/>
    <w:rsid w:val="00B440AA"/>
    <w:rsid w:val="00B44B70"/>
    <w:rsid w:val="00B53C56"/>
    <w:rsid w:val="00B57DAF"/>
    <w:rsid w:val="00B77EA6"/>
    <w:rsid w:val="00B81598"/>
    <w:rsid w:val="00B8335D"/>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726F"/>
    <w:rsid w:val="00CB4E70"/>
    <w:rsid w:val="00CC09B6"/>
    <w:rsid w:val="00CC666F"/>
    <w:rsid w:val="00CD1E3F"/>
    <w:rsid w:val="00CE44F6"/>
    <w:rsid w:val="00CE49DA"/>
    <w:rsid w:val="00CE7B61"/>
    <w:rsid w:val="00CF008C"/>
    <w:rsid w:val="00D00095"/>
    <w:rsid w:val="00D02324"/>
    <w:rsid w:val="00D025D1"/>
    <w:rsid w:val="00D114F0"/>
    <w:rsid w:val="00D20620"/>
    <w:rsid w:val="00D24258"/>
    <w:rsid w:val="00D254F7"/>
    <w:rsid w:val="00D26091"/>
    <w:rsid w:val="00D2685C"/>
    <w:rsid w:val="00D34E7C"/>
    <w:rsid w:val="00D35489"/>
    <w:rsid w:val="00D36AFE"/>
    <w:rsid w:val="00D41DC0"/>
    <w:rsid w:val="00D51276"/>
    <w:rsid w:val="00D7035F"/>
    <w:rsid w:val="00DA2C0D"/>
    <w:rsid w:val="00DA634F"/>
    <w:rsid w:val="00DA65AC"/>
    <w:rsid w:val="00DB1913"/>
    <w:rsid w:val="00DC410D"/>
    <w:rsid w:val="00DC5A81"/>
    <w:rsid w:val="00DC68CA"/>
    <w:rsid w:val="00DC7CBA"/>
    <w:rsid w:val="00DD73B7"/>
    <w:rsid w:val="00DF28BC"/>
    <w:rsid w:val="00DF34B9"/>
    <w:rsid w:val="00E01053"/>
    <w:rsid w:val="00E07ACF"/>
    <w:rsid w:val="00E203AD"/>
    <w:rsid w:val="00E2118F"/>
    <w:rsid w:val="00E23EA2"/>
    <w:rsid w:val="00E31CC5"/>
    <w:rsid w:val="00E32CAD"/>
    <w:rsid w:val="00E331A1"/>
    <w:rsid w:val="00E33202"/>
    <w:rsid w:val="00E336A9"/>
    <w:rsid w:val="00E472B1"/>
    <w:rsid w:val="00E50624"/>
    <w:rsid w:val="00E568DF"/>
    <w:rsid w:val="00E64269"/>
    <w:rsid w:val="00E746BC"/>
    <w:rsid w:val="00E82267"/>
    <w:rsid w:val="00E853CE"/>
    <w:rsid w:val="00E867B6"/>
    <w:rsid w:val="00EA010F"/>
    <w:rsid w:val="00EA5C21"/>
    <w:rsid w:val="00EB0100"/>
    <w:rsid w:val="00ED1B63"/>
    <w:rsid w:val="00ED3C1F"/>
    <w:rsid w:val="00ED4085"/>
    <w:rsid w:val="00ED420E"/>
    <w:rsid w:val="00ED6FBE"/>
    <w:rsid w:val="00EE0DB5"/>
    <w:rsid w:val="00EE2F57"/>
    <w:rsid w:val="00EF4C34"/>
    <w:rsid w:val="00EF60EF"/>
    <w:rsid w:val="00EF77C6"/>
    <w:rsid w:val="00F05438"/>
    <w:rsid w:val="00F1361C"/>
    <w:rsid w:val="00F156F0"/>
    <w:rsid w:val="00F160C7"/>
    <w:rsid w:val="00F234B5"/>
    <w:rsid w:val="00F2408F"/>
    <w:rsid w:val="00F240E9"/>
    <w:rsid w:val="00F36D8F"/>
    <w:rsid w:val="00F417B1"/>
    <w:rsid w:val="00F45853"/>
    <w:rsid w:val="00F602DF"/>
    <w:rsid w:val="00F754A1"/>
    <w:rsid w:val="00F81FD9"/>
    <w:rsid w:val="00F841AA"/>
    <w:rsid w:val="00F84A94"/>
    <w:rsid w:val="00F87E96"/>
    <w:rsid w:val="00F91784"/>
    <w:rsid w:val="00F934E0"/>
    <w:rsid w:val="00FA23E8"/>
    <w:rsid w:val="00FC024B"/>
    <w:rsid w:val="00FD3CC1"/>
    <w:rsid w:val="00FE16E8"/>
    <w:rsid w:val="00FF1E02"/>
    <w:rsid w:val="00FF30B4"/>
    <w:rsid w:val="01383B6A"/>
    <w:rsid w:val="014F48B7"/>
    <w:rsid w:val="0166268F"/>
    <w:rsid w:val="01BC4C22"/>
    <w:rsid w:val="03755304"/>
    <w:rsid w:val="03D43D68"/>
    <w:rsid w:val="045132AF"/>
    <w:rsid w:val="05323DE0"/>
    <w:rsid w:val="067C779A"/>
    <w:rsid w:val="074304FF"/>
    <w:rsid w:val="078C3957"/>
    <w:rsid w:val="08E376B0"/>
    <w:rsid w:val="09471E8D"/>
    <w:rsid w:val="09877FF6"/>
    <w:rsid w:val="09A85ECB"/>
    <w:rsid w:val="0A2032A3"/>
    <w:rsid w:val="0BB92DF1"/>
    <w:rsid w:val="0E54389C"/>
    <w:rsid w:val="0E9B57F8"/>
    <w:rsid w:val="0F4C1282"/>
    <w:rsid w:val="10BD6ADB"/>
    <w:rsid w:val="10C055FF"/>
    <w:rsid w:val="113072DB"/>
    <w:rsid w:val="118107EC"/>
    <w:rsid w:val="11C56A69"/>
    <w:rsid w:val="15B87B37"/>
    <w:rsid w:val="160778A3"/>
    <w:rsid w:val="16BB723D"/>
    <w:rsid w:val="16E2539C"/>
    <w:rsid w:val="17187898"/>
    <w:rsid w:val="18F05363"/>
    <w:rsid w:val="1A065D66"/>
    <w:rsid w:val="1AA266D2"/>
    <w:rsid w:val="1B4A2457"/>
    <w:rsid w:val="1C031F87"/>
    <w:rsid w:val="1C042442"/>
    <w:rsid w:val="1C6D028C"/>
    <w:rsid w:val="1D155CEE"/>
    <w:rsid w:val="1D4B1286"/>
    <w:rsid w:val="1D89431B"/>
    <w:rsid w:val="1E5102E5"/>
    <w:rsid w:val="2099643E"/>
    <w:rsid w:val="219B06DB"/>
    <w:rsid w:val="2307615D"/>
    <w:rsid w:val="240371BF"/>
    <w:rsid w:val="2433468B"/>
    <w:rsid w:val="24826370"/>
    <w:rsid w:val="24D01AA0"/>
    <w:rsid w:val="2555402F"/>
    <w:rsid w:val="25707BA6"/>
    <w:rsid w:val="276A27EF"/>
    <w:rsid w:val="29F73343"/>
    <w:rsid w:val="29FD04D3"/>
    <w:rsid w:val="2D87228B"/>
    <w:rsid w:val="2E050BCC"/>
    <w:rsid w:val="2EC5103F"/>
    <w:rsid w:val="2EEF3570"/>
    <w:rsid w:val="2F86280A"/>
    <w:rsid w:val="30AA3400"/>
    <w:rsid w:val="30E866DF"/>
    <w:rsid w:val="31793D78"/>
    <w:rsid w:val="31955C90"/>
    <w:rsid w:val="319F7F4E"/>
    <w:rsid w:val="31A45443"/>
    <w:rsid w:val="3417490D"/>
    <w:rsid w:val="344F1C8A"/>
    <w:rsid w:val="36C42F66"/>
    <w:rsid w:val="371F0E85"/>
    <w:rsid w:val="379535E7"/>
    <w:rsid w:val="380A7164"/>
    <w:rsid w:val="383D2CA2"/>
    <w:rsid w:val="3A3C4FB0"/>
    <w:rsid w:val="3DA0032F"/>
    <w:rsid w:val="3EBC50BF"/>
    <w:rsid w:val="4039626A"/>
    <w:rsid w:val="410B3A27"/>
    <w:rsid w:val="41237440"/>
    <w:rsid w:val="419A7EFC"/>
    <w:rsid w:val="45311896"/>
    <w:rsid w:val="453F74CB"/>
    <w:rsid w:val="46792677"/>
    <w:rsid w:val="46C7552B"/>
    <w:rsid w:val="4938131C"/>
    <w:rsid w:val="497A32ED"/>
    <w:rsid w:val="4A542838"/>
    <w:rsid w:val="4BCF3615"/>
    <w:rsid w:val="4D693EC5"/>
    <w:rsid w:val="4DE77655"/>
    <w:rsid w:val="4E780D95"/>
    <w:rsid w:val="4ECE2238"/>
    <w:rsid w:val="4F045B04"/>
    <w:rsid w:val="506731BF"/>
    <w:rsid w:val="54946D54"/>
    <w:rsid w:val="55645D32"/>
    <w:rsid w:val="568D6E56"/>
    <w:rsid w:val="57201517"/>
    <w:rsid w:val="5895322C"/>
    <w:rsid w:val="5AA24964"/>
    <w:rsid w:val="5DA02C58"/>
    <w:rsid w:val="5F911E48"/>
    <w:rsid w:val="62251652"/>
    <w:rsid w:val="62DA7978"/>
    <w:rsid w:val="632E18C2"/>
    <w:rsid w:val="64210B0C"/>
    <w:rsid w:val="65620C9A"/>
    <w:rsid w:val="658B12B1"/>
    <w:rsid w:val="6659111D"/>
    <w:rsid w:val="6688419A"/>
    <w:rsid w:val="669365B3"/>
    <w:rsid w:val="676B6DA6"/>
    <w:rsid w:val="6849599B"/>
    <w:rsid w:val="6B240B2C"/>
    <w:rsid w:val="6C4A05C8"/>
    <w:rsid w:val="6E3D39FA"/>
    <w:rsid w:val="6E4F4305"/>
    <w:rsid w:val="6EAD1838"/>
    <w:rsid w:val="7063290E"/>
    <w:rsid w:val="70D1185B"/>
    <w:rsid w:val="72734D90"/>
    <w:rsid w:val="757B6DD2"/>
    <w:rsid w:val="75DE7782"/>
    <w:rsid w:val="7B905E0D"/>
    <w:rsid w:val="7D605183"/>
    <w:rsid w:val="7F431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6"/>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6">
    <w:name w:val="Body Text"/>
    <w:basedOn w:val="1"/>
    <w:link w:val="28"/>
    <w:qFormat/>
    <w:uiPriority w:val="99"/>
    <w:pPr>
      <w:spacing w:beforeLines="30"/>
    </w:pPr>
    <w:rPr>
      <w:rFonts w:ascii="仿宋_GB2312" w:eastAsia="仿宋_GB2312"/>
      <w:kern w:val="0"/>
      <w:sz w:val="24"/>
      <w:szCs w:val="2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0"/>
    <w:unhideWhenUsed/>
    <w:qFormat/>
    <w:uiPriority w:val="99"/>
    <w:rPr>
      <w:sz w:val="18"/>
      <w:szCs w:val="18"/>
    </w:rPr>
  </w:style>
  <w:style w:type="paragraph" w:styleId="9">
    <w:name w:val="footer"/>
    <w:basedOn w:val="1"/>
    <w:link w:val="27"/>
    <w:qFormat/>
    <w:uiPriority w:val="99"/>
    <w:pPr>
      <w:tabs>
        <w:tab w:val="center" w:pos="4153"/>
        <w:tab w:val="right" w:pos="8306"/>
      </w:tabs>
      <w:snapToGrid w:val="0"/>
      <w:jc w:val="left"/>
    </w:pPr>
    <w:rPr>
      <w:rFonts w:ascii="Calibri" w:hAnsi="Calibri"/>
      <w:kern w:val="0"/>
      <w:sz w:val="18"/>
      <w:szCs w:val="20"/>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qFormat/>
    <w:uiPriority w:val="99"/>
    <w:pPr>
      <w:ind w:left="200" w:leftChars="200" w:hanging="200" w:hangingChars="200"/>
    </w:p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7">
    <w:name w:val="Strong"/>
    <w:qFormat/>
    <w:uiPriority w:val="99"/>
    <w:rPr>
      <w:rFonts w:cs="Times New Roman"/>
      <w:b/>
    </w:rPr>
  </w:style>
  <w:style w:type="character" w:styleId="18">
    <w:name w:val="Hyperlink"/>
    <w:unhideWhenUsed/>
    <w:qFormat/>
    <w:uiPriority w:val="99"/>
    <w:rPr>
      <w:rFonts w:cs="Times New Roman"/>
      <w:color w:val="0000FF"/>
      <w:u w:val="single"/>
    </w:rPr>
  </w:style>
  <w:style w:type="character" w:customStyle="1" w:styleId="19">
    <w:name w:val="Header Char"/>
    <w:semiHidden/>
    <w:qFormat/>
    <w:uiPriority w:val="99"/>
    <w:rPr>
      <w:rFonts w:ascii="Times New Roman" w:hAnsi="Times New Roman" w:cs="Times New Roman"/>
      <w:sz w:val="18"/>
      <w:szCs w:val="18"/>
    </w:rPr>
  </w:style>
  <w:style w:type="character" w:customStyle="1" w:styleId="20">
    <w:name w:val="批注框文本 Char"/>
    <w:link w:val="8"/>
    <w:semiHidden/>
    <w:qFormat/>
    <w:locked/>
    <w:uiPriority w:val="99"/>
    <w:rPr>
      <w:rFonts w:ascii="Times New Roman" w:hAnsi="Times New Roman" w:cs="Times New Roman"/>
      <w:kern w:val="2"/>
      <w:sz w:val="18"/>
      <w:szCs w:val="18"/>
    </w:rPr>
  </w:style>
  <w:style w:type="character" w:customStyle="1" w:styleId="21">
    <w:name w:val="标题 2 Char"/>
    <w:link w:val="4"/>
    <w:qFormat/>
    <w:locked/>
    <w:uiPriority w:val="9"/>
    <w:rPr>
      <w:rFonts w:ascii="Cambria" w:hAnsi="Cambria" w:eastAsia="宋体" w:cs="Times New Roman"/>
      <w:b/>
      <w:bCs/>
      <w:kern w:val="2"/>
      <w:sz w:val="32"/>
      <w:szCs w:val="32"/>
    </w:rPr>
  </w:style>
  <w:style w:type="character" w:customStyle="1" w:styleId="22">
    <w:name w:val="页脚 Char"/>
    <w:qFormat/>
    <w:locked/>
    <w:uiPriority w:val="99"/>
    <w:rPr>
      <w:sz w:val="18"/>
    </w:rPr>
  </w:style>
  <w:style w:type="character" w:customStyle="1" w:styleId="23">
    <w:name w:val="标题 1 Char"/>
    <w:basedOn w:val="16"/>
    <w:link w:val="3"/>
    <w:qFormat/>
    <w:locked/>
    <w:uiPriority w:val="9"/>
    <w:rPr>
      <w:rFonts w:ascii="Times New Roman" w:hAnsi="Times New Roman" w:cs="Times New Roman"/>
      <w:b/>
      <w:bCs/>
      <w:kern w:val="44"/>
      <w:sz w:val="44"/>
      <w:szCs w:val="44"/>
    </w:rPr>
  </w:style>
  <w:style w:type="character" w:customStyle="1" w:styleId="24">
    <w:name w:val="页眉 Char"/>
    <w:link w:val="10"/>
    <w:semiHidden/>
    <w:qFormat/>
    <w:locked/>
    <w:uiPriority w:val="99"/>
    <w:rPr>
      <w:sz w:val="18"/>
    </w:rPr>
  </w:style>
  <w:style w:type="character" w:customStyle="1" w:styleId="25">
    <w:name w:val="Body Text Char"/>
    <w:semiHidden/>
    <w:qFormat/>
    <w:uiPriority w:val="99"/>
    <w:rPr>
      <w:rFonts w:ascii="Times New Roman" w:hAnsi="Times New Roman" w:cs="Times New Roman"/>
      <w:sz w:val="24"/>
      <w:szCs w:val="24"/>
    </w:rPr>
  </w:style>
  <w:style w:type="character" w:customStyle="1" w:styleId="26">
    <w:name w:val="标题 3 Char"/>
    <w:link w:val="5"/>
    <w:qFormat/>
    <w:locked/>
    <w:uiPriority w:val="9"/>
    <w:rPr>
      <w:rFonts w:ascii="Times New Roman" w:hAnsi="Times New Roman" w:cs="Times New Roman"/>
      <w:b/>
      <w:bCs/>
      <w:kern w:val="2"/>
      <w:sz w:val="32"/>
      <w:szCs w:val="32"/>
    </w:rPr>
  </w:style>
  <w:style w:type="character" w:customStyle="1" w:styleId="27">
    <w:name w:val="页脚 Char1"/>
    <w:link w:val="9"/>
    <w:semiHidden/>
    <w:qFormat/>
    <w:uiPriority w:val="99"/>
    <w:rPr>
      <w:rFonts w:ascii="Times New Roman" w:hAnsi="Times New Roman" w:cs="Times New Roman"/>
      <w:sz w:val="18"/>
      <w:szCs w:val="18"/>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0">
    <w:name w:val="列出段落1"/>
    <w:basedOn w:val="1"/>
    <w:qFormat/>
    <w:uiPriority w:val="34"/>
    <w:pPr>
      <w:ind w:firstLine="420" w:firstLineChars="200"/>
    </w:pPr>
  </w:style>
  <w:style w:type="paragraph" w:customStyle="1" w:styleId="31">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33">
    <w:name w:val="List Paragraph"/>
    <w:basedOn w:val="1"/>
    <w:qFormat/>
    <w:uiPriority w:val="99"/>
    <w:pPr>
      <w:ind w:firstLine="420" w:firstLineChars="200"/>
    </w:pPr>
  </w:style>
  <w:style w:type="character" w:customStyle="1" w:styleId="34">
    <w:name w:val="标题 1 字符"/>
    <w:link w:val="3"/>
    <w:qFormat/>
    <w:locked/>
    <w:uiPriority w:val="9"/>
    <w:rPr>
      <w:rFonts w:ascii="Times New Roman" w:hAnsi="Times New Roman" w:cs="Times New Roman"/>
      <w:b/>
      <w:bCs/>
      <w:kern w:val="44"/>
      <w:sz w:val="44"/>
      <w:szCs w:val="44"/>
    </w:rPr>
  </w:style>
  <w:style w:type="paragraph" w:customStyle="1" w:styleId="35">
    <w:name w:val="四号正文"/>
    <w:basedOn w:val="1"/>
    <w:qFormat/>
    <w:uiPriority w:val="99"/>
    <w:pPr>
      <w:spacing w:line="360" w:lineRule="auto"/>
    </w:pPr>
    <w:rPr>
      <w:rFonts w:ascii="??" w:hAnsi="??" w:cs="宋体"/>
      <w:color w:val="000000"/>
      <w:kern w:val="0"/>
      <w:sz w:val="28"/>
      <w:szCs w:val="21"/>
    </w:rPr>
  </w:style>
  <w:style w:type="paragraph" w:customStyle="1" w:styleId="36">
    <w:name w:val="UserStyle_1"/>
    <w:qFormat/>
    <w:uiPriority w:val="0"/>
    <w:pPr>
      <w:textAlignment w:val="baseline"/>
    </w:pPr>
    <w:rPr>
      <w:rFonts w:ascii="Times New Roman" w:hAnsi="Times New Roman" w:eastAsia="宋体" w:cs="Times New Roman"/>
      <w:kern w:val="0"/>
      <w:sz w:val="20"/>
      <w:szCs w:val="21"/>
      <w:lang w:val="en-US" w:eastAsia="zh-CN" w:bidi="ar-SA"/>
    </w:rPr>
  </w:style>
  <w:style w:type="character" w:customStyle="1" w:styleId="37">
    <w:name w:val="NormalCharacter"/>
    <w:qFormat/>
    <w:uiPriority w:val="0"/>
    <w:rPr>
      <w:rFonts w:ascii="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Sheet1!$A$2:$A$3</c:f>
              <c:numCache>
                <c:formatCode>General</c:formatCode>
                <c:ptCount val="2"/>
                <c:pt idx="0">
                  <c:v>2020</c:v>
                </c:pt>
                <c:pt idx="1">
                  <c:v>2019</c:v>
                </c:pt>
              </c:numCache>
            </c:numRef>
          </c:cat>
          <c:val>
            <c:numRef>
              <c:f>Sheet1!$B$2:$B$3</c:f>
              <c:numCache>
                <c:formatCode>General</c:formatCode>
                <c:ptCount val="2"/>
                <c:pt idx="0">
                  <c:v>8140.6</c:v>
                </c:pt>
                <c:pt idx="1">
                  <c:v>5085.77</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Sheet1!$A$2:$A$3</c:f>
              <c:numCache>
                <c:formatCode>General</c:formatCode>
                <c:ptCount val="2"/>
                <c:pt idx="0">
                  <c:v>2020</c:v>
                </c:pt>
                <c:pt idx="1">
                  <c:v>2019</c:v>
                </c:pt>
              </c:numCache>
            </c:numRef>
          </c:cat>
          <c:val>
            <c:numRef>
              <c:f>Sheet1!$C$2:$C$3</c:f>
              <c:numCache>
                <c:formatCode>General</c:formatCode>
                <c:ptCount val="2"/>
                <c:pt idx="0">
                  <c:v>8698.74</c:v>
                </c:pt>
                <c:pt idx="1">
                  <c:v>5187.07</c:v>
                </c:pt>
              </c:numCache>
            </c:numRef>
          </c:val>
        </c:ser>
        <c:dLbls>
          <c:showLegendKey val="0"/>
          <c:showVal val="0"/>
          <c:showCatName val="0"/>
          <c:showSerName val="0"/>
          <c:showPercent val="0"/>
          <c:showBubbleSize val="0"/>
        </c:dLbls>
        <c:gapWidth val="150"/>
        <c:axId val="161585408"/>
        <c:axId val="172396544"/>
      </c:barChart>
      <c:catAx>
        <c:axId val="16158540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2396544"/>
        <c:crosses val="autoZero"/>
        <c:auto val="1"/>
        <c:lblAlgn val="ctr"/>
        <c:lblOffset val="100"/>
        <c:noMultiLvlLbl val="0"/>
      </c:catAx>
      <c:valAx>
        <c:axId val="1723965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158540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2020年度收入</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Sheet1!$A$2:$A$9</c:f>
              <c:strCache>
                <c:ptCount val="8"/>
                <c:pt idx="0">
                  <c:v>一、一般公共预算财政拨款收入</c:v>
                </c:pt>
                <c:pt idx="1">
                  <c:v>二、政府性基金预算财政拨款</c:v>
                </c:pt>
                <c:pt idx="2">
                  <c:v>三、国有资本经营预算财政拨款收入</c:v>
                </c:pt>
                <c:pt idx="3">
                  <c:v>四、上级补助收入</c:v>
                </c:pt>
                <c:pt idx="4">
                  <c:v>五、事业收入</c:v>
                </c:pt>
                <c:pt idx="5">
                  <c:v>六、经营收入</c:v>
                </c:pt>
                <c:pt idx="6">
                  <c:v>七、附属单位上缴收入</c:v>
                </c:pt>
                <c:pt idx="7">
                  <c:v>八、其他收入</c:v>
                </c:pt>
              </c:strCache>
            </c:strRef>
          </c:cat>
          <c:val>
            <c:numRef>
              <c:f>Sheet1!$B$2:$B$9</c:f>
              <c:numCache>
                <c:formatCode>General</c:formatCode>
                <c:ptCount val="8"/>
                <c:pt idx="0">
                  <c:v>1958.08</c:v>
                </c:pt>
                <c:pt idx="1">
                  <c:v>6182.52</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2020年度支出</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1130.12</c:v>
                </c:pt>
                <c:pt idx="1">
                  <c:v>7568.63</c:v>
                </c:pt>
                <c:pt idx="2">
                  <c:v>0</c:v>
                </c:pt>
                <c:pt idx="3">
                  <c:v>0</c:v>
                </c:pt>
                <c:pt idx="4">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2020年度</c:v>
                </c:pt>
                <c:pt idx="1">
                  <c:v>2019年度</c:v>
                </c:pt>
              </c:strCache>
            </c:strRef>
          </c:cat>
          <c:val>
            <c:numRef>
              <c:f>Sheet1!$B$2:$B$3</c:f>
              <c:numCache>
                <c:formatCode>General</c:formatCode>
                <c:ptCount val="2"/>
                <c:pt idx="0">
                  <c:v>8140.6</c:v>
                </c:pt>
                <c:pt idx="1">
                  <c:v>4835.46</c:v>
                </c:pt>
              </c:numCache>
            </c:numRef>
          </c:val>
        </c:ser>
        <c:ser>
          <c:idx val="1"/>
          <c:order val="1"/>
          <c:tx>
            <c:strRef>
              <c:f>Sheet1!$C$1</c:f>
              <c:strCache>
                <c:ptCount val="1"/>
                <c:pt idx="0">
                  <c:v>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2020年度</c:v>
                </c:pt>
                <c:pt idx="1">
                  <c:v>2019年度</c:v>
                </c:pt>
              </c:strCache>
            </c:strRef>
          </c:cat>
          <c:val>
            <c:numRef>
              <c:f>Sheet1!$C$2:$C$3</c:f>
              <c:numCache>
                <c:formatCode>General</c:formatCode>
                <c:ptCount val="2"/>
                <c:pt idx="0">
                  <c:v>8345.79</c:v>
                </c:pt>
                <c:pt idx="1">
                  <c:v>5101.79</c:v>
                </c:pt>
              </c:numCache>
            </c:numRef>
          </c:val>
        </c:ser>
        <c:dLbls>
          <c:showLegendKey val="0"/>
          <c:showVal val="0"/>
          <c:showCatName val="0"/>
          <c:showSerName val="0"/>
          <c:showPercent val="0"/>
          <c:showBubbleSize val="0"/>
        </c:dLbls>
        <c:gapWidth val="150"/>
        <c:axId val="172965248"/>
        <c:axId val="172975232"/>
      </c:barChart>
      <c:catAx>
        <c:axId val="1729652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2975232"/>
        <c:crosses val="autoZero"/>
        <c:auto val="1"/>
        <c:lblAlgn val="ctr"/>
        <c:lblOffset val="100"/>
        <c:noMultiLvlLbl val="0"/>
      </c:catAx>
      <c:valAx>
        <c:axId val="1729752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29652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2020年度</c:v>
                </c:pt>
                <c:pt idx="1">
                  <c:v>2019年度</c:v>
                </c:pt>
              </c:strCache>
            </c:strRef>
          </c:cat>
          <c:val>
            <c:numRef>
              <c:f>Sheet1!$B$2:$B$3</c:f>
              <c:numCache>
                <c:formatCode>General</c:formatCode>
                <c:ptCount val="2"/>
                <c:pt idx="0">
                  <c:v>2151.49</c:v>
                </c:pt>
                <c:pt idx="1">
                  <c:v>1198.27</c:v>
                </c:pt>
              </c:numCache>
            </c:numRef>
          </c:val>
        </c:ser>
        <c:ser>
          <c:idx val="1"/>
          <c:order val="1"/>
          <c:tx>
            <c:strRef>
              <c:f>Sheet1!$C$1</c:f>
              <c:strCache>
                <c:ptCount val="1"/>
                <c:pt idx="0">
                  <c:v>占本年支出合计的比例（%）</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2020年度</c:v>
                </c:pt>
                <c:pt idx="1">
                  <c:v>2019年度</c:v>
                </c:pt>
              </c:strCache>
            </c:strRef>
          </c:cat>
          <c:val>
            <c:numRef>
              <c:f>Sheet1!$C$2:$C$3</c:f>
              <c:numCache>
                <c:formatCode>General</c:formatCode>
                <c:ptCount val="2"/>
                <c:pt idx="0">
                  <c:v>24.73</c:v>
                </c:pt>
                <c:pt idx="1">
                  <c:v>23.1</c:v>
                </c:pt>
              </c:numCache>
            </c:numRef>
          </c:val>
        </c:ser>
        <c:dLbls>
          <c:showLegendKey val="0"/>
          <c:showVal val="0"/>
          <c:showCatName val="0"/>
          <c:showSerName val="0"/>
          <c:showPercent val="0"/>
          <c:showBubbleSize val="0"/>
        </c:dLbls>
        <c:gapWidth val="150"/>
        <c:axId val="173025536"/>
        <c:axId val="173039616"/>
      </c:barChart>
      <c:catAx>
        <c:axId val="1730255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3039616"/>
        <c:crosses val="autoZero"/>
        <c:auto val="1"/>
        <c:lblAlgn val="ctr"/>
        <c:lblOffset val="100"/>
        <c:noMultiLvlLbl val="0"/>
      </c:catAx>
      <c:valAx>
        <c:axId val="173039616"/>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302553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一般公共服务支出</c:v>
                </c:pt>
                <c:pt idx="1">
                  <c:v>文化旅游体育与传媒支出</c:v>
                </c:pt>
                <c:pt idx="2">
                  <c:v>社会保障和就业支出</c:v>
                </c:pt>
                <c:pt idx="3">
                  <c:v>卫生健康支出</c:v>
                </c:pt>
                <c:pt idx="4">
                  <c:v>城乡社区支出</c:v>
                </c:pt>
                <c:pt idx="5">
                  <c:v>农林水支出</c:v>
                </c:pt>
                <c:pt idx="6">
                  <c:v>住房保障支出</c:v>
                </c:pt>
              </c:strCache>
            </c:strRef>
          </c:cat>
          <c:val>
            <c:numRef>
              <c:f>Sheet1!$B$2:$B$8</c:f>
              <c:numCache>
                <c:formatCode>General</c:formatCode>
                <c:ptCount val="7"/>
                <c:pt idx="0">
                  <c:v>899.17</c:v>
                </c:pt>
                <c:pt idx="1">
                  <c:v>59.67</c:v>
                </c:pt>
                <c:pt idx="2">
                  <c:v>227.63</c:v>
                </c:pt>
                <c:pt idx="3">
                  <c:v>18.98</c:v>
                </c:pt>
                <c:pt idx="4">
                  <c:v>19</c:v>
                </c:pt>
                <c:pt idx="5">
                  <c:v>857.14</c:v>
                </c:pt>
                <c:pt idx="6">
                  <c:v>69.91</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2020年“三公”经费财政拨款支出</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12.66</c:v>
                </c:pt>
                <c:pt idx="2">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EFF54B-4C26-4517-A105-0C07C7EEEB4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41</Pages>
  <Words>13622</Words>
  <Characters>1585</Characters>
  <Lines>13</Lines>
  <Paragraphs>30</Paragraphs>
  <TotalTime>6</TotalTime>
  <ScaleCrop>false</ScaleCrop>
  <LinksUpToDate>false</LinksUpToDate>
  <CharactersWithSpaces>15177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2021-10-15T03:49:00Z</dcterms:created>
  <dc:creator>曹颖</dc:creator>
  <cp:lastModifiedBy>卢思安</cp:lastModifiedBy>
  <cp:lastPrinted>2021-10-25T01:31:00Z</cp:lastPrinted>
  <dcterms:modified xsi:type="dcterms:W3CDTF">2025-03-17T02:59:09Z</dcterms:modified>
  <dc:title>四川省***</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2930284648B34522B86C574C65A21535</vt:lpwstr>
  </property>
</Properties>
</file>