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pStyle w:val="2"/>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hint="eastAsia" w:ascii="方正小标宋简体" w:hAnsi="宋体" w:eastAsia="方正小标宋简体" w:cs="Times New Roman"/>
          <w:color w:val="000000"/>
          <w:sz w:val="72"/>
          <w:szCs w:val="72"/>
        </w:rPr>
      </w:pPr>
      <w:bookmarkStart w:id="1" w:name="_Toc15377425"/>
      <w:bookmarkStart w:id="2" w:name="_Toc15378441"/>
      <w:bookmarkStart w:id="3" w:name="_Toc15396475"/>
      <w:bookmarkStart w:id="4" w:name="_Toc15377193"/>
      <w:bookmarkStart w:id="5" w:name="_Toc15396597"/>
      <w:r>
        <w:rPr>
          <w:rFonts w:hint="eastAsia" w:ascii="方正小标宋简体" w:hAnsi="宋体" w:eastAsia="方正小标宋简体" w:cs="Times New Roman"/>
          <w:color w:val="000000"/>
          <w:sz w:val="72"/>
          <w:szCs w:val="72"/>
        </w:rPr>
        <w:t>2020年度</w:t>
      </w:r>
      <w:bookmarkEnd w:id="0"/>
      <w:bookmarkEnd w:id="1"/>
      <w:bookmarkEnd w:id="2"/>
      <w:bookmarkEnd w:id="3"/>
      <w:bookmarkEnd w:id="4"/>
      <w:bookmarkEnd w:id="5"/>
    </w:p>
    <w:p>
      <w:pPr>
        <w:adjustRightInd w:val="0"/>
        <w:snapToGrid w:val="0"/>
        <w:spacing w:line="360" w:lineRule="auto"/>
        <w:jc w:val="center"/>
        <w:outlineLvl w:val="0"/>
        <w:rPr>
          <w:rFonts w:ascii="黑体" w:hAnsi="黑体" w:eastAsia="黑体"/>
          <w:color w:val="000000"/>
          <w:sz w:val="48"/>
          <w:szCs w:val="48"/>
        </w:rPr>
      </w:pPr>
      <w:r>
        <w:rPr>
          <w:rFonts w:hint="eastAsia" w:ascii="方正小标宋简体" w:hAnsi="宋体" w:eastAsia="方正小标宋简体"/>
          <w:color w:val="000000"/>
          <w:sz w:val="72"/>
          <w:szCs w:val="72"/>
        </w:rPr>
        <w:t>四川省乐山市峨眉山市经济和信息化局</w:t>
      </w: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sz w:val="28"/>
          <w:szCs w:val="28"/>
        </w:rPr>
      </w:pPr>
    </w:p>
    <w:p>
      <w:pPr>
        <w:pStyle w:val="9"/>
      </w:pPr>
      <w:r>
        <w:rPr>
          <w:rFonts w:hint="eastAsia"/>
        </w:rPr>
        <w:t>公开时间：</w:t>
      </w:r>
      <w:r>
        <w:t>2021</w:t>
      </w:r>
      <w:r>
        <w:rPr>
          <w:rFonts w:hint="eastAsia"/>
        </w:rPr>
        <w:t>年</w:t>
      </w:r>
      <w:r>
        <w:rPr>
          <w:rFonts w:hint="eastAsia"/>
          <w:lang w:val="en-US" w:eastAsia="zh-CN"/>
        </w:rPr>
        <w:t>10</w:t>
      </w:r>
      <w:r>
        <w:rPr>
          <w:rFonts w:hint="eastAsia"/>
        </w:rPr>
        <w:t>月</w:t>
      </w:r>
      <w:r>
        <w:rPr>
          <w:rFonts w:hint="eastAsia"/>
          <w:lang w:val="en-US" w:eastAsia="zh-CN"/>
        </w:rPr>
        <w:t>22</w:t>
      </w:r>
      <w:r>
        <w:rPr>
          <w:rFonts w:hint="eastAsia"/>
        </w:rPr>
        <w:t>日</w:t>
      </w:r>
    </w:p>
    <w:p/>
    <w:p>
      <w:pPr>
        <w:pStyle w:val="9"/>
        <w:adjustRightInd w:val="0"/>
        <w:snapToGrid w:val="0"/>
        <w:spacing w:before="0" w:line="440" w:lineRule="exact"/>
        <w:jc w:val="left"/>
        <w:rPr>
          <w:sz w:val="24"/>
          <w:szCs w:val="24"/>
        </w:rPr>
      </w:pPr>
      <w:r>
        <w:rPr>
          <w:rFonts w:hint="eastAsia"/>
          <w:sz w:val="24"/>
        </w:rPr>
        <w:t>第一部分</w:t>
      </w:r>
      <w:r>
        <w:rPr>
          <w:sz w:val="24"/>
        </w:rPr>
        <w:t xml:space="preserve"> </w:t>
      </w:r>
      <w:r>
        <w:rPr>
          <w:rFonts w:hint="eastAsia"/>
          <w:sz w:val="24"/>
        </w:rPr>
        <w:t>部门概况</w:t>
      </w:r>
    </w:p>
    <w:p>
      <w:pPr>
        <w:pStyle w:val="10"/>
        <w:adjustRightInd w:val="0"/>
        <w:snapToGrid w:val="0"/>
        <w:spacing w:line="440" w:lineRule="exact"/>
        <w:jc w:val="left"/>
        <w:rPr>
          <w:rFonts w:ascii="仿宋" w:hAnsi="仿宋" w:eastAsia="仿宋"/>
          <w:sz w:val="24"/>
        </w:rPr>
      </w:pPr>
      <w:r>
        <w:rPr>
          <w:rFonts w:hint="eastAsia"/>
          <w:sz w:val="24"/>
        </w:rPr>
        <w:t>一、基本职能及主要工作</w:t>
      </w:r>
    </w:p>
    <w:p>
      <w:pPr>
        <w:pStyle w:val="10"/>
        <w:adjustRightInd w:val="0"/>
        <w:snapToGrid w:val="0"/>
        <w:spacing w:line="440" w:lineRule="exact"/>
        <w:jc w:val="left"/>
        <w:rPr>
          <w:rFonts w:ascii="仿宋" w:hAnsi="仿宋" w:eastAsia="仿宋"/>
          <w:sz w:val="24"/>
        </w:rPr>
      </w:pPr>
      <w:r>
        <w:rPr>
          <w:rFonts w:hint="eastAsia"/>
          <w:sz w:val="24"/>
        </w:rPr>
        <w:t>二、机构设置</w:t>
      </w:r>
    </w:p>
    <w:p>
      <w:pPr>
        <w:pStyle w:val="9"/>
        <w:adjustRightInd w:val="0"/>
        <w:snapToGrid w:val="0"/>
        <w:spacing w:before="0" w:line="440" w:lineRule="exact"/>
        <w:jc w:val="left"/>
        <w:rPr>
          <w:sz w:val="24"/>
          <w:szCs w:val="24"/>
        </w:rPr>
      </w:pPr>
      <w:r>
        <w:rPr>
          <w:rFonts w:hint="eastAsia"/>
          <w:sz w:val="24"/>
        </w:rPr>
        <w:t>第二部分度部门决算情况说明</w:t>
      </w:r>
    </w:p>
    <w:p>
      <w:pPr>
        <w:pStyle w:val="10"/>
        <w:adjustRightInd w:val="0"/>
        <w:snapToGrid w:val="0"/>
        <w:spacing w:line="440" w:lineRule="exact"/>
        <w:jc w:val="left"/>
        <w:rPr>
          <w:rFonts w:ascii="仿宋" w:hAnsi="仿宋" w:eastAsia="仿宋"/>
          <w:sz w:val="24"/>
        </w:rPr>
      </w:pPr>
      <w:r>
        <w:rPr>
          <w:rFonts w:hint="eastAsia"/>
          <w:sz w:val="24"/>
        </w:rPr>
        <w:t>一、收入支出决算总体情况说明</w:t>
      </w:r>
    </w:p>
    <w:p>
      <w:pPr>
        <w:pStyle w:val="10"/>
        <w:adjustRightInd w:val="0"/>
        <w:snapToGrid w:val="0"/>
        <w:spacing w:line="440" w:lineRule="exact"/>
        <w:jc w:val="left"/>
        <w:rPr>
          <w:rFonts w:ascii="仿宋" w:hAnsi="仿宋" w:eastAsia="仿宋"/>
          <w:sz w:val="24"/>
        </w:rPr>
      </w:pPr>
      <w:r>
        <w:rPr>
          <w:rFonts w:hint="eastAsia"/>
          <w:sz w:val="24"/>
        </w:rPr>
        <w:t>二、收入决算情况说明</w:t>
      </w:r>
    </w:p>
    <w:p>
      <w:pPr>
        <w:pStyle w:val="10"/>
        <w:adjustRightInd w:val="0"/>
        <w:snapToGrid w:val="0"/>
        <w:spacing w:line="440" w:lineRule="exact"/>
        <w:jc w:val="left"/>
        <w:rPr>
          <w:rFonts w:ascii="仿宋" w:hAnsi="仿宋" w:eastAsia="仿宋"/>
          <w:sz w:val="24"/>
        </w:rPr>
      </w:pPr>
      <w:r>
        <w:rPr>
          <w:rFonts w:hint="eastAsia"/>
          <w:sz w:val="24"/>
        </w:rPr>
        <w:t>三、支出决算情况说明</w:t>
      </w:r>
    </w:p>
    <w:p>
      <w:pPr>
        <w:pStyle w:val="10"/>
        <w:adjustRightInd w:val="0"/>
        <w:snapToGrid w:val="0"/>
        <w:spacing w:line="440" w:lineRule="exact"/>
        <w:jc w:val="left"/>
        <w:rPr>
          <w:rFonts w:ascii="仿宋" w:hAnsi="仿宋" w:eastAsia="仿宋"/>
          <w:sz w:val="24"/>
        </w:rPr>
      </w:pPr>
      <w:r>
        <w:rPr>
          <w:rFonts w:hint="eastAsia"/>
          <w:sz w:val="24"/>
        </w:rPr>
        <w:t>四、财政拨款收入支出决算总体情况说明</w:t>
      </w:r>
    </w:p>
    <w:p>
      <w:pPr>
        <w:pStyle w:val="10"/>
        <w:adjustRightInd w:val="0"/>
        <w:snapToGrid w:val="0"/>
        <w:spacing w:line="440" w:lineRule="exact"/>
        <w:jc w:val="left"/>
        <w:rPr>
          <w:rFonts w:ascii="仿宋" w:hAnsi="仿宋" w:eastAsia="仿宋"/>
          <w:sz w:val="24"/>
        </w:rPr>
      </w:pPr>
      <w:r>
        <w:rPr>
          <w:rFonts w:hint="eastAsia"/>
          <w:sz w:val="24"/>
        </w:rPr>
        <w:t>五、一般公共预算财政拨款支出决算情况说明</w:t>
      </w:r>
    </w:p>
    <w:p>
      <w:pPr>
        <w:pStyle w:val="10"/>
        <w:adjustRightInd w:val="0"/>
        <w:snapToGrid w:val="0"/>
        <w:spacing w:line="440" w:lineRule="exact"/>
        <w:jc w:val="left"/>
        <w:rPr>
          <w:rFonts w:ascii="仿宋" w:hAnsi="仿宋" w:eastAsia="仿宋"/>
          <w:sz w:val="24"/>
        </w:rPr>
      </w:pPr>
      <w:r>
        <w:rPr>
          <w:rFonts w:hint="eastAsia"/>
          <w:sz w:val="24"/>
        </w:rPr>
        <w:t>六、一般公共预算财政拨款基本支出决算情况说明</w:t>
      </w:r>
    </w:p>
    <w:p>
      <w:pPr>
        <w:pStyle w:val="10"/>
        <w:adjustRightInd w:val="0"/>
        <w:snapToGrid w:val="0"/>
        <w:spacing w:line="440" w:lineRule="exact"/>
        <w:jc w:val="left"/>
        <w:rPr>
          <w:rFonts w:ascii="仿宋" w:hAnsi="仿宋" w:eastAsia="仿宋"/>
          <w:sz w:val="24"/>
        </w:rPr>
      </w:pPr>
      <w:r>
        <w:rPr>
          <w:rFonts w:hint="eastAsia"/>
          <w:sz w:val="24"/>
        </w:rPr>
        <w:t>七、</w:t>
      </w:r>
      <w:r>
        <w:rPr>
          <w:sz w:val="24"/>
        </w:rPr>
        <w:t>“</w:t>
      </w:r>
      <w:r>
        <w:rPr>
          <w:rFonts w:hint="eastAsia"/>
          <w:sz w:val="24"/>
        </w:rPr>
        <w:t>三公”经费财政拨款支出决算情况说明</w:t>
      </w:r>
    </w:p>
    <w:p>
      <w:pPr>
        <w:pStyle w:val="10"/>
        <w:adjustRightInd w:val="0"/>
        <w:snapToGrid w:val="0"/>
        <w:spacing w:line="440" w:lineRule="exact"/>
        <w:jc w:val="left"/>
        <w:rPr>
          <w:rFonts w:ascii="仿宋" w:hAnsi="仿宋" w:eastAsia="仿宋"/>
          <w:sz w:val="24"/>
        </w:rPr>
      </w:pPr>
      <w:r>
        <w:rPr>
          <w:rFonts w:hint="eastAsia"/>
          <w:sz w:val="24"/>
        </w:rPr>
        <w:t>八、政府性基金预算支出决算情况说明</w:t>
      </w:r>
    </w:p>
    <w:p>
      <w:pPr>
        <w:pStyle w:val="10"/>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w:t>
      </w:r>
      <w:r>
        <w:rPr>
          <w:rFonts w:hint="eastAsia"/>
          <w:sz w:val="24"/>
        </w:rPr>
        <w:t>国有资本经营预算支出决算情况说明</w:t>
      </w:r>
    </w:p>
    <w:p>
      <w:pPr>
        <w:adjustRightInd w:val="0"/>
        <w:snapToGrid w:val="0"/>
        <w:spacing w:line="440" w:lineRule="exact"/>
        <w:ind w:firstLine="480" w:firstLineChars="200"/>
        <w:jc w:val="left"/>
        <w:rPr>
          <w:rFonts w:ascii="仿宋" w:hAnsi="仿宋" w:eastAsia="仿宋"/>
          <w:sz w:val="24"/>
        </w:rPr>
      </w:pPr>
      <w:r>
        <w:rPr>
          <w:rStyle w:val="15"/>
          <w:rFonts w:hint="eastAsia" w:ascii="仿宋" w:hAnsi="仿宋" w:eastAsia="仿宋"/>
          <w:color w:val="000000"/>
          <w:sz w:val="24"/>
          <w:u w:val="none"/>
        </w:rPr>
        <w:t>十、</w:t>
      </w:r>
      <w:r>
        <w:rPr>
          <w:rFonts w:hint="eastAsia"/>
          <w:sz w:val="24"/>
        </w:rPr>
        <w:t>其他重要事项的情况说明</w:t>
      </w:r>
      <w:r>
        <w:rPr>
          <w:rFonts w:ascii="仿宋" w:hAnsi="仿宋" w:eastAsia="仿宋"/>
          <w:sz w:val="24"/>
        </w:rPr>
        <w:tab/>
      </w:r>
    </w:p>
    <w:p>
      <w:pPr>
        <w:pStyle w:val="9"/>
        <w:adjustRightInd w:val="0"/>
        <w:snapToGrid w:val="0"/>
        <w:spacing w:before="0" w:line="440" w:lineRule="exact"/>
        <w:jc w:val="left"/>
        <w:rPr>
          <w:sz w:val="24"/>
          <w:szCs w:val="24"/>
        </w:rPr>
      </w:pPr>
      <w:r>
        <w:rPr>
          <w:rFonts w:hint="eastAsia"/>
          <w:sz w:val="24"/>
        </w:rPr>
        <w:t>第三部分</w:t>
      </w:r>
      <w:r>
        <w:rPr>
          <w:sz w:val="24"/>
        </w:rPr>
        <w:t xml:space="preserve"> </w:t>
      </w:r>
      <w:r>
        <w:rPr>
          <w:rFonts w:hint="eastAsia"/>
          <w:sz w:val="24"/>
        </w:rPr>
        <w:t>名词解释</w:t>
      </w:r>
    </w:p>
    <w:p>
      <w:pPr>
        <w:pStyle w:val="9"/>
        <w:adjustRightInd w:val="0"/>
        <w:snapToGrid w:val="0"/>
        <w:spacing w:before="0" w:line="440" w:lineRule="exact"/>
        <w:jc w:val="left"/>
        <w:rPr>
          <w:sz w:val="24"/>
          <w:szCs w:val="24"/>
        </w:rPr>
      </w:pPr>
      <w:r>
        <w:rPr>
          <w:rFonts w:hint="eastAsia"/>
          <w:sz w:val="24"/>
        </w:rPr>
        <w:t>第四部分</w:t>
      </w:r>
      <w:r>
        <w:rPr>
          <w:sz w:val="24"/>
        </w:rPr>
        <w:t xml:space="preserve"> </w:t>
      </w:r>
      <w:r>
        <w:rPr>
          <w:rFonts w:hint="eastAsia"/>
          <w:sz w:val="24"/>
        </w:rPr>
        <w:t>附件</w:t>
      </w:r>
    </w:p>
    <w:p>
      <w:pPr>
        <w:pStyle w:val="10"/>
        <w:adjustRightInd w:val="0"/>
        <w:snapToGrid w:val="0"/>
        <w:spacing w:line="440" w:lineRule="exact"/>
        <w:jc w:val="left"/>
        <w:rPr>
          <w:rFonts w:ascii="仿宋" w:hAnsi="仿宋" w:eastAsia="仿宋"/>
          <w:sz w:val="24"/>
        </w:rPr>
      </w:pPr>
      <w:r>
        <w:rPr>
          <w:rFonts w:hint="eastAsia"/>
          <w:sz w:val="24"/>
        </w:rPr>
        <w:t>附件</w:t>
      </w:r>
      <w:r>
        <w:rPr>
          <w:sz w:val="24"/>
        </w:rPr>
        <w:t>1</w:t>
      </w:r>
    </w:p>
    <w:p>
      <w:pPr>
        <w:pStyle w:val="10"/>
        <w:adjustRightInd w:val="0"/>
        <w:snapToGrid w:val="0"/>
        <w:spacing w:line="440" w:lineRule="exact"/>
        <w:jc w:val="left"/>
        <w:rPr>
          <w:rFonts w:ascii="仿宋" w:hAnsi="仿宋" w:eastAsia="仿宋"/>
          <w:sz w:val="24"/>
        </w:rPr>
      </w:pPr>
      <w:r>
        <w:rPr>
          <w:rFonts w:hint="eastAsia"/>
          <w:sz w:val="24"/>
        </w:rPr>
        <w:t>附件</w:t>
      </w:r>
      <w:r>
        <w:rPr>
          <w:sz w:val="24"/>
        </w:rPr>
        <w:t>2</w:t>
      </w:r>
    </w:p>
    <w:p>
      <w:pPr>
        <w:pStyle w:val="9"/>
        <w:adjustRightInd w:val="0"/>
        <w:snapToGrid w:val="0"/>
        <w:spacing w:before="0" w:line="440" w:lineRule="exact"/>
        <w:jc w:val="left"/>
        <w:rPr>
          <w:sz w:val="24"/>
          <w:szCs w:val="24"/>
        </w:rPr>
      </w:pPr>
      <w:r>
        <w:rPr>
          <w:rFonts w:hint="eastAsia"/>
          <w:sz w:val="24"/>
        </w:rPr>
        <w:t>第五部分</w:t>
      </w:r>
      <w:r>
        <w:rPr>
          <w:sz w:val="24"/>
        </w:rPr>
        <w:t xml:space="preserve"> </w:t>
      </w:r>
      <w:r>
        <w:rPr>
          <w:rFonts w:hint="eastAsia"/>
          <w:sz w:val="24"/>
        </w:rPr>
        <w:t>附表</w:t>
      </w:r>
    </w:p>
    <w:p>
      <w:pPr>
        <w:pStyle w:val="10"/>
        <w:adjustRightInd w:val="0"/>
        <w:snapToGrid w:val="0"/>
        <w:spacing w:line="440" w:lineRule="exact"/>
        <w:jc w:val="left"/>
        <w:rPr>
          <w:rFonts w:hint="eastAsia" w:ascii="Times New Roman" w:hAnsi="Times New Roman" w:eastAsia="宋体" w:cs="Times New Roman"/>
          <w:sz w:val="24"/>
        </w:rPr>
      </w:pPr>
      <w:r>
        <w:rPr>
          <w:rFonts w:hint="eastAsia" w:ascii="Times New Roman" w:hAnsi="Times New Roman" w:eastAsia="宋体" w:cs="Times New Roman"/>
          <w:sz w:val="24"/>
        </w:rPr>
        <w:t>一、收入支出决算总表</w:t>
      </w:r>
    </w:p>
    <w:p>
      <w:pPr>
        <w:pStyle w:val="10"/>
        <w:adjustRightInd w:val="0"/>
        <w:snapToGrid w:val="0"/>
        <w:spacing w:line="440" w:lineRule="exact"/>
        <w:jc w:val="left"/>
        <w:rPr>
          <w:rFonts w:hint="eastAsia" w:ascii="Times New Roman" w:hAnsi="Times New Roman" w:eastAsia="宋体" w:cs="Times New Roman"/>
          <w:sz w:val="24"/>
        </w:rPr>
      </w:pPr>
      <w:r>
        <w:rPr>
          <w:rFonts w:hint="eastAsia" w:ascii="Times New Roman" w:hAnsi="Times New Roman" w:eastAsia="宋体" w:cs="Times New Roman"/>
          <w:sz w:val="24"/>
        </w:rPr>
        <w:t>二、收入决算表</w:t>
      </w:r>
    </w:p>
    <w:p>
      <w:pPr>
        <w:pStyle w:val="10"/>
        <w:adjustRightInd w:val="0"/>
        <w:snapToGrid w:val="0"/>
        <w:spacing w:line="440" w:lineRule="exact"/>
        <w:jc w:val="left"/>
        <w:rPr>
          <w:rFonts w:hint="eastAsia" w:ascii="Times New Roman" w:hAnsi="Times New Roman" w:eastAsia="宋体" w:cs="Times New Roman"/>
          <w:sz w:val="24"/>
        </w:rPr>
      </w:pPr>
      <w:r>
        <w:rPr>
          <w:rFonts w:hint="eastAsia" w:ascii="Times New Roman" w:hAnsi="Times New Roman" w:eastAsia="宋体" w:cs="Times New Roman"/>
          <w:sz w:val="24"/>
        </w:rPr>
        <w:t>三、支出决算表</w:t>
      </w:r>
    </w:p>
    <w:p>
      <w:pPr>
        <w:pStyle w:val="10"/>
        <w:adjustRightInd w:val="0"/>
        <w:snapToGrid w:val="0"/>
        <w:spacing w:line="440" w:lineRule="exact"/>
        <w:jc w:val="left"/>
        <w:rPr>
          <w:rFonts w:hint="eastAsia" w:ascii="Times New Roman" w:hAnsi="Times New Roman" w:eastAsia="宋体" w:cs="Times New Roman"/>
          <w:sz w:val="24"/>
        </w:rPr>
      </w:pPr>
      <w:r>
        <w:rPr>
          <w:rFonts w:hint="eastAsia" w:ascii="Times New Roman" w:hAnsi="Times New Roman" w:eastAsia="宋体" w:cs="Times New Roman"/>
          <w:sz w:val="24"/>
        </w:rPr>
        <w:t>四、财政拨款收入支出决算总表</w:t>
      </w:r>
    </w:p>
    <w:p>
      <w:pPr>
        <w:pStyle w:val="10"/>
        <w:adjustRightInd w:val="0"/>
        <w:snapToGrid w:val="0"/>
        <w:spacing w:line="440" w:lineRule="exact"/>
        <w:jc w:val="left"/>
        <w:rPr>
          <w:rFonts w:hint="eastAsia" w:ascii="Times New Roman" w:hAnsi="Times New Roman" w:eastAsia="宋体" w:cs="Times New Roman"/>
          <w:sz w:val="24"/>
        </w:rPr>
      </w:pPr>
      <w:r>
        <w:rPr>
          <w:rFonts w:hint="eastAsia" w:ascii="Times New Roman" w:hAnsi="Times New Roman" w:eastAsia="宋体" w:cs="Times New Roman"/>
          <w:sz w:val="24"/>
        </w:rPr>
        <w:t>五、财政拨款支出决算明细表</w:t>
      </w:r>
    </w:p>
    <w:p>
      <w:pPr>
        <w:pStyle w:val="10"/>
        <w:adjustRightInd w:val="0"/>
        <w:snapToGrid w:val="0"/>
        <w:spacing w:line="440" w:lineRule="exact"/>
        <w:jc w:val="left"/>
        <w:rPr>
          <w:rFonts w:hint="eastAsia" w:ascii="Times New Roman" w:hAnsi="Times New Roman" w:eastAsia="宋体" w:cs="Times New Roman"/>
          <w:sz w:val="24"/>
        </w:rPr>
      </w:pPr>
      <w:r>
        <w:rPr>
          <w:rFonts w:hint="eastAsia" w:ascii="Times New Roman" w:hAnsi="Times New Roman" w:eastAsia="宋体" w:cs="Times New Roman"/>
          <w:sz w:val="24"/>
        </w:rPr>
        <w:t>六、一般公共预算财政拨款支出决算表</w:t>
      </w:r>
    </w:p>
    <w:p>
      <w:pPr>
        <w:pStyle w:val="10"/>
        <w:adjustRightInd w:val="0"/>
        <w:snapToGrid w:val="0"/>
        <w:spacing w:line="440" w:lineRule="exact"/>
        <w:jc w:val="left"/>
        <w:rPr>
          <w:rFonts w:hint="eastAsia" w:ascii="Times New Roman" w:hAnsi="Times New Roman" w:eastAsia="宋体" w:cs="Times New Roman"/>
          <w:sz w:val="24"/>
        </w:rPr>
      </w:pPr>
      <w:r>
        <w:rPr>
          <w:rFonts w:hint="eastAsia" w:ascii="Times New Roman" w:hAnsi="Times New Roman" w:eastAsia="宋体" w:cs="Times New Roman"/>
          <w:sz w:val="24"/>
        </w:rPr>
        <w:t>七、一般公共预算财政拨款支出决算明细表</w:t>
      </w:r>
    </w:p>
    <w:p>
      <w:pPr>
        <w:pStyle w:val="10"/>
        <w:adjustRightInd w:val="0"/>
        <w:snapToGrid w:val="0"/>
        <w:spacing w:line="440" w:lineRule="exact"/>
        <w:jc w:val="left"/>
        <w:rPr>
          <w:rFonts w:hint="eastAsia" w:ascii="Times New Roman" w:hAnsi="Times New Roman" w:eastAsia="宋体" w:cs="Times New Roman"/>
          <w:sz w:val="24"/>
        </w:rPr>
      </w:pPr>
      <w:r>
        <w:rPr>
          <w:rFonts w:hint="eastAsia" w:ascii="Times New Roman" w:hAnsi="Times New Roman" w:eastAsia="宋体" w:cs="Times New Roman"/>
          <w:sz w:val="24"/>
        </w:rPr>
        <w:t>八、一般公共预算财政拨款基本支出决算表</w:t>
      </w:r>
    </w:p>
    <w:p>
      <w:pPr>
        <w:pStyle w:val="10"/>
        <w:adjustRightInd w:val="0"/>
        <w:snapToGrid w:val="0"/>
        <w:spacing w:line="440" w:lineRule="exact"/>
        <w:jc w:val="left"/>
        <w:rPr>
          <w:rFonts w:hint="eastAsia" w:ascii="Times New Roman" w:hAnsi="Times New Roman" w:eastAsia="宋体" w:cs="Times New Roman"/>
          <w:sz w:val="24"/>
        </w:rPr>
      </w:pPr>
      <w:r>
        <w:rPr>
          <w:rFonts w:hint="eastAsia" w:ascii="Times New Roman" w:hAnsi="Times New Roman" w:eastAsia="宋体" w:cs="Times New Roman"/>
          <w:sz w:val="24"/>
        </w:rPr>
        <w:t>九、一般公共预算财政拨款项目支出决算表</w:t>
      </w:r>
    </w:p>
    <w:p>
      <w:pPr>
        <w:pStyle w:val="10"/>
        <w:adjustRightInd w:val="0"/>
        <w:snapToGrid w:val="0"/>
        <w:spacing w:line="440" w:lineRule="exact"/>
        <w:jc w:val="left"/>
        <w:rPr>
          <w:rFonts w:hint="eastAsia" w:ascii="Times New Roman" w:hAnsi="Times New Roman" w:eastAsia="宋体" w:cs="Times New Roman"/>
          <w:sz w:val="24"/>
        </w:rPr>
      </w:pPr>
      <w:r>
        <w:rPr>
          <w:rFonts w:hint="eastAsia" w:ascii="Times New Roman" w:hAnsi="Times New Roman" w:eastAsia="宋体" w:cs="Times New Roman"/>
          <w:sz w:val="24"/>
        </w:rPr>
        <w:t>十、一般公共预算财政拨款“三公”经费支出决算表</w:t>
      </w:r>
    </w:p>
    <w:p>
      <w:pPr>
        <w:pStyle w:val="10"/>
        <w:adjustRightInd w:val="0"/>
        <w:snapToGrid w:val="0"/>
        <w:spacing w:line="440" w:lineRule="exact"/>
        <w:jc w:val="left"/>
        <w:rPr>
          <w:rFonts w:hint="eastAsia" w:ascii="Times New Roman" w:hAnsi="Times New Roman" w:eastAsia="宋体" w:cs="Times New Roman"/>
          <w:sz w:val="24"/>
        </w:rPr>
      </w:pPr>
      <w:r>
        <w:rPr>
          <w:rFonts w:hint="eastAsia" w:ascii="Times New Roman" w:hAnsi="Times New Roman" w:eastAsia="宋体" w:cs="Times New Roman"/>
          <w:sz w:val="24"/>
        </w:rPr>
        <w:t>十一、政府性基金预算财政拨款收入支出决算表</w:t>
      </w:r>
    </w:p>
    <w:p>
      <w:pPr>
        <w:pStyle w:val="10"/>
        <w:adjustRightInd w:val="0"/>
        <w:snapToGrid w:val="0"/>
        <w:spacing w:line="440" w:lineRule="exact"/>
        <w:jc w:val="left"/>
        <w:rPr>
          <w:rFonts w:hint="eastAsia" w:ascii="Times New Roman" w:hAnsi="Times New Roman" w:eastAsia="宋体" w:cs="Times New Roman"/>
          <w:sz w:val="24"/>
        </w:rPr>
      </w:pPr>
      <w:r>
        <w:rPr>
          <w:rFonts w:hint="eastAsia" w:ascii="Times New Roman" w:hAnsi="Times New Roman" w:eastAsia="宋体" w:cs="Times New Roman"/>
          <w:sz w:val="24"/>
        </w:rPr>
        <w:t>十二、政府性基金预算财政拨款“三公”经费支出决算表</w:t>
      </w:r>
    </w:p>
    <w:p>
      <w:pPr>
        <w:pStyle w:val="10"/>
        <w:adjustRightInd w:val="0"/>
        <w:snapToGrid w:val="0"/>
        <w:spacing w:line="440" w:lineRule="exact"/>
        <w:jc w:val="left"/>
        <w:rPr>
          <w:rFonts w:hint="eastAsia" w:ascii="Times New Roman" w:hAnsi="Times New Roman" w:eastAsia="宋体" w:cs="Times New Roman"/>
          <w:sz w:val="24"/>
        </w:rPr>
      </w:pPr>
      <w:r>
        <w:rPr>
          <w:rFonts w:hint="eastAsia" w:ascii="Times New Roman" w:hAnsi="Times New Roman" w:eastAsia="宋体" w:cs="Times New Roman"/>
          <w:sz w:val="24"/>
        </w:rPr>
        <w:t>十三、国有资本经营预算财政拨款收入支出决算表</w:t>
      </w:r>
    </w:p>
    <w:p>
      <w:pPr>
        <w:pStyle w:val="10"/>
        <w:adjustRightInd w:val="0"/>
        <w:snapToGrid w:val="0"/>
        <w:spacing w:line="440" w:lineRule="exact"/>
        <w:jc w:val="left"/>
        <w:rPr>
          <w:rFonts w:hint="eastAsia" w:ascii="Times New Roman" w:hAnsi="Times New Roman" w:eastAsia="宋体" w:cs="Times New Roman"/>
          <w:sz w:val="24"/>
        </w:rPr>
      </w:pPr>
      <w:r>
        <w:rPr>
          <w:rFonts w:hint="eastAsia" w:ascii="Times New Roman" w:hAnsi="Times New Roman" w:eastAsia="宋体" w:cs="Times New Roman"/>
          <w:sz w:val="24"/>
        </w:rPr>
        <w:t>十四、国有资本经营预算财政拨款支出决算表</w:t>
      </w:r>
    </w:p>
    <w:p>
      <w:pPr>
        <w:pStyle w:val="3"/>
        <w:jc w:val="center"/>
        <w:rPr>
          <w:rFonts w:hint="eastAsia" w:ascii="黑体" w:hAnsi="黑体" w:eastAsia="黑体"/>
          <w:b w:val="0"/>
        </w:rPr>
      </w:pPr>
      <w:bookmarkStart w:id="6" w:name="_Toc15377196"/>
      <w:bookmarkStart w:id="7" w:name="_Toc15396599"/>
    </w:p>
    <w:p>
      <w:pPr>
        <w:pStyle w:val="3"/>
        <w:jc w:val="center"/>
        <w:rPr>
          <w:rFonts w:hint="eastAsia" w:ascii="黑体" w:hAnsi="黑体" w:eastAsia="黑体"/>
          <w:b w:val="0"/>
        </w:rPr>
      </w:pPr>
    </w:p>
    <w:p>
      <w:pPr>
        <w:pStyle w:val="3"/>
        <w:spacing w:before="0" w:after="0" w:line="240" w:lineRule="auto"/>
        <w:jc w:val="center"/>
        <w:rPr>
          <w:rFonts w:hint="eastAsia" w:ascii="黑体" w:hAnsi="黑体" w:eastAsia="黑体"/>
          <w:b w:val="0"/>
        </w:rPr>
      </w:pPr>
    </w:p>
    <w:p>
      <w:pPr>
        <w:pStyle w:val="3"/>
        <w:spacing w:before="0" w:after="0" w:line="240" w:lineRule="auto"/>
        <w:jc w:val="center"/>
        <w:rPr>
          <w:rFonts w:hint="eastAsia" w:ascii="黑体" w:hAnsi="黑体" w:eastAsia="黑体"/>
          <w:b w:val="0"/>
        </w:rPr>
      </w:pPr>
    </w:p>
    <w:p>
      <w:pPr>
        <w:pStyle w:val="3"/>
        <w:spacing w:before="0" w:after="0" w:line="240" w:lineRule="auto"/>
        <w:jc w:val="center"/>
        <w:rPr>
          <w:rFonts w:hint="eastAsia" w:ascii="黑体" w:hAnsi="黑体" w:eastAsia="黑体"/>
          <w:b w:val="0"/>
        </w:rPr>
      </w:pPr>
    </w:p>
    <w:p>
      <w:pPr>
        <w:pStyle w:val="3"/>
        <w:spacing w:before="0" w:after="0" w:line="240" w:lineRule="auto"/>
        <w:jc w:val="center"/>
        <w:rPr>
          <w:rFonts w:hint="eastAsia" w:ascii="黑体" w:hAnsi="黑体" w:eastAsia="黑体"/>
          <w:b w:val="0"/>
        </w:rPr>
      </w:pPr>
    </w:p>
    <w:p>
      <w:pPr>
        <w:pStyle w:val="3"/>
        <w:spacing w:before="0" w:after="0" w:line="240" w:lineRule="auto"/>
        <w:jc w:val="center"/>
        <w:rPr>
          <w:rFonts w:hint="eastAsia" w:ascii="黑体" w:hAnsi="黑体" w:eastAsia="黑体"/>
          <w:b w:val="0"/>
        </w:rPr>
      </w:pPr>
    </w:p>
    <w:p>
      <w:pPr>
        <w:pStyle w:val="3"/>
        <w:spacing w:before="0" w:after="0" w:line="240" w:lineRule="auto"/>
        <w:jc w:val="center"/>
        <w:rPr>
          <w:rFonts w:hint="eastAsia" w:ascii="黑体" w:hAnsi="黑体" w:eastAsia="黑体"/>
          <w:b w:val="0"/>
        </w:rPr>
      </w:pPr>
    </w:p>
    <w:p>
      <w:pPr>
        <w:pStyle w:val="3"/>
        <w:spacing w:before="0" w:after="0" w:line="240" w:lineRule="auto"/>
        <w:jc w:val="center"/>
        <w:rPr>
          <w:rFonts w:hint="eastAsia" w:ascii="黑体" w:hAnsi="黑体" w:eastAsia="黑体"/>
          <w:b w:val="0"/>
        </w:rPr>
      </w:pPr>
    </w:p>
    <w:p>
      <w:pPr>
        <w:rPr>
          <w:rFonts w:hint="eastAsia" w:ascii="黑体" w:hAnsi="黑体" w:eastAsia="黑体"/>
          <w:b w:val="0"/>
        </w:rPr>
      </w:pPr>
    </w:p>
    <w:p>
      <w:pPr>
        <w:pStyle w:val="2"/>
        <w:rPr>
          <w:rFonts w:hint="eastAsia"/>
        </w:rPr>
      </w:pPr>
    </w:p>
    <w:p>
      <w:pPr>
        <w:pStyle w:val="3"/>
        <w:spacing w:before="0" w:after="0" w:line="240" w:lineRule="auto"/>
        <w:jc w:val="center"/>
        <w:rPr>
          <w:rFonts w:hint="eastAsia" w:ascii="黑体" w:hAnsi="黑体" w:eastAsia="黑体"/>
          <w:b w:val="0"/>
        </w:rPr>
      </w:pPr>
    </w:p>
    <w:p>
      <w:pPr>
        <w:pStyle w:val="3"/>
        <w:spacing w:before="0" w:after="0" w:line="240" w:lineRule="auto"/>
        <w:jc w:val="center"/>
        <w:rPr>
          <w:rFonts w:ascii="黑体" w:eastAsia="黑体"/>
          <w:color w:val="000000"/>
          <w:sz w:val="32"/>
          <w:szCs w:val="32"/>
        </w:rPr>
      </w:pPr>
      <w:r>
        <w:rPr>
          <w:rFonts w:hint="eastAsia" w:ascii="黑体" w:hAnsi="黑体" w:eastAsia="黑体"/>
          <w:b w:val="0"/>
        </w:rPr>
        <w:t>第一部分</w:t>
      </w:r>
      <w:r>
        <w:rPr>
          <w:rFonts w:ascii="黑体" w:hAnsi="黑体" w:eastAsia="黑体"/>
          <w:b w:val="0"/>
        </w:rPr>
        <w:t xml:space="preserve"> </w:t>
      </w:r>
      <w:r>
        <w:rPr>
          <w:rStyle w:val="16"/>
          <w:rFonts w:hint="eastAsia" w:ascii="黑体" w:hAnsi="黑体" w:eastAsia="黑体"/>
          <w:b w:val="0"/>
          <w:bCs w:val="0"/>
        </w:rPr>
        <w:t>部门概况</w:t>
      </w:r>
      <w:bookmarkEnd w:id="6"/>
      <w:bookmarkEnd w:id="7"/>
    </w:p>
    <w:p>
      <w:pPr>
        <w:pStyle w:val="4"/>
        <w:pageBreakBefore w:val="0"/>
        <w:widowControl w:val="0"/>
        <w:kinsoku/>
        <w:wordWrap/>
        <w:overflowPunct/>
        <w:topLinePunct w:val="0"/>
        <w:autoSpaceDE/>
        <w:autoSpaceDN/>
        <w:bidi w:val="0"/>
        <w:spacing w:line="600" w:lineRule="exact"/>
        <w:textAlignment w:val="auto"/>
        <w:rPr>
          <w:rStyle w:val="17"/>
          <w:rFonts w:ascii="仿宋" w:hAnsi="仿宋" w:eastAsia="仿宋"/>
          <w:b w:val="0"/>
          <w:bCs w:val="0"/>
        </w:rPr>
      </w:pPr>
      <w:bookmarkStart w:id="8" w:name="_Toc15396600"/>
      <w:bookmarkStart w:id="9" w:name="_Toc15377197"/>
      <w:r>
        <w:rPr>
          <w:rFonts w:hint="eastAsia" w:ascii="黑体" w:hAnsi="黑体" w:eastAsia="黑体"/>
          <w:b w:val="0"/>
          <w:color w:val="000000"/>
        </w:rPr>
        <w:t>一、基</w:t>
      </w:r>
      <w:r>
        <w:rPr>
          <w:rStyle w:val="17"/>
          <w:rFonts w:hint="eastAsia" w:ascii="黑体" w:hAnsi="黑体" w:eastAsia="黑体"/>
          <w:b w:val="0"/>
          <w:bCs w:val="0"/>
        </w:rPr>
        <w:t>本职能及主要工作</w:t>
      </w:r>
      <w:bookmarkEnd w:id="8"/>
      <w:bookmarkEnd w:id="9"/>
    </w:p>
    <w:p>
      <w:pPr>
        <w:pStyle w:val="6"/>
        <w:pageBreakBefore w:val="0"/>
        <w:widowControl w:val="0"/>
        <w:kinsoku/>
        <w:wordWrap/>
        <w:overflowPunct/>
        <w:topLinePunct w:val="0"/>
        <w:autoSpaceDE/>
        <w:autoSpaceDN/>
        <w:bidi w:val="0"/>
        <w:adjustRightInd w:val="0"/>
        <w:snapToGrid w:val="0"/>
        <w:spacing w:before="93" w:line="600" w:lineRule="exact"/>
        <w:ind w:firstLine="672" w:firstLineChars="210"/>
        <w:textAlignment w:val="auto"/>
        <w:outlineLvl w:val="2"/>
        <w:rPr>
          <w:rFonts w:hint="eastAsia" w:ascii="仿宋" w:hAnsi="仿宋" w:eastAsia="仿宋"/>
          <w:bCs/>
          <w:color w:val="000000"/>
          <w:sz w:val="32"/>
          <w:szCs w:val="32"/>
        </w:rPr>
      </w:pPr>
      <w:bookmarkStart w:id="10" w:name="_Toc15378445"/>
      <w:bookmarkStart w:id="11" w:name="_Toc15377198"/>
      <w:r>
        <w:rPr>
          <w:rFonts w:hint="eastAsia" w:ascii="仿宋" w:hAnsi="仿宋" w:eastAsia="仿宋"/>
          <w:bCs/>
          <w:color w:val="000000"/>
          <w:sz w:val="32"/>
          <w:szCs w:val="32"/>
        </w:rPr>
        <w:t>（一）主要职能。</w:t>
      </w:r>
    </w:p>
    <w:bookmarkEnd w:id="10"/>
    <w:bookmarkEnd w:id="11"/>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outlineLvl w:val="9"/>
        <w:rPr>
          <w:rFonts w:hint="eastAsia" w:ascii="仿宋" w:hAnsi="仿宋" w:eastAsia="仿宋"/>
          <w:bCs/>
          <w:color w:val="000000"/>
          <w:sz w:val="32"/>
          <w:szCs w:val="32"/>
        </w:rPr>
      </w:pPr>
      <w:bookmarkStart w:id="12" w:name="_Toc15377199"/>
      <w:bookmarkStart w:id="13" w:name="_Toc15378446"/>
      <w:r>
        <w:rPr>
          <w:rFonts w:hint="eastAsia" w:ascii="仿宋_GB2312" w:hAnsi="仿宋_GB2312" w:eastAsia="仿宋_GB2312" w:cs="仿宋_GB2312"/>
          <w:color w:val="auto"/>
          <w:sz w:val="32"/>
          <w:szCs w:val="32"/>
        </w:rPr>
        <w:t>贯彻执行国家有关工业经济、信息化和无线电管理的法律、法规和方针政策，负责推进全市工业结构调整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负责全市经济运行调节，监测、分析经济运行态势和质量，建立全市工业经济运行预警机制，研究拟订中、近期经济运行目标、政策并组织实施，协调解决经济运行中的重大问题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负责全市工业企业技术改造推进工作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负责全市工业企业技术创新体系建设，落实鼓励企业技术创新措施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负责全市工业和信息化领域的节能降耗、淘汰落后产能、清洁生产和资源节约与综合利用工作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负责推进企业信用制度建设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负责工业企业的宏观管理和指导，负责对国家重大工业经济政策实施情况进行督查，指导企业建立现代企业制度、改组改造、兼并重组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负责对全市工业相关行业实施行业管理，制定并组织实施相关政策措施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统筹推进全市信息化工作，制定并组织实施相关政策，指导企业信息化建设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负责全市信息基础设施建设的规划、协调和管理；协调电信市场涉及社会公共利益的重大事项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组织协调全市信息安全保障体系建设</w:t>
      </w:r>
      <w:r>
        <w:rPr>
          <w:rFonts w:hint="eastAsia" w:ascii="仿宋_GB2312" w:hAnsi="仿宋_GB2312" w:eastAsia="仿宋_GB2312" w:cs="仿宋_GB2312"/>
          <w:color w:val="auto"/>
          <w:sz w:val="32"/>
          <w:szCs w:val="32"/>
          <w:lang w:eastAsia="zh-CN"/>
        </w:rPr>
        <w:t>；负责全市盐业行业管理、承担食盐专营管理工作，组织编制《食盐供应应急预案》，组织实施行业政策；负责职责范围内的安全生产和职业健康、生态环境保护、审批服务便民化等工作；</w:t>
      </w:r>
      <w:r>
        <w:rPr>
          <w:rFonts w:hint="eastAsia" w:ascii="仿宋_GB2312" w:hAnsi="仿宋_GB2312" w:eastAsia="仿宋_GB2312" w:cs="仿宋_GB2312"/>
          <w:color w:val="auto"/>
          <w:sz w:val="32"/>
          <w:szCs w:val="32"/>
        </w:rPr>
        <w:t>负责局机关及有隶属党组织关系的企业党群工作、党风廉政建设工作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承办市政府交办的其他事项。</w:t>
      </w:r>
    </w:p>
    <w:p>
      <w:pPr>
        <w:pStyle w:val="6"/>
        <w:pageBreakBefore w:val="0"/>
        <w:widowControl w:val="0"/>
        <w:kinsoku/>
        <w:wordWrap/>
        <w:overflowPunct/>
        <w:topLinePunct w:val="0"/>
        <w:autoSpaceDE/>
        <w:autoSpaceDN/>
        <w:bidi w:val="0"/>
        <w:adjustRightInd w:val="0"/>
        <w:snapToGrid w:val="0"/>
        <w:spacing w:before="93" w:line="600" w:lineRule="exact"/>
        <w:ind w:firstLine="672" w:firstLineChars="210"/>
        <w:textAlignment w:val="auto"/>
        <w:outlineLvl w:val="2"/>
        <w:rPr>
          <w:rFonts w:hint="eastAsia"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2020</w:t>
      </w:r>
      <w:r>
        <w:rPr>
          <w:rFonts w:hint="eastAsia" w:ascii="仿宋" w:hAnsi="仿宋" w:eastAsia="仿宋"/>
          <w:bCs/>
          <w:color w:val="000000"/>
          <w:sz w:val="32"/>
          <w:szCs w:val="32"/>
        </w:rPr>
        <w:t>年重点工作完成情况。</w:t>
      </w:r>
      <w:bookmarkEnd w:id="12"/>
      <w:bookmarkEnd w:id="1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Cs/>
          <w:color w:val="000000"/>
          <w:sz w:val="32"/>
          <w:szCs w:val="32"/>
        </w:rPr>
      </w:pPr>
      <w:r>
        <w:rPr>
          <w:rFonts w:hint="eastAsia" w:ascii="仿宋_GB2312" w:hAnsi="仿宋_GB2312" w:eastAsia="仿宋_GB2312" w:cs="仿宋_GB2312"/>
          <w:sz w:val="32"/>
          <w:szCs w:val="32"/>
        </w:rPr>
        <w:t>2020年，</w:t>
      </w:r>
      <w:r>
        <w:rPr>
          <w:rFonts w:hint="eastAsia" w:ascii="仿宋_GB2312" w:hAnsi="仿宋_GB2312" w:eastAsia="仿宋_GB2312" w:cs="仿宋_GB2312"/>
          <w:sz w:val="32"/>
          <w:szCs w:val="32"/>
          <w:lang w:eastAsia="zh-CN"/>
        </w:rPr>
        <w:t>市经信局</w:t>
      </w:r>
      <w:r>
        <w:rPr>
          <w:rFonts w:hint="eastAsia" w:ascii="仿宋_GB2312" w:hAnsi="仿宋_GB2312" w:eastAsia="仿宋_GB2312" w:cs="仿宋_GB2312"/>
          <w:sz w:val="32"/>
          <w:szCs w:val="32"/>
        </w:rPr>
        <w:t>以习近平新时代中国特色社会主义思想为指导，贯彻落实党的十九大、十九届四中、五中全会精神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rPr>
        <w:t>习近平总书记对四川工作系列重要指示精神为指导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全力推进我市工业经济绿色健康发展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被乐山市经信</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表彰为</w:t>
      </w:r>
      <w:r>
        <w:rPr>
          <w:rFonts w:hint="eastAsia" w:ascii="仿宋_GB2312" w:hAnsi="仿宋_GB2312" w:eastAsia="仿宋_GB2312" w:cs="仿宋_GB2312"/>
          <w:sz w:val="32"/>
          <w:szCs w:val="32"/>
          <w:lang w:val="en-US" w:eastAsia="zh-CN"/>
        </w:rPr>
        <w:t>2020年工业经济稳增长、</w:t>
      </w:r>
      <w:r>
        <w:rPr>
          <w:rFonts w:hint="eastAsia" w:ascii="仿宋_GB2312" w:hAnsi="仿宋_GB2312" w:eastAsia="仿宋_GB2312" w:cs="仿宋_GB2312"/>
          <w:sz w:val="32"/>
          <w:szCs w:val="32"/>
          <w:lang w:eastAsia="zh-CN"/>
        </w:rPr>
        <w:t>“挂图作战”推进工业重大项目、产融合作、培育企业升规、创新创业、产业扶贫、安全工作</w:t>
      </w:r>
      <w:r>
        <w:rPr>
          <w:rFonts w:hint="eastAsia" w:ascii="仿宋_GB2312" w:hAnsi="仿宋_GB2312" w:eastAsia="仿宋_GB2312" w:cs="仿宋_GB2312"/>
          <w:sz w:val="32"/>
          <w:szCs w:val="32"/>
        </w:rPr>
        <w:t>先进单位。</w:t>
      </w:r>
    </w:p>
    <w:p>
      <w:pPr>
        <w:pStyle w:val="4"/>
        <w:ind w:firstLine="640" w:firstLineChars="200"/>
        <w:rPr>
          <w:rStyle w:val="17"/>
          <w:b w:val="0"/>
          <w:bCs w:val="0"/>
        </w:rPr>
      </w:pPr>
      <w:bookmarkStart w:id="14" w:name="_Toc15396601"/>
      <w:bookmarkStart w:id="15" w:name="_Toc15377200"/>
      <w:r>
        <w:rPr>
          <w:rFonts w:hint="eastAsia" w:ascii="黑体" w:eastAsia="黑体"/>
          <w:b w:val="0"/>
          <w:color w:val="000000"/>
        </w:rPr>
        <w:t>二、</w:t>
      </w:r>
      <w:r>
        <w:rPr>
          <w:rFonts w:hint="eastAsia" w:ascii="黑体" w:hAnsi="黑体" w:eastAsia="黑体"/>
          <w:b w:val="0"/>
          <w:color w:val="000000"/>
        </w:rPr>
        <w:t>机</w:t>
      </w:r>
      <w:r>
        <w:rPr>
          <w:rStyle w:val="17"/>
          <w:rFonts w:hint="eastAsia" w:ascii="黑体" w:hAnsi="黑体" w:eastAsia="黑体"/>
          <w:b w:val="0"/>
          <w:bCs w:val="0"/>
        </w:rPr>
        <w:t>构设置</w:t>
      </w:r>
      <w:bookmarkEnd w:id="14"/>
      <w:bookmarkEnd w:id="15"/>
    </w:p>
    <w:p>
      <w:pPr>
        <w:ind w:firstLine="800" w:firstLineChars="250"/>
        <w:rPr>
          <w:rFonts w:hint="eastAsia" w:ascii="仿宋" w:hAnsi="仿宋" w:eastAsia="仿宋"/>
          <w:sz w:val="32"/>
          <w:szCs w:val="32"/>
          <w:lang w:val="en-US" w:eastAsia="zh-CN"/>
        </w:rPr>
      </w:pPr>
      <w:r>
        <w:rPr>
          <w:rFonts w:hint="eastAsia" w:ascii="仿宋" w:hAnsi="仿宋" w:eastAsia="仿宋"/>
          <w:sz w:val="32"/>
          <w:szCs w:val="32"/>
          <w:lang w:val="en-US" w:eastAsia="zh-CN"/>
        </w:rPr>
        <w:t>市经信局</w:t>
      </w:r>
      <w:r>
        <w:rPr>
          <w:rFonts w:hint="eastAsia" w:ascii="仿宋_GB2312" w:eastAsia="仿宋_GB2312"/>
          <w:color w:val="auto"/>
          <w:sz w:val="32"/>
          <w:szCs w:val="32"/>
        </w:rPr>
        <w:t>属</w:t>
      </w:r>
      <w:r>
        <w:rPr>
          <w:rFonts w:hint="eastAsia" w:ascii="仿宋_GB2312" w:eastAsia="仿宋_GB2312"/>
          <w:color w:val="auto"/>
          <w:sz w:val="32"/>
          <w:szCs w:val="32"/>
          <w:lang w:eastAsia="zh-CN"/>
        </w:rPr>
        <w:t>于</w:t>
      </w:r>
      <w:r>
        <w:rPr>
          <w:rFonts w:hint="eastAsia" w:ascii="仿宋_GB2312" w:eastAsia="仿宋_GB2312"/>
          <w:color w:val="auto"/>
          <w:sz w:val="32"/>
          <w:szCs w:val="32"/>
        </w:rPr>
        <w:t>一级</w:t>
      </w:r>
      <w:r>
        <w:rPr>
          <w:rFonts w:hint="eastAsia" w:ascii="仿宋_GB2312" w:eastAsia="仿宋_GB2312"/>
          <w:color w:val="auto"/>
          <w:sz w:val="32"/>
          <w:szCs w:val="32"/>
          <w:lang w:eastAsia="zh-CN"/>
        </w:rPr>
        <w:t>预算</w:t>
      </w:r>
      <w:r>
        <w:rPr>
          <w:rFonts w:hint="eastAsia" w:ascii="仿宋_GB2312" w:eastAsia="仿宋_GB2312"/>
          <w:color w:val="auto"/>
          <w:sz w:val="32"/>
          <w:szCs w:val="32"/>
        </w:rPr>
        <w:t>单位，为行政单位，</w:t>
      </w:r>
      <w:r>
        <w:rPr>
          <w:rFonts w:hint="eastAsia" w:ascii="仿宋_GB2312" w:eastAsia="仿宋_GB2312"/>
          <w:color w:val="auto"/>
          <w:sz w:val="32"/>
          <w:szCs w:val="32"/>
          <w:lang w:val="en-US" w:eastAsia="zh-CN"/>
        </w:rPr>
        <w:t>有</w:t>
      </w:r>
      <w:r>
        <w:rPr>
          <w:rFonts w:hint="eastAsia" w:ascii="仿宋" w:hAnsi="仿宋" w:eastAsia="仿宋"/>
          <w:sz w:val="32"/>
          <w:szCs w:val="32"/>
        </w:rPr>
        <w:t>下属二级单位</w:t>
      </w:r>
      <w:r>
        <w:rPr>
          <w:rFonts w:hint="eastAsia" w:ascii="仿宋" w:hAnsi="仿宋" w:eastAsia="仿宋"/>
          <w:sz w:val="32"/>
          <w:szCs w:val="32"/>
          <w:lang w:val="en-US" w:eastAsia="zh-CN"/>
        </w:rPr>
        <w:t>1</w:t>
      </w:r>
      <w:r>
        <w:rPr>
          <w:rFonts w:hint="eastAsia" w:ascii="仿宋" w:hAnsi="仿宋" w:eastAsia="仿宋"/>
          <w:sz w:val="32"/>
          <w:szCs w:val="32"/>
        </w:rPr>
        <w:t>个，</w:t>
      </w:r>
      <w:r>
        <w:rPr>
          <w:rFonts w:hint="eastAsia" w:ascii="仿宋" w:hAnsi="仿宋" w:eastAsia="仿宋"/>
          <w:sz w:val="32"/>
          <w:szCs w:val="32"/>
          <w:lang w:val="en-US" w:eastAsia="zh-CN"/>
        </w:rPr>
        <w:t>为</w:t>
      </w:r>
      <w:r>
        <w:rPr>
          <w:rFonts w:hint="eastAsia" w:ascii="仿宋" w:hAnsi="仿宋" w:eastAsia="仿宋"/>
          <w:sz w:val="32"/>
          <w:szCs w:val="32"/>
        </w:rPr>
        <w:t>其他事业单位。</w:t>
      </w:r>
      <w:r>
        <w:rPr>
          <w:rFonts w:hint="eastAsia" w:ascii="仿宋" w:hAnsi="仿宋" w:eastAsia="仿宋"/>
          <w:sz w:val="32"/>
          <w:szCs w:val="32"/>
          <w:lang w:val="en-US" w:eastAsia="zh-CN"/>
        </w:rPr>
        <w:t>由于该事业单位为新设立，暂无人员，未纳入年初预算编制，故不纳入市经信局</w:t>
      </w:r>
      <w:r>
        <w:rPr>
          <w:rFonts w:ascii="仿宋" w:hAnsi="仿宋" w:eastAsia="仿宋"/>
          <w:color w:val="000000"/>
          <w:sz w:val="32"/>
          <w:szCs w:val="32"/>
        </w:rPr>
        <w:t>2020</w:t>
      </w:r>
      <w:r>
        <w:rPr>
          <w:rFonts w:hint="eastAsia" w:ascii="仿宋" w:hAnsi="仿宋" w:eastAsia="仿宋"/>
          <w:color w:val="000000"/>
          <w:sz w:val="32"/>
          <w:szCs w:val="32"/>
        </w:rPr>
        <w:t>年度部门决算编制范围</w:t>
      </w:r>
      <w:r>
        <w:rPr>
          <w:rFonts w:hint="eastAsia" w:ascii="仿宋" w:hAnsi="仿宋" w:eastAsia="仿宋"/>
          <w:color w:val="000000"/>
          <w:sz w:val="32"/>
          <w:szCs w:val="32"/>
          <w:lang w:eastAsia="zh-CN"/>
        </w:rPr>
        <w:t>。</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3"/>
        <w:ind w:right="440"/>
        <w:jc w:val="right"/>
        <w:rPr>
          <w:rStyle w:val="16"/>
          <w:rFonts w:ascii="黑体" w:hAnsi="黑体" w:eastAsia="黑体"/>
          <w:b w:val="0"/>
          <w:bCs w:val="0"/>
        </w:rPr>
      </w:pPr>
      <w:bookmarkStart w:id="16" w:name="_Toc15396602"/>
      <w:bookmarkStart w:id="17" w:name="_Toc15377204"/>
      <w:r>
        <w:rPr>
          <w:rFonts w:hint="eastAsia" w:ascii="黑体" w:hAnsi="黑体" w:eastAsia="黑体"/>
          <w:b w:val="0"/>
          <w:color w:val="000000"/>
        </w:rPr>
        <w:t>第二部分</w:t>
      </w:r>
      <w:r>
        <w:rPr>
          <w:rFonts w:ascii="黑体" w:hAnsi="黑体" w:eastAsia="黑体"/>
          <w:color w:val="000000"/>
        </w:rPr>
        <w:t xml:space="preserve"> </w:t>
      </w:r>
      <w:r>
        <w:rPr>
          <w:rStyle w:val="16"/>
          <w:rFonts w:ascii="黑体" w:hAnsi="黑体" w:eastAsia="黑体"/>
          <w:b w:val="0"/>
          <w:bCs w:val="0"/>
        </w:rPr>
        <w:t>2020</w:t>
      </w:r>
      <w:r>
        <w:rPr>
          <w:rStyle w:val="16"/>
          <w:rFonts w:hint="eastAsia" w:ascii="黑体" w:hAnsi="黑体" w:eastAsia="黑体"/>
          <w:b w:val="0"/>
          <w:bCs w:val="0"/>
        </w:rPr>
        <w:t>年度部门决算情况说明</w:t>
      </w:r>
      <w:bookmarkEnd w:id="16"/>
      <w:bookmarkEnd w:id="17"/>
    </w:p>
    <w:p/>
    <w:p>
      <w:pPr>
        <w:pStyle w:val="18"/>
        <w:numPr>
          <w:ilvl w:val="0"/>
          <w:numId w:val="1"/>
        </w:numPr>
        <w:spacing w:line="600" w:lineRule="exact"/>
        <w:ind w:firstLineChars="0"/>
        <w:outlineLvl w:val="1"/>
        <w:rPr>
          <w:rStyle w:val="17"/>
          <w:rFonts w:ascii="黑体" w:hAnsi="黑体" w:eastAsia="黑体"/>
          <w:b w:val="0"/>
        </w:rPr>
      </w:pPr>
      <w:bookmarkStart w:id="18" w:name="_Toc15377205"/>
      <w:bookmarkStart w:id="19" w:name="_Toc15396603"/>
      <w:r>
        <w:rPr>
          <w:rFonts w:hint="eastAsia" w:ascii="黑体" w:hAnsi="黑体" w:eastAsia="黑体"/>
          <w:color w:val="000000"/>
          <w:sz w:val="32"/>
          <w:szCs w:val="32"/>
        </w:rPr>
        <w:t>收</w:t>
      </w:r>
      <w:r>
        <w:rPr>
          <w:rStyle w:val="17"/>
          <w:rFonts w:hint="eastAsia" w:ascii="黑体" w:hAnsi="黑体" w:eastAsia="黑体"/>
          <w:b w:val="0"/>
        </w:rPr>
        <w:t>入支出决算总体情况说明</w:t>
      </w:r>
      <w:bookmarkEnd w:id="18"/>
      <w:bookmarkEnd w:id="19"/>
    </w:p>
    <w:p>
      <w:pPr>
        <w:spacing w:line="600" w:lineRule="exact"/>
        <w:ind w:firstLine="640" w:firstLineChars="200"/>
        <w:rPr>
          <w:rFonts w:hint="eastAsia" w:ascii="仿宋_GB2312" w:hAnsi="宋体" w:eastAsia="仿宋_GB2312"/>
          <w:color w:val="auto"/>
          <w:sz w:val="32"/>
          <w:szCs w:val="32"/>
          <w:lang w:val="en-US" w:eastAsia="zh-CN"/>
        </w:rPr>
      </w:pPr>
      <w:r>
        <w:rPr>
          <w:rFonts w:ascii="仿宋" w:hAnsi="仿宋" w:eastAsia="仿宋"/>
          <w:color w:val="000000"/>
          <w:sz w:val="32"/>
          <w:szCs w:val="32"/>
        </w:rPr>
        <w:t>2020</w:t>
      </w:r>
      <w:r>
        <w:rPr>
          <w:rFonts w:hint="eastAsia" w:ascii="仿宋" w:hAnsi="仿宋" w:eastAsia="仿宋"/>
          <w:color w:val="000000"/>
          <w:sz w:val="32"/>
          <w:szCs w:val="32"/>
        </w:rPr>
        <w:t>年度收、支总计</w:t>
      </w:r>
      <w:r>
        <w:rPr>
          <w:rFonts w:hint="eastAsia" w:ascii="仿宋" w:hAnsi="仿宋" w:eastAsia="仿宋"/>
          <w:color w:val="000000"/>
          <w:sz w:val="32"/>
          <w:szCs w:val="32"/>
          <w:lang w:val="en-US" w:eastAsia="zh-CN"/>
        </w:rPr>
        <w:t>3830.40</w:t>
      </w:r>
      <w:r>
        <w:rPr>
          <w:rFonts w:hint="eastAsia" w:ascii="仿宋" w:hAnsi="仿宋" w:eastAsia="仿宋"/>
          <w:color w:val="000000"/>
          <w:sz w:val="32"/>
          <w:szCs w:val="32"/>
        </w:rPr>
        <w:t>万元。与</w:t>
      </w:r>
      <w:r>
        <w:rPr>
          <w:rFonts w:ascii="仿宋" w:hAnsi="仿宋" w:eastAsia="仿宋"/>
          <w:color w:val="000000"/>
          <w:sz w:val="32"/>
          <w:szCs w:val="32"/>
        </w:rPr>
        <w:t>2019</w:t>
      </w:r>
      <w:r>
        <w:rPr>
          <w:rFonts w:hint="eastAsia" w:ascii="仿宋" w:hAnsi="仿宋" w:eastAsia="仿宋"/>
          <w:color w:val="000000"/>
          <w:sz w:val="32"/>
          <w:szCs w:val="32"/>
        </w:rPr>
        <w:t>年相比，收、支总计各减少</w:t>
      </w:r>
      <w:r>
        <w:rPr>
          <w:rFonts w:hint="eastAsia" w:ascii="仿宋" w:hAnsi="仿宋" w:eastAsia="仿宋"/>
          <w:color w:val="000000"/>
          <w:sz w:val="32"/>
          <w:szCs w:val="32"/>
          <w:lang w:val="en-US" w:eastAsia="zh-CN"/>
        </w:rPr>
        <w:t>4230.40</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52.48</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年初结转和结余减少以及</w:t>
      </w:r>
      <w:r>
        <w:rPr>
          <w:rFonts w:hint="eastAsia" w:ascii="仿宋_GB2312" w:hAnsi="宋体" w:eastAsia="仿宋_GB2312"/>
          <w:color w:val="auto"/>
          <w:sz w:val="32"/>
          <w:szCs w:val="32"/>
        </w:rPr>
        <w:t>对</w:t>
      </w:r>
      <w:r>
        <w:rPr>
          <w:rFonts w:hint="eastAsia" w:ascii="仿宋_GB2312" w:hAnsi="宋体" w:eastAsia="仿宋_GB2312"/>
          <w:color w:val="auto"/>
          <w:sz w:val="32"/>
          <w:szCs w:val="32"/>
          <w:lang w:eastAsia="zh-CN"/>
        </w:rPr>
        <w:t>工业</w:t>
      </w:r>
      <w:r>
        <w:rPr>
          <w:rFonts w:hint="eastAsia" w:ascii="仿宋_GB2312" w:hAnsi="宋体" w:eastAsia="仿宋_GB2312"/>
          <w:color w:val="auto"/>
          <w:sz w:val="32"/>
          <w:szCs w:val="32"/>
        </w:rPr>
        <w:t>企业</w:t>
      </w:r>
      <w:r>
        <w:rPr>
          <w:rFonts w:hint="eastAsia" w:ascii="仿宋_GB2312" w:hAnsi="宋体" w:eastAsia="仿宋_GB2312"/>
          <w:color w:val="auto"/>
          <w:sz w:val="32"/>
          <w:szCs w:val="32"/>
          <w:lang w:eastAsia="zh-CN"/>
        </w:rPr>
        <w:t>补助</w:t>
      </w:r>
      <w:r>
        <w:rPr>
          <w:rFonts w:hint="eastAsia" w:ascii="仿宋_GB2312" w:hAnsi="宋体" w:eastAsia="仿宋_GB2312"/>
          <w:color w:val="auto"/>
          <w:sz w:val="32"/>
          <w:szCs w:val="32"/>
          <w:lang w:val="en-US" w:eastAsia="zh-CN"/>
        </w:rPr>
        <w:t>补贴补偿</w:t>
      </w:r>
      <w:r>
        <w:rPr>
          <w:rFonts w:hint="eastAsia" w:ascii="仿宋_GB2312" w:hAnsi="宋体" w:eastAsia="仿宋_GB2312"/>
          <w:color w:val="auto"/>
          <w:sz w:val="32"/>
          <w:szCs w:val="32"/>
          <w:lang w:eastAsia="zh-CN"/>
        </w:rPr>
        <w:t>资金</w:t>
      </w:r>
      <w:r>
        <w:rPr>
          <w:rFonts w:hint="eastAsia" w:ascii="仿宋_GB2312" w:hAnsi="宋体" w:eastAsia="仿宋_GB2312"/>
          <w:color w:val="auto"/>
          <w:sz w:val="32"/>
          <w:szCs w:val="32"/>
          <w:lang w:val="en-US" w:eastAsia="zh-CN"/>
        </w:rPr>
        <w:t>减少。</w:t>
      </w:r>
    </w:p>
    <w:p>
      <w:pPr>
        <w:pStyle w:val="5"/>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drawing>
          <wp:anchor distT="0" distB="0" distL="114300" distR="114300" simplePos="0" relativeHeight="251661312" behindDoc="0" locked="0" layoutInCell="1" allowOverlap="1">
            <wp:simplePos x="0" y="0"/>
            <wp:positionH relativeFrom="column">
              <wp:posOffset>406400</wp:posOffset>
            </wp:positionH>
            <wp:positionV relativeFrom="paragraph">
              <wp:posOffset>5715</wp:posOffset>
            </wp:positionV>
            <wp:extent cx="4584065" cy="2755265"/>
            <wp:effectExtent l="0" t="0" r="6985" b="6985"/>
            <wp:wrapNone/>
            <wp:docPr id="4" name="图片 4"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5"/>
                    <pic:cNvPicPr>
                      <a:picLocks noChangeAspect="1"/>
                    </pic:cNvPicPr>
                  </pic:nvPicPr>
                  <pic:blipFill>
                    <a:blip r:embed="rId6"/>
                    <a:stretch>
                      <a:fillRect/>
                    </a:stretch>
                  </pic:blipFill>
                  <pic:spPr>
                    <a:xfrm>
                      <a:off x="0" y="0"/>
                      <a:ext cx="4584065" cy="2755265"/>
                    </a:xfrm>
                    <a:prstGeom prst="rect">
                      <a:avLst/>
                    </a:prstGeom>
                  </pic:spPr>
                </pic:pic>
              </a:graphicData>
            </a:graphic>
          </wp:anchor>
        </w:drawing>
      </w:r>
    </w:p>
    <w:p>
      <w:pPr>
        <w:pStyle w:val="5"/>
        <w:rPr>
          <w:rFonts w:hint="eastAsia" w:ascii="仿宋_GB2312" w:hAnsi="宋体" w:eastAsia="仿宋_GB2312"/>
          <w:color w:val="auto"/>
          <w:sz w:val="32"/>
          <w:szCs w:val="32"/>
          <w:lang w:val="en-US" w:eastAsia="zh-CN"/>
        </w:rPr>
      </w:pPr>
    </w:p>
    <w:p>
      <w:pPr>
        <w:spacing w:line="600" w:lineRule="exact"/>
        <w:ind w:firstLine="640" w:firstLineChars="200"/>
        <w:rPr>
          <w:rFonts w:hint="eastAsia" w:ascii="仿宋_GB2312" w:hAnsi="宋体" w:eastAsia="仿宋_GB2312"/>
          <w:color w:val="auto"/>
          <w:sz w:val="32"/>
          <w:szCs w:val="32"/>
          <w:lang w:val="en-US" w:eastAsia="zh-CN"/>
        </w:rPr>
      </w:pPr>
    </w:p>
    <w:p>
      <w:pPr>
        <w:spacing w:line="600" w:lineRule="exact"/>
        <w:ind w:firstLine="640" w:firstLineChars="200"/>
        <w:rPr>
          <w:rFonts w:hint="eastAsia" w:ascii="仿宋_GB2312" w:hAnsi="宋体" w:eastAsia="仿宋_GB2312"/>
          <w:color w:val="auto"/>
          <w:sz w:val="32"/>
          <w:szCs w:val="32"/>
          <w:lang w:val="en-US" w:eastAsia="zh-CN"/>
        </w:rPr>
      </w:pPr>
    </w:p>
    <w:p>
      <w:pPr>
        <w:spacing w:line="600" w:lineRule="exact"/>
        <w:ind w:firstLine="640" w:firstLineChars="200"/>
        <w:rPr>
          <w:rFonts w:hint="eastAsia" w:ascii="仿宋_GB2312" w:hAnsi="宋体" w:eastAsia="仿宋_GB2312"/>
          <w:color w:val="auto"/>
          <w:sz w:val="32"/>
          <w:szCs w:val="32"/>
          <w:lang w:val="en-US" w:eastAsia="zh-CN"/>
        </w:rPr>
      </w:pPr>
    </w:p>
    <w:p>
      <w:pPr>
        <w:spacing w:line="240" w:lineRule="auto"/>
        <w:ind w:firstLine="640" w:firstLineChars="200"/>
        <w:rPr>
          <w:rFonts w:hint="eastAsia" w:ascii="仿宋_GB2312" w:hAnsi="宋体" w:eastAsia="仿宋_GB2312"/>
          <w:color w:val="auto"/>
          <w:sz w:val="32"/>
          <w:szCs w:val="32"/>
          <w:lang w:val="en-US" w:eastAsia="zh-CN"/>
        </w:rPr>
      </w:pPr>
    </w:p>
    <w:p>
      <w:pPr>
        <w:spacing w:line="600" w:lineRule="exact"/>
        <w:rPr>
          <w:rFonts w:hint="eastAsia" w:ascii="仿宋_GB2312" w:hAnsi="宋体" w:eastAsia="仿宋_GB2312"/>
          <w:color w:val="auto"/>
          <w:sz w:val="32"/>
          <w:szCs w:val="32"/>
          <w:lang w:val="en-US" w:eastAsia="zh-CN"/>
        </w:rPr>
      </w:pPr>
    </w:p>
    <w:p>
      <w:pPr>
        <w:spacing w:line="600" w:lineRule="exact"/>
        <w:ind w:firstLine="640" w:firstLineChars="200"/>
        <w:jc w:val="center"/>
        <w:rPr>
          <w:rFonts w:ascii="仿宋_GB2312" w:eastAsia="仿宋_GB2312"/>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w:t>
      </w:r>
    </w:p>
    <w:p>
      <w:pPr>
        <w:pStyle w:val="18"/>
        <w:numPr>
          <w:ilvl w:val="0"/>
          <w:numId w:val="1"/>
        </w:numPr>
        <w:spacing w:line="600" w:lineRule="exact"/>
        <w:ind w:firstLineChars="0"/>
        <w:outlineLvl w:val="1"/>
        <w:rPr>
          <w:rStyle w:val="17"/>
          <w:rFonts w:ascii="黑体" w:hAnsi="黑体" w:eastAsia="黑体"/>
          <w:b w:val="0"/>
        </w:rPr>
      </w:pPr>
      <w:bookmarkStart w:id="20" w:name="_Toc15377206"/>
      <w:bookmarkStart w:id="21" w:name="_Toc15396604"/>
      <w:r>
        <w:rPr>
          <w:rFonts w:hint="eastAsia" w:ascii="黑体" w:hAnsi="黑体" w:eastAsia="黑体"/>
          <w:color w:val="000000"/>
          <w:sz w:val="32"/>
          <w:szCs w:val="32"/>
        </w:rPr>
        <w:t>收</w:t>
      </w:r>
      <w:r>
        <w:rPr>
          <w:rStyle w:val="17"/>
          <w:rFonts w:hint="eastAsia" w:ascii="黑体" w:hAnsi="黑体" w:eastAsia="黑体"/>
          <w:b w:val="0"/>
        </w:rPr>
        <w:t>入决算情况说明</w:t>
      </w:r>
      <w:bookmarkEnd w:id="20"/>
      <w:bookmarkEnd w:id="21"/>
    </w:p>
    <w:p>
      <w:pPr>
        <w:spacing w:line="600" w:lineRule="exact"/>
        <w:ind w:firstLine="640" w:firstLineChars="200"/>
        <w:outlineLvl w:val="1"/>
        <w:rPr>
          <w:rFonts w:hint="eastAsia"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3648.06</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1926.83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52.82</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1721.23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47.18</w:t>
      </w:r>
      <w:r>
        <w:rPr>
          <w:rFonts w:ascii="仿宋" w:hAnsi="仿宋" w:eastAsia="仿宋"/>
          <w:color w:val="000000"/>
          <w:sz w:val="32"/>
          <w:szCs w:val="32"/>
        </w:rPr>
        <w:t>%</w:t>
      </w:r>
      <w:r>
        <w:rPr>
          <w:rFonts w:hint="eastAsia" w:ascii="仿宋" w:hAnsi="仿宋" w:eastAsia="仿宋"/>
          <w:color w:val="000000"/>
          <w:sz w:val="32"/>
          <w:szCs w:val="32"/>
        </w:rPr>
        <w:t>；上级补助收入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pStyle w:val="5"/>
        <w:rPr>
          <w:rFonts w:hint="eastAsia" w:ascii="仿宋" w:hAnsi="仿宋" w:eastAsia="仿宋"/>
          <w:color w:val="000000"/>
          <w:sz w:val="32"/>
          <w:szCs w:val="32"/>
        </w:rPr>
      </w:pPr>
      <w:r>
        <w:rPr>
          <w:rFonts w:hint="eastAsia" w:ascii="仿宋" w:hAnsi="仿宋" w:eastAsia="仿宋"/>
          <w:color w:val="000000"/>
          <w:sz w:val="32"/>
          <w:szCs w:val="32"/>
          <w:lang w:eastAsia="zh-CN"/>
        </w:rPr>
        <w:drawing>
          <wp:anchor distT="0" distB="0" distL="114300" distR="114300" simplePos="0" relativeHeight="251659264" behindDoc="0" locked="0" layoutInCell="1" allowOverlap="1">
            <wp:simplePos x="0" y="0"/>
            <wp:positionH relativeFrom="column">
              <wp:posOffset>168275</wp:posOffset>
            </wp:positionH>
            <wp:positionV relativeFrom="paragraph">
              <wp:posOffset>19050</wp:posOffset>
            </wp:positionV>
            <wp:extent cx="4673600" cy="2984500"/>
            <wp:effectExtent l="0" t="0" r="12700" b="6350"/>
            <wp:wrapNone/>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7"/>
                    <a:stretch>
                      <a:fillRect/>
                    </a:stretch>
                  </pic:blipFill>
                  <pic:spPr>
                    <a:xfrm>
                      <a:off x="0" y="0"/>
                      <a:ext cx="4673600" cy="2984500"/>
                    </a:xfrm>
                    <a:prstGeom prst="rect">
                      <a:avLst/>
                    </a:prstGeom>
                  </pic:spPr>
                </pic:pic>
              </a:graphicData>
            </a:graphic>
          </wp:anchor>
        </w:drawing>
      </w:r>
    </w:p>
    <w:p>
      <w:pPr>
        <w:spacing w:line="600" w:lineRule="exact"/>
        <w:jc w:val="center"/>
        <w:rPr>
          <w:rFonts w:hint="eastAsia" w:ascii="仿宋" w:hAnsi="仿宋" w:eastAsia="仿宋"/>
          <w:color w:val="000000"/>
          <w:sz w:val="32"/>
          <w:szCs w:val="32"/>
        </w:rPr>
      </w:pPr>
    </w:p>
    <w:p>
      <w:pPr>
        <w:spacing w:line="600" w:lineRule="exact"/>
        <w:jc w:val="center"/>
        <w:rPr>
          <w:rFonts w:hint="eastAsia" w:ascii="仿宋" w:hAnsi="仿宋" w:eastAsia="仿宋"/>
          <w:color w:val="000000"/>
          <w:sz w:val="32"/>
          <w:szCs w:val="32"/>
        </w:rPr>
      </w:pPr>
    </w:p>
    <w:p>
      <w:pPr>
        <w:spacing w:line="600" w:lineRule="exact"/>
        <w:jc w:val="center"/>
        <w:rPr>
          <w:rFonts w:hint="eastAsia" w:ascii="仿宋" w:hAnsi="仿宋" w:eastAsia="仿宋"/>
          <w:color w:val="000000"/>
          <w:sz w:val="32"/>
          <w:szCs w:val="32"/>
        </w:rPr>
      </w:pPr>
    </w:p>
    <w:p>
      <w:pPr>
        <w:spacing w:line="600" w:lineRule="exact"/>
        <w:jc w:val="center"/>
        <w:rPr>
          <w:rFonts w:hint="eastAsia" w:ascii="仿宋" w:hAnsi="仿宋" w:eastAsia="仿宋"/>
          <w:color w:val="000000"/>
          <w:sz w:val="32"/>
          <w:szCs w:val="32"/>
        </w:rPr>
      </w:pPr>
    </w:p>
    <w:p>
      <w:pPr>
        <w:spacing w:line="600" w:lineRule="exact"/>
        <w:jc w:val="center"/>
        <w:rPr>
          <w:rFonts w:hint="eastAsia" w:ascii="仿宋" w:hAnsi="仿宋" w:eastAsia="仿宋"/>
          <w:color w:val="000000"/>
          <w:sz w:val="32"/>
          <w:szCs w:val="32"/>
        </w:rPr>
      </w:pPr>
    </w:p>
    <w:p>
      <w:pPr>
        <w:spacing w:line="600" w:lineRule="exact"/>
        <w:jc w:val="center"/>
        <w:rPr>
          <w:rFonts w:hint="eastAsia" w:ascii="仿宋" w:hAnsi="仿宋" w:eastAsia="仿宋"/>
          <w:color w:val="000000"/>
          <w:sz w:val="32"/>
          <w:szCs w:val="32"/>
        </w:rPr>
      </w:pPr>
    </w:p>
    <w:p>
      <w:pPr>
        <w:spacing w:line="600" w:lineRule="exact"/>
        <w:jc w:val="both"/>
        <w:rPr>
          <w:rFonts w:hint="eastAsia" w:ascii="仿宋" w:hAnsi="仿宋" w:eastAsia="仿宋"/>
          <w:color w:val="000000"/>
          <w:sz w:val="32"/>
          <w:szCs w:val="32"/>
        </w:rPr>
      </w:pPr>
    </w:p>
    <w:p>
      <w:pPr>
        <w:spacing w:line="600" w:lineRule="exact"/>
        <w:jc w:val="center"/>
        <w:rPr>
          <w:rFonts w:ascii="仿宋_GB2312" w:eastAsia="仿宋_GB2312"/>
          <w:color w:val="FF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w:t>
      </w:r>
    </w:p>
    <w:p>
      <w:pPr>
        <w:pStyle w:val="18"/>
        <w:numPr>
          <w:ilvl w:val="0"/>
          <w:numId w:val="1"/>
        </w:numPr>
        <w:spacing w:line="600" w:lineRule="exact"/>
        <w:ind w:firstLineChars="0"/>
        <w:outlineLvl w:val="1"/>
        <w:rPr>
          <w:rStyle w:val="17"/>
          <w:rFonts w:ascii="黑体" w:hAnsi="黑体" w:eastAsia="黑体"/>
          <w:b w:val="0"/>
        </w:rPr>
      </w:pPr>
      <w:bookmarkStart w:id="22" w:name="_Toc15377207"/>
      <w:bookmarkStart w:id="23" w:name="_Toc15396605"/>
      <w:r>
        <w:rPr>
          <w:rFonts w:hint="eastAsia" w:ascii="黑体" w:hAnsi="黑体" w:eastAsia="黑体"/>
          <w:color w:val="000000"/>
          <w:sz w:val="32"/>
          <w:szCs w:val="32"/>
        </w:rPr>
        <w:t>支</w:t>
      </w:r>
      <w:r>
        <w:rPr>
          <w:rStyle w:val="17"/>
          <w:rFonts w:hint="eastAsia" w:ascii="黑体" w:hAnsi="黑体" w:eastAsia="黑体"/>
          <w:b w:val="0"/>
        </w:rPr>
        <w:t>出决算情况说明</w:t>
      </w:r>
      <w:bookmarkEnd w:id="22"/>
      <w:bookmarkEnd w:id="23"/>
    </w:p>
    <w:p>
      <w:pPr>
        <w:spacing w:line="600" w:lineRule="exact"/>
        <w:ind w:firstLine="640" w:firstLineChars="200"/>
        <w:outlineLvl w:val="1"/>
        <w:rPr>
          <w:rFonts w:hint="eastAsia"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3649.69</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599.45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16.42</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3050.24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83.58</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pStyle w:val="5"/>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anchor distT="0" distB="0" distL="114300" distR="114300" simplePos="0" relativeHeight="251660288" behindDoc="0" locked="0" layoutInCell="1" allowOverlap="1">
            <wp:simplePos x="0" y="0"/>
            <wp:positionH relativeFrom="column">
              <wp:posOffset>282575</wp:posOffset>
            </wp:positionH>
            <wp:positionV relativeFrom="paragraph">
              <wp:posOffset>28575</wp:posOffset>
            </wp:positionV>
            <wp:extent cx="4605655" cy="3026410"/>
            <wp:effectExtent l="0" t="0" r="4445" b="2540"/>
            <wp:wrapNone/>
            <wp:docPr id="3" name="图片 3"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3"/>
                    <pic:cNvPicPr>
                      <a:picLocks noChangeAspect="1"/>
                    </pic:cNvPicPr>
                  </pic:nvPicPr>
                  <pic:blipFill>
                    <a:blip r:embed="rId8"/>
                    <a:stretch>
                      <a:fillRect/>
                    </a:stretch>
                  </pic:blipFill>
                  <pic:spPr>
                    <a:xfrm>
                      <a:off x="0" y="0"/>
                      <a:ext cx="4605655" cy="3026410"/>
                    </a:xfrm>
                    <a:prstGeom prst="rect">
                      <a:avLst/>
                    </a:prstGeom>
                  </pic:spPr>
                </pic:pic>
              </a:graphicData>
            </a:graphic>
          </wp:anchor>
        </w:drawing>
      </w:r>
    </w:p>
    <w:p>
      <w:pPr>
        <w:pStyle w:val="5"/>
        <w:rPr>
          <w:rFonts w:hint="eastAsia" w:ascii="仿宋" w:hAnsi="仿宋" w:eastAsia="仿宋"/>
          <w:color w:val="000000"/>
          <w:sz w:val="32"/>
          <w:szCs w:val="32"/>
        </w:rPr>
      </w:pPr>
    </w:p>
    <w:p>
      <w:pPr>
        <w:pStyle w:val="5"/>
        <w:rPr>
          <w:rFonts w:hint="eastAsia" w:ascii="仿宋" w:hAnsi="仿宋" w:eastAsia="仿宋"/>
          <w:color w:val="000000"/>
          <w:sz w:val="32"/>
          <w:szCs w:val="32"/>
        </w:rPr>
      </w:pPr>
    </w:p>
    <w:p>
      <w:pPr>
        <w:pStyle w:val="5"/>
        <w:rPr>
          <w:rFonts w:hint="eastAsia" w:ascii="仿宋" w:hAnsi="仿宋" w:eastAsia="仿宋"/>
          <w:color w:val="000000"/>
          <w:sz w:val="32"/>
          <w:szCs w:val="32"/>
        </w:rPr>
      </w:pPr>
    </w:p>
    <w:p>
      <w:pPr>
        <w:pStyle w:val="5"/>
        <w:rPr>
          <w:rFonts w:hint="eastAsia" w:ascii="仿宋" w:hAnsi="仿宋" w:eastAsia="仿宋"/>
          <w:color w:val="000000"/>
          <w:sz w:val="32"/>
          <w:szCs w:val="32"/>
        </w:rPr>
      </w:pPr>
    </w:p>
    <w:p>
      <w:pPr>
        <w:pStyle w:val="5"/>
        <w:rPr>
          <w:rFonts w:hint="eastAsia" w:ascii="仿宋" w:hAnsi="仿宋" w:eastAsia="仿宋"/>
          <w:color w:val="000000"/>
          <w:sz w:val="32"/>
          <w:szCs w:val="32"/>
        </w:rPr>
      </w:pPr>
    </w:p>
    <w:p>
      <w:pPr>
        <w:pStyle w:val="5"/>
        <w:rPr>
          <w:rFonts w:hint="eastAsia" w:ascii="仿宋" w:hAnsi="仿宋" w:eastAsia="仿宋"/>
          <w:color w:val="000000"/>
          <w:sz w:val="32"/>
          <w:szCs w:val="32"/>
        </w:rPr>
      </w:pPr>
    </w:p>
    <w:p>
      <w:pPr>
        <w:spacing w:line="600" w:lineRule="exact"/>
        <w:jc w:val="both"/>
        <w:rPr>
          <w:rFonts w:hint="eastAsia" w:ascii="仿宋" w:hAnsi="仿宋" w:eastAsia="仿宋"/>
          <w:color w:val="000000"/>
          <w:sz w:val="32"/>
          <w:szCs w:val="32"/>
        </w:rPr>
      </w:pPr>
    </w:p>
    <w:p>
      <w:pPr>
        <w:spacing w:line="600" w:lineRule="exact"/>
        <w:jc w:val="center"/>
        <w:rPr>
          <w:rFonts w:ascii="仿宋_GB2312" w:eastAsia="仿宋_GB2312"/>
          <w:color w:val="FF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w:t>
      </w:r>
    </w:p>
    <w:p>
      <w:pPr>
        <w:spacing w:line="600" w:lineRule="exact"/>
        <w:ind w:firstLine="640" w:firstLineChars="200"/>
        <w:outlineLvl w:val="1"/>
        <w:rPr>
          <w:rStyle w:val="17"/>
          <w:rFonts w:ascii="黑体" w:hAnsi="黑体" w:eastAsia="黑体"/>
          <w:b w:val="0"/>
        </w:rPr>
      </w:pPr>
      <w:bookmarkStart w:id="24" w:name="_Toc15396606"/>
      <w:bookmarkStart w:id="25" w:name="_Toc15377208"/>
      <w:r>
        <w:rPr>
          <w:rFonts w:hint="eastAsia" w:ascii="黑体" w:hAnsi="黑体" w:eastAsia="黑体"/>
          <w:color w:val="000000"/>
          <w:sz w:val="32"/>
          <w:szCs w:val="32"/>
        </w:rPr>
        <w:t>四、财</w:t>
      </w:r>
      <w:r>
        <w:rPr>
          <w:rStyle w:val="17"/>
          <w:rFonts w:hint="eastAsia" w:ascii="黑体" w:hAnsi="黑体" w:eastAsia="黑体"/>
          <w:b w:val="0"/>
        </w:rPr>
        <w:t>政拨款收入支出决算总体情况说明</w:t>
      </w:r>
      <w:bookmarkEnd w:id="24"/>
      <w:bookmarkEnd w:id="25"/>
    </w:p>
    <w:p>
      <w:pPr>
        <w:spacing w:line="600" w:lineRule="exact"/>
        <w:ind w:firstLine="640"/>
        <w:rPr>
          <w:rFonts w:hint="eastAsia" w:ascii="仿宋_GB2312" w:hAnsi="宋体" w:eastAsia="仿宋_GB2312"/>
          <w:color w:val="auto"/>
          <w:sz w:val="32"/>
          <w:szCs w:val="32"/>
          <w:lang w:val="en-US" w:eastAsia="zh-CN"/>
        </w:rPr>
      </w:pPr>
      <w:r>
        <w:rPr>
          <w:rFonts w:ascii="仿宋" w:hAnsi="仿宋" w:eastAsia="仿宋"/>
          <w:color w:val="000000"/>
          <w:sz w:val="32"/>
          <w:szCs w:val="32"/>
        </w:rPr>
        <w:t>2020</w:t>
      </w:r>
      <w:r>
        <w:rPr>
          <w:rFonts w:hint="eastAsia" w:ascii="仿宋" w:hAnsi="仿宋" w:eastAsia="仿宋"/>
          <w:color w:val="000000"/>
          <w:sz w:val="32"/>
          <w:szCs w:val="32"/>
        </w:rPr>
        <w:t>年财政拨款收、支总计</w:t>
      </w:r>
      <w:r>
        <w:rPr>
          <w:rFonts w:hint="eastAsia" w:ascii="仿宋" w:hAnsi="仿宋" w:eastAsia="仿宋"/>
          <w:color w:val="000000"/>
          <w:sz w:val="32"/>
          <w:szCs w:val="32"/>
          <w:lang w:val="en-US" w:eastAsia="zh-CN"/>
        </w:rPr>
        <w:t>3830.40</w:t>
      </w:r>
      <w:r>
        <w:rPr>
          <w:rFonts w:hint="eastAsia" w:ascii="仿宋" w:hAnsi="仿宋" w:eastAsia="仿宋"/>
          <w:color w:val="000000"/>
          <w:sz w:val="32"/>
          <w:szCs w:val="32"/>
        </w:rPr>
        <w:t>万元。与</w:t>
      </w:r>
      <w:r>
        <w:rPr>
          <w:rFonts w:ascii="仿宋" w:hAnsi="仿宋" w:eastAsia="仿宋"/>
          <w:color w:val="000000"/>
          <w:sz w:val="32"/>
          <w:szCs w:val="32"/>
        </w:rPr>
        <w:t>2019</w:t>
      </w:r>
      <w:r>
        <w:rPr>
          <w:rFonts w:hint="eastAsia" w:ascii="仿宋" w:hAnsi="仿宋" w:eastAsia="仿宋"/>
          <w:color w:val="000000"/>
          <w:sz w:val="32"/>
          <w:szCs w:val="32"/>
        </w:rPr>
        <w:t>年相比，财政拨款收、支总计各减少</w:t>
      </w:r>
      <w:r>
        <w:rPr>
          <w:rFonts w:hint="eastAsia" w:ascii="仿宋" w:hAnsi="仿宋" w:eastAsia="仿宋"/>
          <w:color w:val="000000"/>
          <w:sz w:val="32"/>
          <w:szCs w:val="32"/>
          <w:lang w:val="en-US" w:eastAsia="zh-CN"/>
        </w:rPr>
        <w:t>4229.19</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52.47</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年初结转和结余减少以及</w:t>
      </w:r>
      <w:r>
        <w:rPr>
          <w:rFonts w:hint="eastAsia" w:ascii="仿宋_GB2312" w:hAnsi="宋体" w:eastAsia="仿宋_GB2312"/>
          <w:color w:val="auto"/>
          <w:sz w:val="32"/>
          <w:szCs w:val="32"/>
        </w:rPr>
        <w:t>对</w:t>
      </w:r>
      <w:r>
        <w:rPr>
          <w:rFonts w:hint="eastAsia" w:ascii="仿宋_GB2312" w:hAnsi="宋体" w:eastAsia="仿宋_GB2312"/>
          <w:color w:val="auto"/>
          <w:sz w:val="32"/>
          <w:szCs w:val="32"/>
          <w:lang w:eastAsia="zh-CN"/>
        </w:rPr>
        <w:t>工业</w:t>
      </w:r>
      <w:r>
        <w:rPr>
          <w:rFonts w:hint="eastAsia" w:ascii="仿宋_GB2312" w:hAnsi="宋体" w:eastAsia="仿宋_GB2312"/>
          <w:color w:val="auto"/>
          <w:sz w:val="32"/>
          <w:szCs w:val="32"/>
        </w:rPr>
        <w:t>企业</w:t>
      </w:r>
      <w:r>
        <w:rPr>
          <w:rFonts w:hint="eastAsia" w:ascii="仿宋_GB2312" w:hAnsi="宋体" w:eastAsia="仿宋_GB2312"/>
          <w:color w:val="auto"/>
          <w:sz w:val="32"/>
          <w:szCs w:val="32"/>
          <w:lang w:eastAsia="zh-CN"/>
        </w:rPr>
        <w:t>补助</w:t>
      </w:r>
      <w:r>
        <w:rPr>
          <w:rFonts w:hint="eastAsia" w:ascii="仿宋_GB2312" w:hAnsi="宋体" w:eastAsia="仿宋_GB2312"/>
          <w:color w:val="auto"/>
          <w:sz w:val="32"/>
          <w:szCs w:val="32"/>
          <w:lang w:val="en-US" w:eastAsia="zh-CN"/>
        </w:rPr>
        <w:t>补贴补偿</w:t>
      </w:r>
      <w:r>
        <w:rPr>
          <w:rFonts w:hint="eastAsia" w:ascii="仿宋_GB2312" w:hAnsi="宋体" w:eastAsia="仿宋_GB2312"/>
          <w:color w:val="auto"/>
          <w:sz w:val="32"/>
          <w:szCs w:val="32"/>
          <w:lang w:eastAsia="zh-CN"/>
        </w:rPr>
        <w:t>资金</w:t>
      </w:r>
      <w:r>
        <w:rPr>
          <w:rFonts w:hint="eastAsia" w:ascii="仿宋_GB2312" w:hAnsi="宋体" w:eastAsia="仿宋_GB2312"/>
          <w:color w:val="auto"/>
          <w:sz w:val="32"/>
          <w:szCs w:val="32"/>
          <w:lang w:val="en-US" w:eastAsia="zh-CN"/>
        </w:rPr>
        <w:t>减少。</w:t>
      </w:r>
    </w:p>
    <w:p>
      <w:pPr>
        <w:pStyle w:val="5"/>
        <w:jc w:val="center"/>
        <w:rPr>
          <w:rFonts w:ascii="仿宋" w:hAnsi="仿宋" w:eastAsia="仿宋"/>
          <w:b/>
          <w:color w:val="00B050"/>
          <w:sz w:val="32"/>
          <w:szCs w:val="32"/>
        </w:rPr>
      </w:pPr>
      <w:r>
        <w:rPr>
          <w:rFonts w:hint="eastAsia" w:ascii="仿宋_GB2312" w:hAnsi="宋体" w:eastAsia="仿宋_GB2312"/>
          <w:color w:val="auto"/>
          <w:sz w:val="32"/>
          <w:szCs w:val="32"/>
          <w:lang w:val="en-US" w:eastAsia="zh-CN"/>
        </w:rPr>
        <w:drawing>
          <wp:anchor distT="0" distB="0" distL="114300" distR="114300" simplePos="0" relativeHeight="251662336" behindDoc="0" locked="0" layoutInCell="1" allowOverlap="1">
            <wp:simplePos x="0" y="0"/>
            <wp:positionH relativeFrom="column">
              <wp:posOffset>406400</wp:posOffset>
            </wp:positionH>
            <wp:positionV relativeFrom="paragraph">
              <wp:posOffset>5715</wp:posOffset>
            </wp:positionV>
            <wp:extent cx="4584065" cy="2755265"/>
            <wp:effectExtent l="0" t="0" r="6985" b="6985"/>
            <wp:wrapTopAndBottom/>
            <wp:docPr id="5" name="图片 5"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4"/>
                    <pic:cNvPicPr>
                      <a:picLocks noChangeAspect="1"/>
                    </pic:cNvPicPr>
                  </pic:nvPicPr>
                  <pic:blipFill>
                    <a:blip r:embed="rId9"/>
                    <a:stretch>
                      <a:fillRect/>
                    </a:stretch>
                  </pic:blipFill>
                  <pic:spPr>
                    <a:xfrm>
                      <a:off x="0" y="0"/>
                      <a:ext cx="4584065" cy="2755265"/>
                    </a:xfrm>
                    <a:prstGeom prst="rect">
                      <a:avLst/>
                    </a:prstGeom>
                  </pic:spPr>
                </pic:pic>
              </a:graphicData>
            </a:graphic>
          </wp:anchor>
        </w:drawing>
      </w: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w:t>
      </w:r>
    </w:p>
    <w:p>
      <w:pPr>
        <w:spacing w:line="600" w:lineRule="exact"/>
        <w:ind w:firstLine="640" w:firstLineChars="200"/>
        <w:outlineLvl w:val="1"/>
        <w:rPr>
          <w:rStyle w:val="17"/>
          <w:rFonts w:ascii="黑体" w:hAnsi="黑体" w:eastAsia="黑体"/>
          <w:b w:val="0"/>
        </w:rPr>
      </w:pPr>
      <w:bookmarkStart w:id="26" w:name="_Toc15396607"/>
      <w:bookmarkStart w:id="27"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7"/>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 w:hAnsi="仿宋" w:eastAsia="仿宋"/>
          <w:b/>
          <w:color w:val="000000"/>
          <w:sz w:val="32"/>
          <w:szCs w:val="32"/>
        </w:rPr>
      </w:pPr>
      <w:bookmarkStart w:id="28" w:name="_Toc15377210"/>
      <w:r>
        <w:rPr>
          <w:rFonts w:hint="eastAsia" w:ascii="仿宋" w:hAnsi="仿宋" w:eastAsia="仿宋"/>
          <w:b/>
          <w:color w:val="000000"/>
          <w:sz w:val="32"/>
          <w:szCs w:val="32"/>
        </w:rPr>
        <w:t>（一）一般公共预算财政拨款支出决算总体情况</w:t>
      </w:r>
      <w:bookmarkEnd w:id="28"/>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2109.17</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57.79</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2019</w:t>
      </w:r>
      <w:r>
        <w:rPr>
          <w:rFonts w:hint="eastAsia" w:ascii="仿宋" w:hAnsi="仿宋" w:eastAsia="仿宋"/>
          <w:color w:val="000000"/>
          <w:sz w:val="32"/>
          <w:szCs w:val="32"/>
        </w:rPr>
        <w:t>年相比，一般公共预算财政拨款减少</w:t>
      </w:r>
      <w:r>
        <w:rPr>
          <w:rFonts w:hint="eastAsia" w:ascii="仿宋" w:hAnsi="仿宋" w:eastAsia="仿宋"/>
          <w:color w:val="000000"/>
          <w:sz w:val="32"/>
          <w:szCs w:val="32"/>
          <w:lang w:val="en-US" w:eastAsia="zh-CN"/>
        </w:rPr>
        <w:t>2398.23</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53.21</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_GB2312" w:hAnsi="宋体" w:eastAsia="仿宋_GB2312"/>
          <w:color w:val="auto"/>
          <w:sz w:val="32"/>
          <w:szCs w:val="32"/>
        </w:rPr>
        <w:t>对</w:t>
      </w:r>
      <w:r>
        <w:rPr>
          <w:rFonts w:hint="eastAsia" w:ascii="仿宋_GB2312" w:hAnsi="宋体" w:eastAsia="仿宋_GB2312"/>
          <w:color w:val="auto"/>
          <w:sz w:val="32"/>
          <w:szCs w:val="32"/>
          <w:lang w:eastAsia="zh-CN"/>
        </w:rPr>
        <w:t>工业</w:t>
      </w:r>
      <w:r>
        <w:rPr>
          <w:rFonts w:hint="eastAsia" w:ascii="仿宋_GB2312" w:hAnsi="宋体" w:eastAsia="仿宋_GB2312"/>
          <w:color w:val="auto"/>
          <w:sz w:val="32"/>
          <w:szCs w:val="32"/>
        </w:rPr>
        <w:t>企业</w:t>
      </w:r>
      <w:r>
        <w:rPr>
          <w:rFonts w:hint="eastAsia" w:ascii="仿宋_GB2312" w:hAnsi="宋体" w:eastAsia="仿宋_GB2312"/>
          <w:color w:val="auto"/>
          <w:sz w:val="32"/>
          <w:szCs w:val="32"/>
          <w:lang w:val="en-US" w:eastAsia="zh-CN"/>
        </w:rPr>
        <w:t>补偿</w:t>
      </w:r>
      <w:r>
        <w:rPr>
          <w:rFonts w:hint="eastAsia" w:ascii="仿宋_GB2312" w:hAnsi="宋体" w:eastAsia="仿宋_GB2312"/>
          <w:color w:val="auto"/>
          <w:sz w:val="32"/>
          <w:szCs w:val="32"/>
          <w:lang w:eastAsia="zh-CN"/>
        </w:rPr>
        <w:t>资金</w:t>
      </w:r>
      <w:r>
        <w:rPr>
          <w:rFonts w:hint="eastAsia" w:ascii="仿宋_GB2312" w:hAnsi="宋体" w:eastAsia="仿宋_GB2312"/>
          <w:color w:val="auto"/>
          <w:sz w:val="32"/>
          <w:szCs w:val="32"/>
          <w:lang w:val="en-US" w:eastAsia="zh-CN"/>
        </w:rPr>
        <w:t>减少。</w:t>
      </w: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eastAsia="zh-CN"/>
        </w:rPr>
        <w:drawing>
          <wp:anchor distT="0" distB="0" distL="114300" distR="114300" simplePos="0" relativeHeight="251663360" behindDoc="0" locked="0" layoutInCell="1" allowOverlap="1">
            <wp:simplePos x="0" y="0"/>
            <wp:positionH relativeFrom="column">
              <wp:posOffset>368300</wp:posOffset>
            </wp:positionH>
            <wp:positionV relativeFrom="paragraph">
              <wp:posOffset>34290</wp:posOffset>
            </wp:positionV>
            <wp:extent cx="4584065" cy="2755265"/>
            <wp:effectExtent l="0" t="0" r="6985" b="6985"/>
            <wp:wrapNone/>
            <wp:docPr id="6" name="图片 6"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6"/>
                    <pic:cNvPicPr>
                      <a:picLocks noChangeAspect="1"/>
                    </pic:cNvPicPr>
                  </pic:nvPicPr>
                  <pic:blipFill>
                    <a:blip r:embed="rId10"/>
                    <a:stretch>
                      <a:fillRect/>
                    </a:stretch>
                  </pic:blipFill>
                  <pic:spPr>
                    <a:xfrm>
                      <a:off x="0" y="0"/>
                      <a:ext cx="4584065" cy="2755265"/>
                    </a:xfrm>
                    <a:prstGeom prst="rect">
                      <a:avLst/>
                    </a:prstGeom>
                  </pic:spPr>
                </pic:pic>
              </a:graphicData>
            </a:graphic>
          </wp:anchor>
        </w:drawing>
      </w:r>
    </w:p>
    <w:p>
      <w:pPr>
        <w:spacing w:line="240" w:lineRule="auto"/>
        <w:ind w:firstLine="640" w:firstLineChars="200"/>
        <w:rPr>
          <w:rFonts w:hint="eastAsia" w:ascii="仿宋" w:hAnsi="仿宋" w:eastAsia="仿宋"/>
          <w:color w:val="000000"/>
          <w:sz w:val="32"/>
          <w:szCs w:val="32"/>
          <w:lang w:eastAsia="zh-CN"/>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rPr>
          <w:rFonts w:hint="eastAsia" w:ascii="仿宋" w:hAnsi="仿宋" w:eastAsia="仿宋"/>
          <w:color w:val="000000"/>
          <w:sz w:val="32"/>
          <w:szCs w:val="32"/>
        </w:rPr>
      </w:pPr>
    </w:p>
    <w:p>
      <w:pPr>
        <w:spacing w:line="600" w:lineRule="exact"/>
        <w:jc w:val="center"/>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ascii="仿宋" w:hAnsi="仿宋" w:eastAsia="仿宋"/>
          <w:b/>
          <w:color w:val="000000"/>
          <w:sz w:val="32"/>
          <w:szCs w:val="32"/>
        </w:rPr>
      </w:pPr>
      <w:bookmarkStart w:id="29" w:name="_Toc15377211"/>
      <w:r>
        <w:rPr>
          <w:rFonts w:hint="eastAsia" w:ascii="仿宋" w:hAnsi="仿宋" w:eastAsia="仿宋"/>
          <w:b/>
          <w:color w:val="000000"/>
          <w:sz w:val="32"/>
          <w:szCs w:val="32"/>
        </w:rPr>
        <w:t>（二）一般公共预算财政拨款支出决算结构情况</w:t>
      </w:r>
      <w:bookmarkEnd w:id="2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lang w:eastAsia="zh-CN"/>
        </w:rPr>
        <w:drawing>
          <wp:anchor distT="0" distB="0" distL="114300" distR="114300" simplePos="0" relativeHeight="251664384" behindDoc="0" locked="0" layoutInCell="1" allowOverlap="1">
            <wp:simplePos x="0" y="0"/>
            <wp:positionH relativeFrom="column">
              <wp:posOffset>292100</wp:posOffset>
            </wp:positionH>
            <wp:positionV relativeFrom="paragraph">
              <wp:posOffset>2522220</wp:posOffset>
            </wp:positionV>
            <wp:extent cx="4672330" cy="2842895"/>
            <wp:effectExtent l="0" t="0" r="13970" b="14605"/>
            <wp:wrapTopAndBottom/>
            <wp:docPr id="7" name="图片 7" descr="图片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7"/>
                    <pic:cNvPicPr>
                      <a:picLocks noChangeAspect="1"/>
                    </pic:cNvPicPr>
                  </pic:nvPicPr>
                  <pic:blipFill>
                    <a:blip r:embed="rId11"/>
                    <a:stretch>
                      <a:fillRect/>
                    </a:stretch>
                  </pic:blipFill>
                  <pic:spPr>
                    <a:xfrm>
                      <a:off x="0" y="0"/>
                      <a:ext cx="4672330" cy="2842895"/>
                    </a:xfrm>
                    <a:prstGeom prst="rect">
                      <a:avLst/>
                    </a:prstGeom>
                  </pic:spPr>
                </pic:pic>
              </a:graphicData>
            </a:graphic>
          </wp:anchor>
        </w:drawing>
      </w:r>
      <w:r>
        <w:rPr>
          <w:rFonts w:ascii="仿宋" w:hAnsi="仿宋" w:eastAsia="仿宋"/>
          <w:color w:val="000000"/>
          <w:sz w:val="32"/>
          <w:szCs w:val="32"/>
        </w:rPr>
        <w:t>2020</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2109.17</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支出129.68万元，占</w:t>
      </w:r>
      <w:r>
        <w:rPr>
          <w:rFonts w:hint="eastAsia" w:ascii="仿宋" w:hAnsi="仿宋" w:eastAsia="仿宋"/>
          <w:color w:val="000000"/>
          <w:sz w:val="32"/>
          <w:szCs w:val="32"/>
          <w:lang w:val="en-US" w:eastAsia="zh-CN"/>
        </w:rPr>
        <w:t>6.15</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卫生健康</w:t>
      </w:r>
      <w:r>
        <w:rPr>
          <w:rFonts w:hint="eastAsia" w:ascii="仿宋" w:hAnsi="仿宋" w:eastAsia="仿宋"/>
          <w:b/>
          <w:color w:val="000000"/>
          <w:sz w:val="32"/>
          <w:szCs w:val="32"/>
        </w:rPr>
        <w:t>（类）</w:t>
      </w:r>
      <w:r>
        <w:rPr>
          <w:rFonts w:hint="eastAsia" w:ascii="仿宋" w:hAnsi="仿宋" w:eastAsia="仿宋" w:cs="Times New Roman"/>
          <w:color w:val="000000"/>
          <w:sz w:val="32"/>
          <w:szCs w:val="32"/>
        </w:rPr>
        <w:t>支出11.99万</w:t>
      </w:r>
      <w:r>
        <w:rPr>
          <w:rFonts w:hint="eastAsia" w:ascii="仿宋" w:hAnsi="仿宋" w:eastAsia="仿宋"/>
          <w:color w:val="000000"/>
          <w:sz w:val="32"/>
          <w:szCs w:val="32"/>
        </w:rPr>
        <w:t>元，占</w:t>
      </w:r>
      <w:r>
        <w:rPr>
          <w:rFonts w:hint="eastAsia" w:ascii="仿宋" w:hAnsi="仿宋" w:eastAsia="仿宋"/>
          <w:color w:val="000000"/>
          <w:sz w:val="32"/>
          <w:szCs w:val="32"/>
          <w:lang w:val="en-US" w:eastAsia="zh-CN"/>
        </w:rPr>
        <w:t>0.57</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城乡社区（类）</w:t>
      </w:r>
      <w:r>
        <w:rPr>
          <w:rFonts w:hint="eastAsia" w:ascii="仿宋" w:hAnsi="仿宋" w:eastAsia="仿宋" w:cs="Times New Roman"/>
          <w:color w:val="000000"/>
          <w:sz w:val="32"/>
          <w:szCs w:val="32"/>
        </w:rPr>
        <w:t>支出</w:t>
      </w:r>
      <w:r>
        <w:rPr>
          <w:rFonts w:hint="eastAsia" w:ascii="仿宋" w:hAnsi="仿宋" w:eastAsia="仿宋" w:cs="Times New Roman"/>
          <w:color w:val="000000"/>
          <w:sz w:val="32"/>
          <w:szCs w:val="32"/>
          <w:lang w:val="en-US" w:eastAsia="zh-CN"/>
        </w:rPr>
        <w:t>0.70</w:t>
      </w:r>
      <w:r>
        <w:rPr>
          <w:rFonts w:hint="eastAsia" w:ascii="仿宋" w:hAnsi="仿宋" w:eastAsia="仿宋" w:cs="Times New Roman"/>
          <w:color w:val="000000"/>
          <w:sz w:val="32"/>
          <w:szCs w:val="32"/>
        </w:rPr>
        <w:t>万元，占</w:t>
      </w:r>
      <w:r>
        <w:rPr>
          <w:rFonts w:hint="eastAsia" w:ascii="仿宋" w:hAnsi="仿宋" w:eastAsia="仿宋" w:cs="Times New Roman"/>
          <w:color w:val="000000"/>
          <w:sz w:val="32"/>
          <w:szCs w:val="32"/>
          <w:lang w:val="en-US" w:eastAsia="zh-CN"/>
        </w:rPr>
        <w:t>0.03</w:t>
      </w:r>
      <w:r>
        <w:rPr>
          <w:rFonts w:hint="eastAsia" w:ascii="仿宋" w:hAnsi="仿宋" w:eastAsia="仿宋" w:cs="Times New Roman"/>
          <w:color w:val="000000"/>
          <w:sz w:val="32"/>
          <w:szCs w:val="32"/>
        </w:rPr>
        <w:t>%；</w:t>
      </w:r>
      <w:r>
        <w:rPr>
          <w:rFonts w:hint="eastAsia" w:ascii="仿宋" w:hAnsi="仿宋" w:eastAsia="仿宋" w:cs="Times New Roman"/>
          <w:b/>
          <w:color w:val="000000"/>
          <w:sz w:val="32"/>
          <w:szCs w:val="32"/>
        </w:rPr>
        <w:t>农林水（类）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0.70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0.03</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s="Times New Roman"/>
          <w:b/>
          <w:color w:val="000000"/>
          <w:sz w:val="32"/>
          <w:szCs w:val="32"/>
        </w:rPr>
        <w:t>资源勘探工业信息等（类）</w:t>
      </w:r>
      <w:r>
        <w:rPr>
          <w:rFonts w:hint="eastAsia" w:ascii="仿宋" w:hAnsi="仿宋" w:eastAsia="仿宋"/>
          <w:color w:val="000000"/>
          <w:sz w:val="32"/>
          <w:szCs w:val="32"/>
        </w:rPr>
        <w:t>支出1674.21万元，占</w:t>
      </w:r>
      <w:r>
        <w:rPr>
          <w:rFonts w:hint="eastAsia" w:ascii="仿宋" w:hAnsi="仿宋" w:eastAsia="仿宋"/>
          <w:color w:val="000000"/>
          <w:sz w:val="32"/>
          <w:szCs w:val="32"/>
          <w:lang w:val="en-US" w:eastAsia="zh-CN"/>
        </w:rPr>
        <w:t>79.38</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s="Times New Roman"/>
          <w:b/>
          <w:color w:val="000000"/>
          <w:sz w:val="32"/>
          <w:szCs w:val="32"/>
        </w:rPr>
        <w:t>住房保障（类）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44.89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2.13</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s="Times New Roman"/>
          <w:b/>
          <w:color w:val="000000"/>
          <w:sz w:val="32"/>
          <w:szCs w:val="32"/>
        </w:rPr>
        <w:t>灾害防治及应急管理（类）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247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11.71</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jc w:val="center"/>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w:t>
      </w:r>
    </w:p>
    <w:p>
      <w:pPr>
        <w:spacing w:line="600" w:lineRule="exact"/>
        <w:ind w:firstLine="643" w:firstLineChars="200"/>
        <w:outlineLvl w:val="2"/>
        <w:rPr>
          <w:rFonts w:ascii="仿宋" w:hAnsi="仿宋" w:eastAsia="仿宋"/>
          <w:b/>
          <w:color w:val="000000"/>
          <w:sz w:val="32"/>
          <w:szCs w:val="32"/>
        </w:rPr>
      </w:pPr>
      <w:bookmarkStart w:id="30" w:name="_Toc15377212"/>
      <w:r>
        <w:rPr>
          <w:rFonts w:hint="eastAsia" w:ascii="仿宋" w:hAnsi="仿宋" w:eastAsia="仿宋"/>
          <w:b/>
          <w:color w:val="000000"/>
          <w:sz w:val="32"/>
          <w:szCs w:val="32"/>
        </w:rPr>
        <w:t>（三）一般公共预算财政拨款支出决算具体情况</w:t>
      </w:r>
      <w:bookmarkEnd w:id="30"/>
    </w:p>
    <w:p>
      <w:pPr>
        <w:spacing w:line="600" w:lineRule="exact"/>
        <w:ind w:firstLine="643" w:firstLineChars="200"/>
        <w:outlineLvl w:val="2"/>
        <w:rPr>
          <w:rFonts w:ascii="仿宋" w:hAnsi="仿宋" w:eastAsia="仿宋"/>
          <w:color w:val="FF0000"/>
          <w:sz w:val="32"/>
          <w:szCs w:val="32"/>
        </w:rPr>
      </w:pPr>
      <w:bookmarkStart w:id="31" w:name="_Toc15377444"/>
      <w:bookmarkStart w:id="32" w:name="_Toc15378460"/>
      <w:bookmarkStart w:id="33" w:name="_Toc15377213"/>
      <w:r>
        <w:rPr>
          <w:rFonts w:ascii="仿宋" w:hAnsi="仿宋" w:eastAsia="仿宋"/>
          <w:b/>
          <w:color w:val="000000"/>
          <w:sz w:val="32"/>
          <w:szCs w:val="32"/>
        </w:rPr>
        <w:t>2020</w:t>
      </w:r>
      <w:r>
        <w:rPr>
          <w:rFonts w:hint="eastAsia" w:ascii="仿宋" w:hAnsi="仿宋" w:eastAsia="仿宋"/>
          <w:b/>
          <w:color w:val="000000"/>
          <w:sz w:val="32"/>
          <w:szCs w:val="32"/>
        </w:rPr>
        <w:t>年一般公共预算支出决算数为</w:t>
      </w:r>
      <w:r>
        <w:rPr>
          <w:rFonts w:hint="eastAsia" w:ascii="仿宋" w:hAnsi="仿宋" w:eastAsia="仿宋" w:cs="Times New Roman"/>
          <w:b/>
          <w:color w:val="000000"/>
          <w:sz w:val="32"/>
          <w:szCs w:val="32"/>
          <w:lang w:val="en-US" w:eastAsia="zh-CN"/>
        </w:rPr>
        <w:t>2109.17万元</w:t>
      </w:r>
      <w:r>
        <w:rPr>
          <w:rFonts w:hint="eastAsia" w:ascii="仿宋" w:hAnsi="仿宋" w:eastAsia="仿宋" w:cs="Times New Roman"/>
          <w:b/>
          <w:color w:val="000000"/>
          <w:sz w:val="32"/>
          <w:szCs w:val="32"/>
        </w:rPr>
        <w:t>，完成</w:t>
      </w:r>
      <w:r>
        <w:rPr>
          <w:rStyle w:val="14"/>
          <w:rFonts w:hint="eastAsia" w:ascii="仿宋" w:hAnsi="仿宋" w:eastAsia="仿宋"/>
          <w:bCs/>
          <w:color w:val="000000"/>
          <w:sz w:val="32"/>
          <w:szCs w:val="32"/>
        </w:rPr>
        <w:t>预算</w:t>
      </w:r>
      <w:r>
        <w:rPr>
          <w:rStyle w:val="14"/>
          <w:rFonts w:hint="eastAsia" w:ascii="仿宋" w:hAnsi="仿宋" w:eastAsia="仿宋"/>
          <w:bCs/>
          <w:color w:val="000000"/>
          <w:sz w:val="32"/>
          <w:szCs w:val="32"/>
          <w:lang w:val="en-US" w:eastAsia="zh-CN"/>
        </w:rPr>
        <w:t>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1"/>
      <w:bookmarkEnd w:id="32"/>
      <w:bookmarkEnd w:id="33"/>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1</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社会保障和就业支出（类）行政事业单位</w:t>
      </w:r>
      <w:r>
        <w:rPr>
          <w:rStyle w:val="14"/>
          <w:rFonts w:hint="eastAsia" w:ascii="仿宋" w:hAnsi="仿宋" w:eastAsia="仿宋"/>
          <w:bCs/>
          <w:color w:val="000000"/>
          <w:sz w:val="32"/>
          <w:szCs w:val="32"/>
          <w:lang w:val="en-US" w:eastAsia="zh-CN"/>
        </w:rPr>
        <w:t>养老支出</w:t>
      </w:r>
      <w:r>
        <w:rPr>
          <w:rStyle w:val="14"/>
          <w:rFonts w:hint="eastAsia" w:ascii="仿宋" w:hAnsi="仿宋" w:eastAsia="仿宋"/>
          <w:bCs/>
          <w:color w:val="000000"/>
          <w:sz w:val="32"/>
          <w:szCs w:val="32"/>
        </w:rPr>
        <w:t>（款）行政单位离退休（项）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14.57</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2</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社会保障和就业支出（类）行政事业单位</w:t>
      </w:r>
      <w:r>
        <w:rPr>
          <w:rStyle w:val="14"/>
          <w:rFonts w:hint="eastAsia" w:ascii="仿宋" w:hAnsi="仿宋" w:eastAsia="仿宋"/>
          <w:bCs/>
          <w:color w:val="000000"/>
          <w:sz w:val="32"/>
          <w:szCs w:val="32"/>
          <w:lang w:val="en-US" w:eastAsia="zh-CN"/>
        </w:rPr>
        <w:t>养老支出</w:t>
      </w:r>
      <w:r>
        <w:rPr>
          <w:rStyle w:val="14"/>
          <w:rFonts w:hint="eastAsia" w:ascii="仿宋" w:hAnsi="仿宋" w:eastAsia="仿宋"/>
          <w:bCs/>
          <w:color w:val="000000"/>
          <w:sz w:val="32"/>
          <w:szCs w:val="32"/>
        </w:rPr>
        <w:t>（款）机关事业单位基本养老保险缴费支出（项）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30.98</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hint="eastAsia" w:ascii="仿宋" w:hAnsi="仿宋" w:eastAsia="仿宋"/>
          <w:b w:val="0"/>
          <w:bCs/>
          <w:color w:val="000000"/>
          <w:sz w:val="32"/>
          <w:szCs w:val="32"/>
        </w:rPr>
      </w:pPr>
      <w:r>
        <w:rPr>
          <w:rStyle w:val="14"/>
          <w:rFonts w:hint="eastAsia" w:ascii="仿宋" w:hAnsi="仿宋" w:eastAsia="仿宋"/>
          <w:bCs/>
          <w:color w:val="000000"/>
          <w:sz w:val="32"/>
          <w:szCs w:val="32"/>
          <w:lang w:val="en-US" w:eastAsia="zh-CN"/>
        </w:rPr>
        <w:t>3</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社会保障和就业支出（类）行政事业单位</w:t>
      </w:r>
      <w:r>
        <w:rPr>
          <w:rStyle w:val="14"/>
          <w:rFonts w:hint="eastAsia" w:ascii="仿宋" w:hAnsi="仿宋" w:eastAsia="仿宋"/>
          <w:bCs/>
          <w:color w:val="000000"/>
          <w:sz w:val="32"/>
          <w:szCs w:val="32"/>
          <w:lang w:val="en-US" w:eastAsia="zh-CN"/>
        </w:rPr>
        <w:t>养老支出</w:t>
      </w:r>
      <w:r>
        <w:rPr>
          <w:rStyle w:val="14"/>
          <w:rFonts w:hint="eastAsia" w:ascii="仿宋" w:hAnsi="仿宋" w:eastAsia="仿宋"/>
          <w:bCs/>
          <w:color w:val="000000"/>
          <w:sz w:val="32"/>
          <w:szCs w:val="32"/>
        </w:rPr>
        <w:t>（款）机关事业单位职业年金缴费支出（项）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15.49</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hint="eastAsia" w:ascii="仿宋" w:hAnsi="仿宋" w:eastAsia="仿宋"/>
          <w:b w:val="0"/>
          <w:bCs/>
          <w:color w:val="000000"/>
          <w:sz w:val="32"/>
          <w:szCs w:val="32"/>
        </w:rPr>
      </w:pPr>
      <w:r>
        <w:rPr>
          <w:rStyle w:val="14"/>
          <w:rFonts w:hint="eastAsia" w:ascii="仿宋" w:hAnsi="仿宋" w:eastAsia="仿宋"/>
          <w:bCs/>
          <w:color w:val="000000"/>
          <w:sz w:val="32"/>
          <w:szCs w:val="32"/>
          <w:lang w:val="en-US" w:eastAsia="zh-CN"/>
        </w:rPr>
        <w:t>4</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社会保障和就业支出（类）企业改革补助（款）        其他企业改革发展补助（项）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15.99</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hint="eastAsia" w:ascii="仿宋" w:hAnsi="仿宋" w:eastAsia="仿宋"/>
          <w:b w:val="0"/>
          <w:bCs/>
          <w:color w:val="000000"/>
          <w:sz w:val="32"/>
          <w:szCs w:val="32"/>
        </w:rPr>
      </w:pPr>
      <w:r>
        <w:rPr>
          <w:rStyle w:val="14"/>
          <w:rFonts w:hint="eastAsia" w:ascii="仿宋" w:hAnsi="仿宋" w:eastAsia="仿宋"/>
          <w:bCs/>
          <w:color w:val="000000"/>
          <w:sz w:val="32"/>
          <w:szCs w:val="32"/>
          <w:lang w:val="en-US" w:eastAsia="zh-CN"/>
        </w:rPr>
        <w:t>5</w:t>
      </w:r>
      <w:r>
        <w:rPr>
          <w:rStyle w:val="14"/>
          <w:rFonts w:ascii="仿宋" w:hAnsi="仿宋" w:eastAsia="仿宋"/>
          <w:bCs/>
          <w:color w:val="000000"/>
          <w:sz w:val="32"/>
          <w:szCs w:val="32"/>
        </w:rPr>
        <w:t>.</w:t>
      </w:r>
      <w:r>
        <w:rPr>
          <w:rStyle w:val="14"/>
          <w:rFonts w:hint="eastAsia" w:ascii="仿宋" w:hAnsi="仿宋" w:eastAsia="仿宋" w:cs="Times New Roman"/>
          <w:bCs/>
          <w:color w:val="000000"/>
          <w:sz w:val="32"/>
          <w:szCs w:val="32"/>
        </w:rPr>
        <w:t xml:space="preserve">社会保障和就业支出（类）抚恤（款）死亡抚恤（项）: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31.07</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hint="eastAsia" w:ascii="仿宋" w:hAnsi="仿宋" w:eastAsia="仿宋"/>
          <w:b w:val="0"/>
          <w:bCs/>
          <w:color w:val="000000"/>
          <w:sz w:val="32"/>
          <w:szCs w:val="32"/>
        </w:rPr>
      </w:pPr>
      <w:r>
        <w:rPr>
          <w:rStyle w:val="14"/>
          <w:rFonts w:hint="eastAsia" w:ascii="仿宋" w:hAnsi="仿宋" w:eastAsia="仿宋"/>
          <w:b/>
          <w:bCs w:val="0"/>
          <w:color w:val="000000"/>
          <w:sz w:val="32"/>
          <w:szCs w:val="32"/>
          <w:lang w:val="en-US" w:eastAsia="zh-CN"/>
        </w:rPr>
        <w:t>6.</w:t>
      </w:r>
      <w:r>
        <w:rPr>
          <w:rStyle w:val="14"/>
          <w:rFonts w:hint="eastAsia" w:ascii="仿宋" w:hAnsi="仿宋" w:eastAsia="仿宋"/>
          <w:bCs/>
          <w:color w:val="000000"/>
          <w:sz w:val="32"/>
          <w:szCs w:val="32"/>
        </w:rPr>
        <w:t>社会保障和就业支出（类）抚恤（款）其他优抚支出（项）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1.72</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hint="eastAsia" w:ascii="仿宋" w:hAnsi="仿宋" w:eastAsia="仿宋"/>
          <w:b w:val="0"/>
          <w:bCs/>
          <w:color w:val="000000"/>
          <w:sz w:val="32"/>
          <w:szCs w:val="32"/>
        </w:rPr>
      </w:pPr>
      <w:r>
        <w:rPr>
          <w:rStyle w:val="14"/>
          <w:rFonts w:hint="eastAsia" w:ascii="仿宋" w:hAnsi="仿宋" w:eastAsia="仿宋"/>
          <w:bCs/>
          <w:color w:val="000000"/>
          <w:sz w:val="32"/>
          <w:szCs w:val="32"/>
          <w:lang w:val="en-US" w:eastAsia="zh-CN"/>
        </w:rPr>
        <w:t>7.社会</w:t>
      </w:r>
      <w:r>
        <w:rPr>
          <w:rStyle w:val="14"/>
          <w:rFonts w:hint="eastAsia" w:ascii="仿宋" w:hAnsi="仿宋" w:eastAsia="仿宋"/>
          <w:bCs/>
          <w:color w:val="000000"/>
          <w:sz w:val="32"/>
          <w:szCs w:val="32"/>
        </w:rPr>
        <w:t>保障和就业支出（类）临时救助（款）临时救助支出（项）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10</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hint="eastAsia" w:ascii="仿宋" w:hAnsi="仿宋" w:eastAsia="仿宋"/>
          <w:b w:val="0"/>
          <w:bCs/>
          <w:color w:val="000000"/>
          <w:sz w:val="32"/>
          <w:szCs w:val="32"/>
        </w:rPr>
      </w:pPr>
      <w:r>
        <w:rPr>
          <w:rStyle w:val="14"/>
          <w:rFonts w:hint="eastAsia" w:ascii="仿宋" w:hAnsi="仿宋" w:eastAsia="仿宋"/>
          <w:bCs/>
          <w:color w:val="000000"/>
          <w:sz w:val="32"/>
          <w:szCs w:val="32"/>
          <w:lang w:val="en-US" w:eastAsia="zh-CN"/>
        </w:rPr>
        <w:t>8.社</w:t>
      </w:r>
      <w:r>
        <w:rPr>
          <w:rStyle w:val="14"/>
          <w:rFonts w:hint="eastAsia" w:ascii="仿宋" w:hAnsi="仿宋" w:eastAsia="仿宋"/>
          <w:bCs/>
          <w:color w:val="000000"/>
          <w:sz w:val="32"/>
          <w:szCs w:val="32"/>
        </w:rPr>
        <w:t>会保障和就业支出（类）其他社会保障和就业支出（款）其他社会保障和就业支出（项）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9.86</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hint="eastAsia" w:ascii="仿宋" w:hAnsi="仿宋" w:eastAsia="仿宋"/>
          <w:b w:val="0"/>
          <w:bCs/>
          <w:color w:val="000000"/>
          <w:sz w:val="32"/>
          <w:szCs w:val="32"/>
        </w:rPr>
      </w:pPr>
      <w:r>
        <w:rPr>
          <w:rStyle w:val="14"/>
          <w:rFonts w:hint="eastAsia" w:ascii="仿宋" w:hAnsi="仿宋" w:eastAsia="仿宋"/>
          <w:bCs/>
          <w:color w:val="000000"/>
          <w:sz w:val="32"/>
          <w:szCs w:val="32"/>
          <w:lang w:val="en-US" w:eastAsia="zh-CN"/>
        </w:rPr>
        <w:t>9.卫生</w:t>
      </w:r>
      <w:r>
        <w:rPr>
          <w:rStyle w:val="14"/>
          <w:rFonts w:hint="eastAsia" w:ascii="仿宋" w:hAnsi="仿宋" w:eastAsia="仿宋"/>
          <w:bCs/>
          <w:color w:val="000000"/>
          <w:sz w:val="32"/>
          <w:szCs w:val="32"/>
        </w:rPr>
        <w:t>健康支出（类）行政事业单位医疗（款）行政单位医疗（项）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11.99</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pStyle w:val="2"/>
        <w:ind w:firstLine="643" w:firstLineChars="200"/>
        <w:rPr>
          <w:rStyle w:val="14"/>
          <w:rFonts w:hint="eastAsia" w:ascii="仿宋" w:hAnsi="仿宋" w:eastAsia="仿宋"/>
          <w:b w:val="0"/>
          <w:bCs/>
          <w:color w:val="000000"/>
          <w:sz w:val="32"/>
          <w:szCs w:val="32"/>
        </w:rPr>
      </w:pPr>
      <w:r>
        <w:rPr>
          <w:rStyle w:val="14"/>
          <w:rFonts w:hint="eastAsia" w:hAnsi="仿宋"/>
          <w:bCs/>
          <w:color w:val="000000"/>
          <w:sz w:val="32"/>
          <w:szCs w:val="32"/>
          <w:lang w:val="en-US" w:eastAsia="zh-CN"/>
        </w:rPr>
        <w:t>10</w:t>
      </w:r>
      <w:r>
        <w:rPr>
          <w:rStyle w:val="14"/>
          <w:rFonts w:hint="eastAsia" w:ascii="仿宋" w:hAnsi="仿宋" w:eastAsia="仿宋"/>
          <w:bCs/>
          <w:color w:val="000000"/>
          <w:sz w:val="32"/>
          <w:szCs w:val="32"/>
          <w:lang w:val="en-US" w:eastAsia="zh-CN"/>
        </w:rPr>
        <w:t>.</w:t>
      </w:r>
      <w:r>
        <w:rPr>
          <w:rStyle w:val="14"/>
          <w:rFonts w:hint="eastAsia" w:hAnsi="仿宋"/>
          <w:bCs/>
          <w:color w:val="000000"/>
          <w:sz w:val="32"/>
          <w:szCs w:val="32"/>
          <w:lang w:val="en-US" w:eastAsia="zh-CN"/>
        </w:rPr>
        <w:t>城乡社区支出</w:t>
      </w:r>
      <w:r>
        <w:rPr>
          <w:rStyle w:val="14"/>
          <w:rFonts w:hint="eastAsia" w:ascii="仿宋" w:hAnsi="仿宋" w:eastAsia="仿宋"/>
          <w:bCs/>
          <w:color w:val="000000"/>
          <w:sz w:val="32"/>
          <w:szCs w:val="32"/>
        </w:rPr>
        <w:t>（类）</w:t>
      </w:r>
      <w:r>
        <w:rPr>
          <w:rStyle w:val="14"/>
          <w:rFonts w:hint="eastAsia" w:hAnsi="仿宋"/>
          <w:bCs/>
          <w:color w:val="000000"/>
          <w:sz w:val="32"/>
          <w:szCs w:val="32"/>
          <w:lang w:val="en-US" w:eastAsia="zh-CN"/>
        </w:rPr>
        <w:t>城乡社区管理事务</w:t>
      </w:r>
      <w:r>
        <w:rPr>
          <w:rStyle w:val="14"/>
          <w:rFonts w:hint="eastAsia" w:ascii="仿宋" w:hAnsi="仿宋" w:eastAsia="仿宋"/>
          <w:bCs/>
          <w:color w:val="000000"/>
          <w:sz w:val="32"/>
          <w:szCs w:val="32"/>
        </w:rPr>
        <w:t>（款）一般行政管理事务（项）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hAnsi="仿宋"/>
          <w:b w:val="0"/>
          <w:bCs/>
          <w:color w:val="000000"/>
          <w:sz w:val="32"/>
          <w:szCs w:val="32"/>
          <w:lang w:val="en-US" w:eastAsia="zh-CN"/>
        </w:rPr>
        <w:t>0.70</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pStyle w:val="2"/>
        <w:ind w:firstLine="643" w:firstLineChars="200"/>
        <w:rPr>
          <w:rStyle w:val="14"/>
          <w:rFonts w:hint="eastAsia" w:ascii="仿宋" w:hAnsi="仿宋" w:eastAsia="仿宋"/>
          <w:b w:val="0"/>
          <w:bCs/>
          <w:color w:val="000000"/>
          <w:sz w:val="32"/>
          <w:szCs w:val="32"/>
        </w:rPr>
      </w:pPr>
      <w:r>
        <w:rPr>
          <w:rStyle w:val="14"/>
          <w:rFonts w:hint="eastAsia" w:hAnsi="仿宋"/>
          <w:bCs/>
          <w:color w:val="000000"/>
          <w:sz w:val="32"/>
          <w:szCs w:val="32"/>
          <w:lang w:val="en-US" w:eastAsia="zh-CN"/>
        </w:rPr>
        <w:t>11</w:t>
      </w:r>
      <w:r>
        <w:rPr>
          <w:rStyle w:val="14"/>
          <w:rFonts w:hint="eastAsia" w:ascii="仿宋" w:hAnsi="仿宋" w:eastAsia="仿宋"/>
          <w:bCs/>
          <w:color w:val="000000"/>
          <w:sz w:val="32"/>
          <w:szCs w:val="32"/>
          <w:lang w:val="en-US" w:eastAsia="zh-CN"/>
        </w:rPr>
        <w:t>.</w:t>
      </w:r>
      <w:r>
        <w:rPr>
          <w:rStyle w:val="14"/>
          <w:rFonts w:hint="eastAsia" w:hAnsi="仿宋"/>
          <w:bCs/>
          <w:color w:val="000000"/>
          <w:sz w:val="32"/>
          <w:szCs w:val="32"/>
          <w:lang w:val="en-US" w:eastAsia="zh-CN"/>
        </w:rPr>
        <w:t>农林水支出</w:t>
      </w:r>
      <w:r>
        <w:rPr>
          <w:rStyle w:val="14"/>
          <w:rFonts w:hint="eastAsia" w:ascii="仿宋" w:hAnsi="仿宋" w:eastAsia="仿宋"/>
          <w:bCs/>
          <w:color w:val="000000"/>
          <w:sz w:val="32"/>
          <w:szCs w:val="32"/>
        </w:rPr>
        <w:t>（类）</w:t>
      </w:r>
      <w:r>
        <w:rPr>
          <w:rStyle w:val="14"/>
          <w:rFonts w:hint="eastAsia" w:hAnsi="仿宋"/>
          <w:bCs/>
          <w:color w:val="000000"/>
          <w:sz w:val="32"/>
          <w:szCs w:val="32"/>
          <w:lang w:val="en-US" w:eastAsia="zh-CN"/>
        </w:rPr>
        <w:t>扶贫</w:t>
      </w:r>
      <w:r>
        <w:rPr>
          <w:rStyle w:val="14"/>
          <w:rFonts w:hint="eastAsia" w:ascii="仿宋" w:hAnsi="仿宋" w:eastAsia="仿宋"/>
          <w:bCs/>
          <w:color w:val="000000"/>
          <w:sz w:val="32"/>
          <w:szCs w:val="32"/>
        </w:rPr>
        <w:t>（款）</w:t>
      </w:r>
      <w:r>
        <w:rPr>
          <w:rStyle w:val="14"/>
          <w:rFonts w:hint="eastAsia" w:hAnsi="仿宋"/>
          <w:bCs/>
          <w:color w:val="000000"/>
          <w:sz w:val="32"/>
          <w:szCs w:val="32"/>
          <w:lang w:val="en-US" w:eastAsia="zh-CN"/>
        </w:rPr>
        <w:t>其他扶贫支出</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hAnsi="仿宋"/>
          <w:b w:val="0"/>
          <w:bCs/>
          <w:color w:val="000000"/>
          <w:sz w:val="32"/>
          <w:szCs w:val="32"/>
          <w:lang w:val="en-US" w:eastAsia="zh-CN"/>
        </w:rPr>
        <w:t>0.70</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hint="eastAsia" w:ascii="仿宋_GB2312" w:eastAsia="仿宋_GB2312"/>
          <w:color w:val="auto"/>
          <w:sz w:val="32"/>
          <w:szCs w:val="32"/>
          <w:highlight w:val="none"/>
          <w:lang w:eastAsia="zh-CN"/>
        </w:rPr>
      </w:pPr>
      <w:r>
        <w:rPr>
          <w:rStyle w:val="14"/>
          <w:rFonts w:hint="eastAsia" w:ascii="仿宋" w:hAnsi="仿宋" w:eastAsia="仿宋"/>
          <w:bCs/>
          <w:color w:val="000000"/>
          <w:sz w:val="32"/>
          <w:szCs w:val="32"/>
          <w:lang w:val="en-US" w:eastAsia="zh-CN"/>
        </w:rPr>
        <w:t>12.</w:t>
      </w:r>
      <w:r>
        <w:rPr>
          <w:rStyle w:val="14"/>
          <w:rFonts w:hint="eastAsia" w:ascii="仿宋" w:hAnsi="仿宋" w:eastAsia="仿宋"/>
          <w:bCs/>
          <w:color w:val="000000"/>
          <w:sz w:val="32"/>
          <w:szCs w:val="32"/>
        </w:rPr>
        <w:t>资源勘探信息等支出（类）制造业（款）其他制造业支出（项）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892.73</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Fonts w:hint="eastAsia" w:ascii="仿宋_GB2312" w:eastAsia="仿宋_GB2312"/>
          <w:color w:val="auto"/>
          <w:sz w:val="32"/>
          <w:szCs w:val="32"/>
          <w:highlight w:val="none"/>
          <w:lang w:eastAsia="zh-CN"/>
        </w:rPr>
        <w:t>。</w:t>
      </w:r>
    </w:p>
    <w:p>
      <w:pPr>
        <w:spacing w:line="600" w:lineRule="exact"/>
        <w:ind w:firstLine="643" w:firstLineChars="200"/>
        <w:rPr>
          <w:rStyle w:val="14"/>
          <w:rFonts w:hint="eastAsia" w:ascii="仿宋" w:hAnsi="仿宋" w:eastAsia="仿宋"/>
          <w:b w:val="0"/>
          <w:bCs/>
          <w:color w:val="000000"/>
          <w:sz w:val="32"/>
          <w:szCs w:val="32"/>
        </w:rPr>
      </w:pPr>
      <w:r>
        <w:rPr>
          <w:rStyle w:val="14"/>
          <w:rFonts w:hint="eastAsia" w:ascii="仿宋" w:hAnsi="仿宋" w:eastAsia="仿宋"/>
          <w:bCs/>
          <w:color w:val="000000"/>
          <w:sz w:val="32"/>
          <w:szCs w:val="32"/>
          <w:lang w:val="en-US" w:eastAsia="zh-CN"/>
        </w:rPr>
        <w:t>13.</w:t>
      </w:r>
      <w:r>
        <w:rPr>
          <w:rStyle w:val="14"/>
          <w:rFonts w:hint="eastAsia" w:ascii="仿宋" w:hAnsi="仿宋" w:eastAsia="仿宋"/>
          <w:bCs/>
          <w:color w:val="000000"/>
          <w:sz w:val="32"/>
          <w:szCs w:val="32"/>
        </w:rPr>
        <w:t>资源勘探信息等支出（类）工业和信息产业监管（款）  行政运行（项）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447.18</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hint="eastAsia" w:ascii="仿宋" w:hAnsi="仿宋" w:eastAsia="仿宋"/>
          <w:b w:val="0"/>
          <w:bCs/>
          <w:color w:val="000000"/>
          <w:sz w:val="32"/>
          <w:szCs w:val="32"/>
        </w:rPr>
      </w:pPr>
      <w:r>
        <w:rPr>
          <w:rStyle w:val="14"/>
          <w:rFonts w:hint="eastAsia" w:ascii="仿宋" w:hAnsi="仿宋" w:eastAsia="仿宋"/>
          <w:bCs/>
          <w:color w:val="000000"/>
          <w:sz w:val="32"/>
          <w:szCs w:val="32"/>
          <w:lang w:val="en-US" w:eastAsia="zh-CN"/>
        </w:rPr>
        <w:t>14.资源勘</w:t>
      </w:r>
      <w:r>
        <w:rPr>
          <w:rStyle w:val="14"/>
          <w:rFonts w:hint="eastAsia" w:ascii="仿宋" w:hAnsi="仿宋" w:eastAsia="仿宋"/>
          <w:bCs/>
          <w:color w:val="000000"/>
          <w:sz w:val="32"/>
          <w:szCs w:val="32"/>
        </w:rPr>
        <w:t>探信息等支出（类）工业和信息产业监管（款）  一般行政管理事务（项）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2.20</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hint="default" w:ascii="仿宋" w:hAnsi="仿宋" w:eastAsia="仿宋"/>
          <w:b w:val="0"/>
          <w:bCs/>
          <w:color w:val="000000"/>
          <w:sz w:val="32"/>
          <w:szCs w:val="32"/>
          <w:lang w:val="en-US" w:eastAsia="zh-CN"/>
        </w:rPr>
      </w:pPr>
      <w:r>
        <w:rPr>
          <w:rStyle w:val="14"/>
          <w:rFonts w:hint="eastAsia" w:ascii="仿宋" w:hAnsi="仿宋" w:eastAsia="仿宋"/>
          <w:bCs/>
          <w:color w:val="000000"/>
          <w:sz w:val="32"/>
          <w:szCs w:val="32"/>
          <w:lang w:val="en-US" w:eastAsia="zh-CN"/>
        </w:rPr>
        <w:t>15.资源</w:t>
      </w:r>
      <w:r>
        <w:rPr>
          <w:rStyle w:val="14"/>
          <w:rFonts w:hint="eastAsia" w:ascii="仿宋" w:hAnsi="仿宋" w:eastAsia="仿宋"/>
          <w:bCs/>
          <w:color w:val="000000"/>
          <w:sz w:val="32"/>
          <w:szCs w:val="32"/>
        </w:rPr>
        <w:t>勘探信息等支出（类）工业和信息产业监管（款）    其他工业和信息产业监管支出（项）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86.75</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hint="eastAsia" w:ascii="仿宋_GB2312" w:eastAsia="仿宋_GB2312"/>
          <w:color w:val="auto"/>
          <w:sz w:val="32"/>
          <w:szCs w:val="32"/>
          <w:highlight w:val="none"/>
          <w:lang w:eastAsia="zh-CN"/>
        </w:rPr>
      </w:pPr>
      <w:r>
        <w:rPr>
          <w:rStyle w:val="14"/>
          <w:rFonts w:hint="eastAsia" w:ascii="仿宋" w:hAnsi="仿宋" w:eastAsia="仿宋"/>
          <w:bCs/>
          <w:color w:val="000000"/>
          <w:sz w:val="32"/>
          <w:szCs w:val="32"/>
          <w:lang w:val="en-US" w:eastAsia="zh-CN"/>
        </w:rPr>
        <w:t>16.资源勘</w:t>
      </w:r>
      <w:r>
        <w:rPr>
          <w:rStyle w:val="14"/>
          <w:rFonts w:hint="eastAsia" w:ascii="仿宋" w:hAnsi="仿宋" w:eastAsia="仿宋"/>
          <w:bCs/>
          <w:color w:val="000000"/>
          <w:sz w:val="32"/>
          <w:szCs w:val="32"/>
        </w:rPr>
        <w:t>探信息等支出（类）支持中小企业发展和管理支出（款</w:t>
      </w:r>
      <w:r>
        <w:rPr>
          <w:rStyle w:val="14"/>
          <w:rFonts w:hint="eastAsia" w:ascii="仿宋" w:hAnsi="仿宋" w:eastAsia="仿宋"/>
          <w:bCs/>
          <w:color w:val="000000"/>
          <w:sz w:val="32"/>
          <w:szCs w:val="32"/>
          <w:lang w:eastAsia="zh-CN"/>
        </w:rPr>
        <w:t>）</w:t>
      </w:r>
      <w:r>
        <w:rPr>
          <w:rStyle w:val="14"/>
          <w:rFonts w:hint="eastAsia" w:ascii="仿宋" w:hAnsi="仿宋" w:eastAsia="仿宋"/>
          <w:bCs/>
          <w:color w:val="000000"/>
          <w:sz w:val="32"/>
          <w:szCs w:val="32"/>
        </w:rPr>
        <w:t>中小企业发展专项（项）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164</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Fonts w:hint="eastAsia" w:ascii="仿宋_GB2312" w:eastAsia="仿宋_GB2312"/>
          <w:color w:val="auto"/>
          <w:sz w:val="32"/>
          <w:szCs w:val="32"/>
          <w:highlight w:val="none"/>
          <w:lang w:eastAsia="zh-CN"/>
        </w:rPr>
        <w:t>。</w:t>
      </w:r>
    </w:p>
    <w:p>
      <w:pPr>
        <w:spacing w:line="600" w:lineRule="exact"/>
        <w:ind w:firstLine="643" w:firstLineChars="200"/>
        <w:rPr>
          <w:rStyle w:val="14"/>
          <w:rFonts w:hint="default" w:ascii="仿宋" w:hAnsi="仿宋" w:eastAsia="仿宋"/>
          <w:b w:val="0"/>
          <w:bCs/>
          <w:color w:val="000000"/>
          <w:sz w:val="32"/>
          <w:szCs w:val="32"/>
          <w:lang w:val="en-US" w:eastAsia="zh-CN"/>
        </w:rPr>
      </w:pPr>
      <w:r>
        <w:rPr>
          <w:rStyle w:val="14"/>
          <w:rFonts w:hint="eastAsia" w:ascii="仿宋" w:hAnsi="仿宋" w:eastAsia="仿宋"/>
          <w:bCs/>
          <w:color w:val="000000"/>
          <w:sz w:val="32"/>
          <w:szCs w:val="32"/>
          <w:lang w:val="en-US" w:eastAsia="zh-CN"/>
        </w:rPr>
        <w:t>17.资源</w:t>
      </w:r>
      <w:r>
        <w:rPr>
          <w:rStyle w:val="14"/>
          <w:rFonts w:hint="eastAsia" w:ascii="仿宋" w:hAnsi="仿宋" w:eastAsia="仿宋"/>
          <w:bCs/>
          <w:color w:val="000000"/>
          <w:sz w:val="32"/>
          <w:szCs w:val="32"/>
        </w:rPr>
        <w:t>勘探信息等支出（类）支持中小企业发展和管理支出（款）其他支持中小企业发展和管理支出（项）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81.35</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hint="eastAsia" w:ascii="仿宋" w:hAnsi="仿宋" w:eastAsia="仿宋"/>
          <w:b w:val="0"/>
          <w:bCs/>
          <w:color w:val="000000"/>
          <w:sz w:val="32"/>
          <w:szCs w:val="32"/>
        </w:rPr>
      </w:pPr>
      <w:r>
        <w:rPr>
          <w:rStyle w:val="14"/>
          <w:rFonts w:hint="eastAsia" w:ascii="仿宋" w:hAnsi="仿宋" w:eastAsia="仿宋"/>
          <w:bCs/>
          <w:color w:val="000000"/>
          <w:sz w:val="32"/>
          <w:szCs w:val="32"/>
          <w:lang w:val="en-US" w:eastAsia="zh-CN"/>
        </w:rPr>
        <w:t>18.住房</w:t>
      </w:r>
      <w:r>
        <w:rPr>
          <w:rStyle w:val="14"/>
          <w:rFonts w:hint="eastAsia" w:ascii="仿宋" w:hAnsi="仿宋" w:eastAsia="仿宋"/>
          <w:bCs/>
          <w:color w:val="000000"/>
          <w:sz w:val="32"/>
          <w:szCs w:val="32"/>
        </w:rPr>
        <w:t>保障支出（类）住房改革支出（款）住房公积金（项）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44.89</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19.灾害防治及应急管理支出</w:t>
      </w:r>
      <w:r>
        <w:rPr>
          <w:rStyle w:val="14"/>
          <w:rFonts w:hint="eastAsia" w:ascii="仿宋" w:hAnsi="仿宋" w:eastAsia="仿宋"/>
          <w:bCs/>
          <w:color w:val="000000"/>
          <w:sz w:val="32"/>
          <w:szCs w:val="32"/>
        </w:rPr>
        <w:t>（类）其他灾害防治及应急管理支出（款）其他灾害防治及应急管理支出（项）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247</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tabs>
          <w:tab w:val="right" w:pos="8306"/>
        </w:tabs>
        <w:spacing w:line="600" w:lineRule="exact"/>
        <w:ind w:firstLine="640"/>
        <w:outlineLvl w:val="1"/>
        <w:rPr>
          <w:rStyle w:val="17"/>
        </w:rPr>
      </w:pPr>
      <w:bookmarkStart w:id="34" w:name="_Toc15396608"/>
      <w:bookmarkStart w:id="35"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7"/>
          <w:rFonts w:hint="eastAsia" w:ascii="黑体" w:hAnsi="黑体" w:eastAsia="黑体"/>
          <w:b w:val="0"/>
        </w:rPr>
        <w:t>般公共预算财政拨款基本支出决算情况说明</w:t>
      </w:r>
      <w:bookmarkEnd w:id="34"/>
      <w:bookmarkEnd w:id="35"/>
      <w:r>
        <w:rPr>
          <w:rStyle w:val="17"/>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599.45</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524.59</w:t>
      </w:r>
      <w:r>
        <w:rPr>
          <w:rFonts w:hint="eastAsia" w:ascii="仿宋" w:hAnsi="仿宋" w:eastAsia="仿宋"/>
          <w:color w:val="000000"/>
          <w:sz w:val="32"/>
          <w:szCs w:val="32"/>
        </w:rPr>
        <w:t>万元，主要包括：基本工资、津贴补贴、奖金、伙食补助费、机关事业单位基本养老保险缴费、职业年金缴费、职工基本医疗保险缴费</w:t>
      </w:r>
      <w:r>
        <w:rPr>
          <w:rFonts w:hint="eastAsia" w:ascii="仿宋" w:hAnsi="仿宋" w:eastAsia="仿宋"/>
          <w:color w:val="000000"/>
          <w:sz w:val="32"/>
          <w:szCs w:val="32"/>
          <w:lang w:eastAsia="zh-CN"/>
        </w:rPr>
        <w:t>、</w:t>
      </w:r>
      <w:r>
        <w:rPr>
          <w:rFonts w:hint="eastAsia" w:ascii="仿宋" w:hAnsi="仿宋" w:eastAsia="仿宋"/>
          <w:color w:val="000000"/>
          <w:sz w:val="32"/>
          <w:szCs w:val="32"/>
        </w:rPr>
        <w:t>其他社会保障缴费、住房公积金、离休费、抚恤金、生活补助、奖励金等。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74.86</w:t>
      </w:r>
      <w:r>
        <w:rPr>
          <w:rFonts w:hint="eastAsia" w:ascii="仿宋" w:hAnsi="仿宋" w:eastAsia="仿宋"/>
          <w:color w:val="000000"/>
          <w:sz w:val="32"/>
          <w:szCs w:val="32"/>
        </w:rPr>
        <w:t>万元，主要包括：办公费、印刷费、手续费、水费、电费、邮电费、物业管理费、维修（护）费、劳务费、工会经费、福利费、公务用车运行维护费、其他交通费、其他商品和服务支出、办公设备购置等。</w:t>
      </w:r>
    </w:p>
    <w:p>
      <w:pPr>
        <w:spacing w:line="600" w:lineRule="exact"/>
        <w:ind w:firstLine="640"/>
        <w:outlineLvl w:val="1"/>
        <w:rPr>
          <w:rStyle w:val="17"/>
          <w:rFonts w:ascii="黑体" w:hAnsi="黑体" w:eastAsia="黑体"/>
          <w:b w:val="0"/>
        </w:rPr>
      </w:pPr>
      <w:bookmarkStart w:id="36" w:name="_Toc15377215"/>
      <w:bookmarkStart w:id="37" w:name="_Toc15396609"/>
      <w:r>
        <w:rPr>
          <w:rFonts w:hint="eastAsia" w:ascii="黑体" w:eastAsia="黑体"/>
          <w:color w:val="000000"/>
          <w:sz w:val="32"/>
          <w:szCs w:val="32"/>
        </w:rPr>
        <w:t>七、</w:t>
      </w:r>
      <w:r>
        <w:rPr>
          <w:rStyle w:val="17"/>
          <w:rFonts w:hint="eastAsia" w:ascii="黑体" w:hAnsi="黑体" w:eastAsia="黑体"/>
        </w:rPr>
        <w:t>“</w:t>
      </w:r>
      <w:r>
        <w:rPr>
          <w:rStyle w:val="17"/>
          <w:rFonts w:hint="eastAsia" w:ascii="黑体" w:hAnsi="黑体" w:eastAsia="黑体"/>
          <w:b w:val="0"/>
        </w:rPr>
        <w:t>三公”经费财政拨款支出决算情况说明</w:t>
      </w:r>
      <w:bookmarkEnd w:id="36"/>
      <w:bookmarkEnd w:id="37"/>
    </w:p>
    <w:p>
      <w:pPr>
        <w:spacing w:line="600" w:lineRule="exact"/>
        <w:ind w:firstLine="640"/>
        <w:outlineLvl w:val="2"/>
        <w:rPr>
          <w:rFonts w:ascii="仿宋" w:hAnsi="仿宋" w:eastAsia="仿宋"/>
          <w:b/>
          <w:color w:val="000000"/>
          <w:sz w:val="32"/>
          <w:szCs w:val="32"/>
        </w:rPr>
      </w:pPr>
      <w:bookmarkStart w:id="38" w:name="_Toc15377216"/>
      <w:r>
        <w:rPr>
          <w:rFonts w:hint="eastAsia" w:ascii="仿宋" w:hAnsi="仿宋" w:eastAsia="仿宋"/>
          <w:b/>
          <w:color w:val="000000"/>
          <w:sz w:val="32"/>
          <w:szCs w:val="32"/>
        </w:rPr>
        <w:t>（一）“三公”经费财政拨款支出决算总体情况说明</w:t>
      </w:r>
      <w:bookmarkEnd w:id="38"/>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3.73</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27.43</w:t>
      </w:r>
      <w:r>
        <w:rPr>
          <w:rFonts w:ascii="仿宋" w:hAnsi="仿宋" w:eastAsia="仿宋"/>
          <w:color w:val="000000"/>
          <w:sz w:val="32"/>
          <w:szCs w:val="32"/>
        </w:rPr>
        <w:t>%</w:t>
      </w:r>
      <w:r>
        <w:rPr>
          <w:rFonts w:hint="eastAsia" w:ascii="仿宋" w:hAnsi="仿宋" w:eastAsia="仿宋"/>
          <w:color w:val="000000"/>
          <w:sz w:val="32"/>
          <w:szCs w:val="32"/>
        </w:rPr>
        <w:t>，决算数小于预算数的主要原因是</w:t>
      </w:r>
      <w:r>
        <w:rPr>
          <w:rFonts w:hint="eastAsia" w:ascii="仿宋_GB2312" w:eastAsia="仿宋_GB2312"/>
          <w:color w:val="auto"/>
          <w:sz w:val="32"/>
          <w:szCs w:val="32"/>
        </w:rPr>
        <w:t>我局认真贯彻落实中央八项规定及省委省政府十项规定要求，厉行节约，加强“三公”经费管理</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减少“三公”支出</w:t>
      </w:r>
      <w:r>
        <w:rPr>
          <w:rFonts w:hint="eastAsia" w:ascii="仿宋_GB2312" w:eastAsia="仿宋_GB2312"/>
          <w:color w:val="auto"/>
          <w:sz w:val="32"/>
          <w:szCs w:val="32"/>
        </w:rPr>
        <w:t>。</w:t>
      </w:r>
    </w:p>
    <w:p>
      <w:pPr>
        <w:spacing w:line="600" w:lineRule="exact"/>
        <w:ind w:firstLine="640"/>
        <w:outlineLvl w:val="2"/>
        <w:rPr>
          <w:rFonts w:ascii="仿宋" w:hAnsi="仿宋" w:eastAsia="仿宋"/>
          <w:b/>
          <w:color w:val="000000"/>
          <w:sz w:val="32"/>
          <w:szCs w:val="32"/>
        </w:rPr>
      </w:pPr>
      <w:bookmarkStart w:id="39" w:name="_Toc15377217"/>
      <w:r>
        <w:rPr>
          <w:rFonts w:hint="eastAsia" w:ascii="仿宋" w:hAnsi="仿宋" w:eastAsia="仿宋"/>
          <w:b/>
          <w:color w:val="000000"/>
          <w:sz w:val="32"/>
          <w:szCs w:val="32"/>
        </w:rPr>
        <w:t>（二）“三公”经费财政拨款支出决算具体情况说明</w:t>
      </w:r>
      <w:bookmarkEnd w:id="39"/>
    </w:p>
    <w:p>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3.42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91.69</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0.31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8.31</w:t>
      </w:r>
      <w:r>
        <w:rPr>
          <w:rFonts w:ascii="仿宋" w:hAnsi="仿宋" w:eastAsia="仿宋"/>
          <w:color w:val="000000"/>
          <w:sz w:val="32"/>
          <w:szCs w:val="32"/>
        </w:rPr>
        <w:t>%</w:t>
      </w:r>
      <w:r>
        <w:rPr>
          <w:rFonts w:hint="eastAsia" w:ascii="仿宋" w:hAnsi="仿宋" w:eastAsia="仿宋"/>
          <w:color w:val="000000"/>
          <w:sz w:val="32"/>
          <w:szCs w:val="32"/>
        </w:rPr>
        <w:t>。具体情况如下：</w:t>
      </w:r>
    </w:p>
    <w:p>
      <w:pPr>
        <w:pStyle w:val="2"/>
        <w:jc w:val="center"/>
        <w:rPr>
          <w:rFonts w:ascii="仿宋" w:hAnsi="仿宋" w:eastAsia="仿宋"/>
          <w:color w:val="000000"/>
          <w:sz w:val="32"/>
          <w:szCs w:val="32"/>
        </w:rPr>
      </w:pPr>
      <w:r>
        <w:rPr>
          <w:rFonts w:hint="eastAsia" w:ascii="仿宋" w:hAnsi="仿宋" w:eastAsia="仿宋"/>
          <w:color w:val="000000"/>
          <w:sz w:val="32"/>
          <w:szCs w:val="32"/>
          <w:lang w:eastAsia="zh-CN"/>
        </w:rPr>
        <w:drawing>
          <wp:anchor distT="0" distB="0" distL="114300" distR="114300" simplePos="0" relativeHeight="251665408" behindDoc="0" locked="0" layoutInCell="1" allowOverlap="1">
            <wp:simplePos x="0" y="0"/>
            <wp:positionH relativeFrom="column">
              <wp:posOffset>409575</wp:posOffset>
            </wp:positionH>
            <wp:positionV relativeFrom="paragraph">
              <wp:posOffset>120015</wp:posOffset>
            </wp:positionV>
            <wp:extent cx="4584065" cy="2755265"/>
            <wp:effectExtent l="0" t="0" r="6985" b="6985"/>
            <wp:wrapTopAndBottom/>
            <wp:docPr id="8" name="图片 8" descr="图片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8"/>
                    <pic:cNvPicPr>
                      <a:picLocks noChangeAspect="1"/>
                    </pic:cNvPicPr>
                  </pic:nvPicPr>
                  <pic:blipFill>
                    <a:blip r:embed="rId12"/>
                    <a:stretch>
                      <a:fillRect/>
                    </a:stretch>
                  </pic:blipFill>
                  <pic:spPr>
                    <a:xfrm>
                      <a:off x="0" y="0"/>
                      <a:ext cx="4584065" cy="2755265"/>
                    </a:xfrm>
                    <a:prstGeom prst="rect">
                      <a:avLst/>
                    </a:prstGeom>
                  </pic:spPr>
                </pic:pic>
              </a:graphicData>
            </a:graphic>
          </wp:anchor>
        </w:drawing>
      </w:r>
      <w:r>
        <w:rPr>
          <w:rFonts w:hint="eastAsia" w:ascii="仿宋" w:hAnsi="仿宋" w:eastAsia="仿宋"/>
          <w:color w:val="000000"/>
          <w:sz w:val="32"/>
          <w:szCs w:val="32"/>
        </w:rPr>
        <w:t>（图</w:t>
      </w:r>
      <w:r>
        <w:rPr>
          <w:rFonts w:ascii="仿宋" w:hAnsi="仿宋" w:eastAsia="仿宋"/>
          <w:color w:val="000000"/>
          <w:sz w:val="32"/>
          <w:szCs w:val="32"/>
        </w:rPr>
        <w:t>7</w:t>
      </w:r>
      <w:r>
        <w:rPr>
          <w:rFonts w:hint="eastAsia" w:ascii="仿宋" w:hAnsi="仿宋" w:eastAsia="仿宋"/>
          <w:color w:val="000000"/>
          <w:sz w:val="32"/>
          <w:szCs w:val="32"/>
        </w:rPr>
        <w:t>：“三公”经费财政拨款支出结构）</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3" w:firstLineChars="200"/>
        <w:rPr>
          <w:rFonts w:hint="eastAsia" w:ascii="仿宋_GB2312" w:eastAsia="仿宋_GB2312"/>
          <w:color w:val="000000"/>
          <w:sz w:val="32"/>
          <w:szCs w:val="32"/>
          <w:lang w:val="en-US" w:eastAsia="zh-CN"/>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3.42</w:t>
      </w:r>
      <w:r>
        <w:rPr>
          <w:rFonts w:hint="eastAsia" w:ascii="仿宋_GB2312" w:eastAsia="仿宋_GB2312"/>
          <w:color w:val="000000"/>
          <w:sz w:val="32"/>
          <w:szCs w:val="32"/>
        </w:rPr>
        <w:t>万元</w:t>
      </w:r>
      <w:r>
        <w:rPr>
          <w:rFonts w:ascii="仿宋_GB2312" w:eastAsia="仿宋_GB2312"/>
          <w:color w:val="000000"/>
          <w:sz w:val="32"/>
          <w:szCs w:val="32"/>
        </w:rPr>
        <w:t>,</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42.75</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年减少</w:t>
      </w:r>
      <w:r>
        <w:rPr>
          <w:rFonts w:hint="eastAsia" w:ascii="仿宋_GB2312" w:eastAsia="仿宋_GB2312"/>
          <w:color w:val="000000"/>
          <w:sz w:val="32"/>
          <w:szCs w:val="32"/>
          <w:lang w:val="en-US" w:eastAsia="zh-CN"/>
        </w:rPr>
        <w:t>0.52</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13.20</w:t>
      </w:r>
      <w:r>
        <w:rPr>
          <w:rFonts w:ascii="仿宋_GB2312" w:eastAsia="仿宋_GB2312"/>
          <w:color w:val="000000"/>
          <w:sz w:val="32"/>
          <w:szCs w:val="32"/>
        </w:rPr>
        <w:t>%</w:t>
      </w:r>
      <w:r>
        <w:rPr>
          <w:rFonts w:hint="eastAsia" w:ascii="仿宋_GB2312" w:eastAsia="仿宋_GB2312"/>
          <w:color w:val="000000"/>
          <w:sz w:val="32"/>
          <w:szCs w:val="32"/>
        </w:rPr>
        <w:t>。主要原因是我局进一步落实厉行节约有关规定，健全公务用车制度，规范车辆使用管理</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切实降低车辆运行费用。</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辆、越野车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w:t>
      </w:r>
    </w:p>
    <w:p>
      <w:pPr>
        <w:spacing w:line="600" w:lineRule="exact"/>
        <w:ind w:firstLine="640"/>
        <w:rPr>
          <w:rFonts w:hint="eastAsia" w:ascii="仿宋_GB2312" w:eastAsia="仿宋_GB2312"/>
          <w:color w:val="auto"/>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3.42</w:t>
      </w:r>
      <w:r>
        <w:rPr>
          <w:rFonts w:hint="eastAsia" w:ascii="仿宋_GB2312" w:eastAsia="仿宋_GB2312"/>
          <w:color w:val="000000"/>
          <w:sz w:val="32"/>
          <w:szCs w:val="32"/>
        </w:rPr>
        <w:t>万元。主要用于</w:t>
      </w:r>
      <w:r>
        <w:rPr>
          <w:rFonts w:hint="eastAsia" w:ascii="仿宋_GB2312" w:eastAsia="仿宋_GB2312"/>
          <w:color w:val="auto"/>
          <w:sz w:val="32"/>
          <w:szCs w:val="32"/>
        </w:rPr>
        <w:t>单位</w:t>
      </w:r>
      <w:r>
        <w:rPr>
          <w:rFonts w:hint="eastAsia" w:ascii="仿宋_GB2312" w:eastAsia="仿宋_GB2312"/>
          <w:color w:val="auto"/>
          <w:sz w:val="32"/>
          <w:szCs w:val="32"/>
          <w:lang w:val="en-US" w:eastAsia="zh-CN"/>
        </w:rPr>
        <w:t>日常</w:t>
      </w:r>
      <w:r>
        <w:rPr>
          <w:rFonts w:hint="eastAsia" w:ascii="仿宋_GB2312" w:eastAsia="仿宋_GB2312"/>
          <w:color w:val="auto"/>
          <w:sz w:val="32"/>
          <w:szCs w:val="32"/>
        </w:rPr>
        <w:t>运行、要素协调、经济运行、节能环保、安全检查、企业调研、</w:t>
      </w:r>
      <w:r>
        <w:rPr>
          <w:rFonts w:hint="eastAsia" w:ascii="仿宋_GB2312" w:eastAsia="仿宋_GB2312"/>
          <w:color w:val="auto"/>
          <w:sz w:val="32"/>
          <w:szCs w:val="32"/>
          <w:lang w:eastAsia="zh-CN"/>
        </w:rPr>
        <w:t>扶贫走访、</w:t>
      </w:r>
      <w:r>
        <w:rPr>
          <w:rFonts w:hint="eastAsia" w:ascii="仿宋_GB2312" w:eastAsia="仿宋_GB2312"/>
          <w:color w:val="auto"/>
          <w:sz w:val="32"/>
          <w:szCs w:val="32"/>
        </w:rPr>
        <w:t>维稳稳控工作等所需的公务用车燃料费、维修费、过路过桥费、保险费等支出。</w:t>
      </w:r>
    </w:p>
    <w:p>
      <w:pPr>
        <w:pStyle w:val="19"/>
        <w:numPr>
          <w:ilvl w:val="0"/>
          <w:numId w:val="0"/>
        </w:numPr>
        <w:spacing w:line="240" w:lineRule="auto"/>
        <w:ind w:firstLine="643" w:firstLineChars="20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0.31</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5.54</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2019</w:t>
      </w:r>
      <w:r>
        <w:rPr>
          <w:rFonts w:hint="eastAsia" w:ascii="仿宋_GB2312" w:eastAsia="仿宋_GB2312"/>
          <w:color w:val="000000"/>
          <w:sz w:val="32"/>
          <w:szCs w:val="32"/>
        </w:rPr>
        <w:t>年减少</w:t>
      </w:r>
      <w:r>
        <w:rPr>
          <w:rFonts w:hint="eastAsia" w:ascii="仿宋_GB2312" w:eastAsia="仿宋_GB2312"/>
          <w:color w:val="000000"/>
          <w:sz w:val="32"/>
          <w:szCs w:val="32"/>
          <w:lang w:val="en-US" w:eastAsia="zh-CN"/>
        </w:rPr>
        <w:t>0.95</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75.40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rPr>
        <w:t>我局进一步落实厉行节约有关规定，切实严格接待标准，减少公务接待支出。</w:t>
      </w:r>
      <w:r>
        <w:rPr>
          <w:rFonts w:hint="eastAsia" w:ascii="仿宋_GB2312" w:eastAsia="仿宋_GB2312"/>
          <w:color w:val="000000"/>
          <w:sz w:val="32"/>
          <w:szCs w:val="32"/>
        </w:rPr>
        <w:t>其中：</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0.31</w:t>
      </w:r>
      <w:r>
        <w:rPr>
          <w:rFonts w:hint="eastAsia" w:ascii="仿宋_GB2312" w:eastAsia="仿宋_GB2312"/>
          <w:color w:val="000000"/>
          <w:sz w:val="32"/>
          <w:szCs w:val="32"/>
        </w:rPr>
        <w:t>万元，主要用于执行公务、开展业务活动开支</w:t>
      </w:r>
      <w:r>
        <w:rPr>
          <w:rFonts w:hint="eastAsia" w:ascii="仿宋_GB2312" w:eastAsia="仿宋_GB2312"/>
          <w:color w:val="auto"/>
          <w:sz w:val="32"/>
          <w:szCs w:val="32"/>
        </w:rPr>
        <w:t>的交通费、住宿费、用餐费等</w:t>
      </w:r>
      <w:r>
        <w:rPr>
          <w:rFonts w:hint="eastAsia" w:ascii="仿宋_GB2312" w:eastAsia="仿宋_GB2312"/>
          <w:color w:val="000000"/>
          <w:sz w:val="32"/>
          <w:szCs w:val="32"/>
        </w:rPr>
        <w:t>。国内公务接待</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40</w:t>
      </w:r>
      <w:r>
        <w:rPr>
          <w:rFonts w:hint="eastAsia" w:ascii="仿宋_GB2312" w:eastAsia="仿宋_GB2312"/>
          <w:color w:val="000000"/>
          <w:sz w:val="32"/>
          <w:szCs w:val="32"/>
        </w:rPr>
        <w:t>人次，共计支出</w:t>
      </w:r>
      <w:r>
        <w:rPr>
          <w:rFonts w:hint="eastAsia" w:ascii="仿宋_GB2312" w:eastAsia="仿宋_GB2312"/>
          <w:color w:val="000000"/>
          <w:sz w:val="32"/>
          <w:szCs w:val="32"/>
          <w:lang w:val="en-US" w:eastAsia="zh-CN"/>
        </w:rPr>
        <w:t>0.31</w:t>
      </w:r>
      <w:r>
        <w:rPr>
          <w:rFonts w:hint="eastAsia" w:ascii="仿宋_GB2312" w:eastAsia="仿宋_GB2312"/>
          <w:color w:val="000000"/>
          <w:sz w:val="32"/>
          <w:szCs w:val="32"/>
        </w:rPr>
        <w:t>万元，具体内容包括：</w:t>
      </w:r>
      <w:r>
        <w:rPr>
          <w:rFonts w:hint="eastAsia" w:ascii="仿宋_GB2312" w:eastAsia="仿宋_GB2312"/>
          <w:color w:val="000000"/>
          <w:sz w:val="32"/>
          <w:szCs w:val="32"/>
          <w:lang w:val="en-US" w:eastAsia="zh-CN"/>
        </w:rPr>
        <w:t>接待调研企业</w:t>
      </w:r>
      <w:r>
        <w:rPr>
          <w:rFonts w:hint="eastAsia" w:ascii="仿宋_GB2312" w:eastAsia="仿宋_GB2312"/>
          <w:color w:val="000000"/>
          <w:sz w:val="32"/>
          <w:szCs w:val="32"/>
        </w:rPr>
        <w:t>生产发展</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安全生产</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节能监察、考察学习等工作相关费用</w:t>
      </w:r>
      <w:r>
        <w:rPr>
          <w:rFonts w:hint="eastAsia" w:ascii="仿宋_GB2312" w:eastAsia="仿宋_GB2312"/>
          <w:color w:val="000000"/>
          <w:sz w:val="32"/>
          <w:szCs w:val="32"/>
        </w:rPr>
        <w:t>。</w:t>
      </w:r>
    </w:p>
    <w:p>
      <w:pPr>
        <w:spacing w:line="600" w:lineRule="exact"/>
        <w:ind w:firstLine="640"/>
        <w:outlineLvl w:val="1"/>
        <w:rPr>
          <w:rFonts w:hint="eastAsia" w:ascii="仿宋_GB2312" w:eastAsia="仿宋_GB2312"/>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万元，外事接待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bookmarkStart w:id="40" w:name="_Toc15396610"/>
      <w:bookmarkStart w:id="41" w:name="_Toc15377218"/>
    </w:p>
    <w:p>
      <w:pPr>
        <w:spacing w:line="600" w:lineRule="exact"/>
        <w:ind w:firstLine="640"/>
        <w:outlineLvl w:val="1"/>
        <w:rPr>
          <w:rStyle w:val="17"/>
          <w:rFonts w:ascii="黑体" w:hAnsi="黑体" w:eastAsia="黑体"/>
        </w:rPr>
      </w:pPr>
      <w:r>
        <w:rPr>
          <w:rFonts w:hint="eastAsia" w:ascii="黑体" w:eastAsia="黑体"/>
          <w:color w:val="000000"/>
          <w:sz w:val="32"/>
          <w:szCs w:val="32"/>
        </w:rPr>
        <w:t>八、</w:t>
      </w:r>
      <w:r>
        <w:rPr>
          <w:rStyle w:val="17"/>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1540.52</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p>
    <w:p>
      <w:pPr>
        <w:numPr>
          <w:ilvl w:val="0"/>
          <w:numId w:val="2"/>
        </w:numPr>
        <w:spacing w:line="600" w:lineRule="exact"/>
        <w:ind w:firstLine="640"/>
        <w:outlineLvl w:val="1"/>
        <w:rPr>
          <w:rStyle w:val="17"/>
          <w:rFonts w:ascii="黑体" w:hAnsi="黑体" w:eastAsia="黑体"/>
          <w:b w:val="0"/>
        </w:rPr>
      </w:pPr>
      <w:bookmarkStart w:id="42" w:name="_Toc15377219"/>
      <w:bookmarkStart w:id="43" w:name="_Toc15396611"/>
      <w:r>
        <w:rPr>
          <w:rStyle w:val="17"/>
          <w:rFonts w:hint="eastAsia" w:ascii="黑体" w:hAnsi="黑体" w:eastAsia="黑体"/>
          <w:b w:val="0"/>
        </w:rPr>
        <w:t>国有资本经营预算支出决算情况说明</w:t>
      </w:r>
      <w:bookmarkEnd w:id="42"/>
      <w:bookmarkEnd w:id="43"/>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2020</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800" w:firstLineChars="250"/>
        <w:outlineLvl w:val="1"/>
        <w:rPr>
          <w:rStyle w:val="17"/>
          <w:rFonts w:ascii="黑体" w:hAnsi="黑体" w:eastAsia="黑体"/>
        </w:rPr>
      </w:pPr>
      <w:bookmarkStart w:id="44" w:name="_Toc15396612"/>
      <w:bookmarkStart w:id="45" w:name="_Toc15377221"/>
      <w:r>
        <w:rPr>
          <w:rFonts w:hint="eastAsia" w:ascii="黑体" w:hAnsi="黑体" w:eastAsia="黑体"/>
          <w:color w:val="000000"/>
          <w:sz w:val="32"/>
          <w:szCs w:val="32"/>
        </w:rPr>
        <w:t>十</w:t>
      </w:r>
      <w:r>
        <w:rPr>
          <w:rStyle w:val="17"/>
          <w:rFonts w:hint="eastAsia" w:ascii="黑体" w:hAnsi="黑体" w:eastAsia="黑体"/>
        </w:rPr>
        <w:t>、</w:t>
      </w:r>
      <w:r>
        <w:rPr>
          <w:rStyle w:val="17"/>
          <w:rFonts w:hint="eastAsia" w:ascii="黑体" w:hAnsi="黑体" w:eastAsia="黑体"/>
          <w:b w:val="0"/>
        </w:rPr>
        <w:t>其他重要事项的情况说明</w:t>
      </w:r>
      <w:bookmarkEnd w:id="44"/>
      <w:bookmarkEnd w:id="45"/>
    </w:p>
    <w:p>
      <w:pPr>
        <w:spacing w:line="600" w:lineRule="exact"/>
        <w:ind w:firstLine="643" w:firstLineChars="200"/>
        <w:outlineLvl w:val="2"/>
        <w:rPr>
          <w:rFonts w:ascii="仿宋" w:hAnsi="仿宋" w:eastAsia="仿宋"/>
          <w:color w:val="000000"/>
          <w:sz w:val="32"/>
          <w:szCs w:val="32"/>
        </w:rPr>
      </w:pPr>
      <w:bookmarkStart w:id="46" w:name="_Toc15377222"/>
      <w:r>
        <w:rPr>
          <w:rFonts w:hint="eastAsia" w:ascii="仿宋" w:hAnsi="仿宋" w:eastAsia="仿宋"/>
          <w:b/>
          <w:color w:val="000000"/>
          <w:sz w:val="32"/>
          <w:szCs w:val="32"/>
        </w:rPr>
        <w:t>（一）机关运行经费支出情况</w:t>
      </w:r>
      <w:bookmarkEnd w:id="46"/>
    </w:p>
    <w:p>
      <w:pPr>
        <w:spacing w:line="600" w:lineRule="exact"/>
        <w:ind w:firstLine="640" w:firstLineChars="200"/>
        <w:rPr>
          <w:rFonts w:hint="default" w:ascii="仿宋_GB2312" w:eastAsia="仿宋_GB2312"/>
          <w:color w:val="000000"/>
          <w:sz w:val="32"/>
          <w:szCs w:val="32"/>
          <w:lang w:val="en-US" w:eastAsia="zh-CN"/>
        </w:rPr>
      </w:pPr>
      <w:r>
        <w:rPr>
          <w:rFonts w:ascii="仿宋_GB2312" w:eastAsia="仿宋_GB2312"/>
          <w:color w:val="000000"/>
          <w:sz w:val="32"/>
          <w:szCs w:val="32"/>
        </w:rPr>
        <w:t>2020</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局</w:t>
      </w:r>
      <w:r>
        <w:rPr>
          <w:rFonts w:hint="eastAsia" w:ascii="仿宋_GB2312" w:eastAsia="仿宋_GB2312"/>
          <w:color w:val="000000"/>
          <w:sz w:val="32"/>
          <w:szCs w:val="32"/>
        </w:rPr>
        <w:t>机关运行经费支出</w:t>
      </w:r>
      <w:r>
        <w:rPr>
          <w:rFonts w:hint="eastAsia" w:ascii="仿宋" w:hAnsi="仿宋" w:eastAsia="仿宋"/>
          <w:color w:val="000000"/>
          <w:sz w:val="32"/>
          <w:szCs w:val="32"/>
          <w:lang w:val="en-US" w:eastAsia="zh-CN"/>
        </w:rPr>
        <w:t>74.86</w:t>
      </w:r>
      <w:r>
        <w:rPr>
          <w:rFonts w:hint="eastAsia" w:ascii="仿宋_GB2312" w:eastAsia="仿宋_GB2312"/>
          <w:color w:val="000000"/>
          <w:sz w:val="32"/>
          <w:szCs w:val="32"/>
        </w:rPr>
        <w:t>万元，比</w:t>
      </w:r>
      <w:r>
        <w:rPr>
          <w:rFonts w:ascii="仿宋_GB2312" w:eastAsia="仿宋_GB2312"/>
          <w:color w:val="000000"/>
          <w:sz w:val="32"/>
          <w:szCs w:val="32"/>
        </w:rPr>
        <w:t>2019</w:t>
      </w:r>
      <w:r>
        <w:rPr>
          <w:rFonts w:hint="eastAsia" w:ascii="仿宋_GB2312" w:eastAsia="仿宋_GB2312"/>
          <w:color w:val="000000"/>
          <w:sz w:val="32"/>
          <w:szCs w:val="32"/>
        </w:rPr>
        <w:t>年增加</w:t>
      </w:r>
      <w:r>
        <w:rPr>
          <w:rFonts w:hint="eastAsia" w:ascii="仿宋_GB2312" w:eastAsia="仿宋_GB2312"/>
          <w:color w:val="000000"/>
          <w:sz w:val="32"/>
          <w:szCs w:val="32"/>
          <w:lang w:val="en-US" w:eastAsia="zh-CN"/>
        </w:rPr>
        <w:t>17.81</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31.22</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2020年其他交通费用列入了机关运行经费支出。</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47" w:name="_Toc15377223"/>
      <w:r>
        <w:rPr>
          <w:rFonts w:hint="eastAsia" w:ascii="仿宋" w:hAnsi="仿宋" w:eastAsia="仿宋"/>
          <w:b/>
          <w:color w:val="000000"/>
          <w:sz w:val="32"/>
          <w:szCs w:val="32"/>
        </w:rPr>
        <w:t>（二）政府采购支出情况</w:t>
      </w:r>
      <w:bookmarkEnd w:id="47"/>
    </w:p>
    <w:p>
      <w:pPr>
        <w:spacing w:line="600" w:lineRule="exact"/>
        <w:ind w:firstLine="640" w:firstLineChars="200"/>
        <w:rPr>
          <w:rFonts w:hint="eastAsia"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我局</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bookmarkStart w:id="48" w:name="_Toc15377224"/>
    </w:p>
    <w:p>
      <w:pPr>
        <w:spacing w:line="60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（三）国有资产占有使用情况</w:t>
      </w:r>
      <w:bookmarkEnd w:id="48"/>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val="en-US" w:eastAsia="zh-CN"/>
        </w:rPr>
        <w:t>我局</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val="en-US" w:eastAsia="zh-CN"/>
        </w:rPr>
        <w:t>一般</w:t>
      </w:r>
      <w:r>
        <w:rPr>
          <w:rFonts w:hint="eastAsia" w:ascii="仿宋_GB2312" w:eastAsia="仿宋_GB2312"/>
          <w:color w:val="000000"/>
          <w:sz w:val="32"/>
          <w:szCs w:val="32"/>
          <w:lang w:eastAsia="zh-CN"/>
        </w:rPr>
        <w:t>特种专业技术用车</w:t>
      </w:r>
      <w:r>
        <w:rPr>
          <w:rFonts w:hint="eastAsia" w:ascii="仿宋_GB2312" w:eastAsia="仿宋_GB2312"/>
          <w:color w:val="000000"/>
          <w:sz w:val="32"/>
          <w:szCs w:val="32"/>
          <w:lang w:val="en-US" w:eastAsia="zh-CN"/>
        </w:rPr>
        <w:t>1辆、</w:t>
      </w:r>
      <w:r>
        <w:rPr>
          <w:rFonts w:hint="eastAsia" w:ascii="仿宋_GB2312" w:eastAsia="仿宋_GB2312"/>
          <w:color w:val="000000"/>
          <w:sz w:val="32"/>
          <w:szCs w:val="32"/>
        </w:rPr>
        <w:t>其他用车</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其他用车主要是用于</w:t>
      </w:r>
      <w:r>
        <w:rPr>
          <w:rFonts w:hint="eastAsia" w:ascii="仿宋_GB2312" w:eastAsia="仿宋_GB2312"/>
          <w:color w:val="auto"/>
          <w:sz w:val="32"/>
          <w:szCs w:val="32"/>
        </w:rPr>
        <w:t>单位</w:t>
      </w:r>
      <w:r>
        <w:rPr>
          <w:rFonts w:hint="eastAsia" w:ascii="仿宋_GB2312" w:eastAsia="仿宋_GB2312"/>
          <w:color w:val="auto"/>
          <w:sz w:val="32"/>
          <w:szCs w:val="32"/>
          <w:lang w:val="en-US" w:eastAsia="zh-CN"/>
        </w:rPr>
        <w:t>日常</w:t>
      </w:r>
      <w:r>
        <w:rPr>
          <w:rFonts w:hint="eastAsia" w:ascii="仿宋_GB2312" w:eastAsia="仿宋_GB2312"/>
          <w:color w:val="auto"/>
          <w:sz w:val="32"/>
          <w:szCs w:val="32"/>
        </w:rPr>
        <w:t>运行、要素协调、经济运行、节能环保、安全检查、企业调研、</w:t>
      </w:r>
      <w:r>
        <w:rPr>
          <w:rFonts w:hint="eastAsia" w:ascii="仿宋_GB2312" w:eastAsia="仿宋_GB2312"/>
          <w:color w:val="auto"/>
          <w:sz w:val="32"/>
          <w:szCs w:val="32"/>
          <w:lang w:eastAsia="zh-CN"/>
        </w:rPr>
        <w:t>扶贫走访、</w:t>
      </w:r>
      <w:r>
        <w:rPr>
          <w:rFonts w:hint="eastAsia" w:ascii="仿宋_GB2312" w:eastAsia="仿宋_GB2312"/>
          <w:color w:val="auto"/>
          <w:sz w:val="32"/>
          <w:szCs w:val="32"/>
        </w:rPr>
        <w:t>维稳稳控工作</w:t>
      </w:r>
      <w:r>
        <w:rPr>
          <w:rFonts w:hint="eastAsia" w:ascii="仿宋_GB2312" w:eastAsia="仿宋_GB2312"/>
          <w:color w:val="auto"/>
          <w:sz w:val="32"/>
          <w:szCs w:val="32"/>
          <w:lang w:val="en-US" w:eastAsia="zh-CN"/>
        </w:rPr>
        <w:t>等。</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根据预算绩效管理要求，本部门在年初预算编制阶段，组织对</w:t>
      </w:r>
      <w:r>
        <w:rPr>
          <w:rFonts w:hint="eastAsia" w:ascii="仿宋_GB2312" w:hAnsi="仿宋_GB2312" w:eastAsia="仿宋_GB2312" w:cs="仿宋_GB2312"/>
          <w:sz w:val="32"/>
          <w:szCs w:val="32"/>
          <w:lang w:val="en-US" w:eastAsia="zh-CN"/>
        </w:rPr>
        <w:t>12个</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个项目开展了绩效目标完成情况自评。</w:t>
      </w:r>
    </w:p>
    <w:p>
      <w:pPr>
        <w:spacing w:line="58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年部门整体支出开展绩效自评，从评价情况来看</w:t>
      </w:r>
      <w:r>
        <w:rPr>
          <w:rFonts w:hint="eastAsia" w:ascii="仿宋_GB2312" w:hAnsi="仿宋_GB2312" w:eastAsia="仿宋_GB2312" w:cs="仿宋_GB2312"/>
          <w:sz w:val="32"/>
          <w:szCs w:val="32"/>
          <w:lang w:eastAsia="zh-CN"/>
        </w:rPr>
        <w:t>我局</w:t>
      </w:r>
      <w:r>
        <w:rPr>
          <w:rFonts w:hint="eastAsia" w:ascii="仿宋_GB2312" w:hAnsi="仿宋_GB2312" w:eastAsia="仿宋_GB2312" w:cs="仿宋_GB2312"/>
          <w:sz w:val="32"/>
          <w:szCs w:val="32"/>
        </w:rPr>
        <w:t>认真贯彻执行预算法，认真落实预算绩效管理，注重资金支出绩效考核评价工作，采取了有效的资金使用管理措施，各项资金使用严格履行审批程序，资金使用达到了预期效果，较好的服务和保障了</w:t>
      </w:r>
      <w:r>
        <w:rPr>
          <w:rFonts w:hint="eastAsia" w:ascii="仿宋_GB2312" w:hAnsi="仿宋_GB2312" w:eastAsia="仿宋_GB2312" w:cs="仿宋_GB2312"/>
          <w:sz w:val="32"/>
          <w:szCs w:val="32"/>
          <w:lang w:eastAsia="zh-CN"/>
        </w:rPr>
        <w:t>我局</w:t>
      </w:r>
      <w:r>
        <w:rPr>
          <w:rFonts w:hint="eastAsia" w:ascii="仿宋_GB2312" w:hAnsi="仿宋_GB2312" w:eastAsia="仿宋_GB2312" w:cs="仿宋_GB2312"/>
          <w:sz w:val="32"/>
          <w:szCs w:val="32"/>
        </w:rPr>
        <w:t>圆满完成年度</w:t>
      </w:r>
      <w:r>
        <w:rPr>
          <w:rFonts w:hint="eastAsia" w:ascii="仿宋_GB2312" w:hAnsi="仿宋_GB2312" w:eastAsia="仿宋_GB2312" w:cs="仿宋_GB2312"/>
          <w:sz w:val="32"/>
          <w:szCs w:val="32"/>
          <w:lang w:eastAsia="zh-CN"/>
        </w:rPr>
        <w:t>工作任务</w:t>
      </w:r>
      <w:r>
        <w:rPr>
          <w:rFonts w:hint="eastAsia" w:ascii="仿宋_GB2312" w:hAnsi="仿宋_GB2312" w:eastAsia="仿宋_GB2312" w:cs="仿宋_GB2312"/>
          <w:sz w:val="32"/>
          <w:szCs w:val="32"/>
        </w:rPr>
        <w:t>，实现了20</w:t>
      </w:r>
      <w:r>
        <w:rPr>
          <w:rFonts w:hint="eastAsia" w:ascii="仿宋_GB2312" w:hAnsi="仿宋_GB2312" w:eastAsia="仿宋_GB2312" w:cs="仿宋_GB2312"/>
          <w:sz w:val="32"/>
          <w:szCs w:val="32"/>
          <w:lang w:val="en-US" w:eastAsia="zh-CN"/>
        </w:rPr>
        <w:t>20年</w:t>
      </w:r>
      <w:r>
        <w:rPr>
          <w:rFonts w:hint="eastAsia" w:ascii="仿宋_GB2312" w:hAnsi="仿宋_GB2312" w:eastAsia="仿宋_GB2312" w:cs="仿宋_GB2312"/>
          <w:sz w:val="32"/>
          <w:szCs w:val="32"/>
        </w:rPr>
        <w:t>财政预算支出的绩效目标。本部门还自行组织了</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个项目支出绩效评价，从评价情况来看</w:t>
      </w:r>
      <w:r>
        <w:rPr>
          <w:rFonts w:hint="eastAsia" w:ascii="仿宋_GB2312" w:hAnsi="仿宋_GB2312" w:eastAsia="仿宋_GB2312" w:cs="仿宋_GB2312"/>
          <w:sz w:val="32"/>
          <w:szCs w:val="32"/>
          <w:lang w:val="zh-CN"/>
        </w:rPr>
        <w:t>补助资金有效的助力企业复工复产，缓解了中小企业生产经营困难，减轻了疫情造成经济损失，稳定了企业生产经营，企业满意度达到100%。</w:t>
      </w:r>
    </w:p>
    <w:p>
      <w:pPr>
        <w:numPr>
          <w:numId w:val="0"/>
        </w:numPr>
        <w:spacing w:line="580" w:lineRule="exact"/>
        <w:ind w:firstLine="640" w:firstLineChars="200"/>
        <w:rPr>
          <w:rFonts w:hint="eastAsia" w:ascii="仿宋_GB2312" w:hAnsi="仿宋_GB2312" w:eastAsia="仿宋_GB2312" w:cs="仿宋_GB2312"/>
          <w:sz w:val="32"/>
          <w:szCs w:val="32"/>
        </w:rPr>
      </w:pPr>
      <w:r>
        <w:rPr>
          <w:rFonts w:ascii="楷体_GB2312" w:hAnsi="楷体_GB2312" w:eastAsia="楷体_GB2312" w:cs="楷体_GB2312"/>
          <w:sz w:val="32"/>
          <w:szCs w:val="32"/>
        </w:rPr>
        <w:t>1.</w:t>
      </w:r>
      <w:r>
        <w:rPr>
          <w:rFonts w:hint="eastAsia" w:ascii="楷体_GB2312" w:hAnsi="楷体_GB2312" w:eastAsia="楷体_GB2312" w:cs="楷体_GB2312"/>
          <w:sz w:val="32"/>
          <w:szCs w:val="32"/>
        </w:rPr>
        <w:t>项目绩效目标完成情况。</w:t>
      </w:r>
      <w:r>
        <w:rPr>
          <w:rFonts w:ascii="楷体_GB2312" w:hAnsi="楷体_GB2312" w:eastAsia="楷体_GB2312" w:cs="楷体_GB2312"/>
          <w:sz w:val="32"/>
          <w:szCs w:val="32"/>
        </w:rPr>
        <w:br w:type="textWrapping"/>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年度部门决算中反映“中小企业服务中心培训费</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双创工作经费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“三家关停企业职工生活补助”</w:t>
      </w:r>
      <w:r>
        <w:rPr>
          <w:rFonts w:hint="eastAsia" w:ascii="仿宋_GB2312" w:hAnsi="仿宋_GB2312" w:eastAsia="仿宋_GB2312" w:cs="仿宋_GB2312"/>
          <w:sz w:val="32"/>
          <w:szCs w:val="32"/>
          <w:lang w:eastAsia="zh-CN"/>
        </w:rPr>
        <w:t>“原乐山市属破产企业困难职工春节慰问费”“安全生产工作经费”</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个项目绩效目标实际完成情况。</w:t>
      </w:r>
    </w:p>
    <w:p>
      <w:pPr>
        <w:numPr>
          <w:ilvl w:val="0"/>
          <w:numId w:val="3"/>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highlight w:val="none"/>
        </w:rPr>
        <w:t>安全生产工作项目绩效目标完成情况综述。项目</w:t>
      </w:r>
      <w:r>
        <w:rPr>
          <w:rFonts w:hint="eastAsia" w:ascii="仿宋_GB2312" w:hAnsi="仿宋_GB2312" w:eastAsia="仿宋_GB2312" w:cs="仿宋_GB2312"/>
          <w:sz w:val="32"/>
          <w:szCs w:val="32"/>
        </w:rPr>
        <w:t>全年预算数</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18.50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92.5</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进一步</w:t>
      </w:r>
      <w:r>
        <w:rPr>
          <w:rFonts w:hint="eastAsia" w:eastAsia="仿宋_GB2312"/>
          <w:sz w:val="32"/>
          <w:szCs w:val="32"/>
          <w:shd w:val="clear" w:color="auto" w:fill="FFFFFF"/>
          <w:lang w:val="en-US" w:eastAsia="zh-CN"/>
        </w:rPr>
        <w:t>压紧压实企业安全生产主体责任，</w:t>
      </w:r>
      <w:r>
        <w:rPr>
          <w:rFonts w:hint="eastAsia" w:ascii="仿宋_GB2312" w:hAnsi="仿宋_GB2312" w:eastAsia="仿宋_GB2312" w:cs="仿宋_GB2312"/>
          <w:sz w:val="32"/>
          <w:szCs w:val="32"/>
          <w:lang w:eastAsia="zh-CN"/>
        </w:rPr>
        <w:t>帮助企业辨识风险、排查隐患，督促指导企业及时消除安全隐</w:t>
      </w:r>
      <w:r>
        <w:rPr>
          <w:rFonts w:hint="eastAsia" w:ascii="仿宋_GB2312" w:hAnsi="仿宋_GB2312" w:eastAsia="仿宋_GB2312" w:cs="仿宋_GB2312"/>
          <w:sz w:val="32"/>
          <w:szCs w:val="32"/>
        </w:rPr>
        <w:t>患</w:t>
      </w:r>
      <w:r>
        <w:rPr>
          <w:rFonts w:hint="eastAsia" w:ascii="仿宋_GB2312" w:hAnsi="仿宋_GB2312" w:eastAsia="仿宋_GB2312" w:cs="仿宋_GB2312"/>
          <w:sz w:val="32"/>
          <w:szCs w:val="32"/>
          <w:lang w:eastAsia="zh-CN"/>
        </w:rPr>
        <w:t>，筑牢安全生产防线，杜绝重特大事故、遏制较大事故、防范一般事故，</w:t>
      </w:r>
      <w:r>
        <w:rPr>
          <w:rFonts w:hint="eastAsia" w:eastAsia="仿宋_GB2312"/>
          <w:sz w:val="32"/>
          <w:szCs w:val="32"/>
          <w:shd w:val="clear" w:color="auto" w:fill="FFFFFF"/>
          <w:lang w:val="en-US" w:eastAsia="zh-CN"/>
        </w:rPr>
        <w:t>为峨眉山市经济社会发展营造了安全稳定的社会环境</w:t>
      </w:r>
      <w:r>
        <w:rPr>
          <w:rFonts w:hint="eastAsia" w:ascii="仿宋_GB2312" w:hAnsi="仿宋_GB2312" w:eastAsia="仿宋_GB2312" w:cs="仿宋_GB2312"/>
          <w:sz w:val="32"/>
          <w:szCs w:val="32"/>
        </w:rPr>
        <w:t>。</w:t>
      </w:r>
    </w:p>
    <w:p>
      <w:pPr>
        <w:numPr>
          <w:ilvl w:val="0"/>
          <w:numId w:val="0"/>
        </w:num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原乐山市属破产企业困难职工春节慰问项目绩效目标完成情况综述。项目</w:t>
      </w:r>
      <w:r>
        <w:rPr>
          <w:rFonts w:hint="eastAsia" w:ascii="仿宋_GB2312" w:hAnsi="仿宋_GB2312" w:eastAsia="仿宋_GB2312" w:cs="仿宋_GB2312"/>
          <w:sz w:val="32"/>
          <w:szCs w:val="32"/>
        </w:rPr>
        <w:t>全年预算数</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%。通过项目实施，改善民生，缓解社会、基层和家庭的压力，为维护社会稳定和谐发挥积极作用，提高幸福指数。</w:t>
      </w:r>
    </w:p>
    <w:p>
      <w:pPr>
        <w:numPr>
          <w:ilvl w:val="0"/>
          <w:numId w:val="0"/>
        </w:numPr>
        <w:spacing w:line="580" w:lineRule="exact"/>
        <w:ind w:firstLine="640" w:firstLineChars="200"/>
        <w:rPr>
          <w:rFonts w:hint="eastAsia" w:ascii="仿宋_GB2312" w:hAnsi="仿宋" w:eastAsia="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）中小企业培训项目绩效目标完成情况综述。项目全年预算数</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%。通过项目实施，帮助解决企业发展中的难题，提高企业负责人及管理人员综合素质能力，指导企业创新改革、转型升级，提高企业竞争力，规范发展，带动就业，维护社会稳定，</w:t>
      </w:r>
      <w:r>
        <w:rPr>
          <w:rFonts w:hint="eastAsia" w:ascii="仿宋_GB2312" w:hAnsi="仿宋" w:eastAsia="仿宋_GB2312"/>
          <w:sz w:val="32"/>
          <w:szCs w:val="32"/>
          <w:lang w:eastAsia="zh-CN"/>
        </w:rPr>
        <w:t>促</w:t>
      </w:r>
      <w:r>
        <w:rPr>
          <w:rFonts w:hint="eastAsia" w:ascii="仿宋_GB2312" w:hAnsi="仿宋" w:eastAsia="仿宋_GB2312"/>
          <w:sz w:val="32"/>
          <w:szCs w:val="32"/>
        </w:rPr>
        <w:t>进峨眉山市工业经济</w:t>
      </w:r>
      <w:r>
        <w:rPr>
          <w:rFonts w:hint="eastAsia" w:ascii="仿宋_GB2312" w:hAnsi="仿宋" w:eastAsia="仿宋_GB2312"/>
          <w:sz w:val="32"/>
          <w:szCs w:val="32"/>
          <w:lang w:eastAsia="zh-CN"/>
        </w:rPr>
        <w:t>持续高质量</w:t>
      </w:r>
      <w:r>
        <w:rPr>
          <w:rFonts w:hint="eastAsia" w:ascii="仿宋_GB2312" w:hAnsi="仿宋" w:eastAsia="仿宋_GB2312"/>
          <w:sz w:val="32"/>
          <w:szCs w:val="32"/>
        </w:rPr>
        <w:t>发展。</w:t>
      </w:r>
    </w:p>
    <w:p>
      <w:pPr>
        <w:ind w:firstLine="640" w:firstLineChars="200"/>
        <w:rPr>
          <w:rFonts w:eastAsia="仿宋_GB2312"/>
          <w:color w:val="000000"/>
          <w:kern w:val="0"/>
          <w:sz w:val="32"/>
          <w:szCs w:val="32"/>
          <w:shd w:val="clear" w:color="auto" w:fill="FFFFFF"/>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三家关停企业职工生活补助项目绩效目标完成情况综述。项</w:t>
      </w:r>
      <w:r>
        <w:rPr>
          <w:rFonts w:hint="eastAsia" w:ascii="仿宋_GB2312" w:hAnsi="仿宋_GB2312" w:eastAsia="仿宋_GB2312" w:cs="仿宋_GB2312"/>
          <w:sz w:val="32"/>
          <w:szCs w:val="32"/>
        </w:rPr>
        <w:t>目全年预算数</w:t>
      </w:r>
      <w:r>
        <w:rPr>
          <w:rFonts w:hint="eastAsia" w:ascii="仿宋_GB2312" w:hAnsi="仿宋_GB2312" w:eastAsia="仿宋_GB2312" w:cs="仿宋_GB2312"/>
          <w:sz w:val="32"/>
          <w:szCs w:val="32"/>
          <w:lang w:val="en-US" w:eastAsia="zh-CN"/>
        </w:rPr>
        <w:t>37</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15.99</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43.22</w:t>
      </w:r>
      <w:r>
        <w:rPr>
          <w:rFonts w:hint="eastAsia" w:ascii="仿宋_GB2312" w:hAnsi="仿宋_GB2312" w:eastAsia="仿宋_GB2312" w:cs="仿宋_GB2312"/>
          <w:sz w:val="32"/>
          <w:szCs w:val="32"/>
        </w:rPr>
        <w:t>%。通过项目实施，妥善解决</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困难职工生活困难，改善民生，化解社会矛盾，缓解基层和家庭压力，确保社会稳定和谐。发现的主要问题：</w:t>
      </w:r>
      <w:r>
        <w:rPr>
          <w:rFonts w:hint="eastAsia" w:ascii="仿宋_GB2312" w:hAnsi="仿宋_GB2312" w:eastAsia="仿宋_GB2312" w:cs="仿宋_GB2312"/>
          <w:sz w:val="32"/>
          <w:szCs w:val="32"/>
          <w:lang w:val="en-US" w:eastAsia="zh-CN"/>
        </w:rPr>
        <w:t>由于</w:t>
      </w:r>
      <w:r>
        <w:rPr>
          <w:rFonts w:hint="eastAsia" w:ascii="仿宋_GB2312" w:hAnsi="仿宋_GB2312" w:eastAsia="仿宋_GB2312" w:cs="仿宋_GB2312"/>
          <w:sz w:val="32"/>
          <w:szCs w:val="32"/>
          <w:lang w:eastAsia="zh-CN"/>
        </w:rPr>
        <w:t>该项目主要为</w:t>
      </w:r>
      <w:r>
        <w:rPr>
          <w:rFonts w:hint="eastAsia" w:ascii="仿宋_GB2312" w:hAnsi="仿宋_GB2312" w:eastAsia="仿宋_GB2312" w:cs="仿宋_GB2312"/>
          <w:sz w:val="32"/>
          <w:szCs w:val="32"/>
          <w:lang w:val="en-US" w:eastAsia="zh-CN"/>
        </w:rPr>
        <w:t>职工的生活补助，包括门诊药费、住院费等费用，由于该费用无法进行估量，故预算金额较高，导致预算执行率较低。</w:t>
      </w:r>
      <w:r>
        <w:rPr>
          <w:rFonts w:hint="eastAsia" w:ascii="仿宋_GB2312" w:hAnsi="仿宋_GB2312" w:eastAsia="仿宋_GB2312" w:cs="仿宋_GB2312"/>
          <w:sz w:val="32"/>
          <w:szCs w:val="32"/>
        </w:rPr>
        <w:t>下一步改进措施：加强年初预算编制和申报准确性</w:t>
      </w:r>
      <w:r>
        <w:rPr>
          <w:rFonts w:eastAsia="仿宋_GB2312"/>
          <w:color w:val="000000"/>
          <w:kern w:val="0"/>
          <w:sz w:val="32"/>
          <w:szCs w:val="32"/>
          <w:shd w:val="clear" w:color="auto" w:fill="FFFFFF"/>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信息化建设运行工作项目绩效目标完成情况综述。项</w:t>
      </w:r>
      <w:r>
        <w:rPr>
          <w:rFonts w:hint="eastAsia" w:ascii="仿宋_GB2312" w:hAnsi="仿宋_GB2312" w:eastAsia="仿宋_GB2312" w:cs="仿宋_GB2312"/>
          <w:sz w:val="32"/>
          <w:szCs w:val="32"/>
        </w:rPr>
        <w:t>目全年预算数</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4.97</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99.40</w:t>
      </w:r>
      <w:r>
        <w:rPr>
          <w:rFonts w:hint="eastAsia" w:ascii="仿宋_GB2312" w:hAnsi="仿宋_GB2312" w:eastAsia="仿宋_GB2312" w:cs="仿宋_GB2312"/>
          <w:sz w:val="32"/>
          <w:szCs w:val="32"/>
        </w:rPr>
        <w:t>%。通过项目实施，推动工业信息化建设，确保各项通信保障任务安全顺利实施，保证通信基础设施正常运行。</w:t>
      </w: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923"/>
        <w:gridCol w:w="1020"/>
        <w:gridCol w:w="3195"/>
        <w:gridCol w:w="2040"/>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ascii="宋体" w:cs="宋体"/>
                <w:color w:val="000000"/>
                <w:sz w:val="36"/>
                <w:szCs w:val="36"/>
              </w:rPr>
            </w:pPr>
            <w:r>
              <w:rPr>
                <w:rFonts w:hint="eastAsia" w:ascii="宋体" w:hAnsi="宋体" w:cs="宋体"/>
                <w:b/>
                <w:bCs/>
                <w:color w:val="000000"/>
                <w:kern w:val="0"/>
                <w:sz w:val="36"/>
                <w:szCs w:val="36"/>
                <w:lang w:bidi="ar"/>
              </w:rPr>
              <w:t>项目绩效目标完成情况表</w:t>
            </w:r>
            <w:r>
              <w:rPr>
                <w:rFonts w:ascii="宋体" w:cs="宋体"/>
                <w:b/>
                <w:bCs/>
                <w:color w:val="000000"/>
                <w:kern w:val="0"/>
                <w:sz w:val="36"/>
                <w:szCs w:val="36"/>
                <w:lang w:bidi="ar"/>
              </w:rPr>
              <w:br w:type="textWrapping"/>
            </w:r>
            <w:r>
              <w:rPr>
                <w:rFonts w:ascii="宋体" w:hAnsi="宋体" w:cs="宋体"/>
                <w:color w:val="000000"/>
                <w:kern w:val="0"/>
                <w:sz w:val="36"/>
                <w:szCs w:val="36"/>
                <w:lang w:bidi="ar"/>
              </w:rPr>
              <w:t>(2020</w:t>
            </w:r>
            <w:r>
              <w:rPr>
                <w:rFonts w:hint="eastAsia" w:ascii="宋体" w:hAnsi="宋体" w:cs="宋体"/>
                <w:color w:val="000000"/>
                <w:kern w:val="0"/>
                <w:sz w:val="36"/>
                <w:szCs w:val="36"/>
                <w:lang w:bidi="ar"/>
              </w:rPr>
              <w:t>年度</w:t>
            </w:r>
            <w:r>
              <w:rPr>
                <w:rFonts w:ascii="宋体" w:hAnsi="宋体" w:cs="宋体"/>
                <w:color w:val="000000"/>
                <w:kern w:val="0"/>
                <w:sz w:val="36"/>
                <w:szCs w:val="36"/>
                <w:lang w:bidi="ar"/>
              </w:rPr>
              <w:t>)</w:t>
            </w:r>
          </w:p>
        </w:tc>
      </w:tr>
      <w:tr>
        <w:tblPrEx>
          <w:tblCellMar>
            <w:top w:w="0" w:type="dxa"/>
            <w:left w:w="0" w:type="dxa"/>
            <w:bottom w:w="0" w:type="dxa"/>
            <w:right w:w="0" w:type="dxa"/>
          </w:tblCellMar>
        </w:tblPrEx>
        <w:trPr>
          <w:trHeight w:val="276" w:hRule="atLeast"/>
          <w:jc w:val="center"/>
        </w:trPr>
        <w:tc>
          <w:tcPr>
            <w:tcW w:w="233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项目名称</w:t>
            </w:r>
          </w:p>
        </w:tc>
        <w:tc>
          <w:tcPr>
            <w:tcW w:w="7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安全生产工作项目</w:t>
            </w:r>
          </w:p>
        </w:tc>
      </w:tr>
      <w:tr>
        <w:tblPrEx>
          <w:tblCellMar>
            <w:top w:w="0" w:type="dxa"/>
            <w:left w:w="0" w:type="dxa"/>
            <w:bottom w:w="0" w:type="dxa"/>
            <w:right w:w="0" w:type="dxa"/>
          </w:tblCellMar>
        </w:tblPrEx>
        <w:trPr>
          <w:trHeight w:val="276" w:hRule="atLeast"/>
          <w:jc w:val="center"/>
        </w:trPr>
        <w:tc>
          <w:tcPr>
            <w:tcW w:w="233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预算单位</w:t>
            </w:r>
          </w:p>
        </w:tc>
        <w:tc>
          <w:tcPr>
            <w:tcW w:w="7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lang w:eastAsia="zh-CN"/>
              </w:rPr>
              <w:t>峨眉山市经济和信息化局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预算执行情况</w:t>
            </w:r>
            <w:r>
              <w:rPr>
                <w:rFonts w:ascii="宋体" w:hAnsi="宋体" w:cs="宋体"/>
                <w:color w:val="000000"/>
                <w:kern w:val="0"/>
                <w:sz w:val="24"/>
                <w:lang w:bidi="ar"/>
              </w:rPr>
              <w:t>(</w:t>
            </w:r>
            <w:r>
              <w:rPr>
                <w:rFonts w:hint="eastAsia" w:ascii="宋体" w:hAnsi="宋体" w:cs="宋体"/>
                <w:color w:val="000000"/>
                <w:kern w:val="0"/>
                <w:sz w:val="24"/>
                <w:lang w:bidi="ar"/>
              </w:rPr>
              <w:t>万元</w:t>
            </w:r>
            <w:r>
              <w:rPr>
                <w:rFonts w:ascii="宋体" w:hAnsi="宋体" w:cs="宋体"/>
                <w:color w:val="000000"/>
                <w:kern w:val="0"/>
                <w:sz w:val="24"/>
                <w:lang w:bidi="ar"/>
              </w:rPr>
              <w:t>)</w:t>
            </w:r>
          </w:p>
        </w:tc>
        <w:tc>
          <w:tcPr>
            <w:tcW w:w="19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预算数</w:t>
            </w:r>
            <w:r>
              <w:rPr>
                <w:rFonts w:ascii="宋体" w:hAnsi="宋体" w:cs="宋体"/>
                <w:color w:val="000000"/>
                <w:kern w:val="0"/>
                <w:sz w:val="24"/>
                <w:lang w:bidi="ar"/>
              </w:rPr>
              <w:t>:</w:t>
            </w:r>
          </w:p>
        </w:tc>
        <w:tc>
          <w:tcPr>
            <w:tcW w:w="3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20</w:t>
            </w: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执行数</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18.50</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cs="宋体"/>
                <w:color w:val="000000"/>
                <w:sz w:val="24"/>
              </w:rPr>
            </w:pPr>
          </w:p>
        </w:tc>
        <w:tc>
          <w:tcPr>
            <w:tcW w:w="19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其中</w:t>
            </w:r>
            <w:r>
              <w:rPr>
                <w:rFonts w:ascii="宋体" w:cs="宋体"/>
                <w:color w:val="000000"/>
                <w:kern w:val="0"/>
                <w:sz w:val="24"/>
                <w:lang w:bidi="ar"/>
              </w:rPr>
              <w:t>-</w:t>
            </w:r>
            <w:r>
              <w:rPr>
                <w:rFonts w:hint="eastAsia" w:ascii="宋体" w:hAnsi="宋体" w:cs="宋体"/>
                <w:color w:val="000000"/>
                <w:kern w:val="0"/>
                <w:sz w:val="24"/>
                <w:lang w:bidi="ar"/>
              </w:rPr>
              <w:t>财政拨款</w:t>
            </w:r>
            <w:r>
              <w:rPr>
                <w:rFonts w:ascii="宋体" w:hAnsi="宋体" w:cs="宋体"/>
                <w:color w:val="000000"/>
                <w:kern w:val="0"/>
                <w:sz w:val="24"/>
                <w:lang w:bidi="ar"/>
              </w:rPr>
              <w:t>:</w:t>
            </w:r>
          </w:p>
        </w:tc>
        <w:tc>
          <w:tcPr>
            <w:tcW w:w="3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20</w:t>
            </w: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其中</w:t>
            </w:r>
            <w:r>
              <w:rPr>
                <w:rFonts w:ascii="宋体" w:cs="宋体"/>
                <w:color w:val="000000"/>
                <w:kern w:val="0"/>
                <w:sz w:val="24"/>
                <w:lang w:bidi="ar"/>
              </w:rPr>
              <w:t>-</w:t>
            </w:r>
            <w:r>
              <w:rPr>
                <w:rFonts w:hint="eastAsia" w:ascii="宋体" w:hAnsi="宋体" w:cs="宋体"/>
                <w:color w:val="000000"/>
                <w:kern w:val="0"/>
                <w:sz w:val="24"/>
                <w:lang w:bidi="ar"/>
              </w:rPr>
              <w:t>财政拨款</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18.50</w:t>
            </w:r>
          </w:p>
        </w:tc>
      </w:tr>
      <w:tr>
        <w:tblPrEx>
          <w:tblCellMar>
            <w:top w:w="0" w:type="dxa"/>
            <w:left w:w="0" w:type="dxa"/>
            <w:bottom w:w="0" w:type="dxa"/>
            <w:right w:w="0" w:type="dxa"/>
          </w:tblCellMar>
        </w:tblPrEx>
        <w:trPr>
          <w:trHeight w:val="9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cs="宋体"/>
                <w:color w:val="000000"/>
                <w:sz w:val="24"/>
              </w:rPr>
            </w:pPr>
          </w:p>
        </w:tc>
        <w:tc>
          <w:tcPr>
            <w:tcW w:w="19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其它资金</w:t>
            </w:r>
            <w:r>
              <w:rPr>
                <w:rFonts w:ascii="宋体" w:hAnsi="宋体" w:cs="宋体"/>
                <w:color w:val="000000"/>
                <w:kern w:val="0"/>
                <w:sz w:val="24"/>
                <w:lang w:bidi="ar"/>
              </w:rPr>
              <w:t>:</w:t>
            </w:r>
          </w:p>
        </w:tc>
        <w:tc>
          <w:tcPr>
            <w:tcW w:w="3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其它资金</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年度目标完成情况</w:t>
            </w:r>
          </w:p>
        </w:tc>
        <w:tc>
          <w:tcPr>
            <w:tcW w:w="51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预期目标</w:t>
            </w:r>
          </w:p>
        </w:tc>
        <w:tc>
          <w:tcPr>
            <w:tcW w:w="44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实际完成目标</w:t>
            </w:r>
          </w:p>
        </w:tc>
      </w:tr>
      <w:tr>
        <w:tblPrEx>
          <w:tblCellMar>
            <w:top w:w="0" w:type="dxa"/>
            <w:left w:w="0" w:type="dxa"/>
            <w:bottom w:w="0" w:type="dxa"/>
            <w:right w:w="0" w:type="dxa"/>
          </w:tblCellMar>
        </w:tblPrEx>
        <w:trPr>
          <w:trHeight w:val="187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cs="宋体"/>
                <w:color w:val="000000"/>
                <w:sz w:val="24"/>
              </w:rPr>
            </w:pPr>
          </w:p>
        </w:tc>
        <w:tc>
          <w:tcPr>
            <w:tcW w:w="51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rPr>
              <w:t>对规上企业开展安全生产法律法规等相关知识的宣传、培训、服务、指导、检查及日常管理工作</w:t>
            </w:r>
            <w:r>
              <w:rPr>
                <w:rFonts w:hint="eastAsia" w:ascii="宋体" w:cs="宋体"/>
                <w:color w:val="000000"/>
                <w:sz w:val="24"/>
                <w:lang w:eastAsia="zh-CN"/>
              </w:rPr>
              <w:t>。</w:t>
            </w:r>
          </w:p>
        </w:tc>
        <w:tc>
          <w:tcPr>
            <w:tcW w:w="44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rPr>
              <w:t>对规上企业开展</w:t>
            </w:r>
            <w:r>
              <w:rPr>
                <w:rFonts w:hint="eastAsia" w:ascii="宋体" w:cs="宋体"/>
                <w:color w:val="000000"/>
                <w:sz w:val="24"/>
                <w:lang w:val="en-US" w:eastAsia="zh-CN"/>
              </w:rPr>
              <w:t>了</w:t>
            </w:r>
            <w:r>
              <w:rPr>
                <w:rFonts w:hint="eastAsia" w:ascii="宋体" w:cs="宋体"/>
                <w:color w:val="000000"/>
                <w:sz w:val="24"/>
              </w:rPr>
              <w:t>安全生产法律法规等相关知识的宣传、培训、服务、指导、检查及日常管理工作</w:t>
            </w:r>
            <w:r>
              <w:rPr>
                <w:rFonts w:hint="eastAsia" w:ascii="宋体" w:cs="宋体"/>
                <w:color w:val="000000"/>
                <w:sz w:val="24"/>
                <w:lang w:eastAsia="zh-CN"/>
              </w:rPr>
              <w:t>，</w:t>
            </w:r>
            <w:r>
              <w:rPr>
                <w:rFonts w:hint="eastAsia" w:ascii="宋体" w:cs="宋体"/>
                <w:color w:val="000000"/>
                <w:sz w:val="24"/>
                <w:lang w:val="en-US" w:eastAsia="zh-CN"/>
              </w:rPr>
              <w:t>为峨眉山市经济社会发展营造了安全稳定的社会环境</w:t>
            </w:r>
            <w:r>
              <w:rPr>
                <w:rFonts w:hint="eastAsia" w:ascii="宋体" w:cs="宋体"/>
                <w:color w:val="000000"/>
                <w:sz w:val="24"/>
                <w:lang w:eastAsia="zh-CN"/>
              </w:rPr>
              <w:t>。</w:t>
            </w:r>
          </w:p>
        </w:tc>
      </w:tr>
      <w:tr>
        <w:tblPrEx>
          <w:tblCellMar>
            <w:top w:w="0" w:type="dxa"/>
            <w:left w:w="0" w:type="dxa"/>
            <w:bottom w:w="0" w:type="dxa"/>
            <w:right w:w="0" w:type="dxa"/>
          </w:tblCellMar>
        </w:tblPrEx>
        <w:trPr>
          <w:trHeight w:val="712" w:hRule="atLeast"/>
          <w:jc w:val="center"/>
        </w:trPr>
        <w:tc>
          <w:tcPr>
            <w:tcW w:w="3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9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一级指标</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二级指标</w:t>
            </w:r>
          </w:p>
        </w:tc>
        <w:tc>
          <w:tcPr>
            <w:tcW w:w="31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三级指标</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预期指标值</w:t>
            </w:r>
            <w:r>
              <w:rPr>
                <w:rFonts w:ascii="宋体" w:hAnsi="宋体" w:cs="宋体"/>
                <w:color w:val="000000"/>
                <w:kern w:val="0"/>
                <w:sz w:val="24"/>
                <w:lang w:bidi="ar"/>
              </w:rPr>
              <w:t>(</w:t>
            </w:r>
            <w:r>
              <w:rPr>
                <w:rFonts w:hint="eastAsia" w:ascii="宋体" w:hAnsi="宋体" w:cs="宋体"/>
                <w:color w:val="000000"/>
                <w:kern w:val="0"/>
                <w:sz w:val="24"/>
                <w:lang w:bidi="ar"/>
              </w:rPr>
              <w:t>包含数字及文字描述</w:t>
            </w:r>
            <w:r>
              <w:rPr>
                <w:rFonts w:ascii="宋体" w:hAnsi="宋体" w:cs="宋体"/>
                <w:color w:val="000000"/>
                <w:kern w:val="0"/>
                <w:sz w:val="24"/>
                <w:lang w:bidi="ar"/>
              </w:rPr>
              <w:t>)</w:t>
            </w:r>
          </w:p>
        </w:tc>
        <w:tc>
          <w:tcPr>
            <w:tcW w:w="239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实际完成指标值</w:t>
            </w:r>
            <w:r>
              <w:rPr>
                <w:rFonts w:ascii="宋体" w:hAnsi="宋体" w:cs="宋体"/>
                <w:color w:val="000000"/>
                <w:kern w:val="0"/>
                <w:sz w:val="24"/>
                <w:lang w:bidi="ar"/>
              </w:rPr>
              <w:t>(</w:t>
            </w:r>
            <w:r>
              <w:rPr>
                <w:rFonts w:hint="eastAsia" w:ascii="宋体" w:hAnsi="宋体" w:cs="宋体"/>
                <w:color w:val="000000"/>
                <w:kern w:val="0"/>
                <w:sz w:val="24"/>
                <w:lang w:bidi="ar"/>
              </w:rPr>
              <w:t>包含数字及文字描述</w:t>
            </w:r>
            <w:r>
              <w:rPr>
                <w:rFonts w:ascii="宋体" w:hAnsi="宋体" w:cs="宋体"/>
                <w:color w:val="000000"/>
                <w:kern w:val="0"/>
                <w:sz w:val="24"/>
                <w:lang w:bidi="ar"/>
              </w:rPr>
              <w:t>)</w:t>
            </w:r>
          </w:p>
        </w:tc>
      </w:tr>
      <w:tr>
        <w:tblPrEx>
          <w:tblCellMar>
            <w:top w:w="0" w:type="dxa"/>
            <w:left w:w="0" w:type="dxa"/>
            <w:bottom w:w="0" w:type="dxa"/>
            <w:right w:w="0" w:type="dxa"/>
          </w:tblCellMar>
        </w:tblPrEx>
        <w:trPr>
          <w:trHeight w:val="953" w:hRule="atLeast"/>
          <w:jc w:val="center"/>
        </w:trPr>
        <w:tc>
          <w:tcPr>
            <w:tcW w:w="39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9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lang w:bidi="ar"/>
              </w:rPr>
              <w:t>项目完成指标</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数量指标1</w:t>
            </w:r>
          </w:p>
        </w:tc>
        <w:tc>
          <w:tcPr>
            <w:tcW w:w="31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上下半年各聘请专家对医药、化工、冶金等重点企业进行一轮安全生产检查，指导企业开展安全生产隐患排查治理</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0"/>
                <w:szCs w:val="20"/>
              </w:rPr>
            </w:pPr>
            <w:r>
              <w:rPr>
                <w:rFonts w:hint="eastAsia" w:ascii="宋体" w:hAnsi="宋体" w:eastAsia="宋体" w:cs="宋体"/>
                <w:i w:val="0"/>
                <w:color w:val="000000"/>
                <w:kern w:val="0"/>
                <w:sz w:val="20"/>
                <w:szCs w:val="20"/>
                <w:u w:val="none"/>
                <w:lang w:val="en-US" w:eastAsia="zh-CN" w:bidi="ar"/>
              </w:rPr>
              <w:t>2轮</w:t>
            </w:r>
          </w:p>
        </w:tc>
        <w:tc>
          <w:tcPr>
            <w:tcW w:w="239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cs="宋体"/>
                <w:color w:val="000000"/>
                <w:sz w:val="20"/>
                <w:szCs w:val="20"/>
                <w:lang w:val="en-US" w:eastAsia="zh-CN"/>
              </w:rPr>
              <w:t>第一轮聘请行业专家排查企业78家，第二轮聘请行业专家排查医药化工企业7家</w:t>
            </w:r>
          </w:p>
        </w:tc>
      </w:tr>
      <w:tr>
        <w:tblPrEx>
          <w:tblCellMar>
            <w:top w:w="0" w:type="dxa"/>
            <w:left w:w="0" w:type="dxa"/>
            <w:bottom w:w="0" w:type="dxa"/>
            <w:right w:w="0" w:type="dxa"/>
          </w:tblCellMar>
        </w:tblPrEx>
        <w:trPr>
          <w:trHeight w:val="691" w:hRule="atLeast"/>
          <w:jc w:val="center"/>
        </w:trPr>
        <w:tc>
          <w:tcPr>
            <w:tcW w:w="39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9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lang w:bidi="ar"/>
              </w:rPr>
              <w:t>项目完成指标</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数量指标2</w:t>
            </w:r>
          </w:p>
        </w:tc>
        <w:tc>
          <w:tcPr>
            <w:tcW w:w="31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组织相关部门查处非法经营成品油，聘请专家对40户成品油经营企业进行监督检查</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0"/>
                <w:szCs w:val="20"/>
              </w:rPr>
            </w:pPr>
            <w:r>
              <w:rPr>
                <w:rFonts w:hint="eastAsia" w:ascii="宋体" w:hAnsi="宋体" w:eastAsia="宋体" w:cs="宋体"/>
                <w:i w:val="0"/>
                <w:color w:val="000000"/>
                <w:kern w:val="0"/>
                <w:sz w:val="20"/>
                <w:szCs w:val="20"/>
                <w:u w:val="none"/>
                <w:lang w:val="en-US" w:eastAsia="zh-CN" w:bidi="ar"/>
              </w:rPr>
              <w:t>12次，两轮</w:t>
            </w:r>
          </w:p>
        </w:tc>
        <w:tc>
          <w:tcPr>
            <w:tcW w:w="239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cs="宋体"/>
                <w:color w:val="000000"/>
                <w:sz w:val="20"/>
                <w:szCs w:val="20"/>
                <w:lang w:val="en-US" w:eastAsia="zh-CN"/>
              </w:rPr>
              <w:t>排查38次成品油企业</w:t>
            </w:r>
          </w:p>
        </w:tc>
      </w:tr>
      <w:tr>
        <w:tblPrEx>
          <w:tblCellMar>
            <w:top w:w="0" w:type="dxa"/>
            <w:left w:w="0" w:type="dxa"/>
            <w:bottom w:w="0" w:type="dxa"/>
            <w:right w:w="0" w:type="dxa"/>
          </w:tblCellMar>
        </w:tblPrEx>
        <w:trPr>
          <w:trHeight w:val="90" w:hRule="atLeast"/>
          <w:jc w:val="center"/>
        </w:trPr>
        <w:tc>
          <w:tcPr>
            <w:tcW w:w="39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9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lang w:bidi="ar"/>
              </w:rPr>
              <w:t>项目完成指标</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数量指标3</w:t>
            </w:r>
          </w:p>
        </w:tc>
        <w:tc>
          <w:tcPr>
            <w:tcW w:w="31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应急预案编审，购买器材、设备</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0"/>
                <w:szCs w:val="20"/>
              </w:rPr>
            </w:pPr>
            <w:r>
              <w:rPr>
                <w:rFonts w:hint="eastAsia" w:ascii="宋体" w:hAnsi="宋体" w:eastAsia="宋体" w:cs="宋体"/>
                <w:i w:val="0"/>
                <w:color w:val="000000"/>
                <w:kern w:val="0"/>
                <w:sz w:val="20"/>
                <w:szCs w:val="20"/>
                <w:u w:val="none"/>
                <w:lang w:val="en-US" w:eastAsia="zh-CN" w:bidi="ar"/>
              </w:rPr>
              <w:t>1次</w:t>
            </w:r>
          </w:p>
        </w:tc>
        <w:tc>
          <w:tcPr>
            <w:tcW w:w="239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eastAsia="宋体" w:cs="宋体"/>
                <w:i w:val="0"/>
                <w:color w:val="000000"/>
                <w:kern w:val="0"/>
                <w:sz w:val="20"/>
                <w:szCs w:val="20"/>
                <w:u w:val="none"/>
                <w:lang w:val="en-US" w:eastAsia="zh-CN" w:bidi="ar"/>
              </w:rPr>
              <w:t>购买</w:t>
            </w:r>
            <w:r>
              <w:rPr>
                <w:rFonts w:hint="eastAsia" w:ascii="宋体" w:hAnsi="宋体" w:cs="宋体"/>
                <w:i w:val="0"/>
                <w:color w:val="000000"/>
                <w:kern w:val="0"/>
                <w:sz w:val="20"/>
                <w:szCs w:val="20"/>
                <w:u w:val="none"/>
                <w:lang w:val="en-US" w:eastAsia="zh-CN" w:bidi="ar"/>
              </w:rPr>
              <w:t>了</w:t>
            </w:r>
            <w:r>
              <w:rPr>
                <w:rFonts w:hint="eastAsia" w:ascii="宋体" w:hAnsi="宋体" w:eastAsia="宋体" w:cs="宋体"/>
                <w:i w:val="0"/>
                <w:color w:val="000000"/>
                <w:kern w:val="0"/>
                <w:sz w:val="20"/>
                <w:szCs w:val="20"/>
                <w:u w:val="none"/>
                <w:lang w:val="en-US" w:eastAsia="zh-CN" w:bidi="ar"/>
              </w:rPr>
              <w:t>器材、设备</w:t>
            </w:r>
            <w:r>
              <w:rPr>
                <w:rFonts w:hint="eastAsia" w:ascii="宋体" w:cs="宋体"/>
                <w:color w:val="000000"/>
                <w:sz w:val="20"/>
                <w:szCs w:val="20"/>
                <w:lang w:val="en-US" w:eastAsia="zh-CN"/>
              </w:rPr>
              <w:t>，编写了《峨眉山市生产运行保障事件专项预案》</w:t>
            </w:r>
          </w:p>
        </w:tc>
      </w:tr>
      <w:tr>
        <w:tblPrEx>
          <w:tblCellMar>
            <w:top w:w="0" w:type="dxa"/>
            <w:left w:w="0" w:type="dxa"/>
            <w:bottom w:w="0" w:type="dxa"/>
            <w:right w:w="0" w:type="dxa"/>
          </w:tblCellMar>
        </w:tblPrEx>
        <w:trPr>
          <w:trHeight w:val="449" w:hRule="atLeast"/>
          <w:jc w:val="center"/>
        </w:trPr>
        <w:tc>
          <w:tcPr>
            <w:tcW w:w="39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9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kern w:val="0"/>
                <w:sz w:val="20"/>
                <w:szCs w:val="20"/>
                <w:lang w:bidi="ar"/>
              </w:rPr>
            </w:pPr>
            <w:r>
              <w:rPr>
                <w:rFonts w:hint="eastAsia" w:ascii="宋体" w:hAnsi="宋体" w:cs="宋体"/>
                <w:color w:val="000000"/>
                <w:kern w:val="0"/>
                <w:sz w:val="20"/>
                <w:szCs w:val="20"/>
                <w:lang w:bidi="ar"/>
              </w:rPr>
              <w:t>项目完成指标</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数量指标4</w:t>
            </w:r>
          </w:p>
        </w:tc>
        <w:tc>
          <w:tcPr>
            <w:tcW w:w="31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组织应急救援训练演练</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0"/>
                <w:szCs w:val="20"/>
              </w:rPr>
            </w:pPr>
            <w:r>
              <w:rPr>
                <w:rFonts w:hint="eastAsia" w:ascii="宋体" w:hAnsi="宋体" w:eastAsia="宋体" w:cs="宋体"/>
                <w:i w:val="0"/>
                <w:color w:val="000000"/>
                <w:kern w:val="0"/>
                <w:sz w:val="20"/>
                <w:szCs w:val="20"/>
                <w:u w:val="none"/>
                <w:lang w:val="en-US" w:eastAsia="zh-CN" w:bidi="ar"/>
              </w:rPr>
              <w:t>1次</w:t>
            </w:r>
          </w:p>
        </w:tc>
        <w:tc>
          <w:tcPr>
            <w:tcW w:w="239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cs="宋体"/>
                <w:color w:val="000000"/>
                <w:sz w:val="20"/>
                <w:szCs w:val="20"/>
                <w:lang w:val="en-US" w:eastAsia="zh-CN"/>
              </w:rPr>
              <w:t>开展了1次消防救援演练</w:t>
            </w:r>
          </w:p>
        </w:tc>
      </w:tr>
      <w:tr>
        <w:tblPrEx>
          <w:tblCellMar>
            <w:top w:w="0" w:type="dxa"/>
            <w:left w:w="0" w:type="dxa"/>
            <w:bottom w:w="0" w:type="dxa"/>
            <w:right w:w="0" w:type="dxa"/>
          </w:tblCellMar>
        </w:tblPrEx>
        <w:trPr>
          <w:trHeight w:val="454" w:hRule="atLeast"/>
          <w:jc w:val="center"/>
        </w:trPr>
        <w:tc>
          <w:tcPr>
            <w:tcW w:w="39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9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lang w:bidi="ar"/>
              </w:rPr>
              <w:t>项目完成指标</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数量指标5</w:t>
            </w:r>
          </w:p>
        </w:tc>
        <w:tc>
          <w:tcPr>
            <w:tcW w:w="31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聘请专家对企业及镇乡开展安全生产服务、培训</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0"/>
                <w:szCs w:val="20"/>
              </w:rPr>
            </w:pPr>
            <w:r>
              <w:rPr>
                <w:rFonts w:hint="eastAsia" w:ascii="宋体" w:hAnsi="宋体" w:eastAsia="宋体" w:cs="宋体"/>
                <w:i w:val="0"/>
                <w:color w:val="000000"/>
                <w:kern w:val="0"/>
                <w:sz w:val="20"/>
                <w:szCs w:val="20"/>
                <w:u w:val="none"/>
                <w:lang w:val="en-US" w:eastAsia="zh-CN" w:bidi="ar"/>
              </w:rPr>
              <w:t>2次</w:t>
            </w:r>
          </w:p>
        </w:tc>
        <w:tc>
          <w:tcPr>
            <w:tcW w:w="239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cs="宋体"/>
                <w:color w:val="000000"/>
                <w:sz w:val="20"/>
                <w:szCs w:val="20"/>
                <w:lang w:val="en-US" w:eastAsia="zh-CN"/>
              </w:rPr>
              <w:t>聘请专家开展安全生产隐患排查服务2次，开展安全生产培训1次</w:t>
            </w:r>
          </w:p>
        </w:tc>
      </w:tr>
      <w:tr>
        <w:tblPrEx>
          <w:tblCellMar>
            <w:top w:w="0" w:type="dxa"/>
            <w:left w:w="0" w:type="dxa"/>
            <w:bottom w:w="0" w:type="dxa"/>
            <w:right w:w="0" w:type="dxa"/>
          </w:tblCellMar>
        </w:tblPrEx>
        <w:trPr>
          <w:trHeight w:val="821" w:hRule="atLeast"/>
          <w:jc w:val="center"/>
        </w:trPr>
        <w:tc>
          <w:tcPr>
            <w:tcW w:w="39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9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lang w:bidi="ar"/>
              </w:rPr>
              <w:t>项目完成指标</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数量指标6</w:t>
            </w:r>
          </w:p>
        </w:tc>
        <w:tc>
          <w:tcPr>
            <w:tcW w:w="31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组织 “安全生产月”安全活动1次，“11.9”消防日活动1次，安全工作创新活动2次</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0"/>
                <w:szCs w:val="20"/>
              </w:rPr>
            </w:pPr>
            <w:r>
              <w:rPr>
                <w:rFonts w:hint="eastAsia" w:ascii="宋体" w:hAnsi="宋体" w:eastAsia="宋体" w:cs="宋体"/>
                <w:i w:val="0"/>
                <w:color w:val="000000"/>
                <w:kern w:val="0"/>
                <w:sz w:val="20"/>
                <w:szCs w:val="20"/>
                <w:u w:val="none"/>
                <w:lang w:val="en-US" w:eastAsia="zh-CN" w:bidi="ar"/>
              </w:rPr>
              <w:t>4次</w:t>
            </w:r>
          </w:p>
        </w:tc>
        <w:tc>
          <w:tcPr>
            <w:tcW w:w="239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cs="宋体"/>
                <w:color w:val="000000"/>
                <w:sz w:val="20"/>
                <w:szCs w:val="20"/>
                <w:lang w:val="en-US" w:eastAsia="zh-CN"/>
              </w:rPr>
              <w:t>4次</w:t>
            </w:r>
          </w:p>
        </w:tc>
      </w:tr>
      <w:tr>
        <w:tblPrEx>
          <w:tblCellMar>
            <w:top w:w="0" w:type="dxa"/>
            <w:left w:w="0" w:type="dxa"/>
            <w:bottom w:w="0" w:type="dxa"/>
            <w:right w:w="0" w:type="dxa"/>
          </w:tblCellMar>
        </w:tblPrEx>
        <w:trPr>
          <w:trHeight w:val="492" w:hRule="atLeast"/>
          <w:jc w:val="center"/>
        </w:trPr>
        <w:tc>
          <w:tcPr>
            <w:tcW w:w="39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9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lang w:bidi="ar"/>
              </w:rPr>
              <w:t>项目完成指标</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cs="宋体"/>
                <w:color w:val="000000"/>
                <w:sz w:val="20"/>
                <w:szCs w:val="20"/>
                <w:lang w:val="en-US"/>
              </w:rPr>
            </w:pPr>
            <w:r>
              <w:rPr>
                <w:rFonts w:hint="eastAsia" w:ascii="宋体" w:hAnsi="宋体" w:eastAsia="宋体" w:cs="宋体"/>
                <w:i w:val="0"/>
                <w:color w:val="000000"/>
                <w:kern w:val="0"/>
                <w:sz w:val="20"/>
                <w:szCs w:val="20"/>
                <w:u w:val="none"/>
                <w:lang w:val="en-US" w:eastAsia="zh-CN" w:bidi="ar"/>
              </w:rPr>
              <w:t>质量指标1</w:t>
            </w:r>
          </w:p>
        </w:tc>
        <w:tc>
          <w:tcPr>
            <w:tcW w:w="31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0"/>
                <w:szCs w:val="20"/>
              </w:rPr>
            </w:pPr>
            <w:r>
              <w:rPr>
                <w:rFonts w:hint="eastAsia" w:ascii="宋体" w:hAnsi="宋体" w:eastAsia="宋体" w:cs="宋体"/>
                <w:i w:val="0"/>
                <w:color w:val="000000"/>
                <w:kern w:val="0"/>
                <w:sz w:val="20"/>
                <w:szCs w:val="20"/>
                <w:u w:val="none"/>
                <w:lang w:val="en-US" w:eastAsia="zh-CN" w:bidi="ar"/>
              </w:rPr>
              <w:t>安全生产隐患整改率</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0"/>
                <w:szCs w:val="20"/>
              </w:rPr>
            </w:pPr>
            <w:r>
              <w:rPr>
                <w:rFonts w:hint="eastAsia" w:ascii="宋体" w:hAnsi="宋体" w:eastAsia="宋体" w:cs="宋体"/>
                <w:i w:val="0"/>
                <w:color w:val="000000"/>
                <w:kern w:val="0"/>
                <w:sz w:val="20"/>
                <w:szCs w:val="20"/>
                <w:u w:val="none"/>
                <w:lang w:val="en-US" w:eastAsia="zh-CN" w:bidi="ar"/>
              </w:rPr>
              <w:t>85%以上</w:t>
            </w:r>
          </w:p>
        </w:tc>
        <w:tc>
          <w:tcPr>
            <w:tcW w:w="239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cs="宋体"/>
                <w:color w:val="000000"/>
                <w:sz w:val="20"/>
                <w:szCs w:val="20"/>
                <w:lang w:val="en-US" w:eastAsia="zh-CN"/>
              </w:rPr>
              <w:t>97%</w:t>
            </w:r>
          </w:p>
        </w:tc>
      </w:tr>
      <w:tr>
        <w:tblPrEx>
          <w:tblCellMar>
            <w:top w:w="0" w:type="dxa"/>
            <w:left w:w="0" w:type="dxa"/>
            <w:bottom w:w="0" w:type="dxa"/>
            <w:right w:w="0" w:type="dxa"/>
          </w:tblCellMar>
        </w:tblPrEx>
        <w:trPr>
          <w:trHeight w:val="612" w:hRule="atLeast"/>
          <w:jc w:val="center"/>
        </w:trPr>
        <w:tc>
          <w:tcPr>
            <w:tcW w:w="39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9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lang w:bidi="ar"/>
              </w:rPr>
              <w:t>项目完成指标</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cs="宋体"/>
                <w:color w:val="000000"/>
                <w:sz w:val="20"/>
                <w:szCs w:val="20"/>
                <w:lang w:val="en-US"/>
              </w:rPr>
            </w:pPr>
            <w:r>
              <w:rPr>
                <w:rFonts w:hint="eastAsia" w:ascii="宋体" w:hAnsi="宋体" w:eastAsia="宋体" w:cs="宋体"/>
                <w:i w:val="0"/>
                <w:color w:val="000000"/>
                <w:kern w:val="0"/>
                <w:sz w:val="20"/>
                <w:szCs w:val="20"/>
                <w:u w:val="none"/>
                <w:lang w:val="en-US" w:eastAsia="zh-CN" w:bidi="ar"/>
              </w:rPr>
              <w:t>质量指标2</w:t>
            </w:r>
          </w:p>
        </w:tc>
        <w:tc>
          <w:tcPr>
            <w:tcW w:w="31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0"/>
                <w:szCs w:val="20"/>
              </w:rPr>
            </w:pPr>
            <w:r>
              <w:rPr>
                <w:rFonts w:hint="eastAsia" w:ascii="宋体" w:hAnsi="宋体" w:eastAsia="宋体" w:cs="宋体"/>
                <w:i w:val="0"/>
                <w:color w:val="000000"/>
                <w:kern w:val="0"/>
                <w:sz w:val="20"/>
                <w:szCs w:val="20"/>
                <w:u w:val="none"/>
                <w:lang w:val="en-US" w:eastAsia="zh-CN" w:bidi="ar"/>
              </w:rPr>
              <w:t>在上年基础上进一步降低安全生产事故数量</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0"/>
                <w:szCs w:val="20"/>
              </w:rPr>
            </w:pPr>
            <w:r>
              <w:rPr>
                <w:rFonts w:hint="eastAsia" w:ascii="宋体" w:hAnsi="宋体" w:eastAsia="宋体" w:cs="宋体"/>
                <w:i w:val="0"/>
                <w:color w:val="000000"/>
                <w:kern w:val="0"/>
                <w:sz w:val="20"/>
                <w:szCs w:val="20"/>
                <w:u w:val="none"/>
                <w:lang w:val="en-US" w:eastAsia="zh-CN" w:bidi="ar"/>
              </w:rPr>
              <w:t>50%以上</w:t>
            </w:r>
          </w:p>
        </w:tc>
        <w:tc>
          <w:tcPr>
            <w:tcW w:w="239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cs="宋体"/>
                <w:color w:val="000000"/>
                <w:sz w:val="20"/>
                <w:szCs w:val="20"/>
                <w:lang w:val="en-US" w:eastAsia="zh-CN"/>
              </w:rPr>
              <w:t>50%</w:t>
            </w:r>
          </w:p>
        </w:tc>
      </w:tr>
      <w:tr>
        <w:tblPrEx>
          <w:tblCellMar>
            <w:top w:w="0" w:type="dxa"/>
            <w:left w:w="0" w:type="dxa"/>
            <w:bottom w:w="0" w:type="dxa"/>
            <w:right w:w="0" w:type="dxa"/>
          </w:tblCellMar>
        </w:tblPrEx>
        <w:trPr>
          <w:trHeight w:val="732" w:hRule="atLeast"/>
          <w:jc w:val="center"/>
        </w:trPr>
        <w:tc>
          <w:tcPr>
            <w:tcW w:w="39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9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kern w:val="0"/>
                <w:sz w:val="20"/>
                <w:szCs w:val="20"/>
                <w:lang w:bidi="ar"/>
              </w:rPr>
            </w:pPr>
            <w:r>
              <w:rPr>
                <w:rFonts w:hint="eastAsia" w:ascii="宋体" w:hAnsi="宋体" w:cs="宋体"/>
                <w:color w:val="000000"/>
                <w:kern w:val="0"/>
                <w:sz w:val="20"/>
                <w:szCs w:val="20"/>
                <w:lang w:bidi="ar"/>
              </w:rPr>
              <w:t>项目完成指标</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cs="宋体"/>
                <w:color w:val="000000"/>
                <w:sz w:val="20"/>
                <w:szCs w:val="20"/>
                <w:lang w:val="en-US"/>
              </w:rPr>
            </w:pPr>
            <w:r>
              <w:rPr>
                <w:rFonts w:hint="eastAsia" w:ascii="宋体" w:hAnsi="宋体" w:eastAsia="宋体" w:cs="宋体"/>
                <w:i w:val="0"/>
                <w:color w:val="000000"/>
                <w:kern w:val="0"/>
                <w:sz w:val="20"/>
                <w:szCs w:val="20"/>
                <w:u w:val="none"/>
                <w:lang w:val="en-US" w:eastAsia="zh-CN" w:bidi="ar"/>
              </w:rPr>
              <w:t>时效指标1</w:t>
            </w:r>
          </w:p>
        </w:tc>
        <w:tc>
          <w:tcPr>
            <w:tcW w:w="31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0"/>
                <w:szCs w:val="20"/>
              </w:rPr>
            </w:pPr>
            <w:r>
              <w:rPr>
                <w:rFonts w:hint="eastAsia" w:ascii="宋体" w:hAnsi="宋体" w:eastAsia="宋体" w:cs="宋体"/>
                <w:i w:val="0"/>
                <w:color w:val="000000"/>
                <w:kern w:val="0"/>
                <w:sz w:val="20"/>
                <w:szCs w:val="20"/>
                <w:u w:val="none"/>
                <w:lang w:val="en-US" w:eastAsia="zh-CN" w:bidi="ar"/>
              </w:rPr>
              <w:t>开展生产运行保障事件指挥部日常工作，及时协同相关单位、部门处置临时出现的各类生产运行保障事件</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0"/>
                <w:szCs w:val="20"/>
              </w:rPr>
            </w:pPr>
            <w:r>
              <w:rPr>
                <w:rFonts w:hint="eastAsia" w:ascii="宋体" w:hAnsi="宋体" w:eastAsia="宋体" w:cs="宋体"/>
                <w:i w:val="0"/>
                <w:color w:val="000000"/>
                <w:kern w:val="0"/>
                <w:sz w:val="20"/>
                <w:szCs w:val="20"/>
                <w:u w:val="none"/>
                <w:lang w:val="en-US" w:eastAsia="zh-CN" w:bidi="ar"/>
              </w:rPr>
              <w:t>全年</w:t>
            </w:r>
          </w:p>
        </w:tc>
        <w:tc>
          <w:tcPr>
            <w:tcW w:w="239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cs="宋体"/>
                <w:color w:val="000000"/>
                <w:sz w:val="20"/>
                <w:szCs w:val="20"/>
                <w:lang w:val="en-US" w:eastAsia="zh-CN"/>
              </w:rPr>
              <w:t>已完成</w:t>
            </w:r>
          </w:p>
        </w:tc>
      </w:tr>
      <w:tr>
        <w:tblPrEx>
          <w:tblCellMar>
            <w:top w:w="0" w:type="dxa"/>
            <w:left w:w="0" w:type="dxa"/>
            <w:bottom w:w="0" w:type="dxa"/>
            <w:right w:w="0" w:type="dxa"/>
          </w:tblCellMar>
        </w:tblPrEx>
        <w:trPr>
          <w:trHeight w:val="567" w:hRule="atLeast"/>
          <w:jc w:val="center"/>
        </w:trPr>
        <w:tc>
          <w:tcPr>
            <w:tcW w:w="39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9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Times New Roman" w:eastAsia="宋体" w:cs="宋体"/>
                <w:color w:val="000000"/>
                <w:kern w:val="2"/>
                <w:sz w:val="20"/>
                <w:szCs w:val="20"/>
                <w:lang w:val="en-US" w:eastAsia="zh-CN" w:bidi="ar-SA"/>
              </w:rPr>
            </w:pPr>
            <w:r>
              <w:rPr>
                <w:rFonts w:hint="eastAsia" w:ascii="宋体" w:hAnsi="宋体" w:cs="宋体"/>
                <w:color w:val="000000"/>
                <w:kern w:val="0"/>
                <w:sz w:val="20"/>
                <w:szCs w:val="20"/>
                <w:lang w:bidi="ar"/>
              </w:rPr>
              <w:t>项目完成指标</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cs="宋体"/>
                <w:color w:val="000000"/>
                <w:sz w:val="20"/>
                <w:szCs w:val="20"/>
                <w:lang w:val="en-US"/>
              </w:rPr>
            </w:pPr>
            <w:r>
              <w:rPr>
                <w:rFonts w:hint="eastAsia" w:ascii="宋体" w:hAnsi="宋体" w:eastAsia="宋体" w:cs="宋体"/>
                <w:i w:val="0"/>
                <w:color w:val="000000"/>
                <w:kern w:val="0"/>
                <w:sz w:val="20"/>
                <w:szCs w:val="20"/>
                <w:u w:val="none"/>
                <w:lang w:val="en-US" w:eastAsia="zh-CN" w:bidi="ar"/>
              </w:rPr>
              <w:t>时效指标2</w:t>
            </w:r>
          </w:p>
        </w:tc>
        <w:tc>
          <w:tcPr>
            <w:tcW w:w="31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0"/>
                <w:szCs w:val="20"/>
              </w:rPr>
            </w:pPr>
            <w:r>
              <w:rPr>
                <w:rFonts w:hint="eastAsia" w:ascii="宋体" w:hAnsi="宋体" w:eastAsia="宋体" w:cs="宋体"/>
                <w:i w:val="0"/>
                <w:color w:val="000000"/>
                <w:kern w:val="0"/>
                <w:sz w:val="20"/>
                <w:szCs w:val="20"/>
                <w:u w:val="none"/>
                <w:lang w:val="en-US" w:eastAsia="zh-CN" w:bidi="ar"/>
              </w:rPr>
              <w:t>及时组织可能出现的安全生产事故应急救援</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0"/>
                <w:szCs w:val="20"/>
              </w:rPr>
            </w:pPr>
            <w:r>
              <w:rPr>
                <w:rFonts w:hint="eastAsia" w:ascii="宋体" w:hAnsi="宋体" w:eastAsia="宋体" w:cs="宋体"/>
                <w:i w:val="0"/>
                <w:color w:val="000000"/>
                <w:kern w:val="0"/>
                <w:sz w:val="20"/>
                <w:szCs w:val="20"/>
                <w:u w:val="none"/>
                <w:lang w:val="en-US" w:eastAsia="zh-CN" w:bidi="ar"/>
              </w:rPr>
              <w:t>全年</w:t>
            </w:r>
          </w:p>
        </w:tc>
        <w:tc>
          <w:tcPr>
            <w:tcW w:w="239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cs="宋体"/>
                <w:color w:val="000000"/>
                <w:sz w:val="20"/>
                <w:szCs w:val="20"/>
                <w:lang w:val="en-US" w:eastAsia="zh-CN"/>
              </w:rPr>
              <w:t>已完成</w:t>
            </w:r>
          </w:p>
        </w:tc>
      </w:tr>
      <w:tr>
        <w:tblPrEx>
          <w:tblCellMar>
            <w:top w:w="0" w:type="dxa"/>
            <w:left w:w="0" w:type="dxa"/>
            <w:bottom w:w="0" w:type="dxa"/>
            <w:right w:w="0" w:type="dxa"/>
          </w:tblCellMar>
        </w:tblPrEx>
        <w:trPr>
          <w:trHeight w:val="419" w:hRule="atLeast"/>
          <w:jc w:val="center"/>
        </w:trPr>
        <w:tc>
          <w:tcPr>
            <w:tcW w:w="39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9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Times New Roman" w:eastAsia="宋体" w:cs="宋体"/>
                <w:color w:val="000000"/>
                <w:kern w:val="2"/>
                <w:sz w:val="20"/>
                <w:szCs w:val="20"/>
                <w:lang w:val="en-US" w:eastAsia="zh-CN" w:bidi="ar-SA"/>
              </w:rPr>
            </w:pPr>
            <w:r>
              <w:rPr>
                <w:rFonts w:hint="eastAsia" w:ascii="宋体" w:hAnsi="宋体" w:cs="宋体"/>
                <w:color w:val="000000"/>
                <w:kern w:val="0"/>
                <w:sz w:val="20"/>
                <w:szCs w:val="20"/>
                <w:lang w:bidi="ar"/>
              </w:rPr>
              <w:t>项目完成指标</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cs="宋体"/>
                <w:color w:val="000000"/>
                <w:sz w:val="20"/>
                <w:szCs w:val="20"/>
                <w:lang w:val="en-US"/>
              </w:rPr>
            </w:pPr>
            <w:r>
              <w:rPr>
                <w:rFonts w:hint="eastAsia" w:ascii="宋体" w:hAnsi="宋体" w:eastAsia="宋体" w:cs="宋体"/>
                <w:i w:val="0"/>
                <w:color w:val="000000"/>
                <w:kern w:val="0"/>
                <w:sz w:val="20"/>
                <w:szCs w:val="20"/>
                <w:u w:val="none"/>
                <w:lang w:val="en-US" w:eastAsia="zh-CN" w:bidi="ar"/>
              </w:rPr>
              <w:t>时效指标3</w:t>
            </w:r>
          </w:p>
        </w:tc>
        <w:tc>
          <w:tcPr>
            <w:tcW w:w="31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0"/>
                <w:szCs w:val="20"/>
              </w:rPr>
            </w:pPr>
            <w:r>
              <w:rPr>
                <w:rFonts w:hint="eastAsia" w:ascii="宋体" w:hAnsi="宋体" w:eastAsia="宋体" w:cs="宋体"/>
                <w:i w:val="0"/>
                <w:color w:val="000000"/>
                <w:kern w:val="0"/>
                <w:sz w:val="20"/>
                <w:szCs w:val="20"/>
                <w:u w:val="none"/>
                <w:lang w:val="en-US" w:eastAsia="zh-CN" w:bidi="ar"/>
              </w:rPr>
              <w:t>开展工业企业安全生产隐患治理工作</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0"/>
                <w:szCs w:val="20"/>
              </w:rPr>
            </w:pPr>
            <w:r>
              <w:rPr>
                <w:rFonts w:hint="eastAsia" w:ascii="宋体" w:hAnsi="宋体" w:eastAsia="宋体" w:cs="宋体"/>
                <w:i w:val="0"/>
                <w:color w:val="000000"/>
                <w:kern w:val="0"/>
                <w:sz w:val="20"/>
                <w:szCs w:val="20"/>
                <w:u w:val="none"/>
                <w:lang w:val="en-US" w:eastAsia="zh-CN" w:bidi="ar"/>
              </w:rPr>
              <w:t>全年</w:t>
            </w:r>
          </w:p>
        </w:tc>
        <w:tc>
          <w:tcPr>
            <w:tcW w:w="239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cs="宋体"/>
                <w:color w:val="000000"/>
                <w:sz w:val="20"/>
                <w:szCs w:val="20"/>
                <w:lang w:val="en-US" w:eastAsia="zh-CN"/>
              </w:rPr>
              <w:t>已完成</w:t>
            </w:r>
          </w:p>
        </w:tc>
      </w:tr>
      <w:tr>
        <w:tblPrEx>
          <w:tblCellMar>
            <w:top w:w="0" w:type="dxa"/>
            <w:left w:w="0" w:type="dxa"/>
            <w:bottom w:w="0" w:type="dxa"/>
            <w:right w:w="0" w:type="dxa"/>
          </w:tblCellMar>
        </w:tblPrEx>
        <w:trPr>
          <w:trHeight w:val="494" w:hRule="atLeast"/>
          <w:jc w:val="center"/>
        </w:trPr>
        <w:tc>
          <w:tcPr>
            <w:tcW w:w="39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9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Times New Roman" w:eastAsia="宋体" w:cs="宋体"/>
                <w:color w:val="000000"/>
                <w:kern w:val="0"/>
                <w:sz w:val="20"/>
                <w:szCs w:val="20"/>
                <w:lang w:val="en-US" w:eastAsia="zh-CN" w:bidi="ar"/>
              </w:rPr>
            </w:pPr>
            <w:r>
              <w:rPr>
                <w:rFonts w:hint="eastAsia" w:ascii="宋体" w:hAnsi="宋体" w:cs="宋体"/>
                <w:color w:val="000000"/>
                <w:kern w:val="0"/>
                <w:sz w:val="20"/>
                <w:szCs w:val="20"/>
                <w:lang w:bidi="ar"/>
              </w:rPr>
              <w:t>效益指标</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cs="宋体"/>
                <w:color w:val="000000"/>
                <w:sz w:val="20"/>
                <w:szCs w:val="20"/>
                <w:lang w:val="en-US"/>
              </w:rPr>
            </w:pPr>
            <w:r>
              <w:rPr>
                <w:rFonts w:hint="eastAsia" w:ascii="宋体" w:hAnsi="宋体" w:eastAsia="宋体" w:cs="宋体"/>
                <w:i w:val="0"/>
                <w:color w:val="000000"/>
                <w:kern w:val="0"/>
                <w:sz w:val="20"/>
                <w:szCs w:val="20"/>
                <w:u w:val="none"/>
                <w:lang w:val="en-US" w:eastAsia="zh-CN" w:bidi="ar"/>
              </w:rPr>
              <w:t>社会效益指标1</w:t>
            </w:r>
          </w:p>
        </w:tc>
        <w:tc>
          <w:tcPr>
            <w:tcW w:w="31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0"/>
                <w:szCs w:val="20"/>
              </w:rPr>
            </w:pPr>
            <w:r>
              <w:rPr>
                <w:rFonts w:hint="eastAsia" w:ascii="宋体" w:hAnsi="宋体" w:eastAsia="宋体" w:cs="宋体"/>
                <w:i w:val="0"/>
                <w:color w:val="000000"/>
                <w:kern w:val="0"/>
                <w:sz w:val="20"/>
                <w:szCs w:val="20"/>
                <w:u w:val="none"/>
                <w:lang w:val="en-US" w:eastAsia="zh-CN" w:bidi="ar"/>
              </w:rPr>
              <w:t>安全管理人员持证上岗率</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0"/>
                <w:szCs w:val="20"/>
              </w:rPr>
            </w:pPr>
            <w:r>
              <w:rPr>
                <w:rFonts w:hint="eastAsia" w:ascii="宋体" w:hAnsi="宋体" w:eastAsia="宋体" w:cs="宋体"/>
                <w:i w:val="0"/>
                <w:color w:val="000000"/>
                <w:kern w:val="0"/>
                <w:sz w:val="20"/>
                <w:szCs w:val="20"/>
                <w:u w:val="none"/>
                <w:lang w:val="en-US" w:eastAsia="zh-CN" w:bidi="ar"/>
              </w:rPr>
              <w:t>100%</w:t>
            </w:r>
          </w:p>
        </w:tc>
        <w:tc>
          <w:tcPr>
            <w:tcW w:w="239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cs="宋体"/>
                <w:color w:val="000000"/>
                <w:sz w:val="20"/>
                <w:szCs w:val="20"/>
                <w:lang w:val="en-US" w:eastAsia="zh-CN"/>
              </w:rPr>
              <w:t>100%</w:t>
            </w:r>
          </w:p>
        </w:tc>
      </w:tr>
      <w:tr>
        <w:tblPrEx>
          <w:tblCellMar>
            <w:top w:w="0" w:type="dxa"/>
            <w:left w:w="0" w:type="dxa"/>
            <w:bottom w:w="0" w:type="dxa"/>
            <w:right w:w="0" w:type="dxa"/>
          </w:tblCellMar>
        </w:tblPrEx>
        <w:trPr>
          <w:trHeight w:val="459" w:hRule="atLeast"/>
          <w:jc w:val="center"/>
        </w:trPr>
        <w:tc>
          <w:tcPr>
            <w:tcW w:w="39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9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lang w:bidi="ar"/>
              </w:rPr>
              <w:t>效益指标</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cs="宋体"/>
                <w:color w:val="000000"/>
                <w:sz w:val="20"/>
                <w:szCs w:val="20"/>
                <w:lang w:val="en-US"/>
              </w:rPr>
            </w:pPr>
            <w:r>
              <w:rPr>
                <w:rFonts w:hint="eastAsia" w:ascii="宋体" w:hAnsi="宋体" w:eastAsia="宋体" w:cs="宋体"/>
                <w:i w:val="0"/>
                <w:color w:val="000000"/>
                <w:kern w:val="0"/>
                <w:sz w:val="20"/>
                <w:szCs w:val="20"/>
                <w:u w:val="none"/>
                <w:lang w:val="en-US" w:eastAsia="zh-CN" w:bidi="ar"/>
              </w:rPr>
              <w:t>社会效益指标2</w:t>
            </w:r>
          </w:p>
        </w:tc>
        <w:tc>
          <w:tcPr>
            <w:tcW w:w="31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0"/>
                <w:szCs w:val="20"/>
              </w:rPr>
            </w:pPr>
            <w:r>
              <w:rPr>
                <w:rFonts w:hint="eastAsia" w:ascii="宋体" w:hAnsi="宋体" w:eastAsia="宋体" w:cs="宋体"/>
                <w:i w:val="0"/>
                <w:color w:val="000000"/>
                <w:kern w:val="0"/>
                <w:sz w:val="20"/>
                <w:szCs w:val="20"/>
                <w:u w:val="none"/>
                <w:lang w:val="en-US" w:eastAsia="zh-CN" w:bidi="ar"/>
              </w:rPr>
              <w:t>安全生产标准化创建工作</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0"/>
                <w:szCs w:val="20"/>
              </w:rPr>
            </w:pPr>
            <w:r>
              <w:rPr>
                <w:rFonts w:hint="eastAsia" w:ascii="宋体" w:hAnsi="宋体" w:eastAsia="宋体" w:cs="宋体"/>
                <w:i w:val="0"/>
                <w:color w:val="000000"/>
                <w:kern w:val="0"/>
                <w:sz w:val="20"/>
                <w:szCs w:val="20"/>
                <w:u w:val="none"/>
                <w:lang w:val="en-US" w:eastAsia="zh-CN" w:bidi="ar"/>
              </w:rPr>
              <w:t>80%以上</w:t>
            </w:r>
          </w:p>
        </w:tc>
        <w:tc>
          <w:tcPr>
            <w:tcW w:w="239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cs="宋体"/>
                <w:color w:val="000000"/>
                <w:sz w:val="20"/>
                <w:szCs w:val="20"/>
                <w:lang w:val="en-US" w:eastAsia="zh-CN"/>
              </w:rPr>
              <w:t>82%</w:t>
            </w:r>
          </w:p>
        </w:tc>
      </w:tr>
    </w:tbl>
    <w:p>
      <w:pPr>
        <w:spacing w:line="580" w:lineRule="exact"/>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10058" w:type="dxa"/>
        <w:jc w:val="center"/>
        <w:tblLayout w:type="fixed"/>
        <w:tblCellMar>
          <w:top w:w="0" w:type="dxa"/>
          <w:left w:w="0" w:type="dxa"/>
          <w:bottom w:w="0" w:type="dxa"/>
          <w:right w:w="0" w:type="dxa"/>
        </w:tblCellMar>
      </w:tblPr>
      <w:tblGrid>
        <w:gridCol w:w="390"/>
        <w:gridCol w:w="923"/>
        <w:gridCol w:w="1020"/>
        <w:gridCol w:w="3195"/>
        <w:gridCol w:w="2040"/>
        <w:gridCol w:w="2490"/>
      </w:tblGrid>
      <w:tr>
        <w:tblPrEx>
          <w:tblCellMar>
            <w:top w:w="0" w:type="dxa"/>
            <w:left w:w="0" w:type="dxa"/>
            <w:bottom w:w="0" w:type="dxa"/>
            <w:right w:w="0" w:type="dxa"/>
          </w:tblCellMar>
        </w:tblPrEx>
        <w:trPr>
          <w:trHeight w:val="1034" w:hRule="atLeast"/>
          <w:jc w:val="center"/>
        </w:trPr>
        <w:tc>
          <w:tcPr>
            <w:tcW w:w="10058"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ascii="宋体" w:cs="宋体"/>
                <w:color w:val="000000"/>
                <w:sz w:val="36"/>
                <w:szCs w:val="36"/>
              </w:rPr>
            </w:pPr>
            <w:r>
              <w:rPr>
                <w:rFonts w:hint="eastAsia" w:ascii="宋体" w:hAnsi="宋体" w:cs="宋体"/>
                <w:b/>
                <w:bCs/>
                <w:color w:val="000000"/>
                <w:kern w:val="0"/>
                <w:sz w:val="36"/>
                <w:szCs w:val="36"/>
                <w:lang w:bidi="ar"/>
              </w:rPr>
              <w:t>项目绩效目标完成情况表</w:t>
            </w:r>
            <w:r>
              <w:rPr>
                <w:rFonts w:ascii="宋体" w:cs="宋体"/>
                <w:b/>
                <w:bCs/>
                <w:color w:val="000000"/>
                <w:kern w:val="0"/>
                <w:sz w:val="36"/>
                <w:szCs w:val="36"/>
                <w:lang w:bidi="ar"/>
              </w:rPr>
              <w:br w:type="textWrapping"/>
            </w:r>
            <w:r>
              <w:rPr>
                <w:rFonts w:ascii="宋体" w:hAnsi="宋体" w:cs="宋体"/>
                <w:color w:val="000000"/>
                <w:kern w:val="0"/>
                <w:sz w:val="36"/>
                <w:szCs w:val="36"/>
                <w:lang w:bidi="ar"/>
              </w:rPr>
              <w:t>(2020</w:t>
            </w:r>
            <w:r>
              <w:rPr>
                <w:rFonts w:hint="eastAsia" w:ascii="宋体" w:hAnsi="宋体" w:cs="宋体"/>
                <w:color w:val="000000"/>
                <w:kern w:val="0"/>
                <w:sz w:val="36"/>
                <w:szCs w:val="36"/>
                <w:lang w:bidi="ar"/>
              </w:rPr>
              <w:t>年度</w:t>
            </w:r>
            <w:r>
              <w:rPr>
                <w:rFonts w:ascii="宋体" w:hAnsi="宋体" w:cs="宋体"/>
                <w:color w:val="000000"/>
                <w:kern w:val="0"/>
                <w:sz w:val="36"/>
                <w:szCs w:val="36"/>
                <w:lang w:bidi="ar"/>
              </w:rPr>
              <w:t>)</w:t>
            </w:r>
          </w:p>
        </w:tc>
      </w:tr>
      <w:tr>
        <w:tblPrEx>
          <w:tblCellMar>
            <w:top w:w="0" w:type="dxa"/>
            <w:left w:w="0" w:type="dxa"/>
            <w:bottom w:w="0" w:type="dxa"/>
            <w:right w:w="0" w:type="dxa"/>
          </w:tblCellMar>
        </w:tblPrEx>
        <w:trPr>
          <w:trHeight w:val="276" w:hRule="atLeast"/>
          <w:jc w:val="center"/>
        </w:trPr>
        <w:tc>
          <w:tcPr>
            <w:tcW w:w="233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项目名称</w:t>
            </w:r>
          </w:p>
        </w:tc>
        <w:tc>
          <w:tcPr>
            <w:tcW w:w="772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原乐山市属破产企业困难职工春节慰问项目</w:t>
            </w:r>
          </w:p>
        </w:tc>
      </w:tr>
      <w:tr>
        <w:tblPrEx>
          <w:tblCellMar>
            <w:top w:w="0" w:type="dxa"/>
            <w:left w:w="0" w:type="dxa"/>
            <w:bottom w:w="0" w:type="dxa"/>
            <w:right w:w="0" w:type="dxa"/>
          </w:tblCellMar>
        </w:tblPrEx>
        <w:trPr>
          <w:trHeight w:val="276" w:hRule="atLeast"/>
          <w:jc w:val="center"/>
        </w:trPr>
        <w:tc>
          <w:tcPr>
            <w:tcW w:w="233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预算单位</w:t>
            </w:r>
          </w:p>
        </w:tc>
        <w:tc>
          <w:tcPr>
            <w:tcW w:w="772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lang w:eastAsia="zh-CN"/>
              </w:rPr>
              <w:t>峨眉山市经济和信息化局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预算执行情况</w:t>
            </w:r>
            <w:r>
              <w:rPr>
                <w:rFonts w:ascii="宋体" w:hAnsi="宋体" w:cs="宋体"/>
                <w:color w:val="000000"/>
                <w:kern w:val="0"/>
                <w:sz w:val="24"/>
                <w:lang w:bidi="ar"/>
              </w:rPr>
              <w:t>(</w:t>
            </w:r>
            <w:r>
              <w:rPr>
                <w:rFonts w:hint="eastAsia" w:ascii="宋体" w:hAnsi="宋体" w:cs="宋体"/>
                <w:color w:val="000000"/>
                <w:kern w:val="0"/>
                <w:sz w:val="24"/>
                <w:lang w:bidi="ar"/>
              </w:rPr>
              <w:t>万元</w:t>
            </w:r>
            <w:r>
              <w:rPr>
                <w:rFonts w:ascii="宋体" w:hAnsi="宋体" w:cs="宋体"/>
                <w:color w:val="000000"/>
                <w:kern w:val="0"/>
                <w:sz w:val="24"/>
                <w:lang w:bidi="ar"/>
              </w:rPr>
              <w:t>)</w:t>
            </w:r>
          </w:p>
        </w:tc>
        <w:tc>
          <w:tcPr>
            <w:tcW w:w="19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预算数</w:t>
            </w:r>
            <w:r>
              <w:rPr>
                <w:rFonts w:ascii="宋体" w:hAnsi="宋体" w:cs="宋体"/>
                <w:color w:val="000000"/>
                <w:kern w:val="0"/>
                <w:sz w:val="24"/>
                <w:lang w:bidi="ar"/>
              </w:rPr>
              <w:t>:</w:t>
            </w:r>
          </w:p>
        </w:tc>
        <w:tc>
          <w:tcPr>
            <w:tcW w:w="3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10</w:t>
            </w: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执行数</w:t>
            </w:r>
            <w:r>
              <w:rPr>
                <w:rFonts w:ascii="宋体" w:hAnsi="宋体" w:cs="宋体"/>
                <w:color w:val="000000"/>
                <w:kern w:val="0"/>
                <w:sz w:val="24"/>
                <w:lang w:bidi="ar"/>
              </w:rPr>
              <w:t>:</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10</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cs="宋体"/>
                <w:color w:val="000000"/>
                <w:sz w:val="24"/>
              </w:rPr>
            </w:pPr>
          </w:p>
        </w:tc>
        <w:tc>
          <w:tcPr>
            <w:tcW w:w="19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其中</w:t>
            </w:r>
            <w:r>
              <w:rPr>
                <w:rFonts w:ascii="宋体" w:cs="宋体"/>
                <w:color w:val="000000"/>
                <w:kern w:val="0"/>
                <w:sz w:val="24"/>
                <w:lang w:bidi="ar"/>
              </w:rPr>
              <w:t>-</w:t>
            </w:r>
            <w:r>
              <w:rPr>
                <w:rFonts w:hint="eastAsia" w:ascii="宋体" w:hAnsi="宋体" w:cs="宋体"/>
                <w:color w:val="000000"/>
                <w:kern w:val="0"/>
                <w:sz w:val="24"/>
                <w:lang w:bidi="ar"/>
              </w:rPr>
              <w:t>财政拨款</w:t>
            </w:r>
            <w:r>
              <w:rPr>
                <w:rFonts w:ascii="宋体" w:hAnsi="宋体" w:cs="宋体"/>
                <w:color w:val="000000"/>
                <w:kern w:val="0"/>
                <w:sz w:val="24"/>
                <w:lang w:bidi="ar"/>
              </w:rPr>
              <w:t>:</w:t>
            </w:r>
          </w:p>
        </w:tc>
        <w:tc>
          <w:tcPr>
            <w:tcW w:w="3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10</w:t>
            </w: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其中</w:t>
            </w:r>
            <w:r>
              <w:rPr>
                <w:rFonts w:ascii="宋体" w:cs="宋体"/>
                <w:color w:val="000000"/>
                <w:kern w:val="0"/>
                <w:sz w:val="24"/>
                <w:lang w:bidi="ar"/>
              </w:rPr>
              <w:t>-</w:t>
            </w:r>
            <w:r>
              <w:rPr>
                <w:rFonts w:hint="eastAsia" w:ascii="宋体" w:hAnsi="宋体" w:cs="宋体"/>
                <w:color w:val="000000"/>
                <w:kern w:val="0"/>
                <w:sz w:val="24"/>
                <w:lang w:bidi="ar"/>
              </w:rPr>
              <w:t>财政拨款</w:t>
            </w:r>
            <w:r>
              <w:rPr>
                <w:rFonts w:ascii="宋体" w:hAnsi="宋体" w:cs="宋体"/>
                <w:color w:val="000000"/>
                <w:kern w:val="0"/>
                <w:sz w:val="24"/>
                <w:lang w:bidi="ar"/>
              </w:rPr>
              <w:t>:</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10</w:t>
            </w:r>
          </w:p>
        </w:tc>
      </w:tr>
      <w:tr>
        <w:tblPrEx>
          <w:tblCellMar>
            <w:top w:w="0" w:type="dxa"/>
            <w:left w:w="0" w:type="dxa"/>
            <w:bottom w:w="0" w:type="dxa"/>
            <w:right w:w="0" w:type="dxa"/>
          </w:tblCellMar>
        </w:tblPrEx>
        <w:trPr>
          <w:trHeight w:val="90" w:hRule="atLeast"/>
          <w:jc w:val="center"/>
        </w:trPr>
        <w:tc>
          <w:tcPr>
            <w:tcW w:w="390" w:type="dxa"/>
            <w:vMerge w:val="continue"/>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ascii="宋体" w:cs="宋体"/>
                <w:color w:val="000000"/>
                <w:sz w:val="24"/>
              </w:rPr>
            </w:pPr>
          </w:p>
        </w:tc>
        <w:tc>
          <w:tcPr>
            <w:tcW w:w="1943"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其它资金</w:t>
            </w:r>
            <w:r>
              <w:rPr>
                <w:rFonts w:ascii="宋体" w:hAnsi="宋体" w:cs="宋体"/>
                <w:color w:val="000000"/>
                <w:kern w:val="0"/>
                <w:sz w:val="24"/>
                <w:lang w:bidi="ar"/>
              </w:rPr>
              <w:t>:</w:t>
            </w:r>
          </w:p>
        </w:tc>
        <w:tc>
          <w:tcPr>
            <w:tcW w:w="319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204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其它资金</w:t>
            </w:r>
            <w:r>
              <w:rPr>
                <w:rFonts w:ascii="宋体" w:hAnsi="宋体" w:cs="宋体"/>
                <w:color w:val="000000"/>
                <w:kern w:val="0"/>
                <w:sz w:val="24"/>
                <w:lang w:bidi="ar"/>
              </w:rPr>
              <w:t>:</w:t>
            </w:r>
          </w:p>
        </w:tc>
        <w:tc>
          <w:tcPr>
            <w:tcW w:w="249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asci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年度目标完成情况</w:t>
            </w:r>
          </w:p>
        </w:tc>
        <w:tc>
          <w:tcPr>
            <w:tcW w:w="5138"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预期目标</w:t>
            </w:r>
          </w:p>
        </w:tc>
        <w:tc>
          <w:tcPr>
            <w:tcW w:w="453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实际完成目标</w:t>
            </w:r>
          </w:p>
        </w:tc>
      </w:tr>
      <w:tr>
        <w:tblPrEx>
          <w:tblCellMar>
            <w:top w:w="0" w:type="dxa"/>
            <w:left w:w="0" w:type="dxa"/>
            <w:bottom w:w="0" w:type="dxa"/>
            <w:right w:w="0" w:type="dxa"/>
          </w:tblCellMar>
        </w:tblPrEx>
        <w:trPr>
          <w:trHeight w:val="2059" w:hRule="atLeast"/>
          <w:jc w:val="center"/>
        </w:trPr>
        <w:tc>
          <w:tcPr>
            <w:tcW w:w="39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cs="宋体"/>
                <w:color w:val="000000"/>
                <w:sz w:val="24"/>
              </w:rPr>
            </w:pPr>
          </w:p>
        </w:tc>
        <w:tc>
          <w:tcPr>
            <w:tcW w:w="5138"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rPr>
              <w:t>改善民生，缓解社会、基层和家庭的压力，为维护社会稳定、社会和谐发挥积极作用，提高幸福指数</w:t>
            </w:r>
            <w:r>
              <w:rPr>
                <w:rFonts w:hint="eastAsia" w:ascii="宋体" w:cs="宋体"/>
                <w:color w:val="000000"/>
                <w:sz w:val="24"/>
                <w:lang w:eastAsia="zh-CN"/>
              </w:rPr>
              <w:t>。</w:t>
            </w:r>
          </w:p>
        </w:tc>
        <w:tc>
          <w:tcPr>
            <w:tcW w:w="453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extAlignment w:val="center"/>
              <w:rPr>
                <w:rFonts w:hint="eastAsia" w:ascii="宋体" w:hAnsi="宋体" w:cs="宋体"/>
                <w:color w:val="000000"/>
                <w:sz w:val="24"/>
              </w:rPr>
            </w:pPr>
            <w:r>
              <w:rPr>
                <w:rFonts w:hint="eastAsia" w:ascii="宋体" w:hAnsi="宋体" w:cs="宋体"/>
                <w:color w:val="000000"/>
                <w:sz w:val="24"/>
              </w:rPr>
              <w:t>妥善</w:t>
            </w:r>
            <w:r>
              <w:rPr>
                <w:rFonts w:hint="eastAsia" w:ascii="宋体" w:hAnsi="宋体" w:cs="宋体"/>
                <w:color w:val="000000"/>
                <w:sz w:val="24"/>
                <w:lang w:eastAsia="zh-CN"/>
              </w:rPr>
              <w:t>帮助了</w:t>
            </w:r>
            <w:r>
              <w:rPr>
                <w:rFonts w:hint="eastAsia" w:ascii="宋体" w:hAnsi="宋体" w:cs="宋体"/>
                <w:color w:val="000000"/>
                <w:sz w:val="24"/>
              </w:rPr>
              <w:t>困难职工，化解</w:t>
            </w:r>
            <w:r>
              <w:rPr>
                <w:rFonts w:hint="eastAsia" w:ascii="宋体" w:hAnsi="宋体" w:cs="宋体"/>
                <w:color w:val="000000"/>
                <w:sz w:val="24"/>
                <w:lang w:val="en-US" w:eastAsia="zh-CN"/>
              </w:rPr>
              <w:t>了</w:t>
            </w:r>
            <w:r>
              <w:rPr>
                <w:rFonts w:hint="eastAsia" w:ascii="宋体" w:hAnsi="宋体" w:cs="宋体"/>
                <w:color w:val="000000"/>
                <w:sz w:val="24"/>
              </w:rPr>
              <w:t>社会矛盾，</w:t>
            </w:r>
            <w:r>
              <w:rPr>
                <w:rFonts w:hint="eastAsia" w:ascii="宋体" w:cs="宋体"/>
                <w:color w:val="000000"/>
                <w:sz w:val="24"/>
              </w:rPr>
              <w:t>缓解社会、基层和家庭的压力，为维护社会稳定、社会和谐发挥</w:t>
            </w:r>
            <w:r>
              <w:rPr>
                <w:rFonts w:hint="eastAsia" w:ascii="宋体" w:cs="宋体"/>
                <w:color w:val="000000"/>
                <w:sz w:val="24"/>
                <w:lang w:val="en-US" w:eastAsia="zh-CN"/>
              </w:rPr>
              <w:t>了</w:t>
            </w:r>
            <w:r>
              <w:rPr>
                <w:rFonts w:hint="eastAsia" w:ascii="宋体" w:cs="宋体"/>
                <w:color w:val="000000"/>
                <w:sz w:val="24"/>
              </w:rPr>
              <w:t>积极作用，提高</w:t>
            </w:r>
            <w:r>
              <w:rPr>
                <w:rFonts w:hint="eastAsia" w:ascii="宋体" w:cs="宋体"/>
                <w:color w:val="000000"/>
                <w:sz w:val="24"/>
                <w:lang w:val="en-US" w:eastAsia="zh-CN"/>
              </w:rPr>
              <w:t>了</w:t>
            </w:r>
            <w:r>
              <w:rPr>
                <w:rFonts w:hint="eastAsia" w:ascii="宋体" w:cs="宋体"/>
                <w:color w:val="000000"/>
                <w:sz w:val="24"/>
              </w:rPr>
              <w:t>幸福指数</w:t>
            </w:r>
            <w:r>
              <w:rPr>
                <w:rFonts w:hint="eastAsia" w:ascii="宋体" w:cs="宋体"/>
                <w:color w:val="000000"/>
                <w:sz w:val="24"/>
                <w:lang w:eastAsia="zh-CN"/>
              </w:rPr>
              <w:t>。</w:t>
            </w:r>
          </w:p>
          <w:p>
            <w:pPr>
              <w:widowControl/>
              <w:jc w:val="center"/>
              <w:textAlignment w:val="center"/>
              <w:rPr>
                <w:rFonts w:hint="eastAsia" w:ascii="宋体" w:eastAsia="宋体" w:cs="宋体"/>
                <w:color w:val="000000"/>
                <w:sz w:val="24"/>
                <w:lang w:eastAsia="zh-CN"/>
              </w:rPr>
            </w:pPr>
          </w:p>
        </w:tc>
      </w:tr>
      <w:tr>
        <w:tblPrEx>
          <w:tblCellMar>
            <w:top w:w="0" w:type="dxa"/>
            <w:left w:w="0" w:type="dxa"/>
            <w:bottom w:w="0" w:type="dxa"/>
            <w:right w:w="0" w:type="dxa"/>
          </w:tblCellMar>
        </w:tblPrEx>
        <w:trPr>
          <w:trHeight w:val="712" w:hRule="atLeast"/>
          <w:jc w:val="center"/>
        </w:trPr>
        <w:tc>
          <w:tcPr>
            <w:tcW w:w="3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9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一级指标</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二级指标</w:t>
            </w:r>
          </w:p>
        </w:tc>
        <w:tc>
          <w:tcPr>
            <w:tcW w:w="31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三级指标</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预期指标值</w:t>
            </w:r>
            <w:r>
              <w:rPr>
                <w:rFonts w:ascii="宋体" w:hAnsi="宋体" w:cs="宋体"/>
                <w:color w:val="000000"/>
                <w:kern w:val="0"/>
                <w:sz w:val="24"/>
                <w:lang w:bidi="ar"/>
              </w:rPr>
              <w:t>(</w:t>
            </w:r>
            <w:r>
              <w:rPr>
                <w:rFonts w:hint="eastAsia" w:ascii="宋体" w:hAnsi="宋体" w:cs="宋体"/>
                <w:color w:val="000000"/>
                <w:kern w:val="0"/>
                <w:sz w:val="24"/>
                <w:lang w:bidi="ar"/>
              </w:rPr>
              <w:t>包含数字及文字描述</w:t>
            </w:r>
            <w:r>
              <w:rPr>
                <w:rFonts w:ascii="宋体" w:hAnsi="宋体" w:cs="宋体"/>
                <w:color w:val="000000"/>
                <w:kern w:val="0"/>
                <w:sz w:val="24"/>
                <w:lang w:bidi="ar"/>
              </w:rPr>
              <w:t>)</w:t>
            </w:r>
          </w:p>
        </w:tc>
        <w:tc>
          <w:tcPr>
            <w:tcW w:w="24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实际完成指标值</w:t>
            </w:r>
            <w:r>
              <w:rPr>
                <w:rFonts w:ascii="宋体" w:hAnsi="宋体" w:cs="宋体"/>
                <w:color w:val="000000"/>
                <w:kern w:val="0"/>
                <w:sz w:val="24"/>
                <w:lang w:bidi="ar"/>
              </w:rPr>
              <w:t>(</w:t>
            </w:r>
            <w:r>
              <w:rPr>
                <w:rFonts w:hint="eastAsia" w:ascii="宋体" w:hAnsi="宋体" w:cs="宋体"/>
                <w:color w:val="000000"/>
                <w:kern w:val="0"/>
                <w:sz w:val="24"/>
                <w:lang w:bidi="ar"/>
              </w:rPr>
              <w:t>包含数字及文字描述</w:t>
            </w:r>
            <w:r>
              <w:rPr>
                <w:rFonts w:ascii="宋体" w:hAnsi="宋体" w:cs="宋体"/>
                <w:color w:val="000000"/>
                <w:kern w:val="0"/>
                <w:sz w:val="24"/>
                <w:lang w:bidi="ar"/>
              </w:rPr>
              <w:t>)</w:t>
            </w:r>
          </w:p>
        </w:tc>
      </w:tr>
      <w:tr>
        <w:tblPrEx>
          <w:tblCellMar>
            <w:top w:w="0" w:type="dxa"/>
            <w:left w:w="0" w:type="dxa"/>
            <w:bottom w:w="0" w:type="dxa"/>
            <w:right w:w="0" w:type="dxa"/>
          </w:tblCellMar>
        </w:tblPrEx>
        <w:trPr>
          <w:trHeight w:val="553" w:hRule="atLeast"/>
          <w:jc w:val="center"/>
        </w:trPr>
        <w:tc>
          <w:tcPr>
            <w:tcW w:w="39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9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lang w:bidi="ar"/>
              </w:rPr>
              <w:t>项目完成指标</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数量指标</w:t>
            </w:r>
          </w:p>
        </w:tc>
        <w:tc>
          <w:tcPr>
            <w:tcW w:w="31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做好原矿泉厂、建南厂等乐山下放破产企业困难职工春节慰问费发放</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0"/>
                <w:szCs w:val="20"/>
              </w:rPr>
            </w:pPr>
            <w:r>
              <w:rPr>
                <w:rFonts w:hint="eastAsia" w:ascii="宋体" w:hAnsi="宋体" w:eastAsia="宋体" w:cs="宋体"/>
                <w:i w:val="0"/>
                <w:color w:val="000000"/>
                <w:kern w:val="0"/>
                <w:sz w:val="20"/>
                <w:szCs w:val="20"/>
                <w:u w:val="none"/>
                <w:lang w:val="en-US" w:eastAsia="zh-CN" w:bidi="ar"/>
              </w:rPr>
              <w:t>1次</w:t>
            </w:r>
          </w:p>
        </w:tc>
        <w:tc>
          <w:tcPr>
            <w:tcW w:w="24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0"/>
                <w:szCs w:val="20"/>
              </w:rPr>
            </w:pPr>
            <w:r>
              <w:rPr>
                <w:rFonts w:hint="eastAsia" w:ascii="宋体" w:hAnsi="宋体" w:eastAsia="宋体" w:cs="宋体"/>
                <w:i w:val="0"/>
                <w:color w:val="000000"/>
                <w:kern w:val="0"/>
                <w:sz w:val="20"/>
                <w:szCs w:val="20"/>
                <w:u w:val="none"/>
                <w:lang w:val="en-US" w:eastAsia="zh-CN" w:bidi="ar"/>
              </w:rPr>
              <w:t>1次</w:t>
            </w:r>
          </w:p>
        </w:tc>
      </w:tr>
      <w:tr>
        <w:tblPrEx>
          <w:tblCellMar>
            <w:top w:w="0" w:type="dxa"/>
            <w:left w:w="0" w:type="dxa"/>
            <w:bottom w:w="0" w:type="dxa"/>
            <w:right w:w="0" w:type="dxa"/>
          </w:tblCellMar>
        </w:tblPrEx>
        <w:trPr>
          <w:trHeight w:val="514" w:hRule="atLeast"/>
          <w:jc w:val="center"/>
        </w:trPr>
        <w:tc>
          <w:tcPr>
            <w:tcW w:w="39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9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lang w:bidi="ar"/>
              </w:rPr>
              <w:t>项目完成指标</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质量指标</w:t>
            </w:r>
          </w:p>
        </w:tc>
        <w:tc>
          <w:tcPr>
            <w:tcW w:w="31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确保原乐山市属破产企业困难职工慰问费准确发放</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0"/>
                <w:szCs w:val="20"/>
              </w:rPr>
            </w:pPr>
            <w:r>
              <w:rPr>
                <w:rFonts w:hint="eastAsia" w:ascii="宋体" w:hAnsi="宋体" w:eastAsia="宋体" w:cs="宋体"/>
                <w:i w:val="0"/>
                <w:color w:val="000000"/>
                <w:kern w:val="0"/>
                <w:sz w:val="20"/>
                <w:szCs w:val="20"/>
                <w:u w:val="none"/>
                <w:lang w:val="en-US" w:eastAsia="zh-CN" w:bidi="ar"/>
              </w:rPr>
              <w:t>100%</w:t>
            </w:r>
          </w:p>
        </w:tc>
        <w:tc>
          <w:tcPr>
            <w:tcW w:w="24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0"/>
                <w:szCs w:val="20"/>
              </w:rPr>
            </w:pPr>
            <w:r>
              <w:rPr>
                <w:rFonts w:hint="eastAsia" w:ascii="宋体" w:hAnsi="宋体" w:eastAsia="宋体" w:cs="宋体"/>
                <w:i w:val="0"/>
                <w:color w:val="000000"/>
                <w:kern w:val="0"/>
                <w:sz w:val="20"/>
                <w:szCs w:val="20"/>
                <w:u w:val="none"/>
                <w:lang w:val="en-US" w:eastAsia="zh-CN" w:bidi="ar"/>
              </w:rPr>
              <w:t>100%</w:t>
            </w:r>
          </w:p>
        </w:tc>
      </w:tr>
      <w:tr>
        <w:tblPrEx>
          <w:tblCellMar>
            <w:top w:w="0" w:type="dxa"/>
            <w:left w:w="0" w:type="dxa"/>
            <w:bottom w:w="0" w:type="dxa"/>
            <w:right w:w="0" w:type="dxa"/>
          </w:tblCellMar>
        </w:tblPrEx>
        <w:trPr>
          <w:trHeight w:val="484" w:hRule="atLeast"/>
          <w:jc w:val="center"/>
        </w:trPr>
        <w:tc>
          <w:tcPr>
            <w:tcW w:w="39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9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lang w:bidi="ar"/>
              </w:rPr>
              <w:t>项目完成指标</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时效指标</w:t>
            </w:r>
          </w:p>
        </w:tc>
        <w:tc>
          <w:tcPr>
            <w:tcW w:w="31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春节前及时发放慰问费</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0"/>
                <w:szCs w:val="20"/>
              </w:rPr>
            </w:pPr>
            <w:r>
              <w:rPr>
                <w:rFonts w:hint="eastAsia" w:ascii="宋体" w:hAnsi="宋体" w:eastAsia="宋体" w:cs="宋体"/>
                <w:i w:val="0"/>
                <w:color w:val="000000"/>
                <w:kern w:val="0"/>
                <w:sz w:val="20"/>
                <w:szCs w:val="20"/>
                <w:u w:val="none"/>
                <w:lang w:val="en-US" w:eastAsia="zh-CN" w:bidi="ar"/>
              </w:rPr>
              <w:t>100%</w:t>
            </w:r>
          </w:p>
        </w:tc>
        <w:tc>
          <w:tcPr>
            <w:tcW w:w="24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0"/>
                <w:szCs w:val="20"/>
              </w:rPr>
            </w:pPr>
            <w:r>
              <w:rPr>
                <w:rFonts w:hint="eastAsia" w:ascii="宋体" w:hAnsi="宋体" w:eastAsia="宋体" w:cs="宋体"/>
                <w:i w:val="0"/>
                <w:color w:val="000000"/>
                <w:kern w:val="0"/>
                <w:sz w:val="20"/>
                <w:szCs w:val="20"/>
                <w:u w:val="none"/>
                <w:lang w:val="en-US" w:eastAsia="zh-CN" w:bidi="ar"/>
              </w:rPr>
              <w:t>100%</w:t>
            </w:r>
          </w:p>
        </w:tc>
      </w:tr>
      <w:tr>
        <w:tblPrEx>
          <w:tblCellMar>
            <w:top w:w="0" w:type="dxa"/>
            <w:left w:w="0" w:type="dxa"/>
            <w:bottom w:w="0" w:type="dxa"/>
            <w:right w:w="0" w:type="dxa"/>
          </w:tblCellMar>
        </w:tblPrEx>
        <w:trPr>
          <w:trHeight w:val="349" w:hRule="atLeast"/>
          <w:jc w:val="center"/>
        </w:trPr>
        <w:tc>
          <w:tcPr>
            <w:tcW w:w="39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9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kern w:val="0"/>
                <w:sz w:val="20"/>
                <w:szCs w:val="20"/>
                <w:lang w:bidi="ar"/>
              </w:rPr>
            </w:pPr>
            <w:r>
              <w:rPr>
                <w:rFonts w:hint="eastAsia" w:ascii="宋体" w:hAnsi="宋体" w:eastAsia="宋体" w:cs="宋体"/>
                <w:i w:val="0"/>
                <w:color w:val="000000"/>
                <w:kern w:val="0"/>
                <w:sz w:val="20"/>
                <w:szCs w:val="20"/>
                <w:u w:val="none"/>
                <w:lang w:val="en-US" w:eastAsia="zh-CN" w:bidi="ar"/>
              </w:rPr>
              <w:t>效益指标</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社会效益指标</w:t>
            </w:r>
          </w:p>
        </w:tc>
        <w:tc>
          <w:tcPr>
            <w:tcW w:w="31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改善民生，缓解社会、基层和家庭的压力，为维护社会稳定、社会和谐发挥积极作用，提高幸福指数</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0"/>
                <w:szCs w:val="20"/>
              </w:rPr>
            </w:pPr>
            <w:r>
              <w:rPr>
                <w:rFonts w:hint="eastAsia" w:ascii="宋体" w:hAnsi="宋体" w:eastAsia="宋体" w:cs="宋体"/>
                <w:i w:val="0"/>
                <w:color w:val="000000"/>
                <w:kern w:val="0"/>
                <w:sz w:val="20"/>
                <w:szCs w:val="20"/>
                <w:u w:val="none"/>
                <w:lang w:val="en-US" w:eastAsia="zh-CN" w:bidi="ar"/>
              </w:rPr>
              <w:t>维护社会稳定、促进社会和谐</w:t>
            </w:r>
          </w:p>
        </w:tc>
        <w:tc>
          <w:tcPr>
            <w:tcW w:w="24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0"/>
                <w:szCs w:val="20"/>
              </w:rPr>
            </w:pPr>
            <w:r>
              <w:rPr>
                <w:rFonts w:hint="eastAsia" w:ascii="宋体" w:hAnsi="宋体" w:eastAsia="宋体" w:cs="宋体"/>
                <w:i w:val="0"/>
                <w:color w:val="000000"/>
                <w:kern w:val="0"/>
                <w:sz w:val="20"/>
                <w:szCs w:val="20"/>
                <w:u w:val="none"/>
                <w:lang w:val="en-US" w:eastAsia="zh-CN" w:bidi="ar"/>
              </w:rPr>
              <w:t>维护社会稳定、促进社会和谐</w:t>
            </w:r>
          </w:p>
        </w:tc>
      </w:tr>
      <w:tr>
        <w:tblPrEx>
          <w:tblCellMar>
            <w:top w:w="0" w:type="dxa"/>
            <w:left w:w="0" w:type="dxa"/>
            <w:bottom w:w="0" w:type="dxa"/>
            <w:right w:w="0" w:type="dxa"/>
          </w:tblCellMar>
        </w:tblPrEx>
        <w:trPr>
          <w:trHeight w:val="484" w:hRule="atLeast"/>
          <w:jc w:val="center"/>
        </w:trPr>
        <w:tc>
          <w:tcPr>
            <w:tcW w:w="39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9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0"/>
                <w:szCs w:val="20"/>
              </w:rPr>
            </w:pPr>
            <w:r>
              <w:rPr>
                <w:rFonts w:hint="eastAsia" w:ascii="宋体" w:hAnsi="宋体" w:eastAsia="宋体" w:cs="宋体"/>
                <w:i w:val="0"/>
                <w:color w:val="000000"/>
                <w:kern w:val="0"/>
                <w:sz w:val="20"/>
                <w:szCs w:val="20"/>
                <w:u w:val="none"/>
                <w:lang w:val="en-US" w:eastAsia="zh-CN" w:bidi="ar"/>
              </w:rPr>
              <w:t>满意度指标</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满意度指标</w:t>
            </w:r>
          </w:p>
        </w:tc>
        <w:tc>
          <w:tcPr>
            <w:tcW w:w="31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原乐山市属破产下放企业困难职工满意度</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0"/>
                <w:szCs w:val="20"/>
              </w:rPr>
            </w:pPr>
            <w:r>
              <w:rPr>
                <w:rFonts w:hint="eastAsia" w:ascii="宋体" w:hAnsi="宋体" w:eastAsia="宋体" w:cs="宋体"/>
                <w:i w:val="0"/>
                <w:color w:val="000000"/>
                <w:kern w:val="0"/>
                <w:sz w:val="20"/>
                <w:szCs w:val="20"/>
                <w:u w:val="none"/>
                <w:lang w:val="en-US" w:eastAsia="zh-CN" w:bidi="ar"/>
              </w:rPr>
              <w:t>100%</w:t>
            </w:r>
          </w:p>
        </w:tc>
        <w:tc>
          <w:tcPr>
            <w:tcW w:w="24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0"/>
                <w:szCs w:val="20"/>
              </w:rPr>
            </w:pPr>
            <w:r>
              <w:rPr>
                <w:rFonts w:hint="eastAsia" w:ascii="宋体" w:hAnsi="宋体" w:eastAsia="宋体" w:cs="宋体"/>
                <w:i w:val="0"/>
                <w:color w:val="000000"/>
                <w:kern w:val="0"/>
                <w:sz w:val="20"/>
                <w:szCs w:val="20"/>
                <w:u w:val="none"/>
                <w:lang w:val="en-US" w:eastAsia="zh-CN" w:bidi="ar"/>
              </w:rPr>
              <w:t>100%</w:t>
            </w:r>
          </w:p>
        </w:tc>
      </w:tr>
      <w:tr>
        <w:tblPrEx>
          <w:tblCellMar>
            <w:top w:w="0" w:type="dxa"/>
            <w:left w:w="0" w:type="dxa"/>
            <w:bottom w:w="0" w:type="dxa"/>
            <w:right w:w="0" w:type="dxa"/>
          </w:tblCellMar>
        </w:tblPrEx>
        <w:trPr>
          <w:trHeight w:val="1034" w:hRule="atLeast"/>
          <w:jc w:val="center"/>
        </w:trPr>
        <w:tc>
          <w:tcPr>
            <w:tcW w:w="10058" w:type="dxa"/>
            <w:gridSpan w:val="6"/>
            <w:tcBorders>
              <w:top w:val="single" w:color="auto" w:sz="4" w:space="0"/>
              <w:left w:val="nil"/>
              <w:bottom w:val="nil"/>
              <w:right w:val="nil"/>
            </w:tcBorders>
            <w:noWrap w:val="0"/>
            <w:tcMar>
              <w:top w:w="15" w:type="dxa"/>
              <w:left w:w="15" w:type="dxa"/>
              <w:right w:w="15" w:type="dxa"/>
            </w:tcMar>
            <w:vAlign w:val="center"/>
          </w:tcPr>
          <w:p>
            <w:pPr>
              <w:widowControl/>
              <w:jc w:val="center"/>
              <w:textAlignment w:val="center"/>
              <w:rPr>
                <w:rFonts w:hint="eastAsia" w:ascii="宋体" w:hAnsi="宋体" w:cs="宋体"/>
                <w:b/>
                <w:bCs/>
                <w:color w:val="000000"/>
                <w:kern w:val="0"/>
                <w:sz w:val="36"/>
                <w:szCs w:val="36"/>
                <w:lang w:bidi="ar"/>
              </w:rPr>
            </w:pPr>
          </w:p>
          <w:p>
            <w:pPr>
              <w:widowControl/>
              <w:jc w:val="center"/>
              <w:textAlignment w:val="center"/>
              <w:rPr>
                <w:rFonts w:ascii="宋体" w:cs="宋体"/>
                <w:color w:val="000000"/>
                <w:sz w:val="36"/>
                <w:szCs w:val="36"/>
              </w:rPr>
            </w:pPr>
            <w:r>
              <w:rPr>
                <w:rFonts w:hint="eastAsia" w:ascii="宋体" w:hAnsi="宋体" w:cs="宋体"/>
                <w:b/>
                <w:bCs/>
                <w:color w:val="000000"/>
                <w:kern w:val="0"/>
                <w:sz w:val="36"/>
                <w:szCs w:val="36"/>
                <w:lang w:bidi="ar"/>
              </w:rPr>
              <w:t>项目绩效目标完成情况表</w:t>
            </w:r>
            <w:r>
              <w:rPr>
                <w:rFonts w:ascii="宋体" w:cs="宋体"/>
                <w:b/>
                <w:bCs/>
                <w:color w:val="000000"/>
                <w:kern w:val="0"/>
                <w:sz w:val="36"/>
                <w:szCs w:val="36"/>
                <w:lang w:bidi="ar"/>
              </w:rPr>
              <w:br w:type="textWrapping"/>
            </w:r>
            <w:r>
              <w:rPr>
                <w:rFonts w:ascii="宋体" w:hAnsi="宋体" w:cs="宋体"/>
                <w:color w:val="000000"/>
                <w:kern w:val="0"/>
                <w:sz w:val="36"/>
                <w:szCs w:val="36"/>
                <w:lang w:bidi="ar"/>
              </w:rPr>
              <w:t>(2020</w:t>
            </w:r>
            <w:r>
              <w:rPr>
                <w:rFonts w:hint="eastAsia" w:ascii="宋体" w:hAnsi="宋体" w:cs="宋体"/>
                <w:color w:val="000000"/>
                <w:kern w:val="0"/>
                <w:sz w:val="36"/>
                <w:szCs w:val="36"/>
                <w:lang w:bidi="ar"/>
              </w:rPr>
              <w:t>年度</w:t>
            </w:r>
            <w:r>
              <w:rPr>
                <w:rFonts w:ascii="宋体" w:hAnsi="宋体" w:cs="宋体"/>
                <w:color w:val="000000"/>
                <w:kern w:val="0"/>
                <w:sz w:val="36"/>
                <w:szCs w:val="36"/>
                <w:lang w:bidi="ar"/>
              </w:rPr>
              <w:t>)</w:t>
            </w:r>
          </w:p>
        </w:tc>
      </w:tr>
      <w:tr>
        <w:tblPrEx>
          <w:tblCellMar>
            <w:top w:w="0" w:type="dxa"/>
            <w:left w:w="0" w:type="dxa"/>
            <w:bottom w:w="0" w:type="dxa"/>
            <w:right w:w="0" w:type="dxa"/>
          </w:tblCellMar>
        </w:tblPrEx>
        <w:trPr>
          <w:trHeight w:val="276" w:hRule="atLeast"/>
          <w:jc w:val="center"/>
        </w:trPr>
        <w:tc>
          <w:tcPr>
            <w:tcW w:w="233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项目名称</w:t>
            </w:r>
          </w:p>
        </w:tc>
        <w:tc>
          <w:tcPr>
            <w:tcW w:w="772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中小企业培训项目</w:t>
            </w:r>
          </w:p>
        </w:tc>
      </w:tr>
      <w:tr>
        <w:tblPrEx>
          <w:tblCellMar>
            <w:top w:w="0" w:type="dxa"/>
            <w:left w:w="0" w:type="dxa"/>
            <w:bottom w:w="0" w:type="dxa"/>
            <w:right w:w="0" w:type="dxa"/>
          </w:tblCellMar>
        </w:tblPrEx>
        <w:trPr>
          <w:trHeight w:val="276" w:hRule="atLeast"/>
          <w:jc w:val="center"/>
        </w:trPr>
        <w:tc>
          <w:tcPr>
            <w:tcW w:w="233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预算单位</w:t>
            </w:r>
          </w:p>
        </w:tc>
        <w:tc>
          <w:tcPr>
            <w:tcW w:w="772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lang w:eastAsia="zh-CN"/>
              </w:rPr>
              <w:t>峨眉山市经济和信息化局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预算执行情况</w:t>
            </w:r>
            <w:r>
              <w:rPr>
                <w:rFonts w:ascii="宋体" w:hAnsi="宋体" w:cs="宋体"/>
                <w:color w:val="000000"/>
                <w:kern w:val="0"/>
                <w:sz w:val="24"/>
                <w:lang w:bidi="ar"/>
              </w:rPr>
              <w:t>(</w:t>
            </w:r>
            <w:r>
              <w:rPr>
                <w:rFonts w:hint="eastAsia" w:ascii="宋体" w:hAnsi="宋体" w:cs="宋体"/>
                <w:color w:val="000000"/>
                <w:kern w:val="0"/>
                <w:sz w:val="24"/>
                <w:lang w:bidi="ar"/>
              </w:rPr>
              <w:t>万元</w:t>
            </w:r>
            <w:r>
              <w:rPr>
                <w:rFonts w:ascii="宋体" w:hAnsi="宋体" w:cs="宋体"/>
                <w:color w:val="000000"/>
                <w:kern w:val="0"/>
                <w:sz w:val="24"/>
                <w:lang w:bidi="ar"/>
              </w:rPr>
              <w:t>)</w:t>
            </w:r>
          </w:p>
        </w:tc>
        <w:tc>
          <w:tcPr>
            <w:tcW w:w="19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预算数</w:t>
            </w:r>
            <w:r>
              <w:rPr>
                <w:rFonts w:ascii="宋体" w:hAnsi="宋体" w:cs="宋体"/>
                <w:color w:val="000000"/>
                <w:kern w:val="0"/>
                <w:sz w:val="24"/>
                <w:lang w:bidi="ar"/>
              </w:rPr>
              <w:t>:</w:t>
            </w:r>
          </w:p>
        </w:tc>
        <w:tc>
          <w:tcPr>
            <w:tcW w:w="3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40</w:t>
            </w: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执行数</w:t>
            </w:r>
            <w:r>
              <w:rPr>
                <w:rFonts w:ascii="宋体" w:hAnsi="宋体" w:cs="宋体"/>
                <w:color w:val="000000"/>
                <w:kern w:val="0"/>
                <w:sz w:val="24"/>
                <w:lang w:bidi="ar"/>
              </w:rPr>
              <w:t>:</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40</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cs="宋体"/>
                <w:color w:val="000000"/>
                <w:sz w:val="24"/>
              </w:rPr>
            </w:pPr>
          </w:p>
        </w:tc>
        <w:tc>
          <w:tcPr>
            <w:tcW w:w="19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其中</w:t>
            </w:r>
            <w:r>
              <w:rPr>
                <w:rFonts w:ascii="宋体" w:cs="宋体"/>
                <w:color w:val="000000"/>
                <w:kern w:val="0"/>
                <w:sz w:val="24"/>
                <w:lang w:bidi="ar"/>
              </w:rPr>
              <w:t>-</w:t>
            </w:r>
            <w:r>
              <w:rPr>
                <w:rFonts w:hint="eastAsia" w:ascii="宋体" w:hAnsi="宋体" w:cs="宋体"/>
                <w:color w:val="000000"/>
                <w:kern w:val="0"/>
                <w:sz w:val="24"/>
                <w:lang w:bidi="ar"/>
              </w:rPr>
              <w:t>财政拨款</w:t>
            </w:r>
            <w:r>
              <w:rPr>
                <w:rFonts w:ascii="宋体" w:hAnsi="宋体" w:cs="宋体"/>
                <w:color w:val="000000"/>
                <w:kern w:val="0"/>
                <w:sz w:val="24"/>
                <w:lang w:bidi="ar"/>
              </w:rPr>
              <w:t>:</w:t>
            </w:r>
          </w:p>
        </w:tc>
        <w:tc>
          <w:tcPr>
            <w:tcW w:w="3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40</w:t>
            </w: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其中</w:t>
            </w:r>
            <w:r>
              <w:rPr>
                <w:rFonts w:ascii="宋体" w:cs="宋体"/>
                <w:color w:val="000000"/>
                <w:kern w:val="0"/>
                <w:sz w:val="24"/>
                <w:lang w:bidi="ar"/>
              </w:rPr>
              <w:t>-</w:t>
            </w:r>
            <w:r>
              <w:rPr>
                <w:rFonts w:hint="eastAsia" w:ascii="宋体" w:hAnsi="宋体" w:cs="宋体"/>
                <w:color w:val="000000"/>
                <w:kern w:val="0"/>
                <w:sz w:val="24"/>
                <w:lang w:bidi="ar"/>
              </w:rPr>
              <w:t>财政拨款</w:t>
            </w:r>
            <w:r>
              <w:rPr>
                <w:rFonts w:ascii="宋体" w:hAnsi="宋体" w:cs="宋体"/>
                <w:color w:val="000000"/>
                <w:kern w:val="0"/>
                <w:sz w:val="24"/>
                <w:lang w:bidi="ar"/>
              </w:rPr>
              <w:t>:</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40</w:t>
            </w:r>
          </w:p>
        </w:tc>
      </w:tr>
      <w:tr>
        <w:tblPrEx>
          <w:tblCellMar>
            <w:top w:w="0" w:type="dxa"/>
            <w:left w:w="0" w:type="dxa"/>
            <w:bottom w:w="0" w:type="dxa"/>
            <w:right w:w="0" w:type="dxa"/>
          </w:tblCellMar>
        </w:tblPrEx>
        <w:trPr>
          <w:trHeight w:val="1167" w:hRule="atLeast"/>
          <w:jc w:val="center"/>
        </w:trPr>
        <w:tc>
          <w:tcPr>
            <w:tcW w:w="390" w:type="dxa"/>
            <w:vMerge w:val="continue"/>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ascii="宋体" w:cs="宋体"/>
                <w:color w:val="000000"/>
                <w:sz w:val="24"/>
              </w:rPr>
            </w:pPr>
          </w:p>
        </w:tc>
        <w:tc>
          <w:tcPr>
            <w:tcW w:w="1943"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其它资金</w:t>
            </w:r>
            <w:r>
              <w:rPr>
                <w:rFonts w:ascii="宋体" w:hAnsi="宋体" w:cs="宋体"/>
                <w:color w:val="000000"/>
                <w:kern w:val="0"/>
                <w:sz w:val="24"/>
                <w:lang w:bidi="ar"/>
              </w:rPr>
              <w:t>:</w:t>
            </w:r>
          </w:p>
        </w:tc>
        <w:tc>
          <w:tcPr>
            <w:tcW w:w="319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204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其它资金</w:t>
            </w:r>
            <w:r>
              <w:rPr>
                <w:rFonts w:ascii="宋体" w:hAnsi="宋体" w:cs="宋体"/>
                <w:color w:val="000000"/>
                <w:kern w:val="0"/>
                <w:sz w:val="24"/>
                <w:lang w:bidi="ar"/>
              </w:rPr>
              <w:t>:</w:t>
            </w:r>
          </w:p>
        </w:tc>
        <w:tc>
          <w:tcPr>
            <w:tcW w:w="249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asci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年度目标完成情况</w:t>
            </w:r>
          </w:p>
        </w:tc>
        <w:tc>
          <w:tcPr>
            <w:tcW w:w="5138"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预期目标</w:t>
            </w:r>
          </w:p>
        </w:tc>
        <w:tc>
          <w:tcPr>
            <w:tcW w:w="453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实际完成目标</w:t>
            </w:r>
          </w:p>
        </w:tc>
      </w:tr>
      <w:tr>
        <w:tblPrEx>
          <w:tblCellMar>
            <w:top w:w="0" w:type="dxa"/>
            <w:left w:w="0" w:type="dxa"/>
            <w:bottom w:w="0" w:type="dxa"/>
            <w:right w:w="0" w:type="dxa"/>
          </w:tblCellMar>
        </w:tblPrEx>
        <w:trPr>
          <w:trHeight w:val="2059" w:hRule="atLeast"/>
          <w:jc w:val="center"/>
        </w:trPr>
        <w:tc>
          <w:tcPr>
            <w:tcW w:w="39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cs="宋体"/>
                <w:color w:val="000000"/>
                <w:sz w:val="24"/>
              </w:rPr>
            </w:pPr>
          </w:p>
        </w:tc>
        <w:tc>
          <w:tcPr>
            <w:tcW w:w="5138"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rPr>
              <w:t>对中小企业举办培训指导服务，提高企业负责人及管理人员综合素质能力，指导企业创新改革、转型升级，提高企业竞争力</w:t>
            </w:r>
            <w:r>
              <w:rPr>
                <w:rFonts w:hint="eastAsia" w:ascii="宋体" w:cs="宋体"/>
                <w:color w:val="000000"/>
                <w:sz w:val="24"/>
                <w:lang w:eastAsia="zh-CN"/>
              </w:rPr>
              <w:t>。</w:t>
            </w:r>
          </w:p>
        </w:tc>
        <w:tc>
          <w:tcPr>
            <w:tcW w:w="453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rPr>
              <w:t>对中小企业</w:t>
            </w:r>
            <w:r>
              <w:rPr>
                <w:rFonts w:hint="eastAsia" w:ascii="宋体" w:cs="宋体"/>
                <w:color w:val="000000"/>
                <w:sz w:val="24"/>
                <w:lang w:val="en-US" w:eastAsia="zh-CN"/>
              </w:rPr>
              <w:t>开展了</w:t>
            </w:r>
            <w:r>
              <w:rPr>
                <w:rFonts w:hint="eastAsia" w:ascii="宋体" w:cs="宋体"/>
                <w:color w:val="000000"/>
                <w:sz w:val="24"/>
              </w:rPr>
              <w:t>培训指导服务，提高</w:t>
            </w:r>
            <w:r>
              <w:rPr>
                <w:rFonts w:hint="eastAsia" w:ascii="宋体" w:cs="宋体"/>
                <w:color w:val="000000"/>
                <w:sz w:val="24"/>
                <w:lang w:val="en-US" w:eastAsia="zh-CN"/>
              </w:rPr>
              <w:t>了</w:t>
            </w:r>
            <w:r>
              <w:rPr>
                <w:rFonts w:hint="eastAsia" w:ascii="宋体" w:cs="宋体"/>
                <w:color w:val="000000"/>
                <w:sz w:val="24"/>
              </w:rPr>
              <w:t>企业负责人及管理人员综合素质能力，指导企业创新改革、转型升级，提高</w:t>
            </w:r>
            <w:r>
              <w:rPr>
                <w:rFonts w:hint="eastAsia" w:ascii="宋体" w:cs="宋体"/>
                <w:color w:val="000000"/>
                <w:sz w:val="24"/>
                <w:lang w:val="en-US" w:eastAsia="zh-CN"/>
              </w:rPr>
              <w:t>了</w:t>
            </w:r>
            <w:r>
              <w:rPr>
                <w:rFonts w:hint="eastAsia" w:ascii="宋体" w:cs="宋体"/>
                <w:color w:val="000000"/>
                <w:sz w:val="24"/>
              </w:rPr>
              <w:t>企业竞争力</w:t>
            </w:r>
            <w:r>
              <w:rPr>
                <w:rFonts w:hint="eastAsia" w:ascii="宋体" w:cs="宋体"/>
                <w:color w:val="000000"/>
                <w:sz w:val="24"/>
                <w:lang w:eastAsia="zh-CN"/>
              </w:rPr>
              <w:t>，促进</w:t>
            </w:r>
            <w:r>
              <w:rPr>
                <w:rFonts w:hint="eastAsia" w:ascii="宋体" w:cs="宋体"/>
                <w:color w:val="000000"/>
                <w:sz w:val="24"/>
                <w:lang w:val="en-US" w:eastAsia="zh-CN"/>
              </w:rPr>
              <w:t>了</w:t>
            </w:r>
            <w:r>
              <w:rPr>
                <w:rFonts w:hint="eastAsia" w:ascii="宋体" w:cs="宋体"/>
                <w:color w:val="000000"/>
                <w:sz w:val="24"/>
                <w:lang w:eastAsia="zh-CN"/>
              </w:rPr>
              <w:t>工业经济持续健康发展。</w:t>
            </w:r>
          </w:p>
        </w:tc>
      </w:tr>
      <w:tr>
        <w:tblPrEx>
          <w:tblCellMar>
            <w:top w:w="0" w:type="dxa"/>
            <w:left w:w="0" w:type="dxa"/>
            <w:bottom w:w="0" w:type="dxa"/>
            <w:right w:w="0" w:type="dxa"/>
          </w:tblCellMar>
        </w:tblPrEx>
        <w:trPr>
          <w:trHeight w:val="712" w:hRule="atLeast"/>
          <w:jc w:val="center"/>
        </w:trPr>
        <w:tc>
          <w:tcPr>
            <w:tcW w:w="3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9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一级指标</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二级指标</w:t>
            </w:r>
          </w:p>
        </w:tc>
        <w:tc>
          <w:tcPr>
            <w:tcW w:w="31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三级指标</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预期指标值</w:t>
            </w:r>
            <w:r>
              <w:rPr>
                <w:rFonts w:ascii="宋体" w:hAnsi="宋体" w:cs="宋体"/>
                <w:color w:val="000000"/>
                <w:kern w:val="0"/>
                <w:sz w:val="24"/>
                <w:lang w:bidi="ar"/>
              </w:rPr>
              <w:t>(</w:t>
            </w:r>
            <w:r>
              <w:rPr>
                <w:rFonts w:hint="eastAsia" w:ascii="宋体" w:hAnsi="宋体" w:cs="宋体"/>
                <w:color w:val="000000"/>
                <w:kern w:val="0"/>
                <w:sz w:val="24"/>
                <w:lang w:bidi="ar"/>
              </w:rPr>
              <w:t>包含数字及文字描述</w:t>
            </w:r>
            <w:r>
              <w:rPr>
                <w:rFonts w:ascii="宋体" w:hAnsi="宋体" w:cs="宋体"/>
                <w:color w:val="000000"/>
                <w:kern w:val="0"/>
                <w:sz w:val="24"/>
                <w:lang w:bidi="ar"/>
              </w:rPr>
              <w:t>)</w:t>
            </w:r>
          </w:p>
        </w:tc>
        <w:tc>
          <w:tcPr>
            <w:tcW w:w="249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实际完成指标值</w:t>
            </w:r>
            <w:r>
              <w:rPr>
                <w:rFonts w:ascii="宋体" w:hAnsi="宋体" w:cs="宋体"/>
                <w:color w:val="000000"/>
                <w:kern w:val="0"/>
                <w:sz w:val="24"/>
                <w:lang w:bidi="ar"/>
              </w:rPr>
              <w:t>(</w:t>
            </w:r>
            <w:r>
              <w:rPr>
                <w:rFonts w:hint="eastAsia" w:ascii="宋体" w:hAnsi="宋体" w:cs="宋体"/>
                <w:color w:val="000000"/>
                <w:kern w:val="0"/>
                <w:sz w:val="24"/>
                <w:lang w:bidi="ar"/>
              </w:rPr>
              <w:t>包含数字及文字描述</w:t>
            </w:r>
            <w:r>
              <w:rPr>
                <w:rFonts w:ascii="宋体" w:hAnsi="宋体" w:cs="宋体"/>
                <w:color w:val="000000"/>
                <w:kern w:val="0"/>
                <w:sz w:val="24"/>
                <w:lang w:bidi="ar"/>
              </w:rPr>
              <w:t>)</w:t>
            </w:r>
          </w:p>
        </w:tc>
      </w:tr>
      <w:tr>
        <w:tblPrEx>
          <w:tblCellMar>
            <w:top w:w="0" w:type="dxa"/>
            <w:left w:w="0" w:type="dxa"/>
            <w:bottom w:w="0" w:type="dxa"/>
            <w:right w:w="0" w:type="dxa"/>
          </w:tblCellMar>
        </w:tblPrEx>
        <w:trPr>
          <w:trHeight w:val="90" w:hRule="atLeast"/>
          <w:jc w:val="center"/>
        </w:trPr>
        <w:tc>
          <w:tcPr>
            <w:tcW w:w="39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9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lang w:bidi="ar"/>
              </w:rPr>
              <w:t>项目完成指标</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数量指标</w:t>
            </w:r>
          </w:p>
        </w:tc>
        <w:tc>
          <w:tcPr>
            <w:tcW w:w="31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举办培训指导服务</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0"/>
                <w:szCs w:val="20"/>
              </w:rPr>
            </w:pPr>
            <w:r>
              <w:rPr>
                <w:rFonts w:hint="eastAsia" w:ascii="宋体" w:hAnsi="宋体" w:eastAsia="宋体" w:cs="宋体"/>
                <w:i w:val="0"/>
                <w:color w:val="000000"/>
                <w:kern w:val="0"/>
                <w:sz w:val="20"/>
                <w:szCs w:val="20"/>
                <w:u w:val="none"/>
                <w:lang w:val="en-US" w:eastAsia="zh-CN" w:bidi="ar"/>
              </w:rPr>
              <w:t>全年15次</w:t>
            </w:r>
          </w:p>
        </w:tc>
        <w:tc>
          <w:tcPr>
            <w:tcW w:w="249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sz w:val="20"/>
                <w:szCs w:val="20"/>
              </w:rPr>
              <w:t>开展</w:t>
            </w:r>
            <w:r>
              <w:rPr>
                <w:rFonts w:hint="eastAsia" w:ascii="宋体" w:hAnsi="宋体" w:cs="宋体"/>
                <w:color w:val="000000"/>
                <w:sz w:val="20"/>
                <w:szCs w:val="20"/>
                <w:lang w:eastAsia="zh-CN"/>
              </w:rPr>
              <w:t>金融服务、</w:t>
            </w:r>
            <w:r>
              <w:rPr>
                <w:rFonts w:hint="eastAsia" w:ascii="宋体" w:hAnsi="宋体" w:cs="宋体"/>
                <w:color w:val="000000"/>
                <w:sz w:val="20"/>
                <w:szCs w:val="20"/>
              </w:rPr>
              <w:t>人才培训、市场</w:t>
            </w:r>
            <w:r>
              <w:rPr>
                <w:rFonts w:hint="eastAsia" w:ascii="宋体" w:hAnsi="宋体" w:cs="宋体"/>
                <w:color w:val="000000"/>
                <w:sz w:val="20"/>
                <w:szCs w:val="20"/>
                <w:lang w:eastAsia="zh-CN"/>
              </w:rPr>
              <w:t>开拓、知识产权、精准指导等</w:t>
            </w:r>
            <w:r>
              <w:rPr>
                <w:rFonts w:hint="eastAsia" w:ascii="宋体" w:hAnsi="宋体" w:cs="宋体"/>
                <w:color w:val="000000"/>
                <w:sz w:val="20"/>
                <w:szCs w:val="20"/>
                <w:lang w:val="en-US" w:eastAsia="zh-CN"/>
              </w:rPr>
              <w:t>培训</w:t>
            </w:r>
            <w:r>
              <w:rPr>
                <w:rFonts w:hint="eastAsia" w:ascii="宋体" w:hAnsi="宋体" w:cs="宋体"/>
                <w:color w:val="000000"/>
                <w:sz w:val="20"/>
                <w:szCs w:val="20"/>
              </w:rPr>
              <w:t>服务活动3</w:t>
            </w:r>
            <w:r>
              <w:rPr>
                <w:rFonts w:hint="eastAsia" w:ascii="宋体" w:hAnsi="宋体" w:cs="宋体"/>
                <w:color w:val="000000"/>
                <w:sz w:val="20"/>
                <w:szCs w:val="20"/>
                <w:lang w:val="en-US" w:eastAsia="zh-CN"/>
              </w:rPr>
              <w:t>0余</w:t>
            </w:r>
            <w:r>
              <w:rPr>
                <w:rFonts w:hint="eastAsia" w:ascii="宋体" w:hAnsi="宋体" w:cs="宋体"/>
                <w:color w:val="000000"/>
                <w:sz w:val="20"/>
                <w:szCs w:val="20"/>
              </w:rPr>
              <w:t>次</w:t>
            </w:r>
          </w:p>
        </w:tc>
      </w:tr>
      <w:tr>
        <w:tblPrEx>
          <w:tblCellMar>
            <w:top w:w="0" w:type="dxa"/>
            <w:left w:w="0" w:type="dxa"/>
            <w:bottom w:w="0" w:type="dxa"/>
            <w:right w:w="0" w:type="dxa"/>
          </w:tblCellMar>
        </w:tblPrEx>
        <w:trPr>
          <w:trHeight w:val="721" w:hRule="atLeast"/>
          <w:jc w:val="center"/>
        </w:trPr>
        <w:tc>
          <w:tcPr>
            <w:tcW w:w="39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9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lang w:bidi="ar"/>
              </w:rPr>
              <w:t>效益指标</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经济效益指标</w:t>
            </w:r>
          </w:p>
        </w:tc>
        <w:tc>
          <w:tcPr>
            <w:tcW w:w="31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通过培训指导，提高企业负责人及管理人员综合素质能力，指导企业创新改革、转型升级，提高企业竞争力</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0"/>
                <w:szCs w:val="20"/>
              </w:rPr>
            </w:pPr>
            <w:r>
              <w:rPr>
                <w:rFonts w:hint="eastAsia" w:ascii="宋体" w:hAnsi="宋体" w:eastAsia="宋体" w:cs="宋体"/>
                <w:i w:val="0"/>
                <w:color w:val="000000"/>
                <w:kern w:val="0"/>
                <w:sz w:val="20"/>
                <w:szCs w:val="20"/>
                <w:u w:val="none"/>
                <w:lang w:val="en-US" w:eastAsia="zh-CN" w:bidi="ar"/>
              </w:rPr>
              <w:t>促进工业经济持续健康发展</w:t>
            </w:r>
          </w:p>
        </w:tc>
        <w:tc>
          <w:tcPr>
            <w:tcW w:w="249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sz w:val="20"/>
                <w:szCs w:val="20"/>
                <w:lang w:eastAsia="zh-CN"/>
              </w:rPr>
              <w:t>促</w:t>
            </w:r>
            <w:r>
              <w:rPr>
                <w:rFonts w:hint="eastAsia" w:ascii="宋体" w:hAnsi="宋体" w:cs="宋体"/>
                <w:color w:val="000000"/>
                <w:sz w:val="20"/>
                <w:szCs w:val="20"/>
              </w:rPr>
              <w:t>进峨眉山市工业经济</w:t>
            </w:r>
            <w:r>
              <w:rPr>
                <w:rFonts w:hint="eastAsia" w:ascii="宋体" w:hAnsi="宋体" w:cs="宋体"/>
                <w:color w:val="000000"/>
                <w:sz w:val="20"/>
                <w:szCs w:val="20"/>
                <w:lang w:eastAsia="zh-CN"/>
              </w:rPr>
              <w:t>持续高质量</w:t>
            </w:r>
            <w:r>
              <w:rPr>
                <w:rFonts w:hint="eastAsia" w:ascii="宋体" w:hAnsi="宋体" w:cs="宋体"/>
                <w:color w:val="000000"/>
                <w:sz w:val="20"/>
                <w:szCs w:val="20"/>
              </w:rPr>
              <w:t>发展</w:t>
            </w:r>
            <w:r>
              <w:rPr>
                <w:rFonts w:hint="eastAsia" w:ascii="宋体" w:hAnsi="宋体" w:cs="宋体"/>
                <w:color w:val="000000"/>
                <w:sz w:val="20"/>
                <w:szCs w:val="20"/>
                <w:lang w:eastAsia="zh-CN"/>
              </w:rPr>
              <w:t>，提升企业竞争力</w:t>
            </w:r>
          </w:p>
        </w:tc>
      </w:tr>
      <w:tr>
        <w:tblPrEx>
          <w:tblCellMar>
            <w:top w:w="0" w:type="dxa"/>
            <w:left w:w="0" w:type="dxa"/>
            <w:bottom w:w="0" w:type="dxa"/>
            <w:right w:w="0" w:type="dxa"/>
          </w:tblCellMar>
        </w:tblPrEx>
        <w:trPr>
          <w:trHeight w:val="394" w:hRule="atLeast"/>
          <w:jc w:val="center"/>
        </w:trPr>
        <w:tc>
          <w:tcPr>
            <w:tcW w:w="39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9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lang w:bidi="ar"/>
              </w:rPr>
              <w:t>效益指标</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社会效益指标</w:t>
            </w:r>
          </w:p>
        </w:tc>
        <w:tc>
          <w:tcPr>
            <w:tcW w:w="31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通过培训指导，提高企业安全环保等方面能力，规范发展，带动就业</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0"/>
                <w:szCs w:val="20"/>
              </w:rPr>
            </w:pPr>
            <w:r>
              <w:rPr>
                <w:rFonts w:hint="eastAsia" w:ascii="宋体" w:hAnsi="宋体" w:eastAsia="宋体" w:cs="宋体"/>
                <w:i w:val="0"/>
                <w:color w:val="000000"/>
                <w:kern w:val="0"/>
                <w:sz w:val="20"/>
                <w:szCs w:val="20"/>
                <w:u w:val="none"/>
                <w:lang w:val="en-US" w:eastAsia="zh-CN" w:bidi="ar"/>
              </w:rPr>
              <w:t>维护社会稳定，促进社会和谐</w:t>
            </w:r>
          </w:p>
        </w:tc>
        <w:tc>
          <w:tcPr>
            <w:tcW w:w="249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sz w:val="20"/>
                <w:szCs w:val="20"/>
                <w:lang w:eastAsia="zh-CN"/>
              </w:rPr>
              <w:t>提高安全环保意识，规范发展，</w:t>
            </w:r>
            <w:r>
              <w:rPr>
                <w:rFonts w:hint="eastAsia" w:ascii="宋体" w:hAnsi="宋体" w:cs="宋体"/>
                <w:color w:val="000000"/>
                <w:sz w:val="20"/>
                <w:szCs w:val="20"/>
              </w:rPr>
              <w:t>维护</w:t>
            </w:r>
            <w:r>
              <w:rPr>
                <w:rFonts w:hint="eastAsia" w:ascii="宋体" w:hAnsi="宋体" w:cs="宋体"/>
                <w:color w:val="000000"/>
                <w:sz w:val="20"/>
                <w:szCs w:val="20"/>
                <w:lang w:val="en-US" w:eastAsia="zh-CN"/>
              </w:rPr>
              <w:t>了</w:t>
            </w:r>
            <w:r>
              <w:rPr>
                <w:rFonts w:hint="eastAsia" w:ascii="宋体" w:hAnsi="宋体" w:cs="宋体"/>
                <w:color w:val="000000"/>
                <w:sz w:val="20"/>
                <w:szCs w:val="20"/>
              </w:rPr>
              <w:t>社会稳定</w:t>
            </w:r>
          </w:p>
        </w:tc>
      </w:tr>
      <w:tr>
        <w:tblPrEx>
          <w:tblCellMar>
            <w:top w:w="0" w:type="dxa"/>
            <w:left w:w="0" w:type="dxa"/>
            <w:bottom w:w="0" w:type="dxa"/>
            <w:right w:w="0" w:type="dxa"/>
          </w:tblCellMar>
        </w:tblPrEx>
        <w:trPr>
          <w:trHeight w:val="484" w:hRule="atLeast"/>
          <w:jc w:val="center"/>
        </w:trPr>
        <w:tc>
          <w:tcPr>
            <w:tcW w:w="390" w:type="dxa"/>
            <w:vMerge w:val="continue"/>
            <w:tcBorders>
              <w:top w:val="single" w:color="auto" w:sz="4" w:space="0"/>
              <w:left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923"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kern w:val="0"/>
                <w:sz w:val="20"/>
                <w:szCs w:val="20"/>
                <w:lang w:bidi="ar"/>
              </w:rPr>
            </w:pPr>
            <w:r>
              <w:rPr>
                <w:rFonts w:hint="eastAsia" w:ascii="宋体" w:hAnsi="宋体" w:eastAsia="宋体" w:cs="宋体"/>
                <w:i w:val="0"/>
                <w:color w:val="000000"/>
                <w:kern w:val="0"/>
                <w:sz w:val="20"/>
                <w:szCs w:val="20"/>
                <w:u w:val="none"/>
                <w:lang w:val="en-US" w:eastAsia="zh-CN" w:bidi="ar"/>
              </w:rPr>
              <w:t>满意度指标</w:t>
            </w:r>
          </w:p>
        </w:tc>
        <w:tc>
          <w:tcPr>
            <w:tcW w:w="102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满意度指标</w:t>
            </w:r>
          </w:p>
        </w:tc>
        <w:tc>
          <w:tcPr>
            <w:tcW w:w="319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受训企业满意度</w:t>
            </w:r>
          </w:p>
        </w:tc>
        <w:tc>
          <w:tcPr>
            <w:tcW w:w="204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0"/>
                <w:szCs w:val="20"/>
              </w:rPr>
            </w:pPr>
            <w:r>
              <w:rPr>
                <w:rFonts w:hint="eastAsia" w:ascii="宋体" w:hAnsi="宋体" w:eastAsia="宋体" w:cs="宋体"/>
                <w:i w:val="0"/>
                <w:color w:val="000000"/>
                <w:kern w:val="0"/>
                <w:sz w:val="20"/>
                <w:szCs w:val="20"/>
                <w:u w:val="none"/>
                <w:lang w:val="en-US" w:eastAsia="zh-CN" w:bidi="ar"/>
              </w:rPr>
              <w:t>90%以上</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sz w:val="20"/>
                <w:szCs w:val="20"/>
              </w:rPr>
              <w:t>满意度9</w:t>
            </w:r>
            <w:r>
              <w:rPr>
                <w:rFonts w:hint="eastAsia" w:ascii="宋体" w:hAnsi="宋体" w:cs="宋体"/>
                <w:color w:val="000000"/>
                <w:sz w:val="20"/>
                <w:szCs w:val="20"/>
                <w:lang w:val="en-US" w:eastAsia="zh-CN"/>
              </w:rPr>
              <w:t>5</w:t>
            </w:r>
            <w:r>
              <w:rPr>
                <w:rFonts w:hint="eastAsia" w:ascii="宋体" w:hAnsi="宋体" w:cs="宋体"/>
                <w:color w:val="000000"/>
                <w:sz w:val="20"/>
                <w:szCs w:val="20"/>
              </w:rPr>
              <w:t>%</w:t>
            </w:r>
          </w:p>
        </w:tc>
      </w:tr>
      <w:tr>
        <w:tblPrEx>
          <w:tblCellMar>
            <w:top w:w="0" w:type="dxa"/>
            <w:left w:w="0" w:type="dxa"/>
            <w:bottom w:w="0" w:type="dxa"/>
            <w:right w:w="0" w:type="dxa"/>
          </w:tblCellMar>
        </w:tblPrEx>
        <w:trPr>
          <w:trHeight w:val="1034" w:hRule="atLeast"/>
          <w:jc w:val="center"/>
        </w:trPr>
        <w:tc>
          <w:tcPr>
            <w:tcW w:w="10058"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hint="eastAsia" w:ascii="宋体" w:hAnsi="宋体" w:cs="宋体"/>
                <w:b/>
                <w:bCs/>
                <w:color w:val="000000"/>
                <w:kern w:val="0"/>
                <w:sz w:val="36"/>
                <w:szCs w:val="36"/>
                <w:lang w:bidi="ar"/>
              </w:rPr>
            </w:pPr>
          </w:p>
          <w:p>
            <w:pPr>
              <w:widowControl/>
              <w:jc w:val="center"/>
              <w:textAlignment w:val="center"/>
              <w:rPr>
                <w:rFonts w:ascii="宋体" w:cs="宋体"/>
                <w:color w:val="000000"/>
                <w:sz w:val="36"/>
                <w:szCs w:val="36"/>
              </w:rPr>
            </w:pPr>
            <w:r>
              <w:rPr>
                <w:rFonts w:hint="eastAsia" w:ascii="宋体" w:hAnsi="宋体" w:cs="宋体"/>
                <w:b/>
                <w:bCs/>
                <w:color w:val="000000"/>
                <w:kern w:val="0"/>
                <w:sz w:val="36"/>
                <w:szCs w:val="36"/>
                <w:lang w:bidi="ar"/>
              </w:rPr>
              <w:t>项目绩效目标完成情况表</w:t>
            </w:r>
            <w:r>
              <w:rPr>
                <w:rFonts w:ascii="宋体" w:cs="宋体"/>
                <w:b/>
                <w:bCs/>
                <w:color w:val="000000"/>
                <w:kern w:val="0"/>
                <w:sz w:val="36"/>
                <w:szCs w:val="36"/>
                <w:lang w:bidi="ar"/>
              </w:rPr>
              <w:br w:type="textWrapping"/>
            </w:r>
            <w:r>
              <w:rPr>
                <w:rFonts w:ascii="宋体" w:hAnsi="宋体" w:cs="宋体"/>
                <w:color w:val="000000"/>
                <w:kern w:val="0"/>
                <w:sz w:val="36"/>
                <w:szCs w:val="36"/>
                <w:lang w:bidi="ar"/>
              </w:rPr>
              <w:t>(2020</w:t>
            </w:r>
            <w:r>
              <w:rPr>
                <w:rFonts w:hint="eastAsia" w:ascii="宋体" w:hAnsi="宋体" w:cs="宋体"/>
                <w:color w:val="000000"/>
                <w:kern w:val="0"/>
                <w:sz w:val="36"/>
                <w:szCs w:val="36"/>
                <w:lang w:bidi="ar"/>
              </w:rPr>
              <w:t>年度</w:t>
            </w:r>
            <w:r>
              <w:rPr>
                <w:rFonts w:ascii="宋体" w:hAnsi="宋体" w:cs="宋体"/>
                <w:color w:val="000000"/>
                <w:kern w:val="0"/>
                <w:sz w:val="36"/>
                <w:szCs w:val="36"/>
                <w:lang w:bidi="ar"/>
              </w:rPr>
              <w:t>)</w:t>
            </w:r>
          </w:p>
        </w:tc>
      </w:tr>
      <w:tr>
        <w:tblPrEx>
          <w:tblCellMar>
            <w:top w:w="0" w:type="dxa"/>
            <w:left w:w="0" w:type="dxa"/>
            <w:bottom w:w="0" w:type="dxa"/>
            <w:right w:w="0" w:type="dxa"/>
          </w:tblCellMar>
        </w:tblPrEx>
        <w:trPr>
          <w:trHeight w:val="276" w:hRule="atLeast"/>
          <w:jc w:val="center"/>
        </w:trPr>
        <w:tc>
          <w:tcPr>
            <w:tcW w:w="233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项目名称</w:t>
            </w:r>
          </w:p>
        </w:tc>
        <w:tc>
          <w:tcPr>
            <w:tcW w:w="772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三家关停企业职工生活补助项目</w:t>
            </w:r>
          </w:p>
        </w:tc>
      </w:tr>
      <w:tr>
        <w:tblPrEx>
          <w:tblCellMar>
            <w:top w:w="0" w:type="dxa"/>
            <w:left w:w="0" w:type="dxa"/>
            <w:bottom w:w="0" w:type="dxa"/>
            <w:right w:w="0" w:type="dxa"/>
          </w:tblCellMar>
        </w:tblPrEx>
        <w:trPr>
          <w:trHeight w:val="276" w:hRule="atLeast"/>
          <w:jc w:val="center"/>
        </w:trPr>
        <w:tc>
          <w:tcPr>
            <w:tcW w:w="233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预算单位</w:t>
            </w:r>
          </w:p>
        </w:tc>
        <w:tc>
          <w:tcPr>
            <w:tcW w:w="772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lang w:eastAsia="zh-CN"/>
              </w:rPr>
              <w:t>峨眉山市经济和信息化局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预算执行情况</w:t>
            </w:r>
            <w:r>
              <w:rPr>
                <w:rFonts w:ascii="宋体" w:hAnsi="宋体" w:cs="宋体"/>
                <w:color w:val="000000"/>
                <w:kern w:val="0"/>
                <w:sz w:val="24"/>
                <w:lang w:bidi="ar"/>
              </w:rPr>
              <w:t>(</w:t>
            </w:r>
            <w:r>
              <w:rPr>
                <w:rFonts w:hint="eastAsia" w:ascii="宋体" w:hAnsi="宋体" w:cs="宋体"/>
                <w:color w:val="000000"/>
                <w:kern w:val="0"/>
                <w:sz w:val="24"/>
                <w:lang w:bidi="ar"/>
              </w:rPr>
              <w:t>万元</w:t>
            </w:r>
            <w:r>
              <w:rPr>
                <w:rFonts w:ascii="宋体" w:hAnsi="宋体" w:cs="宋体"/>
                <w:color w:val="000000"/>
                <w:kern w:val="0"/>
                <w:sz w:val="24"/>
                <w:lang w:bidi="ar"/>
              </w:rPr>
              <w:t>)</w:t>
            </w:r>
          </w:p>
        </w:tc>
        <w:tc>
          <w:tcPr>
            <w:tcW w:w="19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预算数</w:t>
            </w:r>
            <w:r>
              <w:rPr>
                <w:rFonts w:ascii="宋体" w:hAnsi="宋体" w:cs="宋体"/>
                <w:color w:val="000000"/>
                <w:kern w:val="0"/>
                <w:sz w:val="24"/>
                <w:lang w:bidi="ar"/>
              </w:rPr>
              <w:t>:</w:t>
            </w:r>
          </w:p>
        </w:tc>
        <w:tc>
          <w:tcPr>
            <w:tcW w:w="3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37</w:t>
            </w: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执行数</w:t>
            </w:r>
            <w:r>
              <w:rPr>
                <w:rFonts w:ascii="宋体" w:hAnsi="宋体" w:cs="宋体"/>
                <w:color w:val="000000"/>
                <w:kern w:val="0"/>
                <w:sz w:val="24"/>
                <w:lang w:bidi="ar"/>
              </w:rPr>
              <w:t>:</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15.99</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cs="宋体"/>
                <w:color w:val="000000"/>
                <w:sz w:val="24"/>
              </w:rPr>
            </w:pPr>
          </w:p>
        </w:tc>
        <w:tc>
          <w:tcPr>
            <w:tcW w:w="19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其中</w:t>
            </w:r>
            <w:r>
              <w:rPr>
                <w:rFonts w:ascii="宋体" w:cs="宋体"/>
                <w:color w:val="000000"/>
                <w:kern w:val="0"/>
                <w:sz w:val="24"/>
                <w:lang w:bidi="ar"/>
              </w:rPr>
              <w:t>-</w:t>
            </w:r>
            <w:r>
              <w:rPr>
                <w:rFonts w:hint="eastAsia" w:ascii="宋体" w:hAnsi="宋体" w:cs="宋体"/>
                <w:color w:val="000000"/>
                <w:kern w:val="0"/>
                <w:sz w:val="24"/>
                <w:lang w:bidi="ar"/>
              </w:rPr>
              <w:t>财政拨款</w:t>
            </w:r>
            <w:r>
              <w:rPr>
                <w:rFonts w:ascii="宋体" w:hAnsi="宋体" w:cs="宋体"/>
                <w:color w:val="000000"/>
                <w:kern w:val="0"/>
                <w:sz w:val="24"/>
                <w:lang w:bidi="ar"/>
              </w:rPr>
              <w:t>:</w:t>
            </w:r>
          </w:p>
        </w:tc>
        <w:tc>
          <w:tcPr>
            <w:tcW w:w="3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37</w:t>
            </w: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其中</w:t>
            </w:r>
            <w:r>
              <w:rPr>
                <w:rFonts w:ascii="宋体" w:cs="宋体"/>
                <w:color w:val="000000"/>
                <w:kern w:val="0"/>
                <w:sz w:val="24"/>
                <w:lang w:bidi="ar"/>
              </w:rPr>
              <w:t>-</w:t>
            </w:r>
            <w:r>
              <w:rPr>
                <w:rFonts w:hint="eastAsia" w:ascii="宋体" w:hAnsi="宋体" w:cs="宋体"/>
                <w:color w:val="000000"/>
                <w:kern w:val="0"/>
                <w:sz w:val="24"/>
                <w:lang w:bidi="ar"/>
              </w:rPr>
              <w:t>财政拨款</w:t>
            </w:r>
            <w:r>
              <w:rPr>
                <w:rFonts w:ascii="宋体" w:hAnsi="宋体" w:cs="宋体"/>
                <w:color w:val="000000"/>
                <w:kern w:val="0"/>
                <w:sz w:val="24"/>
                <w:lang w:bidi="ar"/>
              </w:rPr>
              <w:t>:</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15.99</w:t>
            </w:r>
          </w:p>
        </w:tc>
      </w:tr>
      <w:tr>
        <w:tblPrEx>
          <w:tblCellMar>
            <w:top w:w="0" w:type="dxa"/>
            <w:left w:w="0" w:type="dxa"/>
            <w:bottom w:w="0" w:type="dxa"/>
            <w:right w:w="0" w:type="dxa"/>
          </w:tblCellMar>
        </w:tblPrEx>
        <w:trPr>
          <w:trHeight w:val="1167"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cs="宋体"/>
                <w:color w:val="000000"/>
                <w:sz w:val="24"/>
              </w:rPr>
            </w:pPr>
          </w:p>
        </w:tc>
        <w:tc>
          <w:tcPr>
            <w:tcW w:w="19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其它资金</w:t>
            </w:r>
            <w:r>
              <w:rPr>
                <w:rFonts w:ascii="宋体" w:hAnsi="宋体" w:cs="宋体"/>
                <w:color w:val="000000"/>
                <w:kern w:val="0"/>
                <w:sz w:val="24"/>
                <w:lang w:bidi="ar"/>
              </w:rPr>
              <w:t>:</w:t>
            </w:r>
          </w:p>
        </w:tc>
        <w:tc>
          <w:tcPr>
            <w:tcW w:w="3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其它资金</w:t>
            </w:r>
            <w:r>
              <w:rPr>
                <w:rFonts w:ascii="宋体" w:hAnsi="宋体" w:cs="宋体"/>
                <w:color w:val="000000"/>
                <w:kern w:val="0"/>
                <w:sz w:val="24"/>
                <w:lang w:bidi="ar"/>
              </w:rPr>
              <w:t>:</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年度目标完成情况</w:t>
            </w:r>
          </w:p>
        </w:tc>
        <w:tc>
          <w:tcPr>
            <w:tcW w:w="51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预期目标</w:t>
            </w:r>
          </w:p>
        </w:tc>
        <w:tc>
          <w:tcPr>
            <w:tcW w:w="45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实际完成目标</w:t>
            </w:r>
          </w:p>
        </w:tc>
      </w:tr>
      <w:tr>
        <w:tblPrEx>
          <w:tblCellMar>
            <w:top w:w="0" w:type="dxa"/>
            <w:left w:w="0" w:type="dxa"/>
            <w:bottom w:w="0" w:type="dxa"/>
            <w:right w:w="0" w:type="dxa"/>
          </w:tblCellMar>
        </w:tblPrEx>
        <w:trPr>
          <w:trHeight w:val="20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cs="宋体"/>
                <w:color w:val="000000"/>
                <w:sz w:val="24"/>
              </w:rPr>
            </w:pPr>
          </w:p>
        </w:tc>
        <w:tc>
          <w:tcPr>
            <w:tcW w:w="51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hAnsi="宋体" w:cs="宋体"/>
                <w:color w:val="000000"/>
                <w:sz w:val="24"/>
              </w:rPr>
              <w:t>改善民生，缓解社会、基层和家庭的压力，维护社会稳定和谐</w:t>
            </w:r>
            <w:r>
              <w:rPr>
                <w:rFonts w:hint="eastAsia" w:ascii="宋体" w:hAnsi="宋体" w:cs="宋体"/>
                <w:color w:val="000000"/>
                <w:sz w:val="24"/>
                <w:lang w:eastAsia="zh-CN"/>
              </w:rPr>
              <w:t>。</w:t>
            </w:r>
          </w:p>
        </w:tc>
        <w:tc>
          <w:tcPr>
            <w:tcW w:w="45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hAnsi="宋体" w:cs="宋体"/>
                <w:color w:val="000000"/>
                <w:sz w:val="24"/>
              </w:rPr>
              <w:t>改善</w:t>
            </w:r>
            <w:r>
              <w:rPr>
                <w:rFonts w:hint="eastAsia" w:ascii="宋体" w:hAnsi="宋体" w:cs="宋体"/>
                <w:color w:val="000000"/>
                <w:sz w:val="24"/>
                <w:lang w:val="en-US" w:eastAsia="zh-CN"/>
              </w:rPr>
              <w:t>了</w:t>
            </w:r>
            <w:r>
              <w:rPr>
                <w:rFonts w:hint="eastAsia" w:ascii="宋体" w:hAnsi="宋体" w:cs="宋体"/>
                <w:color w:val="000000"/>
                <w:sz w:val="24"/>
              </w:rPr>
              <w:t>民生，缓解</w:t>
            </w:r>
            <w:r>
              <w:rPr>
                <w:rFonts w:hint="eastAsia" w:ascii="宋体" w:hAnsi="宋体" w:cs="宋体"/>
                <w:color w:val="000000"/>
                <w:sz w:val="24"/>
                <w:lang w:val="en-US" w:eastAsia="zh-CN"/>
              </w:rPr>
              <w:t>了</w:t>
            </w:r>
            <w:r>
              <w:rPr>
                <w:rFonts w:hint="eastAsia" w:ascii="宋体" w:hAnsi="宋体" w:cs="宋体"/>
                <w:color w:val="000000"/>
                <w:sz w:val="24"/>
              </w:rPr>
              <w:t>社会、基层和家庭的压力，为维护社会稳定、社会和谐发挥积极作用，提高</w:t>
            </w:r>
            <w:r>
              <w:rPr>
                <w:rFonts w:hint="eastAsia" w:ascii="宋体" w:hAnsi="宋体" w:cs="宋体"/>
                <w:color w:val="000000"/>
                <w:sz w:val="24"/>
                <w:lang w:val="en-US" w:eastAsia="zh-CN"/>
              </w:rPr>
              <w:t>了</w:t>
            </w:r>
            <w:r>
              <w:rPr>
                <w:rFonts w:hint="eastAsia" w:ascii="宋体" w:hAnsi="宋体" w:cs="宋体"/>
                <w:color w:val="000000"/>
                <w:sz w:val="24"/>
              </w:rPr>
              <w:t>幸福指数</w:t>
            </w:r>
            <w:r>
              <w:rPr>
                <w:rFonts w:hint="eastAsia" w:ascii="宋体" w:hAnsi="宋体" w:cs="宋体"/>
                <w:color w:val="000000"/>
                <w:sz w:val="24"/>
                <w:lang w:eastAsia="zh-CN"/>
              </w:rPr>
              <w:t>。</w:t>
            </w:r>
          </w:p>
        </w:tc>
      </w:tr>
      <w:tr>
        <w:tblPrEx>
          <w:tblCellMar>
            <w:top w:w="0" w:type="dxa"/>
            <w:left w:w="0" w:type="dxa"/>
            <w:bottom w:w="0" w:type="dxa"/>
            <w:right w:w="0" w:type="dxa"/>
          </w:tblCellMar>
        </w:tblPrEx>
        <w:trPr>
          <w:trHeight w:val="712" w:hRule="atLeast"/>
          <w:jc w:val="center"/>
        </w:trPr>
        <w:tc>
          <w:tcPr>
            <w:tcW w:w="3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9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一级指标</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二级指标</w:t>
            </w:r>
          </w:p>
        </w:tc>
        <w:tc>
          <w:tcPr>
            <w:tcW w:w="31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三级指标</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预期指标值</w:t>
            </w:r>
            <w:r>
              <w:rPr>
                <w:rFonts w:ascii="宋体" w:hAnsi="宋体" w:cs="宋体"/>
                <w:color w:val="000000"/>
                <w:kern w:val="0"/>
                <w:sz w:val="24"/>
                <w:lang w:bidi="ar"/>
              </w:rPr>
              <w:t>(</w:t>
            </w:r>
            <w:r>
              <w:rPr>
                <w:rFonts w:hint="eastAsia" w:ascii="宋体" w:hAnsi="宋体" w:cs="宋体"/>
                <w:color w:val="000000"/>
                <w:kern w:val="0"/>
                <w:sz w:val="24"/>
                <w:lang w:bidi="ar"/>
              </w:rPr>
              <w:t>包含数字及文字描述</w:t>
            </w:r>
            <w:r>
              <w:rPr>
                <w:rFonts w:ascii="宋体" w:hAnsi="宋体" w:cs="宋体"/>
                <w:color w:val="000000"/>
                <w:kern w:val="0"/>
                <w:sz w:val="24"/>
                <w:lang w:bidi="ar"/>
              </w:rPr>
              <w:t>)</w:t>
            </w:r>
          </w:p>
        </w:tc>
        <w:tc>
          <w:tcPr>
            <w:tcW w:w="249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实际完成指标值</w:t>
            </w:r>
            <w:r>
              <w:rPr>
                <w:rFonts w:ascii="宋体" w:hAnsi="宋体" w:cs="宋体"/>
                <w:color w:val="000000"/>
                <w:kern w:val="0"/>
                <w:sz w:val="24"/>
                <w:lang w:bidi="ar"/>
              </w:rPr>
              <w:t>(</w:t>
            </w:r>
            <w:r>
              <w:rPr>
                <w:rFonts w:hint="eastAsia" w:ascii="宋体" w:hAnsi="宋体" w:cs="宋体"/>
                <w:color w:val="000000"/>
                <w:kern w:val="0"/>
                <w:sz w:val="24"/>
                <w:lang w:bidi="ar"/>
              </w:rPr>
              <w:t>包含数字及文字描述</w:t>
            </w:r>
            <w:r>
              <w:rPr>
                <w:rFonts w:ascii="宋体" w:hAnsi="宋体" w:cs="宋体"/>
                <w:color w:val="000000"/>
                <w:kern w:val="0"/>
                <w:sz w:val="24"/>
                <w:lang w:bidi="ar"/>
              </w:rPr>
              <w:t>)</w:t>
            </w:r>
          </w:p>
        </w:tc>
      </w:tr>
      <w:tr>
        <w:tblPrEx>
          <w:tblCellMar>
            <w:top w:w="0" w:type="dxa"/>
            <w:left w:w="0" w:type="dxa"/>
            <w:bottom w:w="0" w:type="dxa"/>
            <w:right w:w="0" w:type="dxa"/>
          </w:tblCellMar>
        </w:tblPrEx>
        <w:trPr>
          <w:trHeight w:val="548" w:hRule="atLeast"/>
          <w:jc w:val="center"/>
        </w:trPr>
        <w:tc>
          <w:tcPr>
            <w:tcW w:w="39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9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lang w:bidi="ar"/>
              </w:rPr>
              <w:t>项目完成指标</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数量指标</w:t>
            </w:r>
          </w:p>
        </w:tc>
        <w:tc>
          <w:tcPr>
            <w:tcW w:w="31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对三家关停企业职工发放医药费、伤残补助、慰问费等费用</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0"/>
                <w:szCs w:val="20"/>
              </w:rPr>
            </w:pPr>
            <w:r>
              <w:rPr>
                <w:rFonts w:hint="eastAsia" w:ascii="宋体" w:hAnsi="宋体" w:eastAsia="宋体" w:cs="宋体"/>
                <w:i w:val="0"/>
                <w:color w:val="000000"/>
                <w:kern w:val="0"/>
                <w:sz w:val="20"/>
                <w:szCs w:val="20"/>
                <w:u w:val="none"/>
                <w:lang w:val="en-US" w:eastAsia="zh-CN" w:bidi="ar"/>
              </w:rPr>
              <w:t>30人</w:t>
            </w:r>
          </w:p>
        </w:tc>
        <w:tc>
          <w:tcPr>
            <w:tcW w:w="249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eastAsia="宋体" w:cs="宋体"/>
                <w:color w:val="000000"/>
                <w:sz w:val="20"/>
                <w:szCs w:val="20"/>
                <w:lang w:val="en-US" w:eastAsia="zh-CN"/>
              </w:rPr>
            </w:pPr>
            <w:r>
              <w:rPr>
                <w:rFonts w:hint="eastAsia" w:ascii="宋体" w:cs="宋体"/>
                <w:color w:val="000000"/>
                <w:sz w:val="20"/>
                <w:szCs w:val="20"/>
                <w:lang w:val="en-US" w:eastAsia="zh-CN"/>
              </w:rPr>
              <w:t>部分人员死亡，按实际发放25人</w:t>
            </w:r>
          </w:p>
        </w:tc>
      </w:tr>
      <w:tr>
        <w:tblPrEx>
          <w:tblCellMar>
            <w:top w:w="0" w:type="dxa"/>
            <w:left w:w="0" w:type="dxa"/>
            <w:bottom w:w="0" w:type="dxa"/>
            <w:right w:w="0" w:type="dxa"/>
          </w:tblCellMar>
        </w:tblPrEx>
        <w:trPr>
          <w:trHeight w:val="491" w:hRule="atLeast"/>
          <w:jc w:val="center"/>
        </w:trPr>
        <w:tc>
          <w:tcPr>
            <w:tcW w:w="39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9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lang w:bidi="ar"/>
              </w:rPr>
              <w:t>项目完成指标</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质量指标</w:t>
            </w:r>
          </w:p>
        </w:tc>
        <w:tc>
          <w:tcPr>
            <w:tcW w:w="31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准确发放三家关停企业职工医药费、伤残补助、慰问费等费用</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0"/>
                <w:szCs w:val="20"/>
              </w:rPr>
            </w:pPr>
            <w:r>
              <w:rPr>
                <w:rFonts w:hint="eastAsia" w:ascii="宋体" w:hAnsi="宋体" w:eastAsia="宋体" w:cs="宋体"/>
                <w:i w:val="0"/>
                <w:color w:val="000000"/>
                <w:kern w:val="0"/>
                <w:sz w:val="20"/>
                <w:szCs w:val="20"/>
                <w:u w:val="none"/>
                <w:lang w:val="en-US" w:eastAsia="zh-CN" w:bidi="ar"/>
              </w:rPr>
              <w:t>100%</w:t>
            </w:r>
          </w:p>
        </w:tc>
        <w:tc>
          <w:tcPr>
            <w:tcW w:w="249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0"/>
                <w:szCs w:val="20"/>
              </w:rPr>
            </w:pPr>
            <w:r>
              <w:rPr>
                <w:rFonts w:hint="eastAsia" w:ascii="宋体" w:hAnsi="宋体" w:eastAsia="宋体" w:cs="宋体"/>
                <w:i w:val="0"/>
                <w:color w:val="000000"/>
                <w:kern w:val="0"/>
                <w:sz w:val="20"/>
                <w:szCs w:val="20"/>
                <w:u w:val="none"/>
                <w:lang w:val="en-US" w:eastAsia="zh-CN" w:bidi="ar"/>
              </w:rPr>
              <w:t>100%</w:t>
            </w:r>
          </w:p>
        </w:tc>
      </w:tr>
      <w:tr>
        <w:tblPrEx>
          <w:tblCellMar>
            <w:top w:w="0" w:type="dxa"/>
            <w:left w:w="0" w:type="dxa"/>
            <w:bottom w:w="0" w:type="dxa"/>
            <w:right w:w="0" w:type="dxa"/>
          </w:tblCellMar>
        </w:tblPrEx>
        <w:trPr>
          <w:trHeight w:val="514" w:hRule="atLeast"/>
          <w:jc w:val="center"/>
        </w:trPr>
        <w:tc>
          <w:tcPr>
            <w:tcW w:w="39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9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lang w:bidi="ar"/>
              </w:rPr>
              <w:t>项目完成指标</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时效指标</w:t>
            </w:r>
          </w:p>
        </w:tc>
        <w:tc>
          <w:tcPr>
            <w:tcW w:w="31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及时发放职工医疗费、伤残补助、慰问费等费用</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0"/>
                <w:szCs w:val="20"/>
              </w:rPr>
            </w:pPr>
            <w:r>
              <w:rPr>
                <w:rFonts w:hint="eastAsia" w:ascii="宋体" w:hAnsi="宋体" w:eastAsia="宋体" w:cs="宋体"/>
                <w:i w:val="0"/>
                <w:color w:val="000000"/>
                <w:kern w:val="0"/>
                <w:sz w:val="20"/>
                <w:szCs w:val="20"/>
                <w:u w:val="none"/>
                <w:lang w:val="en-US" w:eastAsia="zh-CN" w:bidi="ar"/>
              </w:rPr>
              <w:t>100%</w:t>
            </w:r>
          </w:p>
        </w:tc>
        <w:tc>
          <w:tcPr>
            <w:tcW w:w="249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0"/>
                <w:szCs w:val="20"/>
              </w:rPr>
            </w:pPr>
            <w:r>
              <w:rPr>
                <w:rFonts w:hint="eastAsia" w:ascii="宋体" w:hAnsi="宋体" w:eastAsia="宋体" w:cs="宋体"/>
                <w:i w:val="0"/>
                <w:color w:val="000000"/>
                <w:kern w:val="0"/>
                <w:sz w:val="20"/>
                <w:szCs w:val="20"/>
                <w:u w:val="none"/>
                <w:lang w:val="en-US" w:eastAsia="zh-CN" w:bidi="ar"/>
              </w:rPr>
              <w:t>100%</w:t>
            </w:r>
          </w:p>
        </w:tc>
      </w:tr>
      <w:tr>
        <w:tblPrEx>
          <w:tblCellMar>
            <w:top w:w="0" w:type="dxa"/>
            <w:left w:w="0" w:type="dxa"/>
            <w:bottom w:w="0" w:type="dxa"/>
            <w:right w:w="0" w:type="dxa"/>
          </w:tblCellMar>
        </w:tblPrEx>
        <w:trPr>
          <w:trHeight w:val="349" w:hRule="atLeast"/>
          <w:jc w:val="center"/>
        </w:trPr>
        <w:tc>
          <w:tcPr>
            <w:tcW w:w="39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9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kern w:val="0"/>
                <w:sz w:val="20"/>
                <w:szCs w:val="20"/>
                <w:lang w:bidi="ar"/>
              </w:rPr>
            </w:pPr>
            <w:r>
              <w:rPr>
                <w:rFonts w:hint="eastAsia" w:ascii="宋体" w:hAnsi="宋体" w:eastAsia="宋体" w:cs="宋体"/>
                <w:i w:val="0"/>
                <w:color w:val="000000"/>
                <w:kern w:val="0"/>
                <w:sz w:val="20"/>
                <w:szCs w:val="20"/>
                <w:u w:val="none"/>
                <w:lang w:val="en-US" w:eastAsia="zh-CN" w:bidi="ar"/>
              </w:rPr>
              <w:t>效益指标</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社会效益指标</w:t>
            </w:r>
          </w:p>
        </w:tc>
        <w:tc>
          <w:tcPr>
            <w:tcW w:w="31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改善民生，缓解社会、基层和家庭的压力，为维护社会稳定、社会和谐发挥积极作用，提高幸福指数</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0"/>
                <w:szCs w:val="20"/>
              </w:rPr>
            </w:pPr>
            <w:r>
              <w:rPr>
                <w:rFonts w:hint="eastAsia" w:ascii="宋体" w:hAnsi="宋体" w:eastAsia="宋体" w:cs="宋体"/>
                <w:i w:val="0"/>
                <w:color w:val="000000"/>
                <w:kern w:val="0"/>
                <w:sz w:val="20"/>
                <w:szCs w:val="20"/>
                <w:u w:val="none"/>
                <w:lang w:val="en-US" w:eastAsia="zh-CN" w:bidi="ar"/>
              </w:rPr>
              <w:t>维护社会稳定、促进社会和谐</w:t>
            </w:r>
          </w:p>
        </w:tc>
        <w:tc>
          <w:tcPr>
            <w:tcW w:w="249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0"/>
                <w:szCs w:val="20"/>
              </w:rPr>
            </w:pPr>
            <w:r>
              <w:rPr>
                <w:rFonts w:hint="eastAsia" w:ascii="宋体" w:hAnsi="宋体" w:eastAsia="宋体" w:cs="宋体"/>
                <w:i w:val="0"/>
                <w:color w:val="000000"/>
                <w:kern w:val="0"/>
                <w:sz w:val="20"/>
                <w:szCs w:val="20"/>
                <w:u w:val="none"/>
                <w:lang w:val="en-US" w:eastAsia="zh-CN" w:bidi="ar"/>
              </w:rPr>
              <w:t>维护了社会稳定、促进社会和谐</w:t>
            </w:r>
          </w:p>
        </w:tc>
      </w:tr>
      <w:tr>
        <w:tblPrEx>
          <w:tblCellMar>
            <w:top w:w="0" w:type="dxa"/>
            <w:left w:w="0" w:type="dxa"/>
            <w:bottom w:w="0" w:type="dxa"/>
            <w:right w:w="0" w:type="dxa"/>
          </w:tblCellMar>
        </w:tblPrEx>
        <w:trPr>
          <w:trHeight w:val="454" w:hRule="atLeast"/>
          <w:jc w:val="center"/>
        </w:trPr>
        <w:tc>
          <w:tcPr>
            <w:tcW w:w="39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9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0"/>
                <w:szCs w:val="20"/>
              </w:rPr>
            </w:pPr>
            <w:r>
              <w:rPr>
                <w:rFonts w:hint="eastAsia" w:ascii="宋体" w:hAnsi="宋体" w:eastAsia="宋体" w:cs="宋体"/>
                <w:i w:val="0"/>
                <w:color w:val="000000"/>
                <w:kern w:val="0"/>
                <w:sz w:val="20"/>
                <w:szCs w:val="20"/>
                <w:u w:val="none"/>
                <w:lang w:val="en-US" w:eastAsia="zh-CN" w:bidi="ar"/>
              </w:rPr>
              <w:t>满意度指标</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满意度指标</w:t>
            </w:r>
          </w:p>
        </w:tc>
        <w:tc>
          <w:tcPr>
            <w:tcW w:w="31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关停企业职工满意度</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0"/>
                <w:szCs w:val="20"/>
              </w:rPr>
            </w:pPr>
            <w:r>
              <w:rPr>
                <w:rFonts w:hint="eastAsia" w:ascii="宋体" w:hAnsi="宋体" w:eastAsia="宋体" w:cs="宋体"/>
                <w:i w:val="0"/>
                <w:color w:val="000000"/>
                <w:kern w:val="0"/>
                <w:sz w:val="20"/>
                <w:szCs w:val="20"/>
                <w:u w:val="none"/>
                <w:lang w:val="en-US" w:eastAsia="zh-CN" w:bidi="ar"/>
              </w:rPr>
              <w:t>100%</w:t>
            </w:r>
          </w:p>
        </w:tc>
        <w:tc>
          <w:tcPr>
            <w:tcW w:w="249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0"/>
                <w:szCs w:val="20"/>
              </w:rPr>
            </w:pPr>
            <w:r>
              <w:rPr>
                <w:rFonts w:hint="eastAsia" w:ascii="宋体" w:hAnsi="宋体" w:eastAsia="宋体" w:cs="宋体"/>
                <w:i w:val="0"/>
                <w:color w:val="000000"/>
                <w:kern w:val="0"/>
                <w:sz w:val="20"/>
                <w:szCs w:val="20"/>
                <w:u w:val="none"/>
                <w:lang w:val="en-US" w:eastAsia="zh-CN" w:bidi="ar"/>
              </w:rPr>
              <w:t>100%</w:t>
            </w:r>
          </w:p>
        </w:tc>
      </w:tr>
      <w:tr>
        <w:tblPrEx>
          <w:tblCellMar>
            <w:top w:w="0" w:type="dxa"/>
            <w:left w:w="0" w:type="dxa"/>
            <w:bottom w:w="0" w:type="dxa"/>
            <w:right w:w="0" w:type="dxa"/>
          </w:tblCellMar>
        </w:tblPrEx>
        <w:trPr>
          <w:trHeight w:val="1034" w:hRule="atLeast"/>
          <w:jc w:val="center"/>
        </w:trPr>
        <w:tc>
          <w:tcPr>
            <w:tcW w:w="10058" w:type="dxa"/>
            <w:gridSpan w:val="6"/>
            <w:tcBorders>
              <w:top w:val="nil"/>
              <w:left w:val="nil"/>
              <w:bottom w:val="nil"/>
              <w:right w:val="nil"/>
            </w:tcBorders>
            <w:noWrap w:val="0"/>
            <w:tcMar>
              <w:top w:w="15" w:type="dxa"/>
              <w:left w:w="15" w:type="dxa"/>
              <w:right w:w="15" w:type="dxa"/>
            </w:tcMar>
            <w:vAlign w:val="center"/>
          </w:tcPr>
          <w:p>
            <w:pPr>
              <w:widowControl/>
              <w:jc w:val="both"/>
              <w:textAlignment w:val="center"/>
              <w:rPr>
                <w:rFonts w:hint="eastAsia" w:ascii="宋体" w:hAnsi="宋体" w:cs="宋体"/>
                <w:b/>
                <w:bCs/>
                <w:color w:val="000000"/>
                <w:kern w:val="0"/>
                <w:sz w:val="36"/>
                <w:szCs w:val="36"/>
                <w:lang w:bidi="ar"/>
              </w:rPr>
            </w:pPr>
          </w:p>
          <w:p>
            <w:pPr>
              <w:widowControl/>
              <w:jc w:val="center"/>
              <w:textAlignment w:val="center"/>
              <w:rPr>
                <w:rFonts w:ascii="宋体" w:cs="宋体"/>
                <w:color w:val="000000"/>
                <w:sz w:val="36"/>
                <w:szCs w:val="36"/>
              </w:rPr>
            </w:pPr>
            <w:r>
              <w:rPr>
                <w:rFonts w:hint="eastAsia" w:ascii="宋体" w:hAnsi="宋体" w:cs="宋体"/>
                <w:b/>
                <w:bCs/>
                <w:color w:val="000000"/>
                <w:kern w:val="0"/>
                <w:sz w:val="36"/>
                <w:szCs w:val="36"/>
                <w:lang w:bidi="ar"/>
              </w:rPr>
              <w:t>项目绩效目标完成情况表</w:t>
            </w:r>
            <w:r>
              <w:rPr>
                <w:rFonts w:ascii="宋体" w:cs="宋体"/>
                <w:b/>
                <w:bCs/>
                <w:color w:val="000000"/>
                <w:kern w:val="0"/>
                <w:sz w:val="36"/>
                <w:szCs w:val="36"/>
                <w:lang w:bidi="ar"/>
              </w:rPr>
              <w:br w:type="textWrapping"/>
            </w:r>
            <w:r>
              <w:rPr>
                <w:rFonts w:ascii="宋体" w:hAnsi="宋体" w:cs="宋体"/>
                <w:color w:val="000000"/>
                <w:kern w:val="0"/>
                <w:sz w:val="36"/>
                <w:szCs w:val="36"/>
                <w:lang w:bidi="ar"/>
              </w:rPr>
              <w:t>(2020</w:t>
            </w:r>
            <w:r>
              <w:rPr>
                <w:rFonts w:hint="eastAsia" w:ascii="宋体" w:hAnsi="宋体" w:cs="宋体"/>
                <w:color w:val="000000"/>
                <w:kern w:val="0"/>
                <w:sz w:val="36"/>
                <w:szCs w:val="36"/>
                <w:lang w:bidi="ar"/>
              </w:rPr>
              <w:t>年度</w:t>
            </w:r>
            <w:r>
              <w:rPr>
                <w:rFonts w:ascii="宋体" w:hAnsi="宋体" w:cs="宋体"/>
                <w:color w:val="000000"/>
                <w:kern w:val="0"/>
                <w:sz w:val="36"/>
                <w:szCs w:val="36"/>
                <w:lang w:bidi="ar"/>
              </w:rPr>
              <w:t>)</w:t>
            </w:r>
          </w:p>
        </w:tc>
      </w:tr>
      <w:tr>
        <w:tblPrEx>
          <w:tblCellMar>
            <w:top w:w="0" w:type="dxa"/>
            <w:left w:w="0" w:type="dxa"/>
            <w:bottom w:w="0" w:type="dxa"/>
            <w:right w:w="0" w:type="dxa"/>
          </w:tblCellMar>
        </w:tblPrEx>
        <w:trPr>
          <w:trHeight w:val="276" w:hRule="atLeast"/>
          <w:jc w:val="center"/>
        </w:trPr>
        <w:tc>
          <w:tcPr>
            <w:tcW w:w="233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项目名称</w:t>
            </w:r>
          </w:p>
        </w:tc>
        <w:tc>
          <w:tcPr>
            <w:tcW w:w="772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信息化建设运行工作项目</w:t>
            </w:r>
          </w:p>
        </w:tc>
      </w:tr>
      <w:tr>
        <w:tblPrEx>
          <w:tblCellMar>
            <w:top w:w="0" w:type="dxa"/>
            <w:left w:w="0" w:type="dxa"/>
            <w:bottom w:w="0" w:type="dxa"/>
            <w:right w:w="0" w:type="dxa"/>
          </w:tblCellMar>
        </w:tblPrEx>
        <w:trPr>
          <w:trHeight w:val="276" w:hRule="atLeast"/>
          <w:jc w:val="center"/>
        </w:trPr>
        <w:tc>
          <w:tcPr>
            <w:tcW w:w="233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预算单位</w:t>
            </w:r>
          </w:p>
        </w:tc>
        <w:tc>
          <w:tcPr>
            <w:tcW w:w="772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lang w:eastAsia="zh-CN"/>
              </w:rPr>
              <w:t>峨眉山市经济和信息化局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预算执行情况</w:t>
            </w:r>
            <w:r>
              <w:rPr>
                <w:rFonts w:ascii="宋体" w:hAnsi="宋体" w:cs="宋体"/>
                <w:color w:val="000000"/>
                <w:kern w:val="0"/>
                <w:sz w:val="24"/>
                <w:lang w:bidi="ar"/>
              </w:rPr>
              <w:t>(</w:t>
            </w:r>
            <w:r>
              <w:rPr>
                <w:rFonts w:hint="eastAsia" w:ascii="宋体" w:hAnsi="宋体" w:cs="宋体"/>
                <w:color w:val="000000"/>
                <w:kern w:val="0"/>
                <w:sz w:val="24"/>
                <w:lang w:bidi="ar"/>
              </w:rPr>
              <w:t>万元</w:t>
            </w:r>
            <w:r>
              <w:rPr>
                <w:rFonts w:ascii="宋体" w:hAnsi="宋体" w:cs="宋体"/>
                <w:color w:val="000000"/>
                <w:kern w:val="0"/>
                <w:sz w:val="24"/>
                <w:lang w:bidi="ar"/>
              </w:rPr>
              <w:t>)</w:t>
            </w:r>
          </w:p>
        </w:tc>
        <w:tc>
          <w:tcPr>
            <w:tcW w:w="19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预算数</w:t>
            </w:r>
            <w:r>
              <w:rPr>
                <w:rFonts w:ascii="宋体" w:hAnsi="宋体" w:cs="宋体"/>
                <w:color w:val="000000"/>
                <w:kern w:val="0"/>
                <w:sz w:val="24"/>
                <w:lang w:bidi="ar"/>
              </w:rPr>
              <w:t>:</w:t>
            </w:r>
          </w:p>
        </w:tc>
        <w:tc>
          <w:tcPr>
            <w:tcW w:w="3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5</w:t>
            </w: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执行数</w:t>
            </w:r>
            <w:r>
              <w:rPr>
                <w:rFonts w:ascii="宋体" w:hAnsi="宋体" w:cs="宋体"/>
                <w:color w:val="000000"/>
                <w:kern w:val="0"/>
                <w:sz w:val="24"/>
                <w:lang w:bidi="ar"/>
              </w:rPr>
              <w:t>:</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4.97</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cs="宋体"/>
                <w:color w:val="000000"/>
                <w:sz w:val="24"/>
              </w:rPr>
            </w:pPr>
          </w:p>
        </w:tc>
        <w:tc>
          <w:tcPr>
            <w:tcW w:w="19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其中</w:t>
            </w:r>
            <w:r>
              <w:rPr>
                <w:rFonts w:ascii="宋体" w:cs="宋体"/>
                <w:color w:val="000000"/>
                <w:kern w:val="0"/>
                <w:sz w:val="24"/>
                <w:lang w:bidi="ar"/>
              </w:rPr>
              <w:t>-</w:t>
            </w:r>
            <w:r>
              <w:rPr>
                <w:rFonts w:hint="eastAsia" w:ascii="宋体" w:hAnsi="宋体" w:cs="宋体"/>
                <w:color w:val="000000"/>
                <w:kern w:val="0"/>
                <w:sz w:val="24"/>
                <w:lang w:bidi="ar"/>
              </w:rPr>
              <w:t>财政拨款</w:t>
            </w:r>
            <w:r>
              <w:rPr>
                <w:rFonts w:ascii="宋体" w:hAnsi="宋体" w:cs="宋体"/>
                <w:color w:val="000000"/>
                <w:kern w:val="0"/>
                <w:sz w:val="24"/>
                <w:lang w:bidi="ar"/>
              </w:rPr>
              <w:t>:</w:t>
            </w:r>
          </w:p>
        </w:tc>
        <w:tc>
          <w:tcPr>
            <w:tcW w:w="3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5</w:t>
            </w: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其中</w:t>
            </w:r>
            <w:r>
              <w:rPr>
                <w:rFonts w:ascii="宋体" w:cs="宋体"/>
                <w:color w:val="000000"/>
                <w:kern w:val="0"/>
                <w:sz w:val="24"/>
                <w:lang w:bidi="ar"/>
              </w:rPr>
              <w:t>-</w:t>
            </w:r>
            <w:r>
              <w:rPr>
                <w:rFonts w:hint="eastAsia" w:ascii="宋体" w:hAnsi="宋体" w:cs="宋体"/>
                <w:color w:val="000000"/>
                <w:kern w:val="0"/>
                <w:sz w:val="24"/>
                <w:lang w:bidi="ar"/>
              </w:rPr>
              <w:t>财政拨款</w:t>
            </w:r>
            <w:r>
              <w:rPr>
                <w:rFonts w:ascii="宋体" w:hAnsi="宋体" w:cs="宋体"/>
                <w:color w:val="000000"/>
                <w:kern w:val="0"/>
                <w:sz w:val="24"/>
                <w:lang w:bidi="ar"/>
              </w:rPr>
              <w:t>:</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4.97</w:t>
            </w:r>
          </w:p>
        </w:tc>
      </w:tr>
      <w:tr>
        <w:tblPrEx>
          <w:tblCellMar>
            <w:top w:w="0" w:type="dxa"/>
            <w:left w:w="0" w:type="dxa"/>
            <w:bottom w:w="0" w:type="dxa"/>
            <w:right w:w="0" w:type="dxa"/>
          </w:tblCellMar>
        </w:tblPrEx>
        <w:trPr>
          <w:trHeight w:val="1167"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cs="宋体"/>
                <w:color w:val="000000"/>
                <w:sz w:val="24"/>
              </w:rPr>
            </w:pPr>
          </w:p>
        </w:tc>
        <w:tc>
          <w:tcPr>
            <w:tcW w:w="19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其它资金</w:t>
            </w:r>
            <w:r>
              <w:rPr>
                <w:rFonts w:ascii="宋体" w:hAnsi="宋体" w:cs="宋体"/>
                <w:color w:val="000000"/>
                <w:kern w:val="0"/>
                <w:sz w:val="24"/>
                <w:lang w:bidi="ar"/>
              </w:rPr>
              <w:t>:</w:t>
            </w:r>
          </w:p>
        </w:tc>
        <w:tc>
          <w:tcPr>
            <w:tcW w:w="3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其它资金</w:t>
            </w:r>
            <w:r>
              <w:rPr>
                <w:rFonts w:ascii="宋体" w:hAnsi="宋体" w:cs="宋体"/>
                <w:color w:val="000000"/>
                <w:kern w:val="0"/>
                <w:sz w:val="24"/>
                <w:lang w:bidi="ar"/>
              </w:rPr>
              <w:t>:</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年度目标完成情况</w:t>
            </w:r>
          </w:p>
        </w:tc>
        <w:tc>
          <w:tcPr>
            <w:tcW w:w="51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预期目标</w:t>
            </w:r>
          </w:p>
        </w:tc>
        <w:tc>
          <w:tcPr>
            <w:tcW w:w="45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实际完成目标</w:t>
            </w:r>
          </w:p>
        </w:tc>
      </w:tr>
      <w:tr>
        <w:tblPrEx>
          <w:tblCellMar>
            <w:top w:w="0" w:type="dxa"/>
            <w:left w:w="0" w:type="dxa"/>
            <w:bottom w:w="0" w:type="dxa"/>
            <w:right w:w="0" w:type="dxa"/>
          </w:tblCellMar>
        </w:tblPrEx>
        <w:trPr>
          <w:trHeight w:val="2059" w:hRule="atLeast"/>
          <w:jc w:val="center"/>
        </w:trPr>
        <w:tc>
          <w:tcPr>
            <w:tcW w:w="390" w:type="dxa"/>
            <w:vMerge w:val="continue"/>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ascii="宋体" w:cs="宋体"/>
                <w:color w:val="000000"/>
                <w:sz w:val="24"/>
              </w:rPr>
            </w:pPr>
          </w:p>
        </w:tc>
        <w:tc>
          <w:tcPr>
            <w:tcW w:w="5138" w:type="dxa"/>
            <w:gridSpan w:val="3"/>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rPr>
              <w:t>及时完成市上交办的各项通信保障任务</w:t>
            </w:r>
            <w:r>
              <w:rPr>
                <w:rFonts w:hint="eastAsia" w:ascii="宋体" w:cs="宋体"/>
                <w:color w:val="000000"/>
                <w:sz w:val="24"/>
                <w:lang w:eastAsia="zh-CN"/>
              </w:rPr>
              <w:t>。</w:t>
            </w:r>
          </w:p>
        </w:tc>
        <w:tc>
          <w:tcPr>
            <w:tcW w:w="45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eastAsia="宋体" w:cs="宋体"/>
                <w:color w:val="000000"/>
                <w:sz w:val="24"/>
                <w:lang w:eastAsia="zh-CN"/>
              </w:rPr>
              <w:t>各项通信保障任务安全顺利实施，通信基础设施正常运行。</w:t>
            </w:r>
          </w:p>
        </w:tc>
      </w:tr>
      <w:tr>
        <w:tblPrEx>
          <w:tblCellMar>
            <w:top w:w="0" w:type="dxa"/>
            <w:left w:w="0" w:type="dxa"/>
            <w:bottom w:w="0" w:type="dxa"/>
            <w:right w:w="0" w:type="dxa"/>
          </w:tblCellMar>
        </w:tblPrEx>
        <w:trPr>
          <w:trHeight w:val="712" w:hRule="atLeast"/>
          <w:jc w:val="center"/>
        </w:trPr>
        <w:tc>
          <w:tcPr>
            <w:tcW w:w="3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9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一级指标</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二级指标</w:t>
            </w:r>
          </w:p>
        </w:tc>
        <w:tc>
          <w:tcPr>
            <w:tcW w:w="31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三级指标</w:t>
            </w:r>
          </w:p>
        </w:tc>
        <w:tc>
          <w:tcPr>
            <w:tcW w:w="204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预期指标值</w:t>
            </w:r>
            <w:r>
              <w:rPr>
                <w:rFonts w:ascii="宋体" w:hAnsi="宋体" w:cs="宋体"/>
                <w:color w:val="000000"/>
                <w:kern w:val="0"/>
                <w:sz w:val="24"/>
                <w:lang w:bidi="ar"/>
              </w:rPr>
              <w:t>(</w:t>
            </w:r>
            <w:r>
              <w:rPr>
                <w:rFonts w:hint="eastAsia" w:ascii="宋体" w:hAnsi="宋体" w:cs="宋体"/>
                <w:color w:val="000000"/>
                <w:kern w:val="0"/>
                <w:sz w:val="24"/>
                <w:lang w:bidi="ar"/>
              </w:rPr>
              <w:t>包含数字及文字描述</w:t>
            </w:r>
            <w:r>
              <w:rPr>
                <w:rFonts w:ascii="宋体" w:hAnsi="宋体" w:cs="宋体"/>
                <w:color w:val="000000"/>
                <w:kern w:val="0"/>
                <w:sz w:val="24"/>
                <w:lang w:bidi="ar"/>
              </w:rPr>
              <w:t>)</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实际完成指标值</w:t>
            </w:r>
            <w:r>
              <w:rPr>
                <w:rFonts w:ascii="宋体" w:hAnsi="宋体" w:cs="宋体"/>
                <w:color w:val="000000"/>
                <w:kern w:val="0"/>
                <w:sz w:val="24"/>
                <w:lang w:bidi="ar"/>
              </w:rPr>
              <w:t>(</w:t>
            </w:r>
            <w:r>
              <w:rPr>
                <w:rFonts w:hint="eastAsia" w:ascii="宋体" w:hAnsi="宋体" w:cs="宋体"/>
                <w:color w:val="000000"/>
                <w:kern w:val="0"/>
                <w:sz w:val="24"/>
                <w:lang w:bidi="ar"/>
              </w:rPr>
              <w:t>包含数字及文字描述</w:t>
            </w:r>
            <w:r>
              <w:rPr>
                <w:rFonts w:ascii="宋体" w:hAnsi="宋体" w:cs="宋体"/>
                <w:color w:val="000000"/>
                <w:kern w:val="0"/>
                <w:sz w:val="24"/>
                <w:lang w:bidi="ar"/>
              </w:rPr>
              <w:t>)</w:t>
            </w:r>
          </w:p>
        </w:tc>
      </w:tr>
      <w:tr>
        <w:tblPrEx>
          <w:tblCellMar>
            <w:top w:w="0" w:type="dxa"/>
            <w:left w:w="0" w:type="dxa"/>
            <w:bottom w:w="0" w:type="dxa"/>
            <w:right w:w="0" w:type="dxa"/>
          </w:tblCellMar>
        </w:tblPrEx>
        <w:trPr>
          <w:trHeight w:val="748" w:hRule="atLeast"/>
          <w:jc w:val="center"/>
        </w:trPr>
        <w:tc>
          <w:tcPr>
            <w:tcW w:w="39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9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lang w:bidi="ar"/>
              </w:rPr>
              <w:t>项目完成指标</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时效指标</w:t>
            </w:r>
          </w:p>
        </w:tc>
        <w:tc>
          <w:tcPr>
            <w:tcW w:w="31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及时完成市上交办的各项通信保障任务</w:t>
            </w:r>
          </w:p>
        </w:tc>
        <w:tc>
          <w:tcPr>
            <w:tcW w:w="204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0"/>
                <w:szCs w:val="20"/>
              </w:rPr>
            </w:pPr>
            <w:r>
              <w:rPr>
                <w:rFonts w:hint="eastAsia" w:ascii="宋体" w:hAnsi="宋体" w:eastAsia="宋体" w:cs="宋体"/>
                <w:i w:val="0"/>
                <w:color w:val="000000"/>
                <w:kern w:val="0"/>
                <w:sz w:val="20"/>
                <w:szCs w:val="20"/>
                <w:u w:val="none"/>
                <w:lang w:val="en-US" w:eastAsia="zh-CN" w:bidi="ar"/>
              </w:rPr>
              <w:t>100%</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cs="宋体"/>
                <w:color w:val="000000"/>
                <w:sz w:val="20"/>
                <w:szCs w:val="20"/>
                <w:lang w:val="en-US" w:eastAsia="zh-CN"/>
              </w:rPr>
              <w:t>100%</w:t>
            </w:r>
          </w:p>
        </w:tc>
      </w:tr>
      <w:tr>
        <w:tblPrEx>
          <w:tblCellMar>
            <w:top w:w="0" w:type="dxa"/>
            <w:left w:w="0" w:type="dxa"/>
            <w:bottom w:w="0" w:type="dxa"/>
            <w:right w:w="0" w:type="dxa"/>
          </w:tblCellMar>
        </w:tblPrEx>
        <w:trPr>
          <w:trHeight w:val="576" w:hRule="atLeast"/>
          <w:jc w:val="center"/>
        </w:trPr>
        <w:tc>
          <w:tcPr>
            <w:tcW w:w="39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9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0"/>
                <w:szCs w:val="20"/>
              </w:rPr>
            </w:pPr>
            <w:r>
              <w:rPr>
                <w:rFonts w:hint="eastAsia" w:ascii="宋体" w:hAnsi="宋体" w:eastAsia="宋体" w:cs="宋体"/>
                <w:i w:val="0"/>
                <w:color w:val="000000"/>
                <w:kern w:val="0"/>
                <w:sz w:val="20"/>
                <w:szCs w:val="20"/>
                <w:u w:val="none"/>
                <w:lang w:val="en-US" w:eastAsia="zh-CN" w:bidi="ar"/>
              </w:rPr>
              <w:t>效益指标</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社会效益指标</w:t>
            </w:r>
          </w:p>
        </w:tc>
        <w:tc>
          <w:tcPr>
            <w:tcW w:w="31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确保各项通信保障任务安全顺利实施</w:t>
            </w:r>
          </w:p>
        </w:tc>
        <w:tc>
          <w:tcPr>
            <w:tcW w:w="204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0"/>
                <w:szCs w:val="20"/>
              </w:rPr>
            </w:pPr>
            <w:r>
              <w:rPr>
                <w:rFonts w:hint="eastAsia" w:ascii="宋体" w:hAnsi="宋体" w:eastAsia="宋体" w:cs="宋体"/>
                <w:i w:val="0"/>
                <w:color w:val="000000"/>
                <w:kern w:val="0"/>
                <w:sz w:val="20"/>
                <w:szCs w:val="20"/>
                <w:u w:val="none"/>
                <w:lang w:val="en-US" w:eastAsia="zh-CN" w:bidi="ar"/>
              </w:rPr>
              <w:t>90%以上</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cs="宋体"/>
                <w:color w:val="000000"/>
                <w:sz w:val="20"/>
                <w:szCs w:val="20"/>
                <w:lang w:val="en-US" w:eastAsia="zh-CN"/>
              </w:rPr>
              <w:t>100%</w:t>
            </w:r>
          </w:p>
        </w:tc>
      </w:tr>
      <w:tr>
        <w:tblPrEx>
          <w:tblCellMar>
            <w:top w:w="0" w:type="dxa"/>
            <w:left w:w="0" w:type="dxa"/>
            <w:bottom w:w="0" w:type="dxa"/>
            <w:right w:w="0" w:type="dxa"/>
          </w:tblCellMar>
        </w:tblPrEx>
        <w:trPr>
          <w:trHeight w:val="494" w:hRule="atLeast"/>
          <w:jc w:val="center"/>
        </w:trPr>
        <w:tc>
          <w:tcPr>
            <w:tcW w:w="39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9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ascii="宋体" w:cs="宋体"/>
                <w:color w:val="000000"/>
                <w:sz w:val="20"/>
                <w:szCs w:val="20"/>
              </w:rPr>
            </w:pPr>
            <w:r>
              <w:rPr>
                <w:rFonts w:hint="eastAsia" w:ascii="宋体" w:hAnsi="宋体" w:eastAsia="宋体" w:cs="宋体"/>
                <w:i w:val="0"/>
                <w:color w:val="000000"/>
                <w:kern w:val="0"/>
                <w:sz w:val="20"/>
                <w:szCs w:val="20"/>
                <w:u w:val="none"/>
                <w:lang w:val="en-US" w:eastAsia="zh-CN" w:bidi="ar"/>
              </w:rPr>
              <w:t>效益指标</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可持续影响指标</w:t>
            </w:r>
          </w:p>
        </w:tc>
        <w:tc>
          <w:tcPr>
            <w:tcW w:w="31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保证通信基础设施正常运行</w:t>
            </w:r>
          </w:p>
        </w:tc>
        <w:tc>
          <w:tcPr>
            <w:tcW w:w="204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0"/>
                <w:szCs w:val="20"/>
              </w:rPr>
            </w:pPr>
            <w:r>
              <w:rPr>
                <w:rFonts w:hint="eastAsia" w:ascii="宋体" w:hAnsi="宋体" w:eastAsia="宋体" w:cs="宋体"/>
                <w:i w:val="0"/>
                <w:color w:val="000000"/>
                <w:kern w:val="0"/>
                <w:sz w:val="20"/>
                <w:szCs w:val="20"/>
                <w:u w:val="none"/>
                <w:lang w:val="en-US" w:eastAsia="zh-CN" w:bidi="ar"/>
              </w:rPr>
              <w:t>90%以上</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cs="宋体"/>
                <w:color w:val="000000"/>
                <w:sz w:val="20"/>
                <w:szCs w:val="20"/>
                <w:lang w:val="en-US" w:eastAsia="zh-CN"/>
              </w:rPr>
              <w:t>92%</w:t>
            </w:r>
          </w:p>
        </w:tc>
      </w:tr>
      <w:tr>
        <w:tblPrEx>
          <w:tblCellMar>
            <w:top w:w="0" w:type="dxa"/>
            <w:left w:w="0" w:type="dxa"/>
            <w:bottom w:w="0" w:type="dxa"/>
            <w:right w:w="0" w:type="dxa"/>
          </w:tblCellMar>
        </w:tblPrEx>
        <w:trPr>
          <w:trHeight w:val="324" w:hRule="atLeast"/>
          <w:jc w:val="center"/>
        </w:trPr>
        <w:tc>
          <w:tcPr>
            <w:tcW w:w="39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9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kern w:val="0"/>
                <w:sz w:val="20"/>
                <w:szCs w:val="20"/>
                <w:lang w:bidi="ar"/>
              </w:rPr>
            </w:pPr>
            <w:r>
              <w:rPr>
                <w:rFonts w:hint="eastAsia" w:ascii="宋体" w:hAnsi="宋体" w:eastAsia="宋体" w:cs="宋体"/>
                <w:i w:val="0"/>
                <w:color w:val="000000"/>
                <w:kern w:val="0"/>
                <w:sz w:val="20"/>
                <w:szCs w:val="20"/>
                <w:u w:val="none"/>
                <w:lang w:val="en-US" w:eastAsia="zh-CN" w:bidi="ar"/>
              </w:rPr>
              <w:t>满意度指标</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满意度指标</w:t>
            </w:r>
          </w:p>
        </w:tc>
        <w:tc>
          <w:tcPr>
            <w:tcW w:w="31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服务对象满意度</w:t>
            </w:r>
          </w:p>
        </w:tc>
        <w:tc>
          <w:tcPr>
            <w:tcW w:w="204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0"/>
                <w:szCs w:val="20"/>
              </w:rPr>
            </w:pPr>
            <w:r>
              <w:rPr>
                <w:rFonts w:hint="eastAsia" w:ascii="宋体" w:hAnsi="宋体" w:eastAsia="宋体" w:cs="宋体"/>
                <w:i w:val="0"/>
                <w:color w:val="000000"/>
                <w:kern w:val="0"/>
                <w:sz w:val="20"/>
                <w:szCs w:val="20"/>
                <w:u w:val="none"/>
                <w:lang w:val="en-US" w:eastAsia="zh-CN" w:bidi="ar"/>
              </w:rPr>
              <w:t>90%以上</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cs="宋体"/>
                <w:color w:val="000000"/>
                <w:sz w:val="20"/>
                <w:szCs w:val="20"/>
                <w:lang w:val="en-US" w:eastAsia="zh-CN"/>
              </w:rPr>
              <w:t>90%</w:t>
            </w:r>
          </w:p>
        </w:tc>
      </w:tr>
    </w:tbl>
    <w:p>
      <w:pPr>
        <w:spacing w:line="580" w:lineRule="exact"/>
        <w:ind w:firstLine="640" w:firstLineChars="200"/>
        <w:rPr>
          <w:rFonts w:ascii="仿宋_GB2312" w:hAnsi="仿宋_GB2312" w:eastAsia="仿宋_GB2312" w:cs="仿宋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rPr>
        <w:t>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年部门整体支出绩效评价情况开展自评，《</w:t>
      </w:r>
      <w:r>
        <w:rPr>
          <w:rFonts w:hint="eastAsia" w:ascii="仿宋_GB2312" w:hAnsi="仿宋_GB2312" w:eastAsia="仿宋_GB2312" w:cs="仿宋_GB2312"/>
          <w:sz w:val="32"/>
          <w:szCs w:val="32"/>
          <w:lang w:val="en-US" w:eastAsia="zh-CN"/>
        </w:rPr>
        <w:t>峨眉山市经济和信息化局</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年部门整体支出绩效评价报告》见附件（附件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val="zh-CN"/>
        </w:rPr>
        <w:t>疫情防控专项补贴项目</w:t>
      </w:r>
      <w:r>
        <w:rPr>
          <w:rFonts w:hint="eastAsia" w:ascii="仿宋_GB2312" w:hAnsi="仿宋_GB2312" w:eastAsia="仿宋_GB2312" w:cs="仿宋_GB2312"/>
          <w:sz w:val="32"/>
          <w:szCs w:val="32"/>
        </w:rPr>
        <w:t>开展了绩效评价，《</w:t>
      </w:r>
      <w:r>
        <w:rPr>
          <w:rFonts w:hint="eastAsia" w:ascii="仿宋_GB2312" w:hAnsi="仿宋_GB2312" w:eastAsia="仿宋_GB2312" w:cs="仿宋_GB2312"/>
          <w:sz w:val="32"/>
          <w:szCs w:val="32"/>
          <w:lang w:val="zh-CN"/>
        </w:rPr>
        <w:t>疫情防控专项补贴项目</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年绩效评价报告》见附件（附件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4"/>
        </w:numPr>
        <w:spacing w:line="600" w:lineRule="exact"/>
        <w:ind w:firstLine="660" w:firstLineChars="150"/>
        <w:jc w:val="center"/>
        <w:outlineLvl w:val="0"/>
        <w:rPr>
          <w:rStyle w:val="16"/>
          <w:rFonts w:ascii="黑体" w:hAnsi="黑体" w:eastAsia="黑体"/>
          <w:b w:val="0"/>
        </w:rPr>
      </w:pPr>
      <w:bookmarkStart w:id="49" w:name="_Toc15377225"/>
      <w:bookmarkStart w:id="50" w:name="_Toc15396613"/>
      <w:r>
        <w:rPr>
          <w:rFonts w:hint="eastAsia" w:ascii="黑体" w:hAnsi="黑体" w:eastAsia="黑体"/>
          <w:color w:val="000000"/>
          <w:sz w:val="44"/>
          <w:szCs w:val="44"/>
        </w:rPr>
        <w:t>名</w:t>
      </w:r>
      <w:r>
        <w:rPr>
          <w:rStyle w:val="16"/>
          <w:rFonts w:hint="eastAsia" w:ascii="黑体" w:hAnsi="黑体" w:eastAsia="黑体"/>
          <w:b w:val="0"/>
        </w:rPr>
        <w:t>词解释</w:t>
      </w:r>
      <w:bookmarkEnd w:id="49"/>
      <w:bookmarkEnd w:id="50"/>
    </w:p>
    <w:p>
      <w:pPr>
        <w:spacing w:line="600" w:lineRule="exact"/>
        <w:jc w:val="left"/>
        <w:rPr>
          <w:rFonts w:ascii="宋体"/>
          <w:b/>
          <w:color w:val="000000"/>
          <w:sz w:val="44"/>
          <w:szCs w:val="44"/>
        </w:rPr>
      </w:pPr>
    </w:p>
    <w:p>
      <w:pPr>
        <w:pStyle w:val="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
        <w:spacing w:line="560" w:lineRule="exact"/>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
        <w:spacing w:line="560" w:lineRule="exact"/>
        <w:ind w:firstLine="640" w:firstLineChars="200"/>
        <w:rPr>
          <w:rFonts w:hint="eastAsia"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pPr>
        <w:pStyle w:val="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2"/>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lang w:val="en-US" w:eastAsia="zh-CN"/>
        </w:rPr>
        <w:t>.</w:t>
      </w:r>
      <w:r>
        <w:rPr>
          <w:rFonts w:hint="eastAsia" w:ascii="仿宋_GB2312" w:eastAsia="仿宋_GB2312"/>
          <w:sz w:val="32"/>
          <w:szCs w:val="32"/>
        </w:rPr>
        <w:t>年末结转和结余：指单位按有关规定结转到下年或以后年度继续使用的资金。</w:t>
      </w:r>
    </w:p>
    <w:p>
      <w:pPr>
        <w:spacing w:line="600" w:lineRule="exact"/>
        <w:ind w:firstLine="640" w:firstLineChars="200"/>
        <w:rPr>
          <w:rFonts w:ascii="仿宋_GB2312" w:eastAsia="仿宋_GB2312"/>
          <w:b/>
          <w:color w:val="auto"/>
          <w:sz w:val="32"/>
          <w:szCs w:val="32"/>
        </w:rPr>
      </w:pPr>
      <w:r>
        <w:rPr>
          <w:rFonts w:hint="eastAsia" w:ascii="仿宋_GB2312" w:eastAsia="仿宋_GB2312"/>
          <w:sz w:val="32"/>
          <w:szCs w:val="32"/>
          <w:lang w:val="en-US" w:eastAsia="zh-CN"/>
        </w:rPr>
        <w:t>9</w:t>
      </w:r>
      <w:r>
        <w:rPr>
          <w:rStyle w:val="14"/>
          <w:rFonts w:hint="eastAsia" w:ascii="仿宋_GB2312" w:eastAsia="仿宋_GB2312"/>
          <w:b w:val="0"/>
          <w:color w:val="auto"/>
          <w:sz w:val="32"/>
          <w:szCs w:val="32"/>
        </w:rPr>
        <w:t>.社会保障和就业支出（类）行政事业单位</w:t>
      </w:r>
      <w:r>
        <w:rPr>
          <w:rStyle w:val="14"/>
          <w:rFonts w:hint="eastAsia" w:ascii="仿宋_GB2312" w:eastAsia="仿宋_GB2312"/>
          <w:b w:val="0"/>
          <w:color w:val="auto"/>
          <w:sz w:val="32"/>
          <w:szCs w:val="32"/>
          <w:lang w:val="en-US" w:eastAsia="zh-CN"/>
        </w:rPr>
        <w:t>养老支出</w:t>
      </w:r>
      <w:r>
        <w:rPr>
          <w:rStyle w:val="14"/>
          <w:rFonts w:hint="eastAsia" w:ascii="仿宋_GB2312" w:eastAsia="仿宋_GB2312"/>
          <w:b w:val="0"/>
          <w:color w:val="auto"/>
          <w:sz w:val="32"/>
          <w:szCs w:val="32"/>
        </w:rPr>
        <w:t>（款）行政单位离退休（项）</w:t>
      </w:r>
      <w:r>
        <w:rPr>
          <w:rStyle w:val="14"/>
          <w:rFonts w:hint="eastAsia" w:ascii="仿宋_GB2312" w:eastAsia="仿宋_GB2312"/>
          <w:color w:val="auto"/>
          <w:sz w:val="32"/>
          <w:szCs w:val="32"/>
        </w:rPr>
        <w:t>:</w:t>
      </w:r>
      <w:r>
        <w:rPr>
          <w:rFonts w:hint="eastAsia" w:ascii="仿宋_GB2312" w:eastAsia="仿宋_GB2312"/>
          <w:color w:val="auto"/>
          <w:sz w:val="32"/>
          <w:szCs w:val="32"/>
        </w:rPr>
        <w:t>指反映行政单位（包括实行公务员管理的事业单位）开支的离退休</w:t>
      </w:r>
      <w:r>
        <w:rPr>
          <w:rFonts w:hint="eastAsia" w:ascii="仿宋_GB2312" w:eastAsia="仿宋_GB2312"/>
          <w:color w:val="auto"/>
          <w:sz w:val="32"/>
          <w:szCs w:val="32"/>
          <w:lang w:val="en-US" w:eastAsia="zh-CN"/>
        </w:rPr>
        <w:t>经费</w:t>
      </w:r>
      <w:r>
        <w:rPr>
          <w:rFonts w:hint="eastAsia" w:ascii="仿宋_GB2312" w:eastAsia="仿宋_GB2312"/>
          <w:color w:val="auto"/>
          <w:sz w:val="32"/>
          <w:szCs w:val="32"/>
        </w:rPr>
        <w:t>。</w:t>
      </w:r>
    </w:p>
    <w:p>
      <w:pPr>
        <w:spacing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10</w:t>
      </w:r>
      <w:r>
        <w:rPr>
          <w:rFonts w:hint="eastAsia" w:ascii="仿宋_GB2312" w:eastAsia="仿宋_GB2312"/>
          <w:color w:val="auto"/>
          <w:sz w:val="32"/>
          <w:szCs w:val="32"/>
        </w:rPr>
        <w:t>.</w:t>
      </w:r>
      <w:r>
        <w:rPr>
          <w:rStyle w:val="14"/>
          <w:rFonts w:hint="eastAsia" w:ascii="仿宋_GB2312" w:eastAsia="仿宋_GB2312"/>
          <w:b w:val="0"/>
          <w:color w:val="auto"/>
          <w:sz w:val="32"/>
          <w:szCs w:val="32"/>
        </w:rPr>
        <w:t>社会保障和就业支出（类）行政事业单位</w:t>
      </w:r>
      <w:r>
        <w:rPr>
          <w:rStyle w:val="14"/>
          <w:rFonts w:hint="eastAsia" w:ascii="仿宋_GB2312" w:eastAsia="仿宋_GB2312"/>
          <w:b w:val="0"/>
          <w:color w:val="auto"/>
          <w:sz w:val="32"/>
          <w:szCs w:val="32"/>
          <w:lang w:val="en-US" w:eastAsia="zh-CN"/>
        </w:rPr>
        <w:t>养老支出</w:t>
      </w:r>
      <w:r>
        <w:rPr>
          <w:rStyle w:val="14"/>
          <w:rFonts w:hint="eastAsia" w:ascii="仿宋_GB2312" w:eastAsia="仿宋_GB2312"/>
          <w:b w:val="0"/>
          <w:color w:val="auto"/>
          <w:sz w:val="32"/>
          <w:szCs w:val="32"/>
        </w:rPr>
        <w:t>（款）机关事业单位基本养老保险缴费支出（项）:</w:t>
      </w:r>
      <w:r>
        <w:rPr>
          <w:rFonts w:hint="eastAsia" w:ascii="仿宋_GB2312" w:eastAsia="仿宋_GB2312"/>
          <w:color w:val="auto"/>
          <w:sz w:val="32"/>
          <w:szCs w:val="32"/>
        </w:rPr>
        <w:t>指反映机关事业单位实施养老保险制度由单位缴纳的基本养老保险费支出。</w:t>
      </w:r>
    </w:p>
    <w:p>
      <w:pPr>
        <w:spacing w:line="600" w:lineRule="exact"/>
        <w:ind w:firstLine="640" w:firstLineChars="200"/>
        <w:rPr>
          <w:rFonts w:hint="eastAsia" w:ascii="仿宋_GB2312" w:eastAsia="仿宋_GB2312"/>
          <w:color w:val="auto"/>
          <w:sz w:val="32"/>
          <w:szCs w:val="32"/>
        </w:rPr>
      </w:pPr>
      <w:r>
        <w:rPr>
          <w:rStyle w:val="14"/>
          <w:rFonts w:hint="eastAsia" w:ascii="仿宋_GB2312" w:eastAsia="仿宋_GB2312"/>
          <w:b w:val="0"/>
          <w:color w:val="auto"/>
          <w:sz w:val="32"/>
          <w:szCs w:val="32"/>
          <w:lang w:val="en-US" w:eastAsia="zh-CN"/>
        </w:rPr>
        <w:t>11</w:t>
      </w:r>
      <w:r>
        <w:rPr>
          <w:rStyle w:val="14"/>
          <w:rFonts w:hint="eastAsia" w:ascii="仿宋_GB2312" w:eastAsia="仿宋_GB2312"/>
          <w:b w:val="0"/>
          <w:color w:val="auto"/>
          <w:sz w:val="32"/>
          <w:szCs w:val="32"/>
        </w:rPr>
        <w:t>.社会保障和就业支出（类）行政事业单位</w:t>
      </w:r>
      <w:r>
        <w:rPr>
          <w:rStyle w:val="14"/>
          <w:rFonts w:hint="eastAsia" w:ascii="仿宋_GB2312" w:eastAsia="仿宋_GB2312"/>
          <w:b w:val="0"/>
          <w:color w:val="auto"/>
          <w:sz w:val="32"/>
          <w:szCs w:val="32"/>
          <w:lang w:val="en-US" w:eastAsia="zh-CN"/>
        </w:rPr>
        <w:t>养老支出</w:t>
      </w:r>
      <w:r>
        <w:rPr>
          <w:rStyle w:val="14"/>
          <w:rFonts w:hint="eastAsia" w:ascii="仿宋_GB2312" w:eastAsia="仿宋_GB2312"/>
          <w:b w:val="0"/>
          <w:color w:val="auto"/>
          <w:sz w:val="32"/>
          <w:szCs w:val="32"/>
        </w:rPr>
        <w:t>（款）机关事业单位职业年金缴费支出（项）：</w:t>
      </w:r>
      <w:r>
        <w:rPr>
          <w:rFonts w:hint="eastAsia" w:ascii="仿宋_GB2312" w:eastAsia="仿宋_GB2312"/>
          <w:color w:val="auto"/>
          <w:sz w:val="32"/>
          <w:szCs w:val="32"/>
        </w:rPr>
        <w:t>指反映机关事业单位实施养老保险制度由单位缴纳的职业年金支出。</w:t>
      </w:r>
    </w:p>
    <w:p>
      <w:pPr>
        <w:spacing w:line="600" w:lineRule="exact"/>
        <w:ind w:firstLine="640" w:firstLineChars="200"/>
        <w:rPr>
          <w:rFonts w:hint="eastAsia" w:ascii="仿宋_GB2312" w:eastAsia="仿宋_GB2312"/>
          <w:color w:val="auto"/>
          <w:sz w:val="32"/>
          <w:szCs w:val="32"/>
        </w:rPr>
      </w:pPr>
      <w:r>
        <w:rPr>
          <w:rStyle w:val="14"/>
          <w:rFonts w:hint="eastAsia" w:ascii="仿宋_GB2312" w:hAnsi="宋体" w:eastAsia="仿宋_GB2312" w:cs="宋体"/>
          <w:b w:val="0"/>
          <w:color w:val="auto"/>
          <w:sz w:val="32"/>
          <w:szCs w:val="32"/>
        </w:rPr>
        <w:t>1</w:t>
      </w:r>
      <w:r>
        <w:rPr>
          <w:rStyle w:val="14"/>
          <w:rFonts w:hint="eastAsia" w:ascii="仿宋_GB2312" w:hAnsi="宋体" w:eastAsia="仿宋_GB2312" w:cs="宋体"/>
          <w:b w:val="0"/>
          <w:color w:val="auto"/>
          <w:sz w:val="32"/>
          <w:szCs w:val="32"/>
          <w:lang w:val="en-US" w:eastAsia="zh-CN"/>
        </w:rPr>
        <w:t>2</w:t>
      </w:r>
      <w:r>
        <w:rPr>
          <w:rStyle w:val="14"/>
          <w:rFonts w:hint="eastAsia" w:ascii="仿宋_GB2312" w:hAnsi="宋体" w:eastAsia="仿宋_GB2312" w:cs="宋体"/>
          <w:b w:val="0"/>
          <w:color w:val="auto"/>
          <w:sz w:val="32"/>
          <w:szCs w:val="32"/>
        </w:rPr>
        <w:t>.社会保障和就业支出（类）企业改革补助（款）其他企业改革发展补助（项）:</w:t>
      </w:r>
      <w:r>
        <w:rPr>
          <w:rFonts w:hint="eastAsia" w:ascii="仿宋_GB2312" w:eastAsia="仿宋_GB2312"/>
          <w:color w:val="auto"/>
          <w:sz w:val="32"/>
          <w:szCs w:val="32"/>
        </w:rPr>
        <w:t>指反映除上述项目以外财政用于企业改革发展方面的补助。</w:t>
      </w:r>
    </w:p>
    <w:p>
      <w:pPr>
        <w:spacing w:line="600" w:lineRule="exact"/>
        <w:ind w:firstLine="640" w:firstLineChars="200"/>
        <w:rPr>
          <w:rFonts w:ascii="仿宋_GB2312" w:eastAsia="仿宋_GB2312"/>
          <w:color w:val="auto"/>
          <w:sz w:val="32"/>
          <w:szCs w:val="32"/>
        </w:rPr>
      </w:pPr>
      <w:r>
        <w:rPr>
          <w:rStyle w:val="14"/>
          <w:rFonts w:hint="eastAsia" w:ascii="仿宋_GB2312" w:eastAsia="仿宋_GB2312"/>
          <w:b w:val="0"/>
          <w:color w:val="auto"/>
          <w:sz w:val="32"/>
          <w:szCs w:val="32"/>
        </w:rPr>
        <w:t>1</w:t>
      </w:r>
      <w:r>
        <w:rPr>
          <w:rStyle w:val="14"/>
          <w:rFonts w:hint="eastAsia" w:ascii="仿宋_GB2312" w:eastAsia="仿宋_GB2312"/>
          <w:b w:val="0"/>
          <w:color w:val="auto"/>
          <w:sz w:val="32"/>
          <w:szCs w:val="32"/>
          <w:lang w:val="en-US" w:eastAsia="zh-CN"/>
        </w:rPr>
        <w:t>3</w:t>
      </w:r>
      <w:r>
        <w:rPr>
          <w:rStyle w:val="14"/>
          <w:rFonts w:hint="eastAsia" w:ascii="仿宋_GB2312" w:eastAsia="仿宋_GB2312"/>
          <w:b w:val="0"/>
          <w:color w:val="auto"/>
          <w:sz w:val="32"/>
          <w:szCs w:val="32"/>
        </w:rPr>
        <w:t>. 社会保障和就业支出（类）抚恤（款）死亡抚恤（项）:</w:t>
      </w:r>
      <w:r>
        <w:rPr>
          <w:rFonts w:hint="eastAsia" w:ascii="仿宋_GB2312" w:eastAsia="仿宋_GB2312"/>
          <w:color w:val="auto"/>
          <w:sz w:val="32"/>
          <w:szCs w:val="32"/>
        </w:rPr>
        <w:t>指反映按规定用于烈士和牺牲、病故人员家属的一次性和定期抚恤金以及丧葬补助费。</w:t>
      </w:r>
    </w:p>
    <w:p>
      <w:pPr>
        <w:spacing w:line="600" w:lineRule="exact"/>
        <w:ind w:firstLine="640" w:firstLineChars="200"/>
        <w:rPr>
          <w:rFonts w:hint="default" w:ascii="仿宋_GB2312" w:eastAsia="仿宋_GB2312"/>
          <w:color w:val="auto"/>
          <w:sz w:val="32"/>
          <w:szCs w:val="32"/>
          <w:lang w:val="en-US" w:eastAsia="zh-CN"/>
        </w:rPr>
      </w:pPr>
      <w:r>
        <w:rPr>
          <w:rStyle w:val="14"/>
          <w:rFonts w:hint="eastAsia" w:ascii="仿宋_GB2312" w:eastAsia="仿宋_GB2312"/>
          <w:b w:val="0"/>
          <w:color w:val="auto"/>
          <w:sz w:val="32"/>
          <w:szCs w:val="32"/>
        </w:rPr>
        <w:t>1</w:t>
      </w:r>
      <w:r>
        <w:rPr>
          <w:rStyle w:val="14"/>
          <w:rFonts w:hint="eastAsia" w:ascii="仿宋_GB2312" w:eastAsia="仿宋_GB2312"/>
          <w:b w:val="0"/>
          <w:color w:val="auto"/>
          <w:sz w:val="32"/>
          <w:szCs w:val="32"/>
          <w:lang w:val="en-US" w:eastAsia="zh-CN"/>
        </w:rPr>
        <w:t>4</w:t>
      </w:r>
      <w:r>
        <w:rPr>
          <w:rStyle w:val="14"/>
          <w:rFonts w:hint="eastAsia" w:ascii="仿宋_GB2312" w:eastAsia="仿宋_GB2312"/>
          <w:b w:val="0"/>
          <w:color w:val="auto"/>
          <w:sz w:val="32"/>
          <w:szCs w:val="32"/>
        </w:rPr>
        <w:t>. 社会保障和就业支出（类）抚恤（款）其他优抚支出（项）:</w:t>
      </w:r>
      <w:r>
        <w:rPr>
          <w:rFonts w:hint="eastAsia" w:ascii="仿宋_GB2312" w:eastAsia="仿宋_GB2312"/>
          <w:color w:val="auto"/>
          <w:sz w:val="32"/>
          <w:szCs w:val="32"/>
        </w:rPr>
        <w:t>指反映除上述项目以外其他用于优抚方面的支出</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包括向优抚对象发放的价格临时补贴等支出。</w:t>
      </w:r>
    </w:p>
    <w:p>
      <w:pPr>
        <w:spacing w:line="600" w:lineRule="exact"/>
        <w:ind w:firstLine="640" w:firstLineChars="200"/>
        <w:rPr>
          <w:rFonts w:hint="eastAsia" w:ascii="仿宋_GB2312" w:eastAsia="仿宋_GB2312"/>
          <w:color w:val="auto"/>
          <w:sz w:val="32"/>
          <w:szCs w:val="32"/>
        </w:rPr>
      </w:pPr>
      <w:r>
        <w:rPr>
          <w:rStyle w:val="14"/>
          <w:rFonts w:hint="eastAsia" w:ascii="仿宋_GB2312" w:eastAsia="仿宋_GB2312"/>
          <w:b w:val="0"/>
          <w:color w:val="auto"/>
          <w:sz w:val="32"/>
          <w:szCs w:val="32"/>
        </w:rPr>
        <w:t>1</w:t>
      </w:r>
      <w:r>
        <w:rPr>
          <w:rStyle w:val="14"/>
          <w:rFonts w:hint="eastAsia" w:ascii="仿宋_GB2312" w:eastAsia="仿宋_GB2312"/>
          <w:b w:val="0"/>
          <w:color w:val="auto"/>
          <w:sz w:val="32"/>
          <w:szCs w:val="32"/>
          <w:lang w:val="en-US" w:eastAsia="zh-CN"/>
        </w:rPr>
        <w:t>5</w:t>
      </w:r>
      <w:r>
        <w:rPr>
          <w:rStyle w:val="14"/>
          <w:rFonts w:hint="eastAsia" w:ascii="仿宋_GB2312" w:eastAsia="仿宋_GB2312"/>
          <w:b w:val="0"/>
          <w:color w:val="auto"/>
          <w:sz w:val="32"/>
          <w:szCs w:val="32"/>
        </w:rPr>
        <w:t>. 社会保障和就业支出（类）临时救助（款）临时救助支出（项）:</w:t>
      </w:r>
      <w:r>
        <w:rPr>
          <w:rFonts w:hint="eastAsia" w:ascii="仿宋_GB2312" w:eastAsia="仿宋_GB2312"/>
          <w:color w:val="auto"/>
          <w:sz w:val="32"/>
          <w:szCs w:val="32"/>
        </w:rPr>
        <w:t>指反映用于城乡生活困难居民的临时救助支出。</w:t>
      </w:r>
    </w:p>
    <w:p>
      <w:pPr>
        <w:spacing w:line="600" w:lineRule="exact"/>
        <w:ind w:firstLine="640" w:firstLineChars="200"/>
        <w:rPr>
          <w:rFonts w:ascii="仿宋_GB2312" w:eastAsia="仿宋_GB2312"/>
          <w:color w:val="auto"/>
          <w:sz w:val="32"/>
          <w:szCs w:val="32"/>
        </w:rPr>
      </w:pPr>
      <w:r>
        <w:rPr>
          <w:rStyle w:val="14"/>
          <w:rFonts w:hint="eastAsia" w:ascii="仿宋_GB2312" w:eastAsia="仿宋_GB2312"/>
          <w:b w:val="0"/>
          <w:color w:val="auto"/>
          <w:sz w:val="32"/>
          <w:szCs w:val="32"/>
        </w:rPr>
        <w:t>1</w:t>
      </w:r>
      <w:r>
        <w:rPr>
          <w:rStyle w:val="14"/>
          <w:rFonts w:hint="eastAsia" w:ascii="仿宋_GB2312" w:eastAsia="仿宋_GB2312"/>
          <w:b w:val="0"/>
          <w:color w:val="auto"/>
          <w:sz w:val="32"/>
          <w:szCs w:val="32"/>
          <w:lang w:val="en-US" w:eastAsia="zh-CN"/>
        </w:rPr>
        <w:t>6.</w:t>
      </w:r>
      <w:r>
        <w:rPr>
          <w:rStyle w:val="14"/>
          <w:rFonts w:hint="eastAsia" w:ascii="仿宋_GB2312" w:eastAsia="仿宋_GB2312"/>
          <w:b w:val="0"/>
          <w:color w:val="auto"/>
          <w:sz w:val="32"/>
          <w:szCs w:val="32"/>
        </w:rPr>
        <w:t>社会保障和就业支出（类）其他社会保障和就业支出（款）其他社会保障和就业支出（项）:</w:t>
      </w:r>
      <w:r>
        <w:rPr>
          <w:rFonts w:hint="eastAsia" w:ascii="仿宋_GB2312" w:eastAsia="仿宋_GB2312"/>
          <w:color w:val="auto"/>
          <w:sz w:val="32"/>
          <w:szCs w:val="32"/>
        </w:rPr>
        <w:t>指反映除上述项目以外其他用于社会保障和就业方面的支出。</w:t>
      </w:r>
    </w:p>
    <w:p>
      <w:pPr>
        <w:spacing w:line="600" w:lineRule="exact"/>
        <w:ind w:firstLine="640" w:firstLineChars="200"/>
        <w:rPr>
          <w:rFonts w:hint="eastAsia" w:ascii="仿宋_GB2312" w:eastAsia="仿宋_GB2312"/>
          <w:bCs/>
          <w:color w:val="auto"/>
          <w:sz w:val="32"/>
          <w:szCs w:val="32"/>
        </w:rPr>
      </w:pPr>
      <w:r>
        <w:rPr>
          <w:rStyle w:val="14"/>
          <w:rFonts w:hint="eastAsia" w:ascii="仿宋_GB2312" w:hAnsi="宋体" w:eastAsia="仿宋_GB2312" w:cs="宋体"/>
          <w:b w:val="0"/>
          <w:color w:val="auto"/>
          <w:sz w:val="32"/>
          <w:szCs w:val="32"/>
        </w:rPr>
        <w:t>1</w:t>
      </w:r>
      <w:r>
        <w:rPr>
          <w:rStyle w:val="14"/>
          <w:rFonts w:hint="eastAsia" w:ascii="仿宋_GB2312" w:hAnsi="宋体" w:eastAsia="仿宋_GB2312" w:cs="宋体"/>
          <w:b w:val="0"/>
          <w:color w:val="auto"/>
          <w:sz w:val="32"/>
          <w:szCs w:val="32"/>
          <w:lang w:val="en-US" w:eastAsia="zh-CN"/>
        </w:rPr>
        <w:t>7</w:t>
      </w:r>
      <w:r>
        <w:rPr>
          <w:rStyle w:val="14"/>
          <w:rFonts w:hint="eastAsia" w:ascii="仿宋_GB2312" w:hAnsi="宋体" w:eastAsia="仿宋_GB2312" w:cs="宋体"/>
          <w:b w:val="0"/>
          <w:color w:val="auto"/>
          <w:sz w:val="32"/>
          <w:szCs w:val="32"/>
        </w:rPr>
        <w:t>.</w:t>
      </w:r>
      <w:r>
        <w:rPr>
          <w:rStyle w:val="14"/>
          <w:rFonts w:hint="eastAsia" w:ascii="仿宋_GB2312" w:hAnsi="宋体" w:eastAsia="仿宋_GB2312" w:cs="宋体"/>
          <w:b w:val="0"/>
          <w:color w:val="auto"/>
          <w:sz w:val="32"/>
          <w:szCs w:val="32"/>
          <w:lang w:val="en-US" w:eastAsia="zh-CN"/>
        </w:rPr>
        <w:t>卫生健康支出</w:t>
      </w:r>
      <w:r>
        <w:rPr>
          <w:rStyle w:val="14"/>
          <w:rFonts w:hint="eastAsia" w:ascii="仿宋_GB2312" w:hAnsi="宋体" w:eastAsia="仿宋_GB2312" w:cs="宋体"/>
          <w:b w:val="0"/>
          <w:color w:val="auto"/>
          <w:sz w:val="32"/>
          <w:szCs w:val="32"/>
        </w:rPr>
        <w:t>（类）</w:t>
      </w:r>
      <w:r>
        <w:rPr>
          <w:rStyle w:val="14"/>
          <w:rFonts w:hint="eastAsia" w:ascii="仿宋_GB2312" w:hAnsi="宋体" w:eastAsia="仿宋_GB2312" w:cs="宋体"/>
          <w:b w:val="0"/>
          <w:color w:val="auto"/>
          <w:sz w:val="32"/>
          <w:szCs w:val="32"/>
          <w:lang w:val="en-US" w:eastAsia="zh-CN"/>
        </w:rPr>
        <w:t>行政事业单位医疗</w:t>
      </w:r>
      <w:r>
        <w:rPr>
          <w:rStyle w:val="14"/>
          <w:rFonts w:hint="eastAsia" w:ascii="仿宋_GB2312" w:hAnsi="宋体" w:eastAsia="仿宋_GB2312" w:cs="宋体"/>
          <w:b w:val="0"/>
          <w:color w:val="auto"/>
          <w:sz w:val="32"/>
          <w:szCs w:val="32"/>
        </w:rPr>
        <w:t>（款）行政单位医疗（项）:</w:t>
      </w:r>
      <w:r>
        <w:rPr>
          <w:rStyle w:val="14"/>
          <w:rFonts w:hint="eastAsia" w:ascii="仿宋_GB2312" w:hAnsi="仿宋" w:eastAsia="仿宋_GB2312" w:cs="宋体"/>
          <w:color w:val="auto"/>
          <w:sz w:val="32"/>
          <w:szCs w:val="32"/>
        </w:rPr>
        <w:t xml:space="preserve"> </w:t>
      </w:r>
      <w:r>
        <w:rPr>
          <w:rFonts w:hint="eastAsia" w:ascii="仿宋_GB2312" w:eastAsia="仿宋_GB2312"/>
          <w:bCs/>
          <w:color w:val="auto"/>
          <w:sz w:val="32"/>
          <w:szCs w:val="32"/>
        </w:rPr>
        <w:t>指反映财政安排的行政单位</w:t>
      </w:r>
      <w:r>
        <w:rPr>
          <w:rFonts w:hint="eastAsia" w:ascii="仿宋_GB2312" w:eastAsia="仿宋_GB2312"/>
          <w:color w:val="auto"/>
          <w:sz w:val="32"/>
          <w:szCs w:val="32"/>
        </w:rPr>
        <w:t>（包括实行公务员管理的事业单位）</w:t>
      </w:r>
      <w:r>
        <w:rPr>
          <w:rFonts w:hint="eastAsia" w:ascii="仿宋_GB2312" w:eastAsia="仿宋_GB2312"/>
          <w:bCs/>
          <w:color w:val="auto"/>
          <w:sz w:val="32"/>
          <w:szCs w:val="32"/>
        </w:rPr>
        <w:t>基本医疗保险缴费经费，未参加医疗保险的行政单位的公费医疗经费，按国家规定享受离休人员、红军老战士待遇人员的医疗经费。</w:t>
      </w:r>
    </w:p>
    <w:p>
      <w:pPr>
        <w:spacing w:line="600" w:lineRule="exact"/>
        <w:ind w:firstLine="640" w:firstLineChars="200"/>
        <w:rPr>
          <w:rFonts w:hint="eastAsia"/>
        </w:rPr>
      </w:pPr>
      <w:r>
        <w:rPr>
          <w:rFonts w:hint="eastAsia" w:ascii="仿宋_GB2312" w:eastAsia="仿宋_GB2312"/>
          <w:b w:val="0"/>
          <w:bCs w:val="0"/>
          <w:color w:val="auto"/>
          <w:sz w:val="32"/>
          <w:szCs w:val="32"/>
          <w:lang w:val="en-US" w:eastAsia="zh-CN"/>
        </w:rPr>
        <w:t>18.城乡社区支出（类）城乡社区管理事务（款）一般行政管理事务（项）：指反映</w:t>
      </w:r>
      <w:r>
        <w:rPr>
          <w:rFonts w:hint="eastAsia" w:ascii="仿宋_GB2312" w:eastAsia="仿宋_GB2312"/>
          <w:bCs/>
          <w:color w:val="auto"/>
          <w:sz w:val="32"/>
          <w:szCs w:val="32"/>
        </w:rPr>
        <w:t>行政单位</w:t>
      </w:r>
      <w:r>
        <w:rPr>
          <w:rFonts w:hint="eastAsia" w:ascii="仿宋_GB2312" w:eastAsia="仿宋_GB2312"/>
          <w:color w:val="auto"/>
          <w:sz w:val="32"/>
          <w:szCs w:val="32"/>
        </w:rPr>
        <w:t>（包括实行公务员管理的事业单位）</w:t>
      </w:r>
      <w:r>
        <w:rPr>
          <w:rFonts w:hint="eastAsia" w:ascii="仿宋_GB2312" w:eastAsia="仿宋_GB2312"/>
          <w:color w:val="auto"/>
          <w:sz w:val="32"/>
          <w:szCs w:val="32"/>
          <w:lang w:val="en-US" w:eastAsia="zh-CN"/>
        </w:rPr>
        <w:t>未单独设置项级科目的其他项目支出</w:t>
      </w:r>
      <w:r>
        <w:rPr>
          <w:rFonts w:hint="eastAsia" w:ascii="仿宋_GB2312" w:eastAsia="仿宋_GB2312"/>
          <w:b w:val="0"/>
          <w:bCs w:val="0"/>
          <w:color w:val="auto"/>
          <w:sz w:val="32"/>
          <w:szCs w:val="32"/>
          <w:lang w:val="en-US" w:eastAsia="zh-CN"/>
        </w:rPr>
        <w:t>。</w:t>
      </w:r>
    </w:p>
    <w:p>
      <w:pPr>
        <w:spacing w:line="600" w:lineRule="exact"/>
        <w:ind w:firstLine="640" w:firstLineChars="200"/>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19.城乡社区支出（类）国有土地使用权出让收入安排的支出（款）其他国有土地使用权出让收入安排的支出（项）：指反映土地出让收入用于其他方面的支出。不包括市县级政府当年按规定用土地出让收入向中央和省级政府缴纳的新增建设用地土地有偿使用费的支出。</w:t>
      </w:r>
    </w:p>
    <w:p>
      <w:pPr>
        <w:spacing w:line="600" w:lineRule="exact"/>
        <w:ind w:firstLine="640" w:firstLineChars="200"/>
        <w:rPr>
          <w:rFonts w:hint="default"/>
          <w:lang w:val="en-US"/>
        </w:rPr>
      </w:pPr>
      <w:r>
        <w:rPr>
          <w:rFonts w:hint="eastAsia" w:ascii="仿宋_GB2312" w:eastAsia="仿宋_GB2312"/>
          <w:b w:val="0"/>
          <w:bCs w:val="0"/>
          <w:color w:val="auto"/>
          <w:sz w:val="32"/>
          <w:szCs w:val="32"/>
          <w:lang w:val="en-US" w:eastAsia="zh-CN"/>
        </w:rPr>
        <w:t>20.</w:t>
      </w:r>
      <w:r>
        <w:rPr>
          <w:rStyle w:val="14"/>
          <w:rFonts w:hint="eastAsia" w:ascii="仿宋_GB2312" w:eastAsia="仿宋_GB2312"/>
          <w:b w:val="0"/>
          <w:color w:val="auto"/>
          <w:sz w:val="32"/>
          <w:szCs w:val="32"/>
          <w:lang w:val="en-US" w:eastAsia="zh-CN"/>
        </w:rPr>
        <w:t>农林水支出</w:t>
      </w:r>
      <w:r>
        <w:rPr>
          <w:rStyle w:val="14"/>
          <w:rFonts w:hint="eastAsia" w:ascii="仿宋_GB2312" w:eastAsia="仿宋_GB2312"/>
          <w:b w:val="0"/>
          <w:color w:val="auto"/>
          <w:sz w:val="32"/>
          <w:szCs w:val="32"/>
        </w:rPr>
        <w:t>（类）</w:t>
      </w:r>
      <w:r>
        <w:rPr>
          <w:rStyle w:val="14"/>
          <w:rFonts w:hint="eastAsia" w:ascii="仿宋_GB2312" w:eastAsia="仿宋_GB2312"/>
          <w:b w:val="0"/>
          <w:color w:val="auto"/>
          <w:sz w:val="32"/>
          <w:szCs w:val="32"/>
          <w:lang w:val="en-US" w:eastAsia="zh-CN"/>
        </w:rPr>
        <w:t>扶贫</w:t>
      </w:r>
      <w:r>
        <w:rPr>
          <w:rStyle w:val="14"/>
          <w:rFonts w:hint="eastAsia" w:ascii="仿宋_GB2312" w:eastAsia="仿宋_GB2312"/>
          <w:b w:val="0"/>
          <w:color w:val="auto"/>
          <w:sz w:val="32"/>
          <w:szCs w:val="32"/>
        </w:rPr>
        <w:t>（款）其他</w:t>
      </w:r>
      <w:r>
        <w:rPr>
          <w:rStyle w:val="14"/>
          <w:rFonts w:hint="eastAsia" w:ascii="仿宋_GB2312" w:eastAsia="仿宋_GB2312"/>
          <w:b w:val="0"/>
          <w:color w:val="auto"/>
          <w:sz w:val="32"/>
          <w:szCs w:val="32"/>
          <w:lang w:val="en-US" w:eastAsia="zh-CN"/>
        </w:rPr>
        <w:t>扶贫</w:t>
      </w:r>
      <w:r>
        <w:rPr>
          <w:rStyle w:val="14"/>
          <w:rFonts w:hint="eastAsia" w:ascii="仿宋_GB2312" w:eastAsia="仿宋_GB2312"/>
          <w:b w:val="0"/>
          <w:color w:val="auto"/>
          <w:sz w:val="32"/>
          <w:szCs w:val="32"/>
        </w:rPr>
        <w:t>支出（项）:</w:t>
      </w:r>
      <w:r>
        <w:rPr>
          <w:rFonts w:hint="eastAsia" w:ascii="仿宋_GB2312" w:eastAsia="仿宋_GB2312"/>
          <w:color w:val="auto"/>
          <w:sz w:val="32"/>
          <w:szCs w:val="32"/>
        </w:rPr>
        <w:t>指反映除上述项目以外其他用于</w:t>
      </w:r>
      <w:r>
        <w:rPr>
          <w:rFonts w:hint="eastAsia" w:ascii="仿宋_GB2312" w:eastAsia="仿宋_GB2312"/>
          <w:color w:val="auto"/>
          <w:sz w:val="32"/>
          <w:szCs w:val="32"/>
          <w:lang w:val="en-US" w:eastAsia="zh-CN"/>
        </w:rPr>
        <w:t>扶贫</w:t>
      </w:r>
      <w:r>
        <w:rPr>
          <w:rFonts w:hint="eastAsia" w:ascii="仿宋_GB2312" w:eastAsia="仿宋_GB2312"/>
          <w:color w:val="auto"/>
          <w:sz w:val="32"/>
          <w:szCs w:val="32"/>
        </w:rPr>
        <w:t>方面的支出。</w:t>
      </w:r>
    </w:p>
    <w:p>
      <w:pPr>
        <w:spacing w:line="600" w:lineRule="exact"/>
        <w:ind w:firstLine="640" w:firstLineChars="200"/>
        <w:rPr>
          <w:rFonts w:ascii="仿宋_GB2312" w:eastAsia="仿宋_GB2312"/>
          <w:color w:val="auto"/>
          <w:sz w:val="32"/>
          <w:szCs w:val="32"/>
        </w:rPr>
      </w:pPr>
      <w:r>
        <w:rPr>
          <w:rStyle w:val="14"/>
          <w:rFonts w:hint="eastAsia" w:ascii="仿宋_GB2312" w:eastAsia="仿宋_GB2312"/>
          <w:b w:val="0"/>
          <w:color w:val="auto"/>
          <w:sz w:val="32"/>
          <w:szCs w:val="32"/>
          <w:lang w:val="en-US" w:eastAsia="zh-CN"/>
        </w:rPr>
        <w:t>21</w:t>
      </w:r>
      <w:r>
        <w:rPr>
          <w:rStyle w:val="14"/>
          <w:rFonts w:hint="eastAsia" w:ascii="仿宋_GB2312" w:eastAsia="仿宋_GB2312"/>
          <w:b w:val="0"/>
          <w:color w:val="auto"/>
          <w:sz w:val="32"/>
          <w:szCs w:val="32"/>
        </w:rPr>
        <w:t>.资源勘探</w:t>
      </w:r>
      <w:r>
        <w:rPr>
          <w:rStyle w:val="14"/>
          <w:rFonts w:hint="eastAsia" w:ascii="仿宋_GB2312" w:eastAsia="仿宋_GB2312"/>
          <w:b w:val="0"/>
          <w:color w:val="auto"/>
          <w:sz w:val="32"/>
          <w:szCs w:val="32"/>
          <w:lang w:val="en-US" w:eastAsia="zh-CN"/>
        </w:rPr>
        <w:t>工业</w:t>
      </w:r>
      <w:r>
        <w:rPr>
          <w:rStyle w:val="14"/>
          <w:rFonts w:hint="eastAsia" w:ascii="仿宋_GB2312" w:eastAsia="仿宋_GB2312"/>
          <w:b w:val="0"/>
          <w:color w:val="auto"/>
          <w:sz w:val="32"/>
          <w:szCs w:val="32"/>
        </w:rPr>
        <w:t>信息等支出（类）制造业（款）其他制造业支出（项）:</w:t>
      </w:r>
      <w:r>
        <w:rPr>
          <w:rFonts w:hint="eastAsia" w:ascii="仿宋_GB2312" w:eastAsia="仿宋_GB2312"/>
          <w:color w:val="auto"/>
          <w:sz w:val="32"/>
          <w:szCs w:val="32"/>
        </w:rPr>
        <w:t>指反映除上述项目以外其他用于制造业方面的支出。</w:t>
      </w:r>
    </w:p>
    <w:p>
      <w:pPr>
        <w:spacing w:line="600" w:lineRule="exact"/>
        <w:ind w:firstLine="640" w:firstLineChars="200"/>
        <w:rPr>
          <w:rFonts w:hint="eastAsia" w:ascii="仿宋_GB2312" w:eastAsia="仿宋_GB2312"/>
          <w:color w:val="auto"/>
          <w:sz w:val="32"/>
          <w:szCs w:val="32"/>
        </w:rPr>
      </w:pPr>
      <w:r>
        <w:rPr>
          <w:rStyle w:val="14"/>
          <w:rFonts w:hint="eastAsia" w:ascii="仿宋_GB2312" w:eastAsia="仿宋_GB2312"/>
          <w:b w:val="0"/>
          <w:color w:val="auto"/>
          <w:sz w:val="32"/>
          <w:szCs w:val="32"/>
          <w:lang w:val="en-US" w:eastAsia="zh-CN"/>
        </w:rPr>
        <w:t>22</w:t>
      </w:r>
      <w:r>
        <w:rPr>
          <w:rStyle w:val="14"/>
          <w:rFonts w:hint="eastAsia" w:ascii="仿宋_GB2312" w:eastAsia="仿宋_GB2312"/>
          <w:b w:val="0"/>
          <w:color w:val="auto"/>
          <w:sz w:val="32"/>
          <w:szCs w:val="32"/>
        </w:rPr>
        <w:t>.资源勘探</w:t>
      </w:r>
      <w:r>
        <w:rPr>
          <w:rStyle w:val="14"/>
          <w:rFonts w:hint="eastAsia" w:ascii="仿宋_GB2312" w:eastAsia="仿宋_GB2312"/>
          <w:b w:val="0"/>
          <w:color w:val="auto"/>
          <w:sz w:val="32"/>
          <w:szCs w:val="32"/>
          <w:lang w:val="en-US" w:eastAsia="zh-CN"/>
        </w:rPr>
        <w:t>工业</w:t>
      </w:r>
      <w:r>
        <w:rPr>
          <w:rStyle w:val="14"/>
          <w:rFonts w:hint="eastAsia" w:ascii="仿宋_GB2312" w:eastAsia="仿宋_GB2312"/>
          <w:b w:val="0"/>
          <w:color w:val="auto"/>
          <w:sz w:val="32"/>
          <w:szCs w:val="32"/>
        </w:rPr>
        <w:t>信息等支出（类）工业和信息产业监管（款）行政运行（项）:</w:t>
      </w:r>
      <w:r>
        <w:rPr>
          <w:rFonts w:hint="eastAsia" w:ascii="仿宋_GB2312" w:eastAsia="仿宋_GB2312"/>
          <w:color w:val="auto"/>
          <w:sz w:val="32"/>
          <w:szCs w:val="32"/>
        </w:rPr>
        <w:t>指反映行政单位（包括实行公务员管理的事业单位）的基本支出。</w:t>
      </w:r>
    </w:p>
    <w:p>
      <w:pPr>
        <w:spacing w:line="600" w:lineRule="exact"/>
        <w:ind w:firstLine="640" w:firstLineChars="200"/>
        <w:rPr>
          <w:rFonts w:ascii="仿宋_GB2312" w:eastAsia="仿宋_GB2312"/>
          <w:color w:val="auto"/>
          <w:sz w:val="32"/>
          <w:szCs w:val="32"/>
        </w:rPr>
      </w:pPr>
      <w:r>
        <w:rPr>
          <w:rStyle w:val="14"/>
          <w:rFonts w:hint="eastAsia" w:ascii="仿宋_GB2312" w:eastAsia="仿宋_GB2312"/>
          <w:b w:val="0"/>
          <w:color w:val="auto"/>
          <w:sz w:val="32"/>
          <w:szCs w:val="32"/>
          <w:lang w:val="en-US" w:eastAsia="zh-CN"/>
        </w:rPr>
        <w:t>23</w:t>
      </w:r>
      <w:r>
        <w:rPr>
          <w:rStyle w:val="14"/>
          <w:rFonts w:hint="eastAsia" w:ascii="仿宋_GB2312" w:eastAsia="仿宋_GB2312"/>
          <w:b w:val="0"/>
          <w:color w:val="auto"/>
          <w:sz w:val="32"/>
          <w:szCs w:val="32"/>
        </w:rPr>
        <w:t>.资源勘探</w:t>
      </w:r>
      <w:r>
        <w:rPr>
          <w:rStyle w:val="14"/>
          <w:rFonts w:hint="eastAsia" w:ascii="仿宋_GB2312" w:eastAsia="仿宋_GB2312"/>
          <w:b w:val="0"/>
          <w:color w:val="auto"/>
          <w:sz w:val="32"/>
          <w:szCs w:val="32"/>
          <w:lang w:val="en-US" w:eastAsia="zh-CN"/>
        </w:rPr>
        <w:t>工业</w:t>
      </w:r>
      <w:r>
        <w:rPr>
          <w:rStyle w:val="14"/>
          <w:rFonts w:hint="eastAsia" w:ascii="仿宋_GB2312" w:eastAsia="仿宋_GB2312"/>
          <w:b w:val="0"/>
          <w:color w:val="auto"/>
          <w:sz w:val="32"/>
          <w:szCs w:val="32"/>
        </w:rPr>
        <w:t>信息等支出（类）工业和信息产业监管（款）一般行政管理事务（项）:</w:t>
      </w:r>
      <w:r>
        <w:rPr>
          <w:rFonts w:hint="eastAsia" w:ascii="仿宋_GB2312" w:eastAsia="仿宋_GB2312"/>
          <w:color w:val="auto"/>
          <w:sz w:val="32"/>
          <w:szCs w:val="32"/>
        </w:rPr>
        <w:t>指反映行政单位（包括实行公务员管理的事业单位）未单独设置项级科目的其他项目支出。</w:t>
      </w:r>
    </w:p>
    <w:p>
      <w:pPr>
        <w:spacing w:line="600" w:lineRule="exact"/>
        <w:ind w:firstLine="640" w:firstLineChars="200"/>
        <w:rPr>
          <w:rStyle w:val="14"/>
          <w:rFonts w:hint="eastAsia" w:ascii="仿宋_GB2312" w:eastAsia="仿宋_GB2312"/>
          <w:b w:val="0"/>
          <w:color w:val="auto"/>
          <w:sz w:val="32"/>
          <w:szCs w:val="32"/>
        </w:rPr>
      </w:pPr>
      <w:r>
        <w:rPr>
          <w:rStyle w:val="14"/>
          <w:rFonts w:hint="eastAsia" w:ascii="仿宋_GB2312" w:eastAsia="仿宋_GB2312"/>
          <w:b w:val="0"/>
          <w:color w:val="auto"/>
          <w:sz w:val="32"/>
          <w:szCs w:val="32"/>
        </w:rPr>
        <w:t>2</w:t>
      </w:r>
      <w:r>
        <w:rPr>
          <w:rStyle w:val="14"/>
          <w:rFonts w:hint="eastAsia" w:ascii="仿宋_GB2312" w:eastAsia="仿宋_GB2312"/>
          <w:b w:val="0"/>
          <w:color w:val="auto"/>
          <w:sz w:val="32"/>
          <w:szCs w:val="32"/>
          <w:lang w:val="en-US" w:eastAsia="zh-CN"/>
        </w:rPr>
        <w:t>4</w:t>
      </w:r>
      <w:r>
        <w:rPr>
          <w:rStyle w:val="14"/>
          <w:rFonts w:hint="eastAsia" w:ascii="仿宋_GB2312" w:eastAsia="仿宋_GB2312"/>
          <w:b w:val="0"/>
          <w:color w:val="auto"/>
          <w:sz w:val="32"/>
          <w:szCs w:val="32"/>
        </w:rPr>
        <w:t>.资源勘探</w:t>
      </w:r>
      <w:r>
        <w:rPr>
          <w:rStyle w:val="14"/>
          <w:rFonts w:hint="eastAsia" w:ascii="仿宋_GB2312" w:eastAsia="仿宋_GB2312"/>
          <w:b w:val="0"/>
          <w:color w:val="auto"/>
          <w:sz w:val="32"/>
          <w:szCs w:val="32"/>
          <w:lang w:val="en-US" w:eastAsia="zh-CN"/>
        </w:rPr>
        <w:t>工业</w:t>
      </w:r>
      <w:r>
        <w:rPr>
          <w:rStyle w:val="14"/>
          <w:rFonts w:hint="eastAsia" w:ascii="仿宋_GB2312" w:eastAsia="仿宋_GB2312"/>
          <w:b w:val="0"/>
          <w:color w:val="auto"/>
          <w:sz w:val="32"/>
          <w:szCs w:val="32"/>
        </w:rPr>
        <w:t>信息等支出（类）工业和信息产业监管（款）其他工业和信息产业监管支出（项）:</w:t>
      </w:r>
      <w:r>
        <w:rPr>
          <w:rFonts w:hint="eastAsia" w:ascii="仿宋_GB2312" w:eastAsia="仿宋_GB2312"/>
          <w:color w:val="auto"/>
          <w:sz w:val="32"/>
          <w:szCs w:val="32"/>
        </w:rPr>
        <w:t>指反映除上述项目以外其他用于</w:t>
      </w:r>
      <w:r>
        <w:rPr>
          <w:rStyle w:val="14"/>
          <w:rFonts w:hint="eastAsia" w:ascii="仿宋_GB2312" w:eastAsia="仿宋_GB2312"/>
          <w:b w:val="0"/>
          <w:color w:val="auto"/>
          <w:sz w:val="32"/>
          <w:szCs w:val="32"/>
        </w:rPr>
        <w:t>工业和信息产业监管方面的支出。</w:t>
      </w:r>
    </w:p>
    <w:p>
      <w:pPr>
        <w:spacing w:line="600" w:lineRule="exact"/>
        <w:ind w:firstLine="640" w:firstLineChars="200"/>
        <w:rPr>
          <w:rFonts w:ascii="仿宋_GB2312" w:eastAsia="仿宋_GB2312"/>
          <w:b/>
          <w:color w:val="auto"/>
          <w:sz w:val="32"/>
          <w:szCs w:val="32"/>
        </w:rPr>
      </w:pPr>
      <w:r>
        <w:rPr>
          <w:rStyle w:val="14"/>
          <w:rFonts w:hint="eastAsia" w:ascii="仿宋_GB2312" w:eastAsia="仿宋_GB2312"/>
          <w:b w:val="0"/>
          <w:color w:val="auto"/>
          <w:sz w:val="32"/>
          <w:szCs w:val="32"/>
        </w:rPr>
        <w:t>2</w:t>
      </w:r>
      <w:r>
        <w:rPr>
          <w:rStyle w:val="14"/>
          <w:rFonts w:hint="eastAsia" w:ascii="仿宋_GB2312" w:eastAsia="仿宋_GB2312"/>
          <w:b w:val="0"/>
          <w:color w:val="auto"/>
          <w:sz w:val="32"/>
          <w:szCs w:val="32"/>
          <w:lang w:val="en-US" w:eastAsia="zh-CN"/>
        </w:rPr>
        <w:t>5</w:t>
      </w:r>
      <w:r>
        <w:rPr>
          <w:rStyle w:val="14"/>
          <w:rFonts w:hint="eastAsia" w:ascii="仿宋_GB2312" w:eastAsia="仿宋_GB2312"/>
          <w:b w:val="0"/>
          <w:color w:val="auto"/>
          <w:sz w:val="32"/>
          <w:szCs w:val="32"/>
        </w:rPr>
        <w:t>.资源勘探</w:t>
      </w:r>
      <w:r>
        <w:rPr>
          <w:rStyle w:val="14"/>
          <w:rFonts w:hint="eastAsia" w:ascii="仿宋_GB2312" w:eastAsia="仿宋_GB2312"/>
          <w:b w:val="0"/>
          <w:color w:val="auto"/>
          <w:sz w:val="32"/>
          <w:szCs w:val="32"/>
          <w:lang w:val="en-US" w:eastAsia="zh-CN"/>
        </w:rPr>
        <w:t>工业</w:t>
      </w:r>
      <w:r>
        <w:rPr>
          <w:rStyle w:val="14"/>
          <w:rFonts w:hint="eastAsia" w:ascii="仿宋_GB2312" w:eastAsia="仿宋_GB2312"/>
          <w:b w:val="0"/>
          <w:color w:val="auto"/>
          <w:sz w:val="32"/>
          <w:szCs w:val="32"/>
        </w:rPr>
        <w:t>信息等支出（类）支持中小企业发展和管理支出（款）中小企业发展专项（项）:</w:t>
      </w:r>
      <w:r>
        <w:rPr>
          <w:rFonts w:hint="eastAsia" w:ascii="仿宋_GB2312" w:eastAsia="仿宋_GB2312"/>
          <w:color w:val="auto"/>
          <w:sz w:val="32"/>
          <w:szCs w:val="32"/>
        </w:rPr>
        <w:t>指反映用于</w:t>
      </w:r>
      <w:r>
        <w:rPr>
          <w:rStyle w:val="14"/>
          <w:rFonts w:hint="eastAsia" w:ascii="仿宋_GB2312" w:eastAsia="仿宋_GB2312"/>
          <w:b w:val="0"/>
          <w:color w:val="auto"/>
          <w:sz w:val="32"/>
          <w:szCs w:val="32"/>
        </w:rPr>
        <w:t>支持中小企业</w:t>
      </w:r>
      <w:r>
        <w:rPr>
          <w:rStyle w:val="14"/>
          <w:rFonts w:hint="eastAsia" w:ascii="仿宋_GB2312" w:eastAsia="仿宋_GB2312"/>
          <w:b w:val="0"/>
          <w:color w:val="auto"/>
          <w:sz w:val="32"/>
          <w:szCs w:val="32"/>
          <w:lang w:val="en-US" w:eastAsia="zh-CN"/>
        </w:rPr>
        <w:t>公共服务体系和融资服务体系建设</w:t>
      </w:r>
      <w:r>
        <w:rPr>
          <w:rStyle w:val="14"/>
          <w:rFonts w:hint="eastAsia" w:ascii="仿宋_GB2312" w:eastAsia="仿宋_GB2312"/>
          <w:b w:val="0"/>
          <w:color w:val="auto"/>
          <w:sz w:val="32"/>
          <w:szCs w:val="32"/>
        </w:rPr>
        <w:t>等方面的支出。</w:t>
      </w:r>
    </w:p>
    <w:p>
      <w:pPr>
        <w:spacing w:line="600" w:lineRule="exact"/>
        <w:ind w:firstLine="640" w:firstLineChars="200"/>
        <w:rPr>
          <w:rStyle w:val="14"/>
          <w:rFonts w:hint="eastAsia" w:ascii="仿宋_GB2312" w:eastAsia="仿宋_GB2312"/>
          <w:b w:val="0"/>
          <w:color w:val="auto"/>
          <w:sz w:val="32"/>
          <w:szCs w:val="32"/>
        </w:rPr>
      </w:pPr>
      <w:r>
        <w:rPr>
          <w:rStyle w:val="14"/>
          <w:rFonts w:hint="eastAsia" w:ascii="仿宋_GB2312" w:eastAsia="仿宋_GB2312"/>
          <w:b w:val="0"/>
          <w:color w:val="auto"/>
          <w:sz w:val="32"/>
          <w:szCs w:val="32"/>
        </w:rPr>
        <w:t>2</w:t>
      </w:r>
      <w:r>
        <w:rPr>
          <w:rStyle w:val="14"/>
          <w:rFonts w:hint="eastAsia" w:ascii="仿宋_GB2312" w:eastAsia="仿宋_GB2312"/>
          <w:b w:val="0"/>
          <w:color w:val="auto"/>
          <w:sz w:val="32"/>
          <w:szCs w:val="32"/>
          <w:lang w:val="en-US" w:eastAsia="zh-CN"/>
        </w:rPr>
        <w:t>6</w:t>
      </w:r>
      <w:r>
        <w:rPr>
          <w:rStyle w:val="14"/>
          <w:rFonts w:hint="eastAsia" w:ascii="仿宋_GB2312" w:eastAsia="仿宋_GB2312"/>
          <w:b w:val="0"/>
          <w:color w:val="auto"/>
          <w:sz w:val="32"/>
          <w:szCs w:val="32"/>
        </w:rPr>
        <w:t>.资源勘探</w:t>
      </w:r>
      <w:r>
        <w:rPr>
          <w:rStyle w:val="14"/>
          <w:rFonts w:hint="eastAsia" w:ascii="仿宋_GB2312" w:eastAsia="仿宋_GB2312"/>
          <w:b w:val="0"/>
          <w:color w:val="auto"/>
          <w:sz w:val="32"/>
          <w:szCs w:val="32"/>
          <w:lang w:val="en-US" w:eastAsia="zh-CN"/>
        </w:rPr>
        <w:t>工业</w:t>
      </w:r>
      <w:r>
        <w:rPr>
          <w:rStyle w:val="14"/>
          <w:rFonts w:hint="eastAsia" w:ascii="仿宋_GB2312" w:eastAsia="仿宋_GB2312"/>
          <w:b w:val="0"/>
          <w:color w:val="auto"/>
          <w:sz w:val="32"/>
          <w:szCs w:val="32"/>
        </w:rPr>
        <w:t>信息等支出（类）支持中小企业发展和管理支出（款）其他支持中小企业发展和管理支出（项）:</w:t>
      </w:r>
      <w:r>
        <w:rPr>
          <w:rFonts w:hint="eastAsia" w:ascii="仿宋_GB2312" w:eastAsia="仿宋_GB2312"/>
          <w:color w:val="auto"/>
          <w:sz w:val="32"/>
          <w:szCs w:val="32"/>
        </w:rPr>
        <w:t>指反映除上述项目以外其他用于</w:t>
      </w:r>
      <w:r>
        <w:rPr>
          <w:rStyle w:val="14"/>
          <w:rFonts w:hint="eastAsia" w:ascii="仿宋_GB2312" w:eastAsia="仿宋_GB2312"/>
          <w:b w:val="0"/>
          <w:color w:val="auto"/>
          <w:sz w:val="32"/>
          <w:szCs w:val="32"/>
        </w:rPr>
        <w:t>支持中小企业发展和管理方面的支出。</w:t>
      </w:r>
    </w:p>
    <w:p>
      <w:pPr>
        <w:spacing w:line="600" w:lineRule="exact"/>
        <w:ind w:firstLine="640" w:firstLineChars="200"/>
        <w:rPr>
          <w:rFonts w:ascii="仿宋_GB2312" w:eastAsia="仿宋_GB2312"/>
          <w:color w:val="auto"/>
          <w:sz w:val="32"/>
          <w:szCs w:val="32"/>
        </w:rPr>
      </w:pPr>
      <w:r>
        <w:rPr>
          <w:rStyle w:val="14"/>
          <w:rFonts w:hint="eastAsia" w:ascii="仿宋_GB2312" w:eastAsia="仿宋_GB2312"/>
          <w:b w:val="0"/>
          <w:color w:val="auto"/>
          <w:sz w:val="32"/>
          <w:szCs w:val="32"/>
        </w:rPr>
        <w:t>2</w:t>
      </w:r>
      <w:r>
        <w:rPr>
          <w:rStyle w:val="14"/>
          <w:rFonts w:hint="eastAsia" w:ascii="仿宋_GB2312" w:eastAsia="仿宋_GB2312"/>
          <w:b w:val="0"/>
          <w:color w:val="auto"/>
          <w:sz w:val="32"/>
          <w:szCs w:val="32"/>
          <w:lang w:val="en-US" w:eastAsia="zh-CN"/>
        </w:rPr>
        <w:t>7</w:t>
      </w:r>
      <w:r>
        <w:rPr>
          <w:rStyle w:val="14"/>
          <w:rFonts w:hint="eastAsia" w:ascii="仿宋_GB2312" w:eastAsia="仿宋_GB2312"/>
          <w:b w:val="0"/>
          <w:color w:val="auto"/>
          <w:sz w:val="32"/>
          <w:szCs w:val="32"/>
        </w:rPr>
        <w:t>.住房保障支出（类）住房改革支出（款）住房公积金（项）:</w:t>
      </w:r>
      <w:r>
        <w:rPr>
          <w:rFonts w:hint="eastAsia" w:ascii="仿宋_GB2312" w:eastAsia="仿宋_GB2312"/>
          <w:color w:val="auto"/>
          <w:sz w:val="32"/>
          <w:szCs w:val="32"/>
        </w:rPr>
        <w:t>指反映行政事业单位按人力资源和社会保障部、财政部规定的基本工资和津贴补贴以及规定比例为职工缴纳的住房公积金。</w:t>
      </w:r>
    </w:p>
    <w:p>
      <w:pPr>
        <w:spacing w:line="600" w:lineRule="exact"/>
        <w:ind w:firstLine="640" w:firstLineChars="200"/>
        <w:rPr>
          <w:rFonts w:ascii="仿宋_GB2312" w:eastAsia="仿宋_GB2312"/>
          <w:color w:val="auto"/>
          <w:sz w:val="32"/>
          <w:szCs w:val="32"/>
        </w:rPr>
      </w:pPr>
      <w:r>
        <w:rPr>
          <w:rStyle w:val="14"/>
          <w:rFonts w:hint="eastAsia" w:ascii="仿宋_GB2312" w:eastAsia="仿宋_GB2312"/>
          <w:b w:val="0"/>
          <w:color w:val="auto"/>
          <w:sz w:val="32"/>
          <w:szCs w:val="32"/>
        </w:rPr>
        <w:t>2</w:t>
      </w:r>
      <w:r>
        <w:rPr>
          <w:rStyle w:val="14"/>
          <w:rFonts w:hint="eastAsia" w:ascii="仿宋_GB2312" w:eastAsia="仿宋_GB2312"/>
          <w:b w:val="0"/>
          <w:color w:val="auto"/>
          <w:sz w:val="32"/>
          <w:szCs w:val="32"/>
          <w:lang w:val="en-US" w:eastAsia="zh-CN"/>
        </w:rPr>
        <w:t>8</w:t>
      </w:r>
      <w:r>
        <w:rPr>
          <w:rStyle w:val="14"/>
          <w:rFonts w:hint="eastAsia" w:ascii="仿宋_GB2312" w:eastAsia="仿宋_GB2312"/>
          <w:b w:val="0"/>
          <w:color w:val="auto"/>
          <w:sz w:val="32"/>
          <w:szCs w:val="32"/>
        </w:rPr>
        <w:t>.灾害防治及应急管理支出（类）其他灾害防治及应急管理支出（款）其他灾害防治及应急管理支出（项）:</w:t>
      </w:r>
      <w:r>
        <w:rPr>
          <w:rFonts w:hint="eastAsia" w:ascii="仿宋_GB2312" w:eastAsia="仿宋_GB2312"/>
          <w:color w:val="auto"/>
          <w:sz w:val="32"/>
          <w:szCs w:val="32"/>
        </w:rPr>
        <w:t>指反映除上述项目以外其他用于</w:t>
      </w:r>
      <w:r>
        <w:rPr>
          <w:rStyle w:val="14"/>
          <w:rFonts w:hint="eastAsia" w:ascii="仿宋_GB2312" w:eastAsia="仿宋_GB2312"/>
          <w:b w:val="0"/>
          <w:color w:val="auto"/>
          <w:sz w:val="32"/>
          <w:szCs w:val="32"/>
        </w:rPr>
        <w:t>灾害防治及应急管理的支出。</w:t>
      </w:r>
    </w:p>
    <w:p>
      <w:pPr>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30</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31</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hint="eastAsia" w:ascii="黑体" w:hAnsi="黑体" w:eastAsia="黑体"/>
          <w:color w:val="000000"/>
          <w:sz w:val="44"/>
          <w:szCs w:val="44"/>
        </w:rPr>
      </w:pPr>
      <w:bookmarkStart w:id="51" w:name="_Toc15396614"/>
      <w:bookmarkStart w:id="52" w:name="_Toc15377226"/>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Style w:val="16"/>
          <w:rFonts w:ascii="黑体" w:hAnsi="黑体" w:eastAsia="黑体"/>
          <w:b w:val="0"/>
        </w:rPr>
      </w:pPr>
      <w:r>
        <w:rPr>
          <w:rFonts w:hint="eastAsia" w:ascii="黑体" w:hAnsi="黑体" w:eastAsia="黑体"/>
          <w:color w:val="000000"/>
          <w:sz w:val="44"/>
          <w:szCs w:val="44"/>
        </w:rPr>
        <w:t>第</w:t>
      </w:r>
      <w:r>
        <w:rPr>
          <w:rStyle w:val="16"/>
          <w:rFonts w:hint="eastAsia" w:ascii="黑体" w:hAnsi="黑体" w:eastAsia="黑体"/>
          <w:b w:val="0"/>
        </w:rPr>
        <w:t>四部分</w:t>
      </w:r>
      <w:r>
        <w:rPr>
          <w:rStyle w:val="16"/>
          <w:rFonts w:ascii="黑体" w:hAnsi="黑体" w:eastAsia="黑体"/>
          <w:b w:val="0"/>
        </w:rPr>
        <w:t xml:space="preserve"> </w:t>
      </w:r>
      <w:r>
        <w:rPr>
          <w:rStyle w:val="16"/>
          <w:rFonts w:hint="eastAsia" w:ascii="黑体" w:hAnsi="黑体" w:eastAsia="黑体"/>
          <w:b w:val="0"/>
        </w:rPr>
        <w:t>附件</w:t>
      </w:r>
      <w:bookmarkEnd w:id="51"/>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keepNext w:val="0"/>
        <w:keepLines w:val="0"/>
        <w:pageBreakBefore w:val="0"/>
        <w:kinsoku/>
        <w:wordWrap/>
        <w:overflowPunct/>
        <w:topLinePunct w:val="0"/>
        <w:autoSpaceDE/>
        <w:autoSpaceDN/>
        <w:bidi w:val="0"/>
        <w:adjustRightInd/>
        <w:spacing w:line="600" w:lineRule="exact"/>
        <w:jc w:val="center"/>
        <w:textAlignment w:val="auto"/>
        <w:rPr>
          <w:rFonts w:hint="eastAsia" w:ascii="方正小标宋简体" w:hAnsi="宋体" w:eastAsia="方正小标宋简体"/>
          <w:color w:val="000000"/>
          <w:kern w:val="0"/>
          <w:sz w:val="40"/>
          <w:szCs w:val="44"/>
          <w:lang w:val="zh-CN"/>
        </w:rPr>
      </w:pPr>
    </w:p>
    <w:p>
      <w:pPr>
        <w:keepNext w:val="0"/>
        <w:keepLines w:val="0"/>
        <w:pageBreakBefore w:val="0"/>
        <w:kinsoku/>
        <w:wordWrap/>
        <w:overflowPunct/>
        <w:topLinePunct w:val="0"/>
        <w:autoSpaceDE/>
        <w:autoSpaceDN/>
        <w:bidi w:val="0"/>
        <w:adjustRightInd/>
        <w:spacing w:line="600" w:lineRule="exact"/>
        <w:jc w:val="center"/>
        <w:textAlignment w:val="auto"/>
        <w:rPr>
          <w:rFonts w:hint="eastAsia" w:ascii="方正小标宋简体" w:hAnsi="宋体" w:eastAsia="方正小标宋简体"/>
          <w:color w:val="000000"/>
          <w:kern w:val="0"/>
          <w:sz w:val="44"/>
          <w:szCs w:val="44"/>
          <w:lang w:val="zh-CN" w:eastAsia="zh-CN"/>
        </w:rPr>
      </w:pPr>
      <w:r>
        <w:rPr>
          <w:rFonts w:hint="eastAsia" w:ascii="方正小标宋简体" w:hAnsi="宋体" w:eastAsia="方正小标宋简体"/>
          <w:color w:val="000000"/>
          <w:kern w:val="0"/>
          <w:sz w:val="44"/>
          <w:szCs w:val="44"/>
          <w:lang w:val="zh-CN"/>
        </w:rPr>
        <w:t>峨眉山市</w:t>
      </w:r>
      <w:r>
        <w:rPr>
          <w:rFonts w:hint="eastAsia" w:ascii="方正小标宋简体" w:hAnsi="宋体" w:eastAsia="方正小标宋简体"/>
          <w:color w:val="000000"/>
          <w:kern w:val="0"/>
          <w:sz w:val="44"/>
          <w:szCs w:val="44"/>
          <w:lang w:val="zh-CN" w:eastAsia="zh-CN"/>
        </w:rPr>
        <w:t>经济和信息化局</w:t>
      </w:r>
    </w:p>
    <w:p>
      <w:pPr>
        <w:keepNext w:val="0"/>
        <w:keepLines w:val="0"/>
        <w:pageBreakBefore w:val="0"/>
        <w:kinsoku/>
        <w:wordWrap/>
        <w:overflowPunct/>
        <w:topLinePunct w:val="0"/>
        <w:autoSpaceDE/>
        <w:autoSpaceDN/>
        <w:bidi w:val="0"/>
        <w:adjustRightInd/>
        <w:spacing w:line="600" w:lineRule="exact"/>
        <w:jc w:val="center"/>
        <w:textAlignment w:val="auto"/>
        <w:rPr>
          <w:rFonts w:ascii="黑体" w:hAnsi="宋体" w:eastAsia="黑体" w:cs="宋体"/>
          <w:color w:val="000000"/>
          <w:kern w:val="0"/>
          <w:sz w:val="44"/>
          <w:szCs w:val="44"/>
          <w:shd w:val="clear" w:color="auto" w:fill="FFFFFF"/>
        </w:rPr>
      </w:pPr>
      <w:r>
        <w:rPr>
          <w:rFonts w:ascii="方正小标宋简体" w:hAnsi="宋体" w:eastAsia="方正小标宋简体"/>
          <w:color w:val="000000"/>
          <w:kern w:val="0"/>
          <w:sz w:val="44"/>
          <w:szCs w:val="44"/>
        </w:rPr>
        <w:t>2020</w:t>
      </w:r>
      <w:r>
        <w:rPr>
          <w:rFonts w:hint="eastAsia" w:ascii="方正小标宋简体" w:hAnsi="宋体" w:eastAsia="方正小标宋简体"/>
          <w:color w:val="000000"/>
          <w:kern w:val="0"/>
          <w:sz w:val="44"/>
          <w:szCs w:val="44"/>
        </w:rPr>
        <w:t>年部门</w:t>
      </w:r>
      <w:r>
        <w:rPr>
          <w:rFonts w:hint="eastAsia" w:ascii="方正小标宋简体" w:hAnsi="宋体" w:eastAsia="方正小标宋简体"/>
          <w:color w:val="000000"/>
          <w:kern w:val="0"/>
          <w:sz w:val="44"/>
          <w:szCs w:val="44"/>
          <w:lang w:val="zh-CN"/>
        </w:rPr>
        <w:t>整体支出绩效评价报告</w:t>
      </w:r>
    </w:p>
    <w:p>
      <w:pPr>
        <w:keepNext w:val="0"/>
        <w:keepLines w:val="0"/>
        <w:pageBreakBefore w:val="0"/>
        <w:kinsoku/>
        <w:wordWrap/>
        <w:overflowPunct/>
        <w:topLinePunct w:val="0"/>
        <w:autoSpaceDE/>
        <w:autoSpaceDN/>
        <w:bidi w:val="0"/>
        <w:adjustRightInd/>
        <w:spacing w:beforeAutospacing="0" w:afterAutospacing="0" w:line="600" w:lineRule="exact"/>
        <w:textAlignment w:val="auto"/>
        <w:outlineLvl w:val="9"/>
        <w:rPr>
          <w:rFonts w:hint="eastAsia" w:ascii="黑体" w:hAnsi="黑体" w:eastAsia="黑体" w:cs="黑体"/>
          <w:b w:val="0"/>
          <w:bCs w:val="0"/>
          <w:sz w:val="32"/>
          <w:szCs w:val="32"/>
        </w:rPr>
      </w:pPr>
    </w:p>
    <w:p>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一、部门（单位）概况</w:t>
      </w:r>
    </w:p>
    <w:p>
      <w:pPr>
        <w:keepNext w:val="0"/>
        <w:keepLines w:val="0"/>
        <w:pageBreakBefore w:val="0"/>
        <w:kinsoku/>
        <w:wordWrap/>
        <w:overflowPunct/>
        <w:topLinePunct w:val="0"/>
        <w:autoSpaceDE/>
        <w:autoSpaceDN/>
        <w:bidi w:val="0"/>
        <w:adjustRightInd/>
        <w:spacing w:beforeAutospacing="0" w:afterAutospacing="0" w:line="60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（一）机构组成</w:t>
      </w:r>
    </w:p>
    <w:p>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峨眉山市经济和信息化局为行政机关，</w:t>
      </w:r>
      <w:r>
        <w:rPr>
          <w:rFonts w:hint="eastAsia" w:ascii="仿宋_GB2312" w:eastAsia="仿宋_GB2312"/>
          <w:color w:val="auto"/>
          <w:sz w:val="32"/>
          <w:szCs w:val="32"/>
          <w:lang w:val="en-US" w:eastAsia="zh-CN"/>
        </w:rPr>
        <w:t>有</w:t>
      </w:r>
      <w:r>
        <w:rPr>
          <w:rFonts w:hint="eastAsia" w:ascii="仿宋" w:hAnsi="仿宋" w:eastAsia="仿宋"/>
          <w:sz w:val="32"/>
          <w:szCs w:val="32"/>
        </w:rPr>
        <w:t>下属二级单位</w:t>
      </w:r>
      <w:r>
        <w:rPr>
          <w:rFonts w:hint="eastAsia" w:ascii="仿宋" w:hAnsi="仿宋" w:eastAsia="仿宋"/>
          <w:sz w:val="32"/>
          <w:szCs w:val="32"/>
          <w:lang w:val="en-US" w:eastAsia="zh-CN"/>
        </w:rPr>
        <w:t>1</w:t>
      </w:r>
      <w:r>
        <w:rPr>
          <w:rFonts w:hint="eastAsia" w:ascii="仿宋" w:hAnsi="仿宋" w:eastAsia="仿宋"/>
          <w:sz w:val="32"/>
          <w:szCs w:val="32"/>
        </w:rPr>
        <w:t>个，</w:t>
      </w:r>
      <w:r>
        <w:rPr>
          <w:rFonts w:hint="eastAsia" w:ascii="仿宋" w:hAnsi="仿宋" w:eastAsia="仿宋"/>
          <w:sz w:val="32"/>
          <w:szCs w:val="32"/>
          <w:lang w:val="en-US" w:eastAsia="zh-CN"/>
        </w:rPr>
        <w:t>为</w:t>
      </w:r>
      <w:r>
        <w:rPr>
          <w:rFonts w:hint="eastAsia" w:ascii="仿宋" w:hAnsi="仿宋" w:eastAsia="仿宋"/>
          <w:sz w:val="32"/>
          <w:szCs w:val="32"/>
        </w:rPr>
        <w:t>其他事业单位</w:t>
      </w:r>
      <w:r>
        <w:rPr>
          <w:rFonts w:hint="eastAsia" w:ascii="仿宋_GB2312" w:hAnsi="仿宋_GB2312" w:eastAsia="仿宋_GB2312" w:cs="仿宋_GB2312"/>
          <w:sz w:val="32"/>
          <w:szCs w:val="32"/>
        </w:rPr>
        <w:t>。</w:t>
      </w:r>
      <w:r>
        <w:rPr>
          <w:rFonts w:hint="eastAsia" w:ascii="仿宋" w:hAnsi="仿宋" w:eastAsia="仿宋"/>
          <w:sz w:val="32"/>
          <w:szCs w:val="32"/>
          <w:lang w:val="en-US" w:eastAsia="zh-CN"/>
        </w:rPr>
        <w:t>由于该事业单位为新设立，暂无人员，未纳入年初预算编制，无预算支出。</w:t>
      </w:r>
      <w:r>
        <w:rPr>
          <w:rFonts w:hint="eastAsia" w:ascii="仿宋_GB2312" w:hAnsi="仿宋_GB2312" w:eastAsia="仿宋_GB2312" w:cs="仿宋_GB2312"/>
          <w:sz w:val="32"/>
          <w:szCs w:val="32"/>
        </w:rPr>
        <w:t>经信局设</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个内设机构</w:t>
      </w:r>
      <w:r>
        <w:rPr>
          <w:rFonts w:hint="eastAsia" w:ascii="仿宋_GB2312" w:hAnsi="仿宋_GB2312" w:eastAsia="仿宋_GB2312" w:cs="仿宋_GB2312"/>
          <w:sz w:val="32"/>
          <w:szCs w:val="32"/>
          <w:lang w:eastAsia="zh-CN"/>
        </w:rPr>
        <w:t>，分别为</w:t>
      </w:r>
      <w:r>
        <w:rPr>
          <w:rFonts w:hint="eastAsia" w:ascii="仿宋_GB2312" w:hAnsi="仿宋_GB2312" w:eastAsia="仿宋_GB2312" w:cs="仿宋_GB2312"/>
          <w:sz w:val="32"/>
          <w:szCs w:val="32"/>
        </w:rPr>
        <w:t>办公室、产业</w:t>
      </w:r>
      <w:r>
        <w:rPr>
          <w:rFonts w:hint="eastAsia" w:ascii="仿宋_GB2312" w:hAnsi="仿宋_GB2312" w:eastAsia="仿宋_GB2312" w:cs="仿宋_GB2312"/>
          <w:sz w:val="32"/>
          <w:szCs w:val="32"/>
          <w:lang w:eastAsia="zh-CN"/>
        </w:rPr>
        <w:t>发展</w:t>
      </w:r>
      <w:r>
        <w:rPr>
          <w:rFonts w:hint="eastAsia" w:ascii="仿宋_GB2312" w:hAnsi="仿宋_GB2312" w:eastAsia="仿宋_GB2312" w:cs="仿宋_GB2312"/>
          <w:sz w:val="32"/>
          <w:szCs w:val="32"/>
        </w:rPr>
        <w:t>股、政策法规</w:t>
      </w:r>
      <w:r>
        <w:rPr>
          <w:rFonts w:hint="eastAsia" w:ascii="仿宋_GB2312" w:hAnsi="仿宋_GB2312" w:eastAsia="仿宋_GB2312" w:cs="仿宋_GB2312"/>
          <w:sz w:val="32"/>
          <w:szCs w:val="32"/>
          <w:lang w:eastAsia="zh-CN"/>
        </w:rPr>
        <w:t>和环境资源</w:t>
      </w:r>
      <w:r>
        <w:rPr>
          <w:rFonts w:hint="eastAsia" w:ascii="仿宋_GB2312" w:hAnsi="仿宋_GB2312" w:eastAsia="仿宋_GB2312" w:cs="仿宋_GB2312"/>
          <w:sz w:val="32"/>
          <w:szCs w:val="32"/>
        </w:rPr>
        <w:t>股、能源安全</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信息化股。</w:t>
      </w:r>
    </w:p>
    <w:p>
      <w:pPr>
        <w:keepNext w:val="0"/>
        <w:keepLines w:val="0"/>
        <w:pageBreakBefore w:val="0"/>
        <w:kinsoku/>
        <w:wordWrap/>
        <w:overflowPunct/>
        <w:topLinePunct w:val="0"/>
        <w:autoSpaceDE/>
        <w:autoSpaceDN/>
        <w:bidi w:val="0"/>
        <w:adjustRightInd/>
        <w:spacing w:beforeAutospacing="0" w:afterAutospacing="0" w:line="60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（二）机构职能</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贯彻执行国家有关工业经济、信息化和无线电管理的法律、法规和方针政策，负责推进全市工业结构调整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负责全市经济运行调节，监测、分析经济运行态势和质量，建立全市工业经济运行预警机制，研究拟订中、近期经济运行目标、政策并组织实施，协调解决经济运行中的重大问题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负责全市工业企业技术改造推进工作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负责全市工业企业技术创新体系建设，落实鼓励企业技术创新措施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负责全市工业和信息化领域的节能降耗、淘汰落后产能、清洁生产和资源节约与综合利用工作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负责推进企业信用制度建设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负责工业企业的宏观管理和指导，负责对国家重大工业经济政策实施情况进行督查，指导企业建立现代企业制度、改组改造、兼并重组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负责对全市工业相关行业实施行业管理，制定并组织实施相关政策措施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统筹推进全市信息化工作，制定并组织实施相关政策，指导企业信息化建设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负责全市信息基础设施建设的规划、协调和管理；协调电信市场涉及社会公共利益的重大事项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组织协调全市信息安全保障体系建设</w:t>
      </w:r>
      <w:r>
        <w:rPr>
          <w:rFonts w:hint="eastAsia" w:ascii="仿宋_GB2312" w:hAnsi="仿宋_GB2312" w:eastAsia="仿宋_GB2312" w:cs="仿宋_GB2312"/>
          <w:color w:val="auto"/>
          <w:sz w:val="32"/>
          <w:szCs w:val="32"/>
          <w:lang w:eastAsia="zh-CN"/>
        </w:rPr>
        <w:t>；负责全市盐业行业管理、承担食盐专营管理工作，组织编制《食盐供应应急预案》，组织实施行业政策；负责职责范围内的安全生产和职业健康、生态环境保护、审批服务便民化等工作；</w:t>
      </w:r>
      <w:r>
        <w:rPr>
          <w:rFonts w:hint="eastAsia" w:ascii="仿宋_GB2312" w:hAnsi="仿宋_GB2312" w:eastAsia="仿宋_GB2312" w:cs="仿宋_GB2312"/>
          <w:color w:val="auto"/>
          <w:sz w:val="32"/>
          <w:szCs w:val="32"/>
        </w:rPr>
        <w:t>负责局机关及有隶属党组织关系的企业党群工作、党风廉政建设工作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承办市政府交办的其他事项。</w:t>
      </w:r>
    </w:p>
    <w:p>
      <w:pPr>
        <w:keepNext w:val="0"/>
        <w:keepLines w:val="0"/>
        <w:pageBreakBefore w:val="0"/>
        <w:kinsoku/>
        <w:wordWrap/>
        <w:overflowPunct/>
        <w:topLinePunct w:val="0"/>
        <w:autoSpaceDE/>
        <w:autoSpaceDN/>
        <w:bidi w:val="0"/>
        <w:adjustRightInd/>
        <w:spacing w:beforeAutospacing="0" w:afterAutospacing="0" w:line="60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（三）人员概况</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宋体" w:eastAsia="仿宋_GB2312"/>
          <w:sz w:val="32"/>
          <w:szCs w:val="32"/>
        </w:rPr>
        <w:t>年末在职实有数共2</w:t>
      </w:r>
      <w:r>
        <w:rPr>
          <w:rFonts w:hint="eastAsia" w:ascii="仿宋_GB2312" w:hAnsi="宋体" w:eastAsia="仿宋_GB2312"/>
          <w:sz w:val="32"/>
          <w:szCs w:val="32"/>
          <w:lang w:val="en-US" w:eastAsia="zh-CN"/>
        </w:rPr>
        <w:t>6</w:t>
      </w:r>
      <w:r>
        <w:rPr>
          <w:rFonts w:hint="eastAsia" w:ascii="仿宋_GB2312" w:hAnsi="宋体" w:eastAsia="仿宋_GB2312"/>
          <w:sz w:val="32"/>
          <w:szCs w:val="32"/>
        </w:rPr>
        <w:t>人，其中：行政在职实有数2</w:t>
      </w:r>
      <w:r>
        <w:rPr>
          <w:rFonts w:hint="eastAsia" w:ascii="仿宋_GB2312" w:hAnsi="宋体" w:eastAsia="仿宋_GB2312"/>
          <w:sz w:val="32"/>
          <w:szCs w:val="32"/>
          <w:lang w:val="en-US" w:eastAsia="zh-CN"/>
        </w:rPr>
        <w:t>4</w:t>
      </w:r>
      <w:r>
        <w:rPr>
          <w:rFonts w:hint="eastAsia" w:ascii="仿宋_GB2312" w:hAnsi="宋体" w:eastAsia="仿宋_GB2312"/>
          <w:sz w:val="32"/>
          <w:szCs w:val="32"/>
        </w:rPr>
        <w:t>人，工勤在职实有数2人</w:t>
      </w:r>
      <w:r>
        <w:rPr>
          <w:rFonts w:hint="eastAsia" w:ascii="仿宋_GB2312" w:hAnsi="宋体" w:eastAsia="仿宋_GB2312"/>
          <w:sz w:val="32"/>
          <w:szCs w:val="32"/>
          <w:lang w:eastAsia="zh-CN"/>
        </w:rPr>
        <w:t>；</w:t>
      </w:r>
      <w:r>
        <w:rPr>
          <w:rFonts w:hint="eastAsia" w:ascii="仿宋_GB2312" w:hAnsi="宋体" w:eastAsia="仿宋_GB2312"/>
          <w:sz w:val="32"/>
          <w:szCs w:val="32"/>
        </w:rPr>
        <w:t>离休人员年末1人</w:t>
      </w:r>
      <w:r>
        <w:rPr>
          <w:rFonts w:hint="eastAsia" w:ascii="仿宋_GB2312" w:hAnsi="宋体" w:eastAsia="仿宋_GB2312"/>
          <w:sz w:val="32"/>
          <w:szCs w:val="32"/>
          <w:lang w:eastAsia="zh-CN"/>
        </w:rPr>
        <w:t>，</w:t>
      </w:r>
      <w:r>
        <w:rPr>
          <w:rFonts w:hint="eastAsia" w:ascii="仿宋_GB2312" w:hAnsi="宋体" w:eastAsia="仿宋_GB2312"/>
          <w:sz w:val="32"/>
          <w:szCs w:val="32"/>
        </w:rPr>
        <w:t>无增减变化。</w:t>
      </w:r>
    </w:p>
    <w:p>
      <w:pPr>
        <w:keepNext w:val="0"/>
        <w:keepLines w:val="0"/>
        <w:pageBreakBefore w:val="0"/>
        <w:numPr>
          <w:ilvl w:val="0"/>
          <w:numId w:val="0"/>
        </w:numPr>
        <w:kinsoku/>
        <w:wordWrap/>
        <w:overflowPunct/>
        <w:topLinePunct w:val="0"/>
        <w:autoSpaceDE/>
        <w:autoSpaceDN/>
        <w:bidi w:val="0"/>
        <w:adjustRightInd/>
        <w:spacing w:beforeAutospacing="0" w:afterAutospacing="0" w:line="600" w:lineRule="exact"/>
        <w:ind w:firstLine="640" w:firstLineChars="20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二、部门财政资金收支情况</w:t>
      </w:r>
    </w:p>
    <w:p>
      <w:pPr>
        <w:keepNext w:val="0"/>
        <w:keepLines w:val="0"/>
        <w:pageBreakBefore w:val="0"/>
        <w:kinsoku/>
        <w:wordWrap/>
        <w:overflowPunct/>
        <w:topLinePunct w:val="0"/>
        <w:autoSpaceDE/>
        <w:autoSpaceDN/>
        <w:bidi w:val="0"/>
        <w:adjustRightInd/>
        <w:spacing w:beforeAutospacing="0" w:afterAutospacing="0" w:line="60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（一）部门财政资金收入情况</w:t>
      </w:r>
    </w:p>
    <w:p>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峨眉山市经济和信息化局20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年财政资金收入</w:t>
      </w:r>
      <w:r>
        <w:rPr>
          <w:rFonts w:hint="eastAsia" w:ascii="仿宋_GB2312" w:hAnsi="仿宋_GB2312" w:eastAsia="仿宋_GB2312" w:cs="仿宋_GB2312"/>
          <w:sz w:val="32"/>
          <w:szCs w:val="32"/>
          <w:lang w:eastAsia="zh-CN"/>
        </w:rPr>
        <w:t>总计</w:t>
      </w:r>
      <w:r>
        <w:rPr>
          <w:rFonts w:hint="eastAsia" w:ascii="仿宋_GB2312" w:hAnsi="仿宋_GB2312" w:eastAsia="仿宋_GB2312" w:cs="仿宋_GB2312"/>
          <w:sz w:val="32"/>
          <w:szCs w:val="32"/>
          <w:lang w:val="en-US" w:eastAsia="zh-CN"/>
        </w:rPr>
        <w:t>3830.40万元，其中</w:t>
      </w:r>
      <w:r>
        <w:rPr>
          <w:rFonts w:hint="eastAsia" w:ascii="仿宋_GB2312" w:hAnsi="仿宋_GB2312" w:eastAsia="仿宋_GB2312" w:cs="仿宋_GB2312"/>
          <w:sz w:val="32"/>
          <w:szCs w:val="32"/>
          <w:lang w:eastAsia="zh-CN"/>
        </w:rPr>
        <w:t>年初结转和结余</w:t>
      </w:r>
      <w:r>
        <w:rPr>
          <w:rFonts w:hint="eastAsia" w:ascii="仿宋_GB2312" w:hAnsi="仿宋_GB2312" w:eastAsia="仿宋_GB2312" w:cs="仿宋_GB2312"/>
          <w:sz w:val="32"/>
          <w:szCs w:val="32"/>
          <w:lang w:val="en-US" w:eastAsia="zh-CN"/>
        </w:rPr>
        <w:t>182.34万元，本年</w:t>
      </w:r>
      <w:r>
        <w:rPr>
          <w:rFonts w:hint="eastAsia" w:ascii="仿宋_GB2312" w:hAnsi="仿宋_GB2312" w:eastAsia="仿宋_GB2312" w:cs="仿宋_GB2312"/>
          <w:sz w:val="32"/>
          <w:szCs w:val="32"/>
          <w:lang w:eastAsia="zh-CN"/>
        </w:rPr>
        <w:t>财政拨款</w:t>
      </w:r>
      <w:r>
        <w:rPr>
          <w:rFonts w:hint="eastAsia" w:ascii="仿宋_GB2312" w:hAnsi="仿宋_GB2312" w:eastAsia="仿宋_GB2312" w:cs="仿宋_GB2312"/>
          <w:sz w:val="32"/>
          <w:szCs w:val="32"/>
        </w:rPr>
        <w:t>收入</w:t>
      </w:r>
      <w:r>
        <w:rPr>
          <w:rFonts w:hint="eastAsia" w:ascii="仿宋_GB2312" w:hAnsi="仿宋_GB2312" w:eastAsia="仿宋_GB2312" w:cs="仿宋_GB2312"/>
          <w:kern w:val="0"/>
          <w:sz w:val="32"/>
          <w:szCs w:val="32"/>
          <w:lang w:val="en-US" w:eastAsia="zh-CN"/>
        </w:rPr>
        <w:t>3648.06</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其中政府性基金预算财政拨款</w:t>
      </w:r>
      <w:r>
        <w:rPr>
          <w:rFonts w:hint="eastAsia" w:ascii="仿宋_GB2312" w:hAnsi="仿宋_GB2312" w:eastAsia="仿宋_GB2312" w:cs="仿宋_GB2312"/>
          <w:sz w:val="32"/>
          <w:szCs w:val="32"/>
          <w:lang w:val="en-US" w:eastAsia="zh-CN"/>
        </w:rPr>
        <w:t>1721.22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pacing w:beforeAutospacing="0" w:afterAutospacing="0" w:line="60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（二）部门财政资金支出情况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峨眉山市经济和信息化局2</w:t>
      </w:r>
      <w:r>
        <w:rPr>
          <w:rFonts w:hint="eastAsia" w:ascii="仿宋_GB2312" w:hAnsi="仿宋_GB2312" w:eastAsia="仿宋_GB2312" w:cs="仿宋_GB2312"/>
          <w:sz w:val="32"/>
          <w:szCs w:val="32"/>
          <w:lang w:val="en-US" w:eastAsia="zh-CN"/>
        </w:rPr>
        <w:t>020</w:t>
      </w:r>
      <w:r>
        <w:rPr>
          <w:rFonts w:hint="eastAsia" w:ascii="仿宋_GB2312" w:hAnsi="仿宋_GB2312" w:eastAsia="仿宋_GB2312" w:cs="仿宋_GB2312"/>
          <w:sz w:val="32"/>
          <w:szCs w:val="32"/>
        </w:rPr>
        <w:t>年支出</w:t>
      </w:r>
      <w:r>
        <w:rPr>
          <w:rFonts w:hint="eastAsia" w:ascii="仿宋_GB2312" w:hAnsi="仿宋_GB2312" w:eastAsia="仿宋_GB2312" w:cs="仿宋_GB2312"/>
          <w:sz w:val="32"/>
          <w:szCs w:val="32"/>
          <w:lang w:eastAsia="zh-CN"/>
        </w:rPr>
        <w:t>合计</w:t>
      </w:r>
      <w:r>
        <w:rPr>
          <w:rFonts w:hint="eastAsia" w:ascii="仿宋_GB2312" w:hAnsi="仿宋_GB2312" w:eastAsia="仿宋_GB2312" w:cs="仿宋_GB2312"/>
          <w:kern w:val="0"/>
          <w:sz w:val="32"/>
          <w:szCs w:val="32"/>
          <w:lang w:val="en-US" w:eastAsia="zh-CN"/>
        </w:rPr>
        <w:t>3649.69</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sz w:val="32"/>
          <w:szCs w:val="32"/>
        </w:rPr>
        <w:t>，其中：社会保障和就业支出129.68万元；卫生健康支出11.99万元；城乡社区支出</w:t>
      </w:r>
      <w:r>
        <w:rPr>
          <w:rFonts w:hint="eastAsia" w:ascii="仿宋_GB2312" w:hAnsi="仿宋_GB2312" w:eastAsia="仿宋_GB2312" w:cs="仿宋_GB2312"/>
          <w:sz w:val="32"/>
          <w:szCs w:val="32"/>
          <w:lang w:val="en-US" w:eastAsia="zh-CN"/>
        </w:rPr>
        <w:t>1541.22</w:t>
      </w:r>
      <w:r>
        <w:rPr>
          <w:rFonts w:hint="eastAsia" w:ascii="仿宋_GB2312" w:hAnsi="仿宋_GB2312" w:eastAsia="仿宋_GB2312" w:cs="仿宋_GB2312"/>
          <w:sz w:val="32"/>
          <w:szCs w:val="32"/>
        </w:rPr>
        <w:t>万元；农林水支出</w:t>
      </w:r>
      <w:r>
        <w:rPr>
          <w:rFonts w:hint="eastAsia" w:ascii="仿宋_GB2312" w:hAnsi="仿宋_GB2312" w:eastAsia="仿宋_GB2312" w:cs="仿宋_GB2312"/>
          <w:sz w:val="32"/>
          <w:szCs w:val="32"/>
          <w:lang w:val="en-US" w:eastAsia="zh-CN"/>
        </w:rPr>
        <w:t>0.70</w:t>
      </w:r>
      <w:r>
        <w:rPr>
          <w:rFonts w:hint="eastAsia" w:ascii="仿宋_GB2312" w:hAnsi="仿宋_GB2312" w:eastAsia="仿宋_GB2312" w:cs="仿宋_GB2312"/>
          <w:sz w:val="32"/>
          <w:szCs w:val="32"/>
        </w:rPr>
        <w:t>万元；资源勘探工业信息等支出1674.21万元；住房保障支出</w:t>
      </w:r>
      <w:r>
        <w:rPr>
          <w:rFonts w:hint="eastAsia" w:ascii="仿宋_GB2312" w:hAnsi="仿宋_GB2312" w:eastAsia="仿宋_GB2312" w:cs="仿宋_GB2312"/>
          <w:sz w:val="32"/>
          <w:szCs w:val="32"/>
          <w:lang w:val="en-US" w:eastAsia="zh-CN"/>
        </w:rPr>
        <w:t>44.89</w:t>
      </w:r>
      <w:r>
        <w:rPr>
          <w:rFonts w:hint="eastAsia" w:ascii="仿宋_GB2312" w:hAnsi="仿宋_GB2312" w:eastAsia="仿宋_GB2312" w:cs="仿宋_GB2312"/>
          <w:sz w:val="32"/>
          <w:szCs w:val="32"/>
        </w:rPr>
        <w:t>万元；灾害防治及应急管理支出</w:t>
      </w:r>
      <w:r>
        <w:rPr>
          <w:rFonts w:hint="eastAsia" w:ascii="仿宋_GB2312" w:hAnsi="仿宋_GB2312" w:eastAsia="仿宋_GB2312" w:cs="仿宋_GB2312"/>
          <w:sz w:val="32"/>
          <w:szCs w:val="32"/>
          <w:lang w:val="en-US" w:eastAsia="zh-CN"/>
        </w:rPr>
        <w:t>247</w:t>
      </w:r>
      <w:r>
        <w:rPr>
          <w:rFonts w:hint="eastAsia" w:ascii="仿宋_GB2312" w:hAnsi="仿宋_GB2312" w:eastAsia="仿宋_GB2312" w:cs="仿宋_GB2312"/>
          <w:sz w:val="32"/>
          <w:szCs w:val="32"/>
        </w:rPr>
        <w:t>万元。</w:t>
      </w:r>
      <w:r>
        <w:rPr>
          <w:rFonts w:hint="eastAsia" w:ascii="仿宋_GB2312" w:hAnsi="仿宋_GB2312" w:eastAsia="仿宋_GB2312" w:cs="仿宋_GB2312"/>
          <w:kern w:val="0"/>
          <w:sz w:val="32"/>
          <w:szCs w:val="32"/>
          <w:lang w:eastAsia="zh-CN"/>
        </w:rPr>
        <w:t>年末结转和结余</w:t>
      </w:r>
      <w:r>
        <w:rPr>
          <w:rFonts w:hint="eastAsia" w:ascii="仿宋_GB2312" w:hAnsi="仿宋_GB2312" w:eastAsia="仿宋_GB2312" w:cs="仿宋_GB2312"/>
          <w:kern w:val="0"/>
          <w:sz w:val="32"/>
          <w:szCs w:val="32"/>
          <w:lang w:val="en-US" w:eastAsia="zh-CN"/>
        </w:rPr>
        <w:t>180.71万元</w:t>
      </w:r>
      <w:r>
        <w:rPr>
          <w:rFonts w:hint="eastAsia" w:ascii="仿宋_GB2312" w:hAnsi="仿宋_GB2312" w:eastAsia="仿宋_GB2312" w:cs="仿宋_GB2312"/>
          <w:kern w:val="0"/>
          <w:sz w:val="32"/>
          <w:szCs w:val="32"/>
        </w:rPr>
        <w:t>。</w:t>
      </w:r>
    </w:p>
    <w:p>
      <w:pPr>
        <w:keepNext w:val="0"/>
        <w:keepLines w:val="0"/>
        <w:pageBreakBefore w:val="0"/>
        <w:numPr>
          <w:ilvl w:val="0"/>
          <w:numId w:val="5"/>
        </w:numPr>
        <w:kinsoku/>
        <w:wordWrap/>
        <w:overflowPunct/>
        <w:topLinePunct w:val="0"/>
        <w:autoSpaceDE/>
        <w:autoSpaceDN/>
        <w:bidi w:val="0"/>
        <w:adjustRightInd/>
        <w:spacing w:beforeAutospacing="0" w:afterAutospacing="0" w:line="600" w:lineRule="exact"/>
        <w:ind w:firstLine="640" w:firstLineChars="20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部门整体预算绩效管理情况</w:t>
      </w:r>
    </w:p>
    <w:p>
      <w:pPr>
        <w:keepNext w:val="0"/>
        <w:keepLines w:val="0"/>
        <w:pageBreakBefore w:val="0"/>
        <w:numPr>
          <w:ilvl w:val="0"/>
          <w:numId w:val="0"/>
        </w:numPr>
        <w:kinsoku/>
        <w:wordWrap/>
        <w:overflowPunct/>
        <w:topLinePunct w:val="0"/>
        <w:autoSpaceDE/>
        <w:autoSpaceDN/>
        <w:bidi w:val="0"/>
        <w:adjustRightInd/>
        <w:spacing w:beforeAutospacing="0" w:afterAutospacing="0" w:line="60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zh-CN"/>
        </w:rPr>
        <w:t>（一）部门预算管理</w:t>
      </w:r>
    </w:p>
    <w:p>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绩效目标制定</w:t>
      </w:r>
      <w:r>
        <w:rPr>
          <w:rFonts w:hint="eastAsia" w:ascii="仿宋_GB2312" w:hAnsi="仿宋_GB2312" w:eastAsia="仿宋_GB2312" w:cs="仿宋_GB2312"/>
          <w:sz w:val="32"/>
          <w:szCs w:val="32"/>
          <w:lang w:val="en-US" w:eastAsia="zh-CN"/>
        </w:rPr>
        <w:t>情况</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以实现基本职能职责为导向，结合20</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kern w:val="0"/>
          <w:sz w:val="32"/>
          <w:szCs w:val="32"/>
          <w:lang w:eastAsia="zh-CN"/>
        </w:rPr>
        <w:t>我局</w:t>
      </w:r>
      <w:r>
        <w:rPr>
          <w:rFonts w:hint="eastAsia" w:ascii="仿宋_GB2312" w:hAnsi="仿宋_GB2312" w:eastAsia="仿宋_GB2312" w:cs="仿宋_GB2312"/>
          <w:kern w:val="0"/>
          <w:sz w:val="32"/>
          <w:szCs w:val="32"/>
        </w:rPr>
        <w:t>整体工作计划和目标任务，科学合理设置部门整体支出绩效目标。切实落实全面实施预算绩效管理的相关意见，转变预算绩效管理理念，将预算绩效理念和方法深度融入到预算编制、执行、监督全过程，改进部门预算绩效目标编制、绩效监控、绩效评价、结果运用等工作。重点做好绩效目标编制工作，为绩效管理工作打牢基石。</w:t>
      </w:r>
    </w:p>
    <w:p>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2.绩效目标完成情况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2020年，</w:t>
      </w:r>
      <w:r>
        <w:rPr>
          <w:rFonts w:hint="eastAsia" w:ascii="仿宋_GB2312" w:hAnsi="仿宋_GB2312" w:eastAsia="仿宋_GB2312" w:cs="仿宋_GB2312"/>
          <w:sz w:val="32"/>
          <w:szCs w:val="32"/>
          <w:lang w:eastAsia="zh-CN"/>
        </w:rPr>
        <w:t>市经信局</w:t>
      </w:r>
      <w:r>
        <w:rPr>
          <w:rFonts w:hint="eastAsia" w:ascii="仿宋_GB2312" w:hAnsi="仿宋_GB2312" w:eastAsia="仿宋_GB2312" w:cs="仿宋_GB2312"/>
          <w:sz w:val="32"/>
          <w:szCs w:val="32"/>
        </w:rPr>
        <w:t>以习近平新时代中国特色社会主义思想为指导，贯彻落实党的十九大、十九届四中、五中全会精神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rPr>
        <w:t>习近平总书记对四川工作系列重要指示精神为指导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全力推进我市工业经济绿色健康发展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被乐山市经信</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表彰为</w:t>
      </w:r>
      <w:r>
        <w:rPr>
          <w:rFonts w:hint="eastAsia" w:ascii="仿宋_GB2312" w:hAnsi="仿宋_GB2312" w:eastAsia="仿宋_GB2312" w:cs="仿宋_GB2312"/>
          <w:sz w:val="32"/>
          <w:szCs w:val="32"/>
          <w:lang w:val="en-US" w:eastAsia="zh-CN"/>
        </w:rPr>
        <w:t>2020年工业经济稳增长、</w:t>
      </w:r>
      <w:r>
        <w:rPr>
          <w:rFonts w:hint="eastAsia" w:ascii="仿宋_GB2312" w:hAnsi="仿宋_GB2312" w:eastAsia="仿宋_GB2312" w:cs="仿宋_GB2312"/>
          <w:sz w:val="32"/>
          <w:szCs w:val="32"/>
          <w:lang w:eastAsia="zh-CN"/>
        </w:rPr>
        <w:t>“挂图作战”推进工业重大项目、产融合作、培育企业升规、创新创业、产业扶贫、安全工作</w:t>
      </w:r>
      <w:r>
        <w:rPr>
          <w:rFonts w:hint="eastAsia" w:ascii="仿宋_GB2312" w:hAnsi="仿宋_GB2312" w:eastAsia="仿宋_GB2312" w:cs="仿宋_GB2312"/>
          <w:sz w:val="32"/>
          <w:szCs w:val="32"/>
        </w:rPr>
        <w:t>先进单位</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实现了</w:t>
      </w:r>
      <w:r>
        <w:rPr>
          <w:rFonts w:hint="eastAsia" w:ascii="仿宋_GB2312" w:hAnsi="仿宋_GB2312" w:eastAsia="仿宋_GB2312" w:cs="仿宋_GB2312"/>
          <w:kern w:val="0"/>
          <w:sz w:val="32"/>
          <w:szCs w:val="32"/>
        </w:rPr>
        <w:t>预定工作</w:t>
      </w:r>
      <w:r>
        <w:rPr>
          <w:rFonts w:hint="eastAsia" w:ascii="仿宋_GB2312" w:hAnsi="仿宋_GB2312" w:eastAsia="仿宋_GB2312" w:cs="仿宋_GB2312"/>
          <w:kern w:val="0"/>
          <w:sz w:val="32"/>
          <w:szCs w:val="32"/>
          <w:lang w:eastAsia="zh-CN"/>
        </w:rPr>
        <w:t>任务，完成了</w:t>
      </w:r>
      <w:r>
        <w:rPr>
          <w:rFonts w:hint="eastAsia" w:ascii="仿宋_GB2312" w:hAnsi="仿宋_GB2312" w:eastAsia="仿宋_GB2312" w:cs="仿宋_GB2312"/>
          <w:kern w:val="0"/>
          <w:sz w:val="32"/>
          <w:szCs w:val="32"/>
        </w:rPr>
        <w:t>绩效目标。</w:t>
      </w:r>
    </w:p>
    <w:p>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textAlignment w:val="auto"/>
        <w:outlineLvl w:val="9"/>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3.预算编制</w:t>
      </w:r>
      <w:r>
        <w:rPr>
          <w:rFonts w:hint="eastAsia" w:ascii="仿宋_GB2312" w:hAnsi="仿宋_GB2312" w:eastAsia="仿宋_GB2312" w:cs="仿宋_GB2312"/>
          <w:sz w:val="32"/>
          <w:szCs w:val="32"/>
          <w:lang w:val="en-US" w:eastAsia="zh-CN"/>
        </w:rPr>
        <w:t>情况</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outlineLvl w:val="9"/>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深入贯彻落实中央八项规定和省委省政府、乐山市委市政府及峨眉山市委市政府十项规定及其实施细则等一系列要求，合理统筹、科学调控和综合平衡编制部门预算，提供资金保障，确保工作顺利完成。</w:t>
      </w:r>
    </w:p>
    <w:p>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textAlignment w:val="auto"/>
        <w:outlineLvl w:val="9"/>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4.支出控制及预算动态调控</w:t>
      </w:r>
      <w:r>
        <w:rPr>
          <w:rFonts w:hint="eastAsia" w:ascii="仿宋_GB2312" w:hAnsi="仿宋_GB2312" w:eastAsia="仿宋_GB2312" w:cs="仿宋_GB2312"/>
          <w:sz w:val="32"/>
          <w:szCs w:val="32"/>
          <w:lang w:val="en-US" w:eastAsia="zh-CN"/>
        </w:rPr>
        <w:t>情况</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outlineLvl w:val="9"/>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一是完善财务管理制度，加强内部控制建设，加强支出业务审核管理，确保资金安全。二是按期开展预算执行中期评估，同时开展预算绩效中期检查，进一步规范和促进预算执行进度，提高绩效管理水平。</w:t>
      </w:r>
    </w:p>
    <w:p>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5.预算执行进度</w:t>
      </w:r>
      <w:r>
        <w:rPr>
          <w:rFonts w:hint="eastAsia" w:ascii="仿宋_GB2312" w:hAnsi="仿宋_GB2312" w:eastAsia="仿宋_GB2312" w:cs="仿宋_GB2312"/>
          <w:sz w:val="32"/>
          <w:szCs w:val="32"/>
          <w:lang w:val="en-US" w:eastAsia="zh-CN"/>
        </w:rPr>
        <w:t>情况</w:t>
      </w:r>
    </w:p>
    <w:p>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月共支出</w:t>
      </w:r>
      <w:r>
        <w:rPr>
          <w:rFonts w:hint="eastAsia" w:ascii="仿宋_GB2312" w:hAnsi="仿宋_GB2312" w:eastAsia="仿宋_GB2312" w:cs="仿宋_GB2312"/>
          <w:sz w:val="32"/>
          <w:szCs w:val="32"/>
          <w:lang w:val="en-US" w:eastAsia="zh-CN"/>
        </w:rPr>
        <w:t>1032.36</w:t>
      </w:r>
      <w:r>
        <w:rPr>
          <w:rFonts w:hint="eastAsia" w:ascii="仿宋_GB2312" w:hAnsi="仿宋_GB2312" w:eastAsia="仿宋_GB2312" w:cs="仿宋_GB2312"/>
          <w:sz w:val="32"/>
          <w:szCs w:val="32"/>
        </w:rPr>
        <w:t>万元，20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9月共支出</w:t>
      </w:r>
      <w:r>
        <w:rPr>
          <w:rFonts w:hint="eastAsia" w:ascii="仿宋_GB2312" w:hAnsi="仿宋_GB2312" w:eastAsia="仿宋_GB2312" w:cs="仿宋_GB2312"/>
          <w:sz w:val="32"/>
          <w:szCs w:val="32"/>
          <w:lang w:val="en-US" w:eastAsia="zh-CN"/>
        </w:rPr>
        <w:t>2055.58</w:t>
      </w:r>
      <w:r>
        <w:rPr>
          <w:rFonts w:hint="eastAsia" w:ascii="仿宋_GB2312" w:hAnsi="仿宋_GB2312" w:eastAsia="仿宋_GB2312" w:cs="仿宋_GB2312"/>
          <w:sz w:val="32"/>
          <w:szCs w:val="32"/>
        </w:rPr>
        <w:t>万元，20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11月共支出</w:t>
      </w:r>
      <w:r>
        <w:rPr>
          <w:rFonts w:hint="eastAsia" w:ascii="仿宋_GB2312" w:hAnsi="仿宋_GB2312" w:eastAsia="仿宋_GB2312" w:cs="仿宋_GB2312"/>
          <w:sz w:val="32"/>
          <w:szCs w:val="32"/>
          <w:lang w:val="en-US" w:eastAsia="zh-CN"/>
        </w:rPr>
        <w:t>3291.61</w:t>
      </w:r>
      <w:r>
        <w:rPr>
          <w:rFonts w:hint="eastAsia" w:ascii="仿宋_GB2312" w:hAnsi="仿宋_GB2312" w:eastAsia="仿宋_GB2312" w:cs="仿宋_GB2312"/>
          <w:sz w:val="32"/>
          <w:szCs w:val="32"/>
        </w:rPr>
        <w:t>万元，20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年全年共支出</w:t>
      </w:r>
      <w:r>
        <w:rPr>
          <w:rFonts w:hint="eastAsia" w:ascii="仿宋_GB2312" w:hAnsi="仿宋_GB2312" w:eastAsia="仿宋_GB2312" w:cs="仿宋_GB2312"/>
          <w:sz w:val="32"/>
          <w:szCs w:val="32"/>
          <w:lang w:val="en-US" w:eastAsia="zh-CN"/>
        </w:rPr>
        <w:t>3649.69</w:t>
      </w:r>
      <w:r>
        <w:rPr>
          <w:rFonts w:hint="eastAsia" w:ascii="仿宋_GB2312" w:hAnsi="仿宋_GB2312" w:eastAsia="仿宋_GB2312" w:cs="仿宋_GB2312"/>
          <w:sz w:val="32"/>
          <w:szCs w:val="32"/>
        </w:rPr>
        <w:t>万元，资金拨付严格按照</w:t>
      </w:r>
      <w:r>
        <w:rPr>
          <w:rFonts w:hint="eastAsia" w:ascii="仿宋_GB2312" w:hAnsi="仿宋_GB2312" w:eastAsia="仿宋_GB2312" w:cs="仿宋_GB2312"/>
          <w:sz w:val="32"/>
          <w:szCs w:val="32"/>
          <w:lang w:eastAsia="zh-CN"/>
        </w:rPr>
        <w:t>财务</w:t>
      </w:r>
      <w:r>
        <w:rPr>
          <w:rFonts w:hint="eastAsia" w:ascii="仿宋_GB2312" w:hAnsi="仿宋_GB2312" w:eastAsia="仿宋_GB2312" w:cs="仿宋_GB2312"/>
          <w:sz w:val="32"/>
          <w:szCs w:val="32"/>
        </w:rPr>
        <w:t>管理流程实施，报账手续合规、资料附件齐全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资金</w:t>
      </w:r>
      <w:r>
        <w:rPr>
          <w:rFonts w:hint="eastAsia" w:ascii="仿宋_GB2312" w:hAnsi="仿宋_GB2312" w:eastAsia="仿宋_GB2312" w:cs="仿宋_GB2312"/>
          <w:sz w:val="32"/>
          <w:szCs w:val="32"/>
          <w:lang w:eastAsia="zh-CN"/>
        </w:rPr>
        <w:t>及时</w:t>
      </w:r>
      <w:r>
        <w:rPr>
          <w:rFonts w:hint="eastAsia" w:ascii="仿宋_GB2312" w:hAnsi="仿宋_GB2312" w:eastAsia="仿宋_GB2312" w:cs="仿宋_GB2312"/>
          <w:sz w:val="32"/>
          <w:szCs w:val="32"/>
        </w:rPr>
        <w:t>全面落实到位。</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outlineLvl w:val="9"/>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lang w:val="zh-CN"/>
        </w:rPr>
        <w:t>.预算完成情况和违规记录</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outlineLvl w:val="9"/>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20</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lang w:val="zh-CN"/>
        </w:rPr>
        <w:t>年，</w:t>
      </w:r>
      <w:r>
        <w:rPr>
          <w:rFonts w:hint="eastAsia" w:ascii="仿宋_GB2312" w:hAnsi="仿宋_GB2312" w:eastAsia="仿宋_GB2312" w:cs="仿宋_GB2312"/>
          <w:kern w:val="0"/>
          <w:sz w:val="32"/>
          <w:szCs w:val="32"/>
          <w:lang w:val="en-US" w:eastAsia="zh-CN"/>
        </w:rPr>
        <w:t>市经信</w:t>
      </w:r>
      <w:r>
        <w:rPr>
          <w:rFonts w:hint="eastAsia" w:ascii="仿宋_GB2312" w:hAnsi="仿宋_GB2312" w:eastAsia="仿宋_GB2312" w:cs="仿宋_GB2312"/>
          <w:kern w:val="0"/>
          <w:sz w:val="32"/>
          <w:szCs w:val="32"/>
          <w:lang w:val="zh-CN"/>
        </w:rPr>
        <w:t>局调整预算数为</w:t>
      </w:r>
      <w:r>
        <w:rPr>
          <w:rFonts w:hint="eastAsia" w:ascii="仿宋_GB2312" w:hAnsi="仿宋_GB2312" w:eastAsia="仿宋_GB2312" w:cs="仿宋_GB2312"/>
          <w:sz w:val="32"/>
          <w:szCs w:val="32"/>
          <w:lang w:val="en-US" w:eastAsia="zh-CN"/>
        </w:rPr>
        <w:t>3830.40</w:t>
      </w:r>
      <w:r>
        <w:rPr>
          <w:rFonts w:hint="eastAsia" w:ascii="仿宋_GB2312" w:hAnsi="仿宋_GB2312" w:eastAsia="仿宋_GB2312" w:cs="仿宋_GB2312"/>
          <w:kern w:val="0"/>
          <w:sz w:val="32"/>
          <w:szCs w:val="32"/>
          <w:lang w:val="en-US" w:eastAsia="zh-CN"/>
        </w:rPr>
        <w:t>万元，</w:t>
      </w:r>
      <w:r>
        <w:rPr>
          <w:rFonts w:hint="eastAsia" w:ascii="仿宋_GB2312" w:hAnsi="仿宋_GB2312" w:eastAsia="仿宋_GB2312" w:cs="仿宋_GB2312"/>
          <w:sz w:val="32"/>
          <w:szCs w:val="32"/>
        </w:rPr>
        <w:t>全年共支出</w:t>
      </w:r>
      <w:r>
        <w:rPr>
          <w:rFonts w:hint="eastAsia" w:ascii="仿宋_GB2312" w:hAnsi="仿宋_GB2312" w:eastAsia="仿宋_GB2312" w:cs="仿宋_GB2312"/>
          <w:sz w:val="32"/>
          <w:szCs w:val="32"/>
          <w:lang w:val="en-US" w:eastAsia="zh-CN"/>
        </w:rPr>
        <w:t>3649.69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0"/>
          <w:sz w:val="32"/>
          <w:szCs w:val="32"/>
          <w:lang w:eastAsia="zh-CN"/>
        </w:rPr>
        <w:t>年末结转和结余</w:t>
      </w:r>
      <w:r>
        <w:rPr>
          <w:rFonts w:hint="eastAsia" w:ascii="仿宋_GB2312" w:hAnsi="仿宋_GB2312" w:eastAsia="仿宋_GB2312" w:cs="仿宋_GB2312"/>
          <w:kern w:val="0"/>
          <w:sz w:val="32"/>
          <w:szCs w:val="32"/>
          <w:lang w:val="en-US" w:eastAsia="zh-CN"/>
        </w:rPr>
        <w:t>180.71万元，</w:t>
      </w:r>
      <w:r>
        <w:rPr>
          <w:rFonts w:hint="eastAsia" w:ascii="仿宋_GB2312" w:hAnsi="仿宋_GB2312" w:eastAsia="仿宋_GB2312" w:cs="仿宋_GB2312"/>
          <w:kern w:val="0"/>
          <w:sz w:val="32"/>
          <w:szCs w:val="32"/>
          <w:lang w:val="zh-CN"/>
        </w:rPr>
        <w:t>完成预算</w:t>
      </w:r>
      <w:r>
        <w:rPr>
          <w:rFonts w:hint="eastAsia" w:ascii="仿宋_GB2312" w:hAnsi="仿宋_GB2312" w:eastAsia="仿宋_GB2312" w:cs="仿宋_GB2312"/>
          <w:kern w:val="0"/>
          <w:sz w:val="32"/>
          <w:szCs w:val="32"/>
          <w:lang w:val="en-US" w:eastAsia="zh-CN"/>
        </w:rPr>
        <w:t>95.28</w:t>
      </w:r>
      <w:r>
        <w:rPr>
          <w:rFonts w:hint="eastAsia" w:ascii="仿宋_GB2312" w:hAnsi="仿宋_GB2312" w:eastAsia="仿宋_GB2312" w:cs="仿宋_GB2312"/>
          <w:kern w:val="0"/>
          <w:sz w:val="32"/>
          <w:szCs w:val="32"/>
          <w:lang w:val="zh-CN"/>
        </w:rPr>
        <w:t>%，无违规记录。</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outlineLvl w:val="9"/>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专用项目绩效目标编制过程中，由资金使用股室根据项目实施方案、计划，和预期将达到的绩效目标如实填报效果目标，做到了绩效目标符合各自项目特点。股室编制专用项目绩效目标后，经办公室审核，确保预算金额和绩效目标相匹配。</w:t>
      </w:r>
    </w:p>
    <w:p>
      <w:pPr>
        <w:keepNext w:val="0"/>
        <w:keepLines w:val="0"/>
        <w:pageBreakBefore w:val="0"/>
        <w:numPr>
          <w:ilvl w:val="0"/>
          <w:numId w:val="6"/>
        </w:numPr>
        <w:kinsoku/>
        <w:wordWrap/>
        <w:overflowPunct/>
        <w:topLinePunct w:val="0"/>
        <w:autoSpaceDE/>
        <w:autoSpaceDN/>
        <w:bidi w:val="0"/>
        <w:adjustRightInd/>
        <w:snapToGrid w:val="0"/>
        <w:spacing w:beforeAutospacing="0" w:afterAutospacing="0" w:line="600" w:lineRule="exact"/>
        <w:ind w:firstLine="643" w:firstLineChars="200"/>
        <w:textAlignment w:val="auto"/>
        <w:outlineLvl w:val="9"/>
        <w:rPr>
          <w:rStyle w:val="14"/>
          <w:rFonts w:hint="eastAsia" w:ascii="仿宋_GB2312" w:hAnsi="仿宋_GB2312" w:eastAsia="仿宋_GB2312" w:cs="仿宋_GB2312"/>
          <w:sz w:val="32"/>
          <w:szCs w:val="32"/>
        </w:rPr>
      </w:pPr>
      <w:r>
        <w:rPr>
          <w:rStyle w:val="14"/>
          <w:rFonts w:hint="eastAsia" w:ascii="仿宋_GB2312" w:hAnsi="仿宋_GB2312" w:eastAsia="仿宋_GB2312" w:cs="仿宋_GB2312"/>
          <w:sz w:val="32"/>
          <w:szCs w:val="32"/>
        </w:rPr>
        <w:t>结果应用情况</w:t>
      </w:r>
    </w:p>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市经信</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度预算编制目标严格按照市财政局要求，在规定的时间内编制并报送市财政局；部门预算整体目标紧紧围绕本部门年度重点工作科学合理编制，各项目绩效目标要素完整、任务明确清晰、目标值细化量化，可操作性强。</w:t>
      </w:r>
    </w:p>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市经信</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严格按照预算决算信息公开要求，在财政的统一时间及规定网站及时向社会公开了本部门的预算、决算信息（含所有财政资金安排的“三公”经费、机关运行经费的安排、使用情况等）、部门绩效目标和部门整体绩效自评情况。</w:t>
      </w:r>
    </w:p>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exact"/>
        <w:ind w:firstLine="640" w:firstLineChars="200"/>
        <w:textAlignment w:val="auto"/>
        <w:outlineLvl w:val="9"/>
        <w:rPr>
          <w:rFonts w:hint="eastAsia" w:ascii="仿宋_GB2312" w:hAnsi="仿宋_GB2312" w:eastAsia="仿宋_GB2312" w:cs="仿宋_GB2312"/>
          <w:sz w:val="32"/>
          <w:szCs w:val="32"/>
        </w:rPr>
      </w:pPr>
      <w:r>
        <w:rPr>
          <w:rStyle w:val="14"/>
          <w:rFonts w:hint="eastAsia" w:ascii="黑体" w:hAnsi="黑体" w:eastAsia="黑体" w:cs="黑体"/>
          <w:b w:val="0"/>
          <w:bCs/>
          <w:sz w:val="32"/>
          <w:szCs w:val="32"/>
          <w:lang w:val="en-US" w:eastAsia="zh-CN"/>
        </w:rPr>
        <w:t>四、</w:t>
      </w:r>
      <w:r>
        <w:rPr>
          <w:rStyle w:val="14"/>
          <w:rFonts w:hint="eastAsia" w:ascii="黑体" w:hAnsi="黑体" w:eastAsia="黑体" w:cs="黑体"/>
          <w:b w:val="0"/>
          <w:bCs/>
          <w:sz w:val="32"/>
          <w:szCs w:val="32"/>
        </w:rPr>
        <w:t>评价结论及建议</w:t>
      </w:r>
    </w:p>
    <w:p>
      <w:pPr>
        <w:pStyle w:val="11"/>
        <w:keepNext w:val="0"/>
        <w:keepLines w:val="0"/>
        <w:pageBreakBefore w:val="0"/>
        <w:widowControl/>
        <w:numPr>
          <w:ilvl w:val="0"/>
          <w:numId w:val="7"/>
        </w:numPr>
        <w:suppressLineNumbers w:val="0"/>
        <w:kinsoku/>
        <w:wordWrap/>
        <w:overflowPunct/>
        <w:topLinePunct w:val="0"/>
        <w:autoSpaceDE/>
        <w:autoSpaceDN/>
        <w:bidi w:val="0"/>
        <w:adjustRightInd/>
        <w:spacing w:beforeAutospacing="0" w:afterAutospacing="0" w:line="600" w:lineRule="exact"/>
        <w:ind w:right="0" w:rightChars="0" w:firstLine="643" w:firstLineChars="200"/>
        <w:textAlignment w:val="auto"/>
        <w:outlineLvl w:val="9"/>
        <w:rPr>
          <w:rStyle w:val="14"/>
          <w:rFonts w:hint="eastAsia" w:ascii="仿宋_GB2312" w:hAnsi="仿宋_GB2312" w:eastAsia="仿宋_GB2312" w:cs="仿宋_GB2312"/>
          <w:sz w:val="32"/>
          <w:szCs w:val="32"/>
        </w:rPr>
      </w:pPr>
      <w:r>
        <w:rPr>
          <w:rStyle w:val="14"/>
          <w:rFonts w:hint="eastAsia" w:ascii="仿宋_GB2312" w:hAnsi="仿宋_GB2312" w:eastAsia="仿宋_GB2312" w:cs="仿宋_GB2312"/>
          <w:sz w:val="32"/>
          <w:szCs w:val="32"/>
        </w:rPr>
        <w:t>评价结论</w:t>
      </w:r>
    </w:p>
    <w:p>
      <w:pPr>
        <w:pStyle w:val="11"/>
        <w:keepNext w:val="0"/>
        <w:keepLines w:val="0"/>
        <w:pageBreakBefore w:val="0"/>
        <w:widowControl/>
        <w:numPr>
          <w:ilvl w:val="0"/>
          <w:numId w:val="0"/>
        </w:numPr>
        <w:suppressLineNumbers w:val="0"/>
        <w:kinsoku/>
        <w:wordWrap/>
        <w:overflowPunct/>
        <w:topLinePunct w:val="0"/>
        <w:autoSpaceDE/>
        <w:autoSpaceDN/>
        <w:bidi w:val="0"/>
        <w:adjustRightInd/>
        <w:spacing w:beforeAutospacing="0" w:afterAutospacing="0" w:line="60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我局</w:t>
      </w:r>
      <w:r>
        <w:rPr>
          <w:rFonts w:hint="eastAsia" w:ascii="仿宋_GB2312" w:hAnsi="仿宋_GB2312" w:eastAsia="仿宋_GB2312" w:cs="仿宋_GB2312"/>
          <w:sz w:val="32"/>
          <w:szCs w:val="32"/>
        </w:rPr>
        <w:t>认真贯彻执行预算法，认真落实预算绩效管理，注重资金支出绩效考核评价工作，确保财政预算资金充分发挥绩效。根据部门自评，</w:t>
      </w:r>
      <w:r>
        <w:rPr>
          <w:rFonts w:hint="eastAsia" w:ascii="仿宋_GB2312" w:hAnsi="仿宋_GB2312" w:eastAsia="仿宋_GB2312" w:cs="仿宋_GB2312"/>
          <w:sz w:val="32"/>
          <w:szCs w:val="32"/>
          <w:lang w:eastAsia="zh-CN"/>
        </w:rPr>
        <w:t>我局</w:t>
      </w:r>
      <w:r>
        <w:rPr>
          <w:rFonts w:hint="eastAsia" w:ascii="仿宋_GB2312" w:hAnsi="仿宋_GB2312" w:eastAsia="仿宋_GB2312" w:cs="仿宋_GB2312"/>
          <w:sz w:val="32"/>
          <w:szCs w:val="32"/>
        </w:rPr>
        <w:t>采取了有效的资金使用管理措施，各项资金使用严格履行审批程序，资金使用达到了预期效果，较好的服务和保障了</w:t>
      </w:r>
      <w:r>
        <w:rPr>
          <w:rFonts w:hint="eastAsia" w:ascii="仿宋_GB2312" w:hAnsi="仿宋_GB2312" w:eastAsia="仿宋_GB2312" w:cs="仿宋_GB2312"/>
          <w:sz w:val="32"/>
          <w:szCs w:val="32"/>
          <w:lang w:eastAsia="zh-CN"/>
        </w:rPr>
        <w:t>我局</w:t>
      </w:r>
      <w:r>
        <w:rPr>
          <w:rFonts w:hint="eastAsia" w:ascii="仿宋_GB2312" w:hAnsi="仿宋_GB2312" w:eastAsia="仿宋_GB2312" w:cs="仿宋_GB2312"/>
          <w:sz w:val="32"/>
          <w:szCs w:val="32"/>
        </w:rPr>
        <w:t>圆满完成年度</w:t>
      </w:r>
      <w:r>
        <w:rPr>
          <w:rFonts w:hint="eastAsia" w:ascii="仿宋_GB2312" w:hAnsi="仿宋_GB2312" w:eastAsia="仿宋_GB2312" w:cs="仿宋_GB2312"/>
          <w:sz w:val="32"/>
          <w:szCs w:val="32"/>
          <w:lang w:eastAsia="zh-CN"/>
        </w:rPr>
        <w:t>工作任务</w:t>
      </w:r>
      <w:r>
        <w:rPr>
          <w:rFonts w:hint="eastAsia" w:ascii="仿宋_GB2312" w:hAnsi="仿宋_GB2312" w:eastAsia="仿宋_GB2312" w:cs="仿宋_GB2312"/>
          <w:sz w:val="32"/>
          <w:szCs w:val="32"/>
        </w:rPr>
        <w:t>，实现了20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财政预算支出的绩效目标。</w:t>
      </w:r>
    </w:p>
    <w:p>
      <w:pPr>
        <w:pStyle w:val="11"/>
        <w:keepNext w:val="0"/>
        <w:keepLines w:val="0"/>
        <w:pageBreakBefore w:val="0"/>
        <w:widowControl/>
        <w:numPr>
          <w:ilvl w:val="0"/>
          <w:numId w:val="0"/>
        </w:numPr>
        <w:suppressLineNumbers w:val="0"/>
        <w:kinsoku/>
        <w:wordWrap/>
        <w:overflowPunct/>
        <w:topLinePunct w:val="0"/>
        <w:autoSpaceDE/>
        <w:autoSpaceDN/>
        <w:bidi w:val="0"/>
        <w:adjustRightInd/>
        <w:spacing w:beforeAutospacing="0" w:afterAutospacing="0" w:line="600" w:lineRule="exact"/>
        <w:ind w:right="0" w:rightChars="0" w:firstLine="643" w:firstLineChars="200"/>
        <w:textAlignment w:val="auto"/>
        <w:outlineLvl w:val="9"/>
        <w:rPr>
          <w:rFonts w:hint="eastAsia" w:ascii="仿宋_GB2312" w:hAnsi="仿宋_GB2312" w:eastAsia="仿宋_GB2312" w:cs="仿宋_GB2312"/>
          <w:sz w:val="32"/>
          <w:szCs w:val="32"/>
        </w:rPr>
      </w:pPr>
      <w:r>
        <w:rPr>
          <w:rStyle w:val="14"/>
          <w:rFonts w:hint="eastAsia" w:ascii="仿宋_GB2312" w:hAnsi="仿宋_GB2312" w:eastAsia="仿宋_GB2312" w:cs="仿宋_GB2312"/>
          <w:sz w:val="32"/>
          <w:szCs w:val="32"/>
        </w:rPr>
        <w:t>（二）存在问题</w:t>
      </w:r>
    </w:p>
    <w:p>
      <w:pPr>
        <w:pStyle w:val="11"/>
        <w:keepNext w:val="0"/>
        <w:keepLines w:val="0"/>
        <w:pageBreakBefore w:val="0"/>
        <w:widowControl/>
        <w:suppressLineNumbers w:val="0"/>
        <w:kinsoku/>
        <w:wordWrap/>
        <w:overflowPunct/>
        <w:topLinePunct w:val="0"/>
        <w:autoSpaceDE/>
        <w:autoSpaceDN/>
        <w:bidi w:val="0"/>
        <w:adjustRightInd/>
        <w:spacing w:beforeAutospacing="0" w:afterAutospacing="0" w:line="600" w:lineRule="exact"/>
        <w:ind w:firstLine="640" w:firstLineChars="200"/>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个别项目由于要素保障方面存在不足，工作进度受到了一定影响，导致项目支出执行进度滞后。</w:t>
      </w:r>
    </w:p>
    <w:p>
      <w:pPr>
        <w:pStyle w:val="11"/>
        <w:keepNext w:val="0"/>
        <w:keepLines w:val="0"/>
        <w:pageBreakBefore w:val="0"/>
        <w:widowControl/>
        <w:suppressLineNumbers w:val="0"/>
        <w:kinsoku/>
        <w:wordWrap/>
        <w:overflowPunct/>
        <w:topLinePunct w:val="0"/>
        <w:autoSpaceDE/>
        <w:autoSpaceDN/>
        <w:bidi w:val="0"/>
        <w:adjustRightInd/>
        <w:spacing w:beforeAutospacing="0" w:afterAutospacing="0" w:line="600" w:lineRule="exact"/>
        <w:ind w:firstLine="643" w:firstLineChars="200"/>
        <w:textAlignment w:val="auto"/>
        <w:outlineLvl w:val="9"/>
        <w:rPr>
          <w:rStyle w:val="14"/>
          <w:rFonts w:hint="eastAsia" w:ascii="仿宋_GB2312" w:hAnsi="仿宋_GB2312" w:eastAsia="仿宋_GB2312" w:cs="仿宋_GB2312"/>
          <w:sz w:val="32"/>
          <w:szCs w:val="32"/>
        </w:rPr>
      </w:pPr>
      <w:r>
        <w:rPr>
          <w:rStyle w:val="14"/>
          <w:rFonts w:hint="eastAsia" w:ascii="仿宋_GB2312" w:hAnsi="仿宋_GB2312" w:eastAsia="仿宋_GB2312" w:cs="仿宋_GB2312"/>
          <w:sz w:val="32"/>
          <w:szCs w:val="32"/>
        </w:rPr>
        <w:t>（三）改进建议</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加强对重点项目推进，集中多部门、协调各渠道，全力保障要素供给，确保工作顺利完成，资金及时准确支付。</w:t>
      </w:r>
    </w:p>
    <w:p>
      <w:pPr>
        <w:spacing w:line="580" w:lineRule="exact"/>
        <w:ind w:firstLine="640" w:firstLineChars="200"/>
        <w:rPr>
          <w:rFonts w:ascii="仿宋_GB2312" w:hAnsi="仿宋_GB2312" w:eastAsia="仿宋_GB2312" w:cs="仿宋_GB2312"/>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w:t>
      </w:r>
      <w:r>
        <w:rPr>
          <w:rFonts w:ascii="黑体" w:hAnsi="黑体" w:eastAsia="黑体" w:cs="黑体"/>
          <w:sz w:val="32"/>
          <w:szCs w:val="32"/>
        </w:rPr>
        <w:t>2</w:t>
      </w:r>
    </w:p>
    <w:p>
      <w:pPr>
        <w:spacing w:line="580" w:lineRule="exact"/>
        <w:ind w:firstLine="640" w:firstLineChars="200"/>
        <w:rPr>
          <w:rFonts w:ascii="仿宋_GB2312" w:hAnsi="仿宋_GB2312" w:eastAsia="仿宋_GB2312" w:cs="仿宋_GB2312"/>
          <w:sz w:val="32"/>
          <w:szCs w:val="32"/>
        </w:rPr>
      </w:pPr>
    </w:p>
    <w:p>
      <w:pPr>
        <w:spacing w:line="600" w:lineRule="exact"/>
        <w:jc w:val="center"/>
        <w:rPr>
          <w:rFonts w:hint="eastAsia" w:ascii="方正小标宋简体" w:hAnsi="宋体" w:eastAsia="方正小标宋简体"/>
          <w:color w:val="000000"/>
          <w:kern w:val="0"/>
          <w:sz w:val="44"/>
          <w:szCs w:val="44"/>
          <w:lang w:val="zh-CN"/>
        </w:rPr>
      </w:pPr>
      <w:r>
        <w:rPr>
          <w:rFonts w:hint="eastAsia" w:ascii="方正小标宋简体" w:hAnsi="宋体" w:eastAsia="方正小标宋简体" w:cs="Times New Roman"/>
          <w:color w:val="000000"/>
          <w:kern w:val="0"/>
          <w:sz w:val="44"/>
          <w:szCs w:val="44"/>
          <w:lang w:val="zh-CN"/>
        </w:rPr>
        <w:t>疫情防控专项补贴</w:t>
      </w:r>
      <w:r>
        <w:rPr>
          <w:rFonts w:hint="eastAsia" w:ascii="方正小标宋简体" w:hAnsi="宋体" w:eastAsia="方正小标宋简体"/>
          <w:color w:val="000000"/>
          <w:kern w:val="0"/>
          <w:sz w:val="44"/>
          <w:szCs w:val="44"/>
          <w:lang w:val="zh-CN"/>
        </w:rPr>
        <w:t>项目</w:t>
      </w:r>
    </w:p>
    <w:p>
      <w:pPr>
        <w:spacing w:line="600" w:lineRule="exact"/>
        <w:jc w:val="center"/>
        <w:rPr>
          <w:rFonts w:ascii="方正小标宋简体" w:hAnsi="宋体" w:eastAsia="方正小标宋简体"/>
          <w:color w:val="000000"/>
          <w:kern w:val="0"/>
          <w:sz w:val="44"/>
          <w:szCs w:val="44"/>
          <w:lang w:val="zh-CN"/>
        </w:rPr>
      </w:pPr>
      <w:r>
        <w:rPr>
          <w:rFonts w:ascii="方正小标宋简体" w:hAnsi="宋体" w:eastAsia="方正小标宋简体"/>
          <w:color w:val="000000"/>
          <w:kern w:val="0"/>
          <w:sz w:val="44"/>
          <w:szCs w:val="44"/>
        </w:rPr>
        <w:t>2020</w:t>
      </w:r>
      <w:r>
        <w:rPr>
          <w:rFonts w:hint="eastAsia" w:ascii="方正小标宋简体" w:hAnsi="宋体" w:eastAsia="方正小标宋简体"/>
          <w:color w:val="000000"/>
          <w:kern w:val="0"/>
          <w:sz w:val="44"/>
          <w:szCs w:val="44"/>
        </w:rPr>
        <w:t>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sz w:val="32"/>
          <w:szCs w:val="32"/>
          <w:lang w:val="zh-CN"/>
        </w:rPr>
      </w:pPr>
    </w:p>
    <w:p>
      <w:pPr>
        <w:pStyle w:val="20"/>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hAnsi="宋体"/>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黑体" w:hAnsi="宋体" w:eastAsia="黑体"/>
          <w:color w:val="auto"/>
          <w:sz w:val="32"/>
          <w:szCs w:val="32"/>
          <w:lang w:val="zh-CN"/>
        </w:rPr>
      </w:pPr>
      <w:r>
        <w:rPr>
          <w:rFonts w:hint="eastAsia" w:ascii="黑体" w:hAnsi="宋体" w:eastAsia="黑体"/>
          <w:color w:val="auto"/>
          <w:sz w:val="32"/>
          <w:szCs w:val="32"/>
        </w:rPr>
        <w:t>一、</w:t>
      </w:r>
      <w:r>
        <w:rPr>
          <w:rFonts w:hint="eastAsia" w:ascii="黑体" w:hAnsi="宋体" w:eastAsia="黑体"/>
          <w:color w:val="auto"/>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b w:val="0"/>
          <w:bCs/>
          <w:color w:val="auto"/>
          <w:sz w:val="32"/>
          <w:szCs w:val="32"/>
          <w:lang w:val="zh-CN"/>
        </w:rPr>
      </w:pPr>
      <w:r>
        <w:rPr>
          <w:rFonts w:hint="eastAsia" w:ascii="楷体" w:hAnsi="楷体" w:eastAsia="楷体" w:cs="楷体"/>
          <w:b w:val="0"/>
          <w:bCs/>
          <w:color w:val="auto"/>
          <w:sz w:val="32"/>
          <w:szCs w:val="32"/>
          <w:lang w:val="zh-CN"/>
        </w:rPr>
        <w:t>（一）项目资金申报及批复情况。</w:t>
      </w:r>
      <w:r>
        <w:rPr>
          <w:rFonts w:hint="eastAsia" w:ascii="仿宋" w:hAnsi="仿宋" w:eastAsia="仿宋" w:cs="仿宋"/>
          <w:b w:val="0"/>
          <w:bCs/>
          <w:color w:val="auto"/>
          <w:sz w:val="32"/>
          <w:szCs w:val="32"/>
          <w:lang w:val="en-US" w:eastAsia="zh-CN"/>
        </w:rPr>
        <w:t>为有效防控疫情，稳定企业生产，</w:t>
      </w:r>
      <w:r>
        <w:rPr>
          <w:rFonts w:hint="eastAsia" w:ascii="仿宋" w:hAnsi="仿宋" w:eastAsia="仿宋" w:cs="仿宋"/>
          <w:b w:val="0"/>
          <w:bCs/>
          <w:color w:val="auto"/>
          <w:sz w:val="32"/>
          <w:szCs w:val="32"/>
          <w:lang w:val="zh-CN"/>
        </w:rPr>
        <w:t>依据四川省人民政府办公厅《关于应对新型冠状病毒肺炎疫情缓解中小企业生产经营困难的政策措施》（川办发〔2020〕10号）、《乐山市人民政府办公室关于印发有效应对疫情缓解中小企业生产经营困难二十条政策措施的通知》（乐府办发〔2020〕3号）、《峨眉山市人民政府办公室关于印发有效应对疫情缓解中小企业生产经营困难政策措施的通知》（峨府办发〔2020〕5号）</w:t>
      </w:r>
      <w:r>
        <w:rPr>
          <w:rFonts w:hint="eastAsia" w:ascii="仿宋" w:hAnsi="仿宋" w:eastAsia="仿宋" w:cs="仿宋"/>
          <w:b w:val="0"/>
          <w:bCs/>
          <w:color w:val="auto"/>
          <w:sz w:val="32"/>
          <w:szCs w:val="32"/>
          <w:lang w:val="en-US" w:eastAsia="zh-CN"/>
        </w:rPr>
        <w:t>及</w:t>
      </w:r>
      <w:r>
        <w:rPr>
          <w:rFonts w:hint="eastAsia" w:ascii="仿宋" w:hAnsi="仿宋" w:eastAsia="仿宋" w:cs="仿宋"/>
          <w:b w:val="0"/>
          <w:bCs/>
          <w:color w:val="auto"/>
          <w:sz w:val="32"/>
          <w:szCs w:val="32"/>
          <w:lang w:val="zh-CN"/>
        </w:rPr>
        <w:t>四川省财政厅《关于明确&lt;四川省政府办公厅关于应对新型冠状病毒肺炎疫情缓解中小企业生产经营困难的政策措施&gt;操作办法的通知》（川财建〔2020〕9号）</w:t>
      </w:r>
      <w:r>
        <w:rPr>
          <w:rFonts w:hint="eastAsia" w:ascii="仿宋" w:hAnsi="仿宋" w:eastAsia="仿宋" w:cs="仿宋"/>
          <w:b w:val="0"/>
          <w:bCs/>
          <w:color w:val="auto"/>
          <w:sz w:val="32"/>
          <w:szCs w:val="32"/>
          <w:lang w:val="en-US" w:eastAsia="zh-CN"/>
        </w:rPr>
        <w:t>等</w:t>
      </w:r>
      <w:r>
        <w:rPr>
          <w:rFonts w:hint="eastAsia" w:ascii="仿宋" w:hAnsi="仿宋" w:eastAsia="仿宋" w:cs="仿宋"/>
          <w:b w:val="0"/>
          <w:bCs/>
          <w:color w:val="auto"/>
          <w:sz w:val="32"/>
          <w:szCs w:val="32"/>
          <w:lang w:val="zh-CN"/>
        </w:rPr>
        <w:t>文件精神，</w:t>
      </w:r>
      <w:r>
        <w:rPr>
          <w:rFonts w:hint="eastAsia" w:ascii="仿宋" w:hAnsi="仿宋" w:eastAsia="仿宋" w:cs="仿宋"/>
          <w:b w:val="0"/>
          <w:bCs/>
          <w:color w:val="auto"/>
          <w:sz w:val="32"/>
          <w:szCs w:val="32"/>
          <w:lang w:val="en-US" w:eastAsia="zh-CN"/>
        </w:rPr>
        <w:t>对我市工业企业进行补助和奖励</w:t>
      </w:r>
      <w:r>
        <w:rPr>
          <w:rFonts w:hint="eastAsia" w:ascii="仿宋" w:hAnsi="仿宋" w:eastAsia="仿宋" w:cs="仿宋"/>
          <w:b w:val="0"/>
          <w:bCs/>
          <w:color w:val="auto"/>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b w:val="0"/>
          <w:bCs/>
          <w:color w:val="auto"/>
          <w:sz w:val="32"/>
          <w:szCs w:val="32"/>
          <w:lang w:val="en-US" w:eastAsia="zh-CN"/>
        </w:rPr>
      </w:pPr>
      <w:r>
        <w:rPr>
          <w:rFonts w:hint="eastAsia" w:ascii="楷体" w:hAnsi="楷体" w:eastAsia="楷体" w:cs="楷体"/>
          <w:b w:val="0"/>
          <w:bCs/>
          <w:color w:val="auto"/>
          <w:sz w:val="32"/>
          <w:szCs w:val="32"/>
          <w:lang w:val="zh-CN"/>
        </w:rPr>
        <w:t>（二）项目绩效目标。</w:t>
      </w:r>
      <w:r>
        <w:rPr>
          <w:rFonts w:hint="eastAsia" w:ascii="仿宋" w:hAnsi="仿宋" w:eastAsia="仿宋" w:cs="仿宋"/>
          <w:b w:val="0"/>
          <w:bCs/>
          <w:color w:val="auto"/>
          <w:sz w:val="32"/>
          <w:szCs w:val="32"/>
          <w:lang w:val="en-US" w:eastAsia="zh-CN"/>
        </w:rPr>
        <w:t>按照相关文件要求兑现疫情防控补助、生产贡献奖励、物流费用定额补助、临时电费补贴，有效防控疫情，确保了企业安全复工复产、稳定生产。</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zh-CN" w:eastAsia="zh-CN"/>
        </w:rPr>
        <w:t>项目实施进度计划：20</w:t>
      </w:r>
      <w:r>
        <w:rPr>
          <w:rFonts w:hint="eastAsia" w:ascii="仿宋" w:hAnsi="仿宋" w:eastAsia="仿宋" w:cs="仿宋"/>
          <w:color w:val="auto"/>
          <w:sz w:val="32"/>
          <w:szCs w:val="32"/>
          <w:lang w:val="zh-CN"/>
        </w:rPr>
        <w:t>20年已兑现疫情防控补助、生产贡献奖励、重点企业物流费用定额补助、疫情防控物资生产设备采购补贴</w:t>
      </w:r>
      <w:r>
        <w:rPr>
          <w:rFonts w:hint="eastAsia" w:ascii="仿宋" w:hAnsi="仿宋" w:eastAsia="仿宋" w:cs="仿宋"/>
          <w:b w:val="0"/>
          <w:bCs/>
          <w:color w:val="auto"/>
          <w:sz w:val="32"/>
          <w:szCs w:val="32"/>
          <w:lang w:val="zh-CN" w:eastAsia="zh-CN"/>
        </w:rPr>
        <w:t>等</w:t>
      </w:r>
      <w:r>
        <w:rPr>
          <w:rFonts w:hint="eastAsia" w:ascii="仿宋" w:hAnsi="仿宋" w:eastAsia="仿宋" w:cs="仿宋"/>
          <w:b w:val="0"/>
          <w:bCs/>
          <w:color w:val="auto"/>
          <w:sz w:val="32"/>
          <w:szCs w:val="32"/>
          <w:lang w:val="en-US" w:eastAsia="zh-CN"/>
        </w:rPr>
        <w:t>本级资金75.70万元</w:t>
      </w:r>
      <w:r>
        <w:rPr>
          <w:rFonts w:hint="eastAsia" w:ascii="仿宋" w:hAnsi="仿宋" w:eastAsia="仿宋" w:cs="仿宋"/>
          <w:b w:val="0"/>
          <w:bCs/>
          <w:color w:val="auto"/>
          <w:sz w:val="32"/>
          <w:szCs w:val="32"/>
          <w:lang w:val="zh-CN" w:eastAsia="zh-CN"/>
        </w:rPr>
        <w:t>。积极与</w:t>
      </w:r>
      <w:r>
        <w:rPr>
          <w:rFonts w:hint="eastAsia" w:ascii="仿宋" w:hAnsi="仿宋" w:eastAsia="仿宋" w:cs="仿宋"/>
          <w:b w:val="0"/>
          <w:bCs/>
          <w:color w:val="auto"/>
          <w:sz w:val="32"/>
          <w:szCs w:val="32"/>
          <w:lang w:val="en-US" w:eastAsia="zh-CN"/>
        </w:rPr>
        <w:t>电</w:t>
      </w:r>
      <w:r>
        <w:rPr>
          <w:rFonts w:hint="eastAsia" w:ascii="仿宋" w:hAnsi="仿宋" w:eastAsia="仿宋" w:cs="仿宋"/>
          <w:color w:val="auto"/>
          <w:sz w:val="32"/>
          <w:szCs w:val="32"/>
          <w:lang w:val="en-US" w:eastAsia="zh-CN"/>
        </w:rPr>
        <w:t>力部门</w:t>
      </w:r>
      <w:r>
        <w:rPr>
          <w:rFonts w:hint="eastAsia" w:ascii="仿宋" w:hAnsi="仿宋" w:eastAsia="仿宋" w:cs="仿宋"/>
          <w:color w:val="auto"/>
          <w:sz w:val="32"/>
          <w:szCs w:val="32"/>
          <w:lang w:val="zh-CN"/>
        </w:rPr>
        <w:t>对接，</w:t>
      </w:r>
      <w:r>
        <w:rPr>
          <w:rFonts w:hint="eastAsia" w:ascii="仿宋" w:hAnsi="仿宋" w:eastAsia="仿宋" w:cs="仿宋"/>
          <w:color w:val="auto"/>
          <w:sz w:val="32"/>
          <w:szCs w:val="32"/>
          <w:lang w:val="en-US" w:eastAsia="zh-CN"/>
        </w:rPr>
        <w:t>及时兑付</w:t>
      </w:r>
      <w:r>
        <w:rPr>
          <w:rFonts w:hint="eastAsia" w:ascii="仿宋" w:hAnsi="仿宋" w:eastAsia="仿宋" w:cs="仿宋"/>
          <w:color w:val="auto"/>
          <w:sz w:val="32"/>
          <w:szCs w:val="32"/>
          <w:lang w:val="zh-CN"/>
        </w:rPr>
        <w:t>临时电费补贴。</w:t>
      </w:r>
      <w:r>
        <w:rPr>
          <w:rFonts w:hint="eastAsia" w:ascii="仿宋" w:hAnsi="仿宋" w:eastAsia="仿宋" w:cs="仿宋"/>
          <w:color w:val="auto"/>
          <w:sz w:val="32"/>
          <w:szCs w:val="32"/>
          <w:lang w:val="en-US" w:eastAsia="zh-CN"/>
        </w:rPr>
        <w:t>目前已</w:t>
      </w:r>
      <w:r>
        <w:rPr>
          <w:rFonts w:hint="eastAsia" w:ascii="仿宋" w:hAnsi="仿宋" w:eastAsia="仿宋" w:cs="仿宋"/>
          <w:color w:val="auto"/>
          <w:sz w:val="32"/>
          <w:szCs w:val="32"/>
          <w:lang w:val="zh-CN"/>
        </w:rPr>
        <w:t>兑</w:t>
      </w:r>
      <w:r>
        <w:rPr>
          <w:rFonts w:hint="eastAsia" w:ascii="仿宋" w:hAnsi="仿宋" w:eastAsia="仿宋" w:cs="仿宋"/>
          <w:color w:val="auto"/>
          <w:sz w:val="32"/>
          <w:szCs w:val="32"/>
          <w:lang w:val="en-US" w:eastAsia="zh-CN"/>
        </w:rPr>
        <w:t>付</w:t>
      </w:r>
      <w:r>
        <w:rPr>
          <w:rFonts w:hint="eastAsia" w:ascii="仿宋" w:hAnsi="仿宋" w:eastAsia="仿宋" w:cs="仿宋"/>
          <w:color w:val="auto"/>
          <w:sz w:val="32"/>
          <w:szCs w:val="32"/>
          <w:lang w:val="zh-CN"/>
        </w:rPr>
        <w:t>1-8月临时电费补助</w:t>
      </w:r>
      <w:r>
        <w:rPr>
          <w:rFonts w:hint="eastAsia" w:ascii="仿宋" w:hAnsi="仿宋" w:eastAsia="仿宋" w:cs="仿宋"/>
          <w:color w:val="auto"/>
          <w:sz w:val="32"/>
          <w:szCs w:val="32"/>
          <w:lang w:val="en-US" w:eastAsia="zh-CN"/>
        </w:rPr>
        <w:t>本级资金659.59</w:t>
      </w:r>
      <w:r>
        <w:rPr>
          <w:rFonts w:hint="eastAsia" w:ascii="仿宋" w:hAnsi="仿宋" w:eastAsia="仿宋" w:cs="仿宋"/>
          <w:color w:val="auto"/>
          <w:sz w:val="32"/>
          <w:szCs w:val="32"/>
          <w:lang w:val="zh-CN"/>
        </w:rPr>
        <w:t>万元，9-12月的电费补贴</w:t>
      </w:r>
      <w:r>
        <w:rPr>
          <w:rFonts w:hint="eastAsia" w:ascii="仿宋" w:hAnsi="仿宋" w:eastAsia="仿宋" w:cs="仿宋"/>
          <w:color w:val="auto"/>
          <w:sz w:val="32"/>
          <w:szCs w:val="32"/>
          <w:lang w:val="en-US" w:eastAsia="zh-CN"/>
        </w:rPr>
        <w:t>申请</w:t>
      </w:r>
      <w:r>
        <w:rPr>
          <w:rFonts w:hint="eastAsia" w:ascii="仿宋" w:hAnsi="仿宋" w:eastAsia="仿宋" w:cs="仿宋"/>
          <w:color w:val="auto"/>
          <w:sz w:val="32"/>
          <w:szCs w:val="32"/>
          <w:lang w:val="zh-CN"/>
        </w:rPr>
        <w:t>已</w:t>
      </w:r>
      <w:r>
        <w:rPr>
          <w:rFonts w:hint="eastAsia" w:ascii="仿宋" w:hAnsi="仿宋" w:eastAsia="仿宋" w:cs="仿宋"/>
          <w:color w:val="auto"/>
          <w:sz w:val="32"/>
          <w:szCs w:val="32"/>
          <w:lang w:val="en-US" w:eastAsia="zh-CN"/>
        </w:rPr>
        <w:t>经市政府审签，并已</w:t>
      </w:r>
      <w:r>
        <w:rPr>
          <w:rFonts w:hint="eastAsia" w:ascii="仿宋" w:hAnsi="仿宋" w:eastAsia="仿宋" w:cs="仿宋"/>
          <w:color w:val="auto"/>
          <w:sz w:val="32"/>
          <w:szCs w:val="32"/>
          <w:lang w:val="zh-CN"/>
        </w:rPr>
        <w:t>报财政局，</w:t>
      </w:r>
      <w:r>
        <w:rPr>
          <w:rFonts w:hint="eastAsia" w:ascii="仿宋" w:hAnsi="仿宋" w:eastAsia="仿宋" w:cs="仿宋"/>
          <w:color w:val="auto"/>
          <w:sz w:val="32"/>
          <w:szCs w:val="32"/>
          <w:lang w:val="en-US" w:eastAsia="zh-CN"/>
        </w:rPr>
        <w:t>未能在2020年兑付，结转2021年支付</w:t>
      </w:r>
      <w:r>
        <w:rPr>
          <w:rFonts w:hint="eastAsia" w:ascii="仿宋" w:hAnsi="仿宋" w:eastAsia="仿宋" w:cs="仿宋"/>
          <w:color w:val="auto"/>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 w:eastAsia="仿宋_GB2312"/>
          <w:color w:val="auto"/>
          <w:sz w:val="32"/>
          <w:szCs w:val="32"/>
          <w:lang w:val="zh-CN"/>
        </w:rPr>
      </w:pPr>
      <w:r>
        <w:rPr>
          <w:rFonts w:hint="eastAsia" w:ascii="楷体_GB2312" w:hAnsi="宋体" w:eastAsia="楷体_GB2312"/>
          <w:b w:val="0"/>
          <w:bCs/>
          <w:color w:val="auto"/>
          <w:sz w:val="32"/>
          <w:szCs w:val="32"/>
          <w:lang w:val="zh-CN"/>
        </w:rPr>
        <w:t>（三）项目资金申报相符性。</w:t>
      </w:r>
      <w:r>
        <w:rPr>
          <w:rFonts w:hint="eastAsia" w:ascii="仿宋_GB2312" w:hAnsi="仿宋" w:eastAsia="仿宋_GB2312"/>
          <w:color w:val="auto"/>
          <w:sz w:val="32"/>
          <w:szCs w:val="32"/>
          <w:lang w:val="zh-CN"/>
        </w:rPr>
        <w:t>项目资金由峨眉山市财政局下拨到峨眉山市经信局，再由市经信局负责兑付。项目资金申报是与项目目标相符的。</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黑体" w:hAnsi="宋体" w:eastAsia="黑体"/>
          <w:color w:val="auto"/>
          <w:sz w:val="32"/>
          <w:szCs w:val="32"/>
        </w:rPr>
      </w:pPr>
      <w:r>
        <w:rPr>
          <w:rFonts w:hint="eastAsia" w:ascii="黑体" w:hAnsi="宋体" w:eastAsia="黑体"/>
          <w:color w:val="auto"/>
          <w:sz w:val="32"/>
          <w:szCs w:val="32"/>
        </w:rPr>
        <w:t>二、项目实施及管理情况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val="0"/>
          <w:bCs w:val="0"/>
          <w:color w:val="auto"/>
          <w:sz w:val="32"/>
          <w:szCs w:val="32"/>
          <w:lang w:val="zh-CN"/>
        </w:rPr>
      </w:pPr>
      <w:r>
        <w:rPr>
          <w:rFonts w:hint="eastAsia" w:ascii="仿宋_GB2312" w:hAnsi="宋体" w:eastAsia="仿宋_GB2312"/>
          <w:b w:val="0"/>
          <w:bCs w:val="0"/>
          <w:color w:val="auto"/>
          <w:sz w:val="32"/>
          <w:szCs w:val="32"/>
          <w:lang w:val="zh-CN"/>
        </w:rPr>
        <w:tab/>
      </w:r>
      <w:r>
        <w:rPr>
          <w:rFonts w:hint="eastAsia" w:ascii="楷体_GB2312" w:hAnsi="宋体" w:eastAsia="楷体_GB2312"/>
          <w:b w:val="0"/>
          <w:bCs w:val="0"/>
          <w:color w:val="auto"/>
          <w:sz w:val="32"/>
          <w:szCs w:val="32"/>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b w:val="0"/>
          <w:bCs/>
          <w:color w:val="auto"/>
          <w:sz w:val="32"/>
          <w:szCs w:val="32"/>
          <w:lang w:val="en-US" w:eastAsia="zh-CN"/>
        </w:rPr>
      </w:pPr>
      <w:r>
        <w:rPr>
          <w:rFonts w:hint="eastAsia" w:ascii="仿宋_GB2312" w:hAnsi="仿宋_GB2312" w:eastAsia="仿宋_GB2312" w:cs="仿宋_GB2312"/>
          <w:color w:val="auto"/>
          <w:sz w:val="32"/>
          <w:szCs w:val="32"/>
          <w:lang w:val="zh-CN"/>
        </w:rPr>
        <w:t>1．资金计划及到位。</w:t>
      </w:r>
      <w:r>
        <w:rPr>
          <w:rFonts w:hint="eastAsia" w:ascii="仿宋_GB2312" w:hAnsi="宋体" w:eastAsia="仿宋_GB2312"/>
          <w:color w:val="auto"/>
          <w:sz w:val="32"/>
          <w:szCs w:val="32"/>
          <w:lang w:val="zh-CN"/>
        </w:rPr>
        <w:t>2020年已兑现疫情防控补助、生产贡献奖励、重点企业物流费用定额补助、疫情防控物资生产设备采购补贴等</w:t>
      </w:r>
      <w:r>
        <w:rPr>
          <w:rFonts w:hint="eastAsia" w:ascii="仿宋_GB2312" w:hAnsi="宋体" w:eastAsia="仿宋_GB2312"/>
          <w:color w:val="auto"/>
          <w:sz w:val="32"/>
          <w:szCs w:val="32"/>
          <w:lang w:val="en-US" w:eastAsia="zh-CN"/>
        </w:rPr>
        <w:t>本级资金</w:t>
      </w:r>
      <w:r>
        <w:rPr>
          <w:rFonts w:hint="eastAsia" w:ascii="仿宋" w:hAnsi="仿宋" w:eastAsia="仿宋" w:cs="仿宋"/>
          <w:color w:val="auto"/>
          <w:sz w:val="32"/>
          <w:szCs w:val="32"/>
          <w:lang w:val="en-US" w:eastAsia="zh-CN"/>
        </w:rPr>
        <w:t>75.70</w:t>
      </w:r>
      <w:r>
        <w:rPr>
          <w:rFonts w:hint="eastAsia" w:ascii="仿宋_GB2312" w:hAnsi="宋体" w:eastAsia="仿宋_GB2312"/>
          <w:color w:val="auto"/>
          <w:sz w:val="32"/>
          <w:szCs w:val="32"/>
          <w:lang w:val="en-US" w:eastAsia="zh-CN"/>
        </w:rPr>
        <w:t>万元</w:t>
      </w:r>
      <w:r>
        <w:rPr>
          <w:rFonts w:hint="eastAsia" w:ascii="仿宋_GB2312" w:hAnsi="宋体" w:eastAsia="仿宋_GB2312"/>
          <w:color w:val="auto"/>
          <w:sz w:val="32"/>
          <w:szCs w:val="32"/>
          <w:lang w:val="zh-CN"/>
        </w:rPr>
        <w:t>。积极与</w:t>
      </w:r>
      <w:r>
        <w:rPr>
          <w:rFonts w:hint="eastAsia" w:ascii="仿宋_GB2312" w:hAnsi="宋体" w:eastAsia="仿宋_GB2312"/>
          <w:color w:val="auto"/>
          <w:sz w:val="32"/>
          <w:szCs w:val="32"/>
          <w:lang w:val="en-US" w:eastAsia="zh-CN"/>
        </w:rPr>
        <w:t>电力部门</w:t>
      </w:r>
      <w:r>
        <w:rPr>
          <w:rFonts w:hint="eastAsia" w:ascii="仿宋_GB2312" w:hAnsi="宋体" w:eastAsia="仿宋_GB2312"/>
          <w:color w:val="auto"/>
          <w:sz w:val="32"/>
          <w:szCs w:val="32"/>
          <w:lang w:val="zh-CN"/>
        </w:rPr>
        <w:t>对接，</w:t>
      </w:r>
      <w:r>
        <w:rPr>
          <w:rFonts w:hint="eastAsia" w:ascii="仿宋_GB2312" w:hAnsi="宋体" w:eastAsia="仿宋_GB2312"/>
          <w:color w:val="auto"/>
          <w:sz w:val="32"/>
          <w:szCs w:val="32"/>
          <w:lang w:val="en-US" w:eastAsia="zh-CN"/>
        </w:rPr>
        <w:t>及时兑付</w:t>
      </w:r>
      <w:r>
        <w:rPr>
          <w:rFonts w:hint="eastAsia" w:ascii="仿宋_GB2312" w:hAnsi="宋体" w:eastAsia="仿宋_GB2312"/>
          <w:color w:val="auto"/>
          <w:sz w:val="32"/>
          <w:szCs w:val="32"/>
          <w:lang w:val="zh-CN"/>
        </w:rPr>
        <w:t>临时电费补贴。</w:t>
      </w:r>
      <w:r>
        <w:rPr>
          <w:rFonts w:hint="eastAsia" w:ascii="仿宋_GB2312" w:hAnsi="宋体" w:eastAsia="仿宋_GB2312"/>
          <w:color w:val="auto"/>
          <w:sz w:val="32"/>
          <w:szCs w:val="32"/>
          <w:lang w:val="en-US" w:eastAsia="zh-CN"/>
        </w:rPr>
        <w:t>目前已</w:t>
      </w:r>
      <w:r>
        <w:rPr>
          <w:rFonts w:hint="eastAsia" w:ascii="仿宋_GB2312" w:hAnsi="宋体" w:eastAsia="仿宋_GB2312"/>
          <w:color w:val="auto"/>
          <w:sz w:val="32"/>
          <w:szCs w:val="32"/>
          <w:lang w:val="zh-CN"/>
        </w:rPr>
        <w:t>兑</w:t>
      </w:r>
      <w:r>
        <w:rPr>
          <w:rFonts w:hint="eastAsia" w:ascii="仿宋_GB2312" w:hAnsi="宋体" w:eastAsia="仿宋_GB2312"/>
          <w:color w:val="auto"/>
          <w:sz w:val="32"/>
          <w:szCs w:val="32"/>
          <w:lang w:val="en-US" w:eastAsia="zh-CN"/>
        </w:rPr>
        <w:t>付</w:t>
      </w:r>
      <w:r>
        <w:rPr>
          <w:rFonts w:hint="eastAsia" w:ascii="仿宋_GB2312" w:hAnsi="宋体" w:eastAsia="仿宋_GB2312"/>
          <w:color w:val="auto"/>
          <w:sz w:val="32"/>
          <w:szCs w:val="32"/>
          <w:lang w:val="zh-CN"/>
        </w:rPr>
        <w:t>1-8月临时电费补助6</w:t>
      </w:r>
      <w:r>
        <w:rPr>
          <w:rFonts w:hint="eastAsia" w:ascii="仿宋_GB2312" w:hAnsi="宋体" w:eastAsia="仿宋_GB2312"/>
          <w:color w:val="auto"/>
          <w:sz w:val="32"/>
          <w:szCs w:val="32"/>
          <w:lang w:val="en-US" w:eastAsia="zh-CN"/>
        </w:rPr>
        <w:t>59</w:t>
      </w:r>
      <w:r>
        <w:rPr>
          <w:rFonts w:hint="eastAsia" w:ascii="仿宋_GB2312" w:hAnsi="宋体" w:eastAsia="仿宋_GB2312"/>
          <w:color w:val="auto"/>
          <w:sz w:val="32"/>
          <w:szCs w:val="32"/>
          <w:lang w:val="zh-CN"/>
        </w:rPr>
        <w:t>.</w:t>
      </w:r>
      <w:r>
        <w:rPr>
          <w:rFonts w:hint="eastAsia" w:ascii="仿宋_GB2312" w:hAnsi="宋体" w:eastAsia="仿宋_GB2312"/>
          <w:color w:val="auto"/>
          <w:sz w:val="32"/>
          <w:szCs w:val="32"/>
          <w:lang w:val="en-US" w:eastAsia="zh-CN"/>
        </w:rPr>
        <w:t>59</w:t>
      </w:r>
      <w:r>
        <w:rPr>
          <w:rFonts w:hint="eastAsia" w:ascii="仿宋_GB2312" w:hAnsi="宋体" w:eastAsia="仿宋_GB2312"/>
          <w:color w:val="auto"/>
          <w:sz w:val="32"/>
          <w:szCs w:val="32"/>
          <w:lang w:val="zh-CN"/>
        </w:rPr>
        <w:t>万元，9-12月的电费补贴</w:t>
      </w:r>
      <w:r>
        <w:rPr>
          <w:rFonts w:hint="eastAsia" w:ascii="仿宋_GB2312" w:hAnsi="宋体" w:eastAsia="仿宋_GB2312"/>
          <w:color w:val="auto"/>
          <w:sz w:val="32"/>
          <w:szCs w:val="32"/>
          <w:lang w:val="en-US" w:eastAsia="zh-CN"/>
        </w:rPr>
        <w:t>申请</w:t>
      </w:r>
      <w:r>
        <w:rPr>
          <w:rFonts w:hint="eastAsia" w:ascii="仿宋_GB2312" w:hAnsi="宋体" w:eastAsia="仿宋_GB2312"/>
          <w:color w:val="auto"/>
          <w:sz w:val="32"/>
          <w:szCs w:val="32"/>
          <w:lang w:val="zh-CN"/>
        </w:rPr>
        <w:t>已</w:t>
      </w:r>
      <w:r>
        <w:rPr>
          <w:rFonts w:hint="eastAsia" w:ascii="仿宋_GB2312" w:hAnsi="宋体" w:eastAsia="仿宋_GB2312"/>
          <w:color w:val="auto"/>
          <w:sz w:val="32"/>
          <w:szCs w:val="32"/>
          <w:lang w:val="en-US" w:eastAsia="zh-CN"/>
        </w:rPr>
        <w:t>经市政府审签，</w:t>
      </w:r>
      <w:r>
        <w:rPr>
          <w:rFonts w:hint="eastAsia" w:ascii="仿宋" w:hAnsi="仿宋" w:eastAsia="仿宋" w:cs="仿宋"/>
          <w:color w:val="auto"/>
          <w:sz w:val="32"/>
          <w:szCs w:val="32"/>
          <w:lang w:val="en-US" w:eastAsia="zh-CN"/>
        </w:rPr>
        <w:t>并已</w:t>
      </w:r>
      <w:r>
        <w:rPr>
          <w:rFonts w:hint="eastAsia" w:ascii="仿宋" w:hAnsi="仿宋" w:eastAsia="仿宋" w:cs="仿宋"/>
          <w:color w:val="auto"/>
          <w:sz w:val="32"/>
          <w:szCs w:val="32"/>
          <w:lang w:val="zh-CN"/>
        </w:rPr>
        <w:t>报财政局，</w:t>
      </w:r>
      <w:r>
        <w:rPr>
          <w:rFonts w:hint="eastAsia" w:ascii="仿宋" w:hAnsi="仿宋" w:eastAsia="仿宋" w:cs="仿宋"/>
          <w:color w:val="auto"/>
          <w:sz w:val="32"/>
          <w:szCs w:val="32"/>
          <w:lang w:val="en-US" w:eastAsia="zh-CN"/>
        </w:rPr>
        <w:t>未能在2020年兑付，结转2021年支付</w:t>
      </w:r>
      <w:r>
        <w:rPr>
          <w:rFonts w:hint="eastAsia" w:ascii="仿宋_GB2312" w:hAnsi="宋体" w:eastAsia="仿宋_GB2312"/>
          <w:color w:val="auto"/>
          <w:sz w:val="32"/>
          <w:szCs w:val="32"/>
          <w:lang w:val="zh-CN"/>
        </w:rPr>
        <w:t>。</w:t>
      </w:r>
    </w:p>
    <w:p>
      <w:pPr>
        <w:keepNext w:val="0"/>
        <w:keepLines w:val="0"/>
        <w:pageBreakBefore w:val="0"/>
        <w:widowControl w:val="0"/>
        <w:numPr>
          <w:ilvl w:val="0"/>
          <w:numId w:val="8"/>
        </w:numPr>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资金使用。及时拨付</w:t>
      </w:r>
      <w:r>
        <w:rPr>
          <w:rFonts w:hint="eastAsia" w:ascii="仿宋_GB2312" w:hAnsi="仿宋_GB2312" w:eastAsia="仿宋_GB2312" w:cs="仿宋_GB2312"/>
          <w:color w:val="auto"/>
          <w:sz w:val="32"/>
          <w:szCs w:val="32"/>
          <w:lang w:val="en-US" w:eastAsia="zh-CN"/>
        </w:rPr>
        <w:t>各项疫情防控补助、奖励本级资金735.29万元，其中：</w:t>
      </w:r>
      <w:r>
        <w:rPr>
          <w:rFonts w:hint="eastAsia" w:ascii="仿宋_GB2312" w:hAnsi="仿宋_GB2312" w:eastAsia="仿宋_GB2312" w:cs="仿宋_GB2312"/>
          <w:color w:val="auto"/>
          <w:sz w:val="32"/>
          <w:szCs w:val="32"/>
          <w:lang w:val="zh-CN"/>
        </w:rPr>
        <w:t>峨眉山金威利运动用品有限公司等53家企业疫情防控补助</w:t>
      </w:r>
      <w:r>
        <w:rPr>
          <w:rFonts w:hint="eastAsia" w:ascii="仿宋_GB2312" w:hAnsi="仿宋_GB2312" w:eastAsia="仿宋_GB2312" w:cs="仿宋_GB2312"/>
          <w:color w:val="auto"/>
          <w:sz w:val="32"/>
          <w:szCs w:val="32"/>
          <w:lang w:val="en-US" w:eastAsia="zh-CN"/>
        </w:rPr>
        <w:t>本级资金20.60万元</w:t>
      </w:r>
      <w:r>
        <w:rPr>
          <w:rFonts w:hint="eastAsia" w:ascii="仿宋_GB2312" w:hAnsi="仿宋_GB2312" w:eastAsia="仿宋_GB2312" w:cs="仿宋_GB2312"/>
          <w:color w:val="auto"/>
          <w:sz w:val="32"/>
          <w:szCs w:val="32"/>
          <w:lang w:val="zh-CN"/>
        </w:rPr>
        <w:t>；峨眉山市伊心乐源动漫有限公司等15家企业生产贡献奖励</w:t>
      </w:r>
      <w:r>
        <w:rPr>
          <w:rFonts w:hint="eastAsia" w:ascii="仿宋_GB2312" w:hAnsi="仿宋_GB2312" w:eastAsia="仿宋_GB2312" w:cs="仿宋_GB2312"/>
          <w:color w:val="auto"/>
          <w:sz w:val="32"/>
          <w:szCs w:val="32"/>
          <w:lang w:val="en-US" w:eastAsia="zh-CN"/>
        </w:rPr>
        <w:t>本级资金53</w:t>
      </w:r>
      <w:r>
        <w:rPr>
          <w:rFonts w:hint="eastAsia" w:ascii="仿宋_GB2312" w:hAnsi="仿宋_GB2312" w:eastAsia="仿宋_GB2312" w:cs="仿宋_GB2312"/>
          <w:color w:val="auto"/>
          <w:sz w:val="32"/>
          <w:szCs w:val="32"/>
          <w:lang w:val="zh-CN"/>
        </w:rPr>
        <w:t>万元；农夫山泉四川峨眉山饮料有限公司等7家企业跨省物流补贴</w:t>
      </w:r>
      <w:r>
        <w:rPr>
          <w:rFonts w:hint="eastAsia" w:ascii="仿宋_GB2312" w:hAnsi="仿宋_GB2312" w:eastAsia="仿宋_GB2312" w:cs="仿宋_GB2312"/>
          <w:color w:val="auto"/>
          <w:sz w:val="32"/>
          <w:szCs w:val="32"/>
          <w:lang w:val="en-US" w:eastAsia="zh-CN"/>
        </w:rPr>
        <w:t>本级资金2.1</w:t>
      </w:r>
      <w:r>
        <w:rPr>
          <w:rFonts w:hint="eastAsia" w:ascii="仿宋_GB2312" w:hAnsi="仿宋_GB2312" w:eastAsia="仿宋_GB2312" w:cs="仿宋_GB2312"/>
          <w:color w:val="auto"/>
          <w:sz w:val="32"/>
          <w:szCs w:val="32"/>
          <w:lang w:val="zh-CN"/>
        </w:rPr>
        <w:t>万元；峨眉山通惠制药有限公司</w:t>
      </w:r>
      <w:r>
        <w:rPr>
          <w:rFonts w:hint="eastAsia" w:ascii="仿宋_GB2312" w:hAnsi="仿宋_GB2312" w:eastAsia="仿宋_GB2312" w:cs="仿宋_GB2312"/>
          <w:color w:val="auto"/>
          <w:sz w:val="32"/>
          <w:szCs w:val="32"/>
          <w:lang w:val="en-US" w:eastAsia="zh-CN"/>
        </w:rPr>
        <w:t>等10家企业</w:t>
      </w:r>
      <w:r>
        <w:rPr>
          <w:rFonts w:hint="eastAsia" w:ascii="仿宋_GB2312" w:hAnsi="仿宋_GB2312" w:eastAsia="仿宋_GB2312" w:cs="仿宋_GB2312"/>
          <w:color w:val="auto"/>
          <w:sz w:val="32"/>
          <w:szCs w:val="32"/>
          <w:lang w:val="zh-CN"/>
        </w:rPr>
        <w:t>1-8月临时电费补助659.</w:t>
      </w:r>
      <w:r>
        <w:rPr>
          <w:rFonts w:hint="eastAsia" w:ascii="仿宋_GB2312" w:hAnsi="仿宋_GB2312" w:eastAsia="仿宋_GB2312" w:cs="仿宋_GB2312"/>
          <w:color w:val="auto"/>
          <w:sz w:val="32"/>
          <w:szCs w:val="32"/>
          <w:lang w:val="en-US" w:eastAsia="zh-CN"/>
        </w:rPr>
        <w:t>59</w:t>
      </w:r>
      <w:r>
        <w:rPr>
          <w:rFonts w:hint="eastAsia" w:ascii="仿宋_GB2312" w:hAnsi="仿宋_GB2312" w:eastAsia="仿宋_GB2312" w:cs="仿宋_GB2312"/>
          <w:color w:val="auto"/>
          <w:sz w:val="32"/>
          <w:szCs w:val="32"/>
          <w:lang w:val="zh-CN"/>
        </w:rPr>
        <w:t>万元）。项目资金支付依据合规合法。</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（二）项目财务管理情况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zh-CN"/>
        </w:rPr>
        <w:t>市经信局</w:t>
      </w:r>
      <w:r>
        <w:rPr>
          <w:rFonts w:hint="eastAsia" w:ascii="仿宋" w:hAnsi="仿宋" w:eastAsia="仿宋" w:cs="仿宋"/>
          <w:b w:val="0"/>
          <w:bCs/>
          <w:sz w:val="32"/>
          <w:szCs w:val="32"/>
          <w:lang w:val="en-US" w:eastAsia="zh-CN"/>
        </w:rPr>
        <w:t>按照</w:t>
      </w:r>
      <w:r>
        <w:rPr>
          <w:rFonts w:hint="eastAsia" w:ascii="仿宋" w:hAnsi="仿宋" w:eastAsia="仿宋" w:cs="仿宋"/>
          <w:b w:val="0"/>
          <w:bCs/>
          <w:sz w:val="32"/>
          <w:szCs w:val="32"/>
          <w:lang w:val="zh-CN"/>
        </w:rPr>
        <w:t>四川省人民政府办公厅《关于应对新型冠状病毒肺炎疫情缓解中小企业生产经营困难的政策措施》（川办发〔2020〕10号）、《乐山市人民政府办公室关于印发有效应对疫情缓解中小企业生产经营困难二十条政策措施的通知》（乐府办发〔2020〕3号）、《峨眉山市人民政府办公室关于印发有效应对疫情缓解中小企业生产经营困难政策措施的通知》（峨府办发〔2020〕5号）</w:t>
      </w:r>
      <w:r>
        <w:rPr>
          <w:rFonts w:hint="eastAsia" w:ascii="仿宋" w:hAnsi="仿宋" w:eastAsia="仿宋" w:cs="仿宋"/>
          <w:b w:val="0"/>
          <w:bCs/>
          <w:sz w:val="32"/>
          <w:szCs w:val="32"/>
          <w:lang w:val="en-US" w:eastAsia="zh-CN"/>
        </w:rPr>
        <w:t>等</w:t>
      </w:r>
      <w:r>
        <w:rPr>
          <w:rFonts w:hint="eastAsia" w:ascii="仿宋" w:hAnsi="仿宋" w:eastAsia="仿宋" w:cs="仿宋"/>
          <w:b w:val="0"/>
          <w:bCs/>
          <w:sz w:val="32"/>
          <w:szCs w:val="32"/>
          <w:lang w:val="zh-CN"/>
        </w:rPr>
        <w:t>文件精神</w:t>
      </w:r>
      <w:r>
        <w:rPr>
          <w:rFonts w:hint="eastAsia" w:ascii="仿宋" w:hAnsi="仿宋" w:eastAsia="仿宋" w:cs="仿宋"/>
          <w:b w:val="0"/>
          <w:bCs/>
          <w:sz w:val="32"/>
          <w:szCs w:val="32"/>
          <w:lang w:val="en-US" w:eastAsia="zh-CN"/>
        </w:rPr>
        <w:t>对项目资金进行申报，</w:t>
      </w:r>
      <w:r>
        <w:rPr>
          <w:rFonts w:hint="eastAsia" w:ascii="仿宋" w:hAnsi="仿宋" w:eastAsia="仿宋" w:cs="仿宋"/>
          <w:sz w:val="32"/>
          <w:szCs w:val="32"/>
          <w:lang w:val="zh-CN"/>
        </w:rPr>
        <w:t>对</w:t>
      </w:r>
      <w:r>
        <w:rPr>
          <w:rFonts w:hint="eastAsia" w:ascii="仿宋" w:hAnsi="仿宋" w:eastAsia="仿宋" w:cs="仿宋"/>
          <w:sz w:val="32"/>
          <w:szCs w:val="32"/>
          <w:lang w:val="en-US" w:eastAsia="zh-CN"/>
        </w:rPr>
        <w:t>该</w:t>
      </w:r>
      <w:r>
        <w:rPr>
          <w:rFonts w:hint="eastAsia" w:ascii="仿宋" w:hAnsi="仿宋" w:eastAsia="仿宋" w:cs="仿宋"/>
          <w:sz w:val="32"/>
          <w:szCs w:val="32"/>
          <w:lang w:val="zh-CN"/>
        </w:rPr>
        <w:t>项目资金</w:t>
      </w:r>
      <w:r>
        <w:rPr>
          <w:rFonts w:hint="eastAsia" w:ascii="仿宋" w:hAnsi="仿宋" w:eastAsia="仿宋" w:cs="仿宋"/>
          <w:sz w:val="32"/>
          <w:szCs w:val="32"/>
          <w:lang w:val="en-US" w:eastAsia="zh-CN"/>
        </w:rPr>
        <w:t>采取直接支付方式</w:t>
      </w:r>
      <w:r>
        <w:rPr>
          <w:rFonts w:hint="eastAsia" w:ascii="仿宋" w:hAnsi="仿宋" w:eastAsia="仿宋" w:cs="仿宋"/>
          <w:sz w:val="32"/>
          <w:szCs w:val="32"/>
          <w:lang w:val="zh-CN"/>
        </w:rPr>
        <w:t>，市财政局对市经信局资金</w:t>
      </w:r>
      <w:r>
        <w:rPr>
          <w:rFonts w:hint="eastAsia" w:ascii="仿宋" w:hAnsi="仿宋" w:eastAsia="仿宋" w:cs="仿宋"/>
          <w:sz w:val="32"/>
          <w:szCs w:val="32"/>
          <w:lang w:val="en-US" w:eastAsia="zh-CN"/>
        </w:rPr>
        <w:t>支付</w:t>
      </w:r>
      <w:r>
        <w:rPr>
          <w:rFonts w:hint="eastAsia" w:ascii="仿宋" w:hAnsi="仿宋" w:eastAsia="仿宋" w:cs="仿宋"/>
          <w:sz w:val="32"/>
          <w:szCs w:val="32"/>
          <w:lang w:val="zh-CN"/>
        </w:rPr>
        <w:t>情况进行监督管理。</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val="0"/>
          <w:bCs/>
          <w:color w:val="auto"/>
          <w:sz w:val="32"/>
          <w:szCs w:val="32"/>
          <w:lang w:val="zh-CN"/>
        </w:rPr>
      </w:pPr>
      <w:r>
        <w:rPr>
          <w:rFonts w:hint="eastAsia" w:ascii="楷体_GB2312" w:hAnsi="宋体" w:eastAsia="楷体_GB2312"/>
          <w:b w:val="0"/>
          <w:bCs/>
          <w:color w:val="auto"/>
          <w:sz w:val="32"/>
          <w:szCs w:val="32"/>
          <w:lang w:val="zh-CN"/>
        </w:rPr>
        <w:t>（三）项目组织实施情况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 w:eastAsia="仿宋_GB2312"/>
          <w:color w:val="auto"/>
          <w:sz w:val="32"/>
          <w:szCs w:val="32"/>
          <w:lang w:val="zh-CN"/>
        </w:rPr>
      </w:pPr>
      <w:r>
        <w:rPr>
          <w:rFonts w:hint="eastAsia" w:ascii="仿宋_GB2312" w:hAnsi="仿宋" w:eastAsia="仿宋_GB2312"/>
          <w:color w:val="auto"/>
          <w:sz w:val="32"/>
          <w:szCs w:val="32"/>
          <w:lang w:val="zh-CN"/>
        </w:rPr>
        <w:t>市财政局按进度拨付到</w:t>
      </w:r>
      <w:r>
        <w:rPr>
          <w:rFonts w:hint="eastAsia" w:ascii="仿宋_GB2312" w:hAnsi="仿宋" w:eastAsia="仿宋_GB2312"/>
          <w:color w:val="auto"/>
          <w:sz w:val="32"/>
          <w:szCs w:val="32"/>
          <w:lang w:val="en-US" w:eastAsia="zh-CN"/>
        </w:rPr>
        <w:t>项目资金到</w:t>
      </w:r>
      <w:r>
        <w:rPr>
          <w:rFonts w:hint="eastAsia" w:ascii="仿宋_GB2312" w:hAnsi="仿宋" w:eastAsia="仿宋_GB2312"/>
          <w:color w:val="auto"/>
          <w:sz w:val="32"/>
          <w:szCs w:val="32"/>
          <w:lang w:val="zh-CN"/>
        </w:rPr>
        <w:t>市经信局，再由市经信局</w:t>
      </w:r>
      <w:r>
        <w:rPr>
          <w:rFonts w:hint="eastAsia" w:ascii="仿宋_GB2312" w:hAnsi="仿宋" w:eastAsia="仿宋_GB2312"/>
          <w:color w:val="auto"/>
          <w:sz w:val="32"/>
          <w:szCs w:val="32"/>
          <w:lang w:val="en-US" w:eastAsia="zh-CN"/>
        </w:rPr>
        <w:t>采取直接支付方式兑付给相关企业</w:t>
      </w:r>
      <w:r>
        <w:rPr>
          <w:rFonts w:hint="eastAsia" w:ascii="仿宋_GB2312" w:hAnsi="仿宋" w:eastAsia="仿宋_GB2312"/>
          <w:color w:val="auto"/>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olor w:val="auto"/>
          <w:sz w:val="32"/>
          <w:szCs w:val="32"/>
          <w:lang w:val="zh-CN"/>
        </w:rPr>
      </w:pPr>
      <w:r>
        <w:rPr>
          <w:rFonts w:hint="eastAsia" w:ascii="黑体" w:hAnsi="宋体" w:eastAsia="黑体"/>
          <w:color w:val="auto"/>
          <w:sz w:val="32"/>
          <w:szCs w:val="32"/>
        </w:rPr>
        <w:t>三、项目绩效情况</w:t>
      </w:r>
      <w:r>
        <w:rPr>
          <w:rFonts w:hint="eastAsia" w:ascii="仿宋_GB2312" w:hAnsi="宋体" w:eastAsia="仿宋_GB2312"/>
          <w:color w:val="auto"/>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val="0"/>
          <w:bCs/>
          <w:color w:val="auto"/>
          <w:sz w:val="32"/>
          <w:szCs w:val="32"/>
          <w:lang w:val="zh-CN"/>
        </w:rPr>
      </w:pPr>
      <w:r>
        <w:rPr>
          <w:rFonts w:hint="eastAsia" w:ascii="楷体_GB2312" w:hAnsi="宋体" w:eastAsia="楷体_GB2312"/>
          <w:b w:val="0"/>
          <w:bCs/>
          <w:color w:val="auto"/>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b w:val="0"/>
          <w:bCs/>
          <w:color w:val="auto"/>
          <w:sz w:val="32"/>
          <w:szCs w:val="32"/>
          <w:lang w:val="en-US" w:eastAsia="zh-CN"/>
        </w:rPr>
      </w:pPr>
      <w:r>
        <w:rPr>
          <w:rFonts w:hint="eastAsia" w:ascii="仿宋_GB2312" w:hAnsi="宋体" w:eastAsia="仿宋_GB2312"/>
          <w:color w:val="auto"/>
          <w:sz w:val="32"/>
          <w:szCs w:val="32"/>
          <w:lang w:val="zh-CN"/>
        </w:rPr>
        <w:t>2020年已兑现疫情防控补助、生产贡献奖励、重点企业物流费用定额补助、疫情防控物资生产设备采购补贴等</w:t>
      </w:r>
      <w:r>
        <w:rPr>
          <w:rFonts w:hint="eastAsia" w:ascii="仿宋_GB2312" w:hAnsi="宋体" w:eastAsia="仿宋_GB2312"/>
          <w:color w:val="auto"/>
          <w:sz w:val="32"/>
          <w:szCs w:val="32"/>
          <w:lang w:val="en-US" w:eastAsia="zh-CN"/>
        </w:rPr>
        <w:t>本级资金75.70万元</w:t>
      </w:r>
      <w:r>
        <w:rPr>
          <w:rFonts w:hint="eastAsia" w:ascii="仿宋_GB2312" w:hAnsi="宋体" w:eastAsia="仿宋_GB2312"/>
          <w:color w:val="auto"/>
          <w:sz w:val="32"/>
          <w:szCs w:val="32"/>
          <w:lang w:val="zh-CN"/>
        </w:rPr>
        <w:t>。积极与</w:t>
      </w:r>
      <w:r>
        <w:rPr>
          <w:rFonts w:hint="eastAsia" w:ascii="仿宋_GB2312" w:hAnsi="宋体" w:eastAsia="仿宋_GB2312"/>
          <w:color w:val="auto"/>
          <w:sz w:val="32"/>
          <w:szCs w:val="32"/>
          <w:lang w:val="en-US" w:eastAsia="zh-CN"/>
        </w:rPr>
        <w:t>电力部门</w:t>
      </w:r>
      <w:r>
        <w:rPr>
          <w:rFonts w:hint="eastAsia" w:ascii="仿宋_GB2312" w:hAnsi="宋体" w:eastAsia="仿宋_GB2312"/>
          <w:color w:val="auto"/>
          <w:sz w:val="32"/>
          <w:szCs w:val="32"/>
          <w:lang w:val="zh-CN"/>
        </w:rPr>
        <w:t>对接，</w:t>
      </w:r>
      <w:r>
        <w:rPr>
          <w:rFonts w:hint="eastAsia" w:ascii="仿宋_GB2312" w:hAnsi="宋体" w:eastAsia="仿宋_GB2312"/>
          <w:color w:val="auto"/>
          <w:sz w:val="32"/>
          <w:szCs w:val="32"/>
          <w:lang w:val="en-US" w:eastAsia="zh-CN"/>
        </w:rPr>
        <w:t>及时兑付</w:t>
      </w:r>
      <w:r>
        <w:rPr>
          <w:rFonts w:hint="eastAsia" w:ascii="仿宋_GB2312" w:hAnsi="宋体" w:eastAsia="仿宋_GB2312"/>
          <w:color w:val="auto"/>
          <w:sz w:val="32"/>
          <w:szCs w:val="32"/>
          <w:lang w:val="zh-CN"/>
        </w:rPr>
        <w:t>临时电费补贴。</w:t>
      </w:r>
      <w:r>
        <w:rPr>
          <w:rFonts w:hint="eastAsia" w:ascii="仿宋_GB2312" w:hAnsi="宋体" w:eastAsia="仿宋_GB2312"/>
          <w:color w:val="auto"/>
          <w:sz w:val="32"/>
          <w:szCs w:val="32"/>
          <w:lang w:val="en-US" w:eastAsia="zh-CN"/>
        </w:rPr>
        <w:t>目前已</w:t>
      </w:r>
      <w:r>
        <w:rPr>
          <w:rFonts w:hint="eastAsia" w:ascii="仿宋_GB2312" w:hAnsi="宋体" w:eastAsia="仿宋_GB2312"/>
          <w:color w:val="auto"/>
          <w:sz w:val="32"/>
          <w:szCs w:val="32"/>
          <w:lang w:val="zh-CN"/>
        </w:rPr>
        <w:t>兑</w:t>
      </w:r>
      <w:r>
        <w:rPr>
          <w:rFonts w:hint="eastAsia" w:ascii="仿宋_GB2312" w:hAnsi="宋体" w:eastAsia="仿宋_GB2312"/>
          <w:color w:val="auto"/>
          <w:sz w:val="32"/>
          <w:szCs w:val="32"/>
          <w:lang w:val="en-US" w:eastAsia="zh-CN"/>
        </w:rPr>
        <w:t>付</w:t>
      </w:r>
      <w:r>
        <w:rPr>
          <w:rFonts w:hint="eastAsia" w:ascii="仿宋_GB2312" w:hAnsi="宋体" w:eastAsia="仿宋_GB2312"/>
          <w:color w:val="auto"/>
          <w:sz w:val="32"/>
          <w:szCs w:val="32"/>
          <w:lang w:val="zh-CN"/>
        </w:rPr>
        <w:t>1-8月临时电费补助659.</w:t>
      </w:r>
      <w:r>
        <w:rPr>
          <w:rFonts w:hint="eastAsia" w:ascii="仿宋_GB2312" w:hAnsi="宋体" w:eastAsia="仿宋_GB2312"/>
          <w:color w:val="auto"/>
          <w:sz w:val="32"/>
          <w:szCs w:val="32"/>
          <w:lang w:val="en-US" w:eastAsia="zh-CN"/>
        </w:rPr>
        <w:t>59</w:t>
      </w:r>
      <w:r>
        <w:rPr>
          <w:rFonts w:hint="eastAsia" w:ascii="仿宋_GB2312" w:hAnsi="宋体" w:eastAsia="仿宋_GB2312"/>
          <w:color w:val="auto"/>
          <w:sz w:val="32"/>
          <w:szCs w:val="32"/>
          <w:lang w:val="zh-CN"/>
        </w:rPr>
        <w:t>万元，9-12月的电费补贴</w:t>
      </w:r>
      <w:r>
        <w:rPr>
          <w:rFonts w:hint="eastAsia" w:ascii="仿宋_GB2312" w:hAnsi="宋体" w:eastAsia="仿宋_GB2312"/>
          <w:color w:val="auto"/>
          <w:sz w:val="32"/>
          <w:szCs w:val="32"/>
          <w:lang w:val="en-US" w:eastAsia="zh-CN"/>
        </w:rPr>
        <w:t>申请</w:t>
      </w:r>
      <w:r>
        <w:rPr>
          <w:rFonts w:hint="eastAsia" w:ascii="仿宋_GB2312" w:hAnsi="宋体" w:eastAsia="仿宋_GB2312"/>
          <w:color w:val="auto"/>
          <w:sz w:val="32"/>
          <w:szCs w:val="32"/>
          <w:lang w:val="zh-CN"/>
        </w:rPr>
        <w:t>已</w:t>
      </w:r>
      <w:r>
        <w:rPr>
          <w:rFonts w:hint="eastAsia" w:ascii="仿宋_GB2312" w:hAnsi="宋体" w:eastAsia="仿宋_GB2312"/>
          <w:color w:val="auto"/>
          <w:sz w:val="32"/>
          <w:szCs w:val="32"/>
          <w:lang w:val="en-US" w:eastAsia="zh-CN"/>
        </w:rPr>
        <w:t>经市政府审签，</w:t>
      </w:r>
      <w:r>
        <w:rPr>
          <w:rFonts w:hint="eastAsia" w:ascii="仿宋" w:hAnsi="仿宋" w:eastAsia="仿宋" w:cs="仿宋"/>
          <w:color w:val="auto"/>
          <w:sz w:val="32"/>
          <w:szCs w:val="32"/>
          <w:lang w:val="en-US" w:eastAsia="zh-CN"/>
        </w:rPr>
        <w:t>并已</w:t>
      </w:r>
      <w:r>
        <w:rPr>
          <w:rFonts w:hint="eastAsia" w:ascii="仿宋" w:hAnsi="仿宋" w:eastAsia="仿宋" w:cs="仿宋"/>
          <w:color w:val="auto"/>
          <w:sz w:val="32"/>
          <w:szCs w:val="32"/>
          <w:lang w:val="zh-CN"/>
        </w:rPr>
        <w:t>报财政局，</w:t>
      </w:r>
      <w:r>
        <w:rPr>
          <w:rFonts w:hint="eastAsia" w:ascii="仿宋" w:hAnsi="仿宋" w:eastAsia="仿宋" w:cs="仿宋"/>
          <w:color w:val="auto"/>
          <w:sz w:val="32"/>
          <w:szCs w:val="32"/>
          <w:lang w:val="en-US" w:eastAsia="zh-CN"/>
        </w:rPr>
        <w:t>未能在2020年兑付，结转2021年支付</w:t>
      </w:r>
      <w:r>
        <w:rPr>
          <w:rFonts w:hint="eastAsia" w:ascii="仿宋" w:hAnsi="仿宋" w:eastAsia="仿宋" w:cs="仿宋"/>
          <w:color w:val="auto"/>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按照相关文件要求我局及时兑现疫情防控补助、生产贡献奖励、物流费用定额补助、临时电费补贴等补助奖励资金，有效防控疫情，确保了企业安全复工复产、稳定生产。</w:t>
      </w:r>
    </w:p>
    <w:p>
      <w:pPr>
        <w:keepNext w:val="0"/>
        <w:keepLines w:val="0"/>
        <w:pageBreakBefore w:val="0"/>
        <w:widowControl w:val="0"/>
        <w:numPr>
          <w:ilvl w:val="0"/>
          <w:numId w:val="9"/>
        </w:numPr>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b w:val="0"/>
          <w:bCs/>
          <w:color w:val="auto"/>
          <w:sz w:val="32"/>
          <w:szCs w:val="32"/>
          <w:lang w:val="zh-CN"/>
        </w:rPr>
      </w:pPr>
      <w:r>
        <w:rPr>
          <w:rFonts w:hint="eastAsia" w:ascii="楷体_GB2312" w:hAnsi="宋体" w:eastAsia="楷体_GB2312"/>
          <w:b w:val="0"/>
          <w:bCs/>
          <w:color w:val="auto"/>
          <w:sz w:val="32"/>
          <w:szCs w:val="32"/>
          <w:lang w:val="zh-CN"/>
        </w:rPr>
        <w:t>项目效益情况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olor w:val="auto"/>
          <w:sz w:val="32"/>
          <w:szCs w:val="32"/>
          <w:lang w:val="zh-CN"/>
        </w:rPr>
      </w:pPr>
      <w:r>
        <w:rPr>
          <w:rFonts w:hint="eastAsia" w:ascii="仿宋_GB2312" w:hAnsi="宋体" w:eastAsia="仿宋_GB2312"/>
          <w:color w:val="auto"/>
          <w:sz w:val="32"/>
          <w:szCs w:val="32"/>
          <w:lang w:val="zh-CN"/>
        </w:rPr>
        <w:t>疫情期间，补助资金有效的助力企业复工复产，缓解了中小企业生产经营困难，减轻了疫情造成经济损失，稳定了企业生产经营，企业满意度达到100%。</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黑体" w:hAnsi="宋体" w:eastAsia="黑体"/>
          <w:color w:val="auto"/>
          <w:sz w:val="32"/>
          <w:szCs w:val="32"/>
        </w:rPr>
      </w:pPr>
      <w:r>
        <w:rPr>
          <w:rFonts w:hint="eastAsia" w:ascii="黑体" w:hAnsi="宋体" w:eastAsia="黑体"/>
          <w:color w:val="auto"/>
          <w:sz w:val="32"/>
          <w:szCs w:val="32"/>
        </w:rPr>
        <w:t>四、问题及建议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b w:val="0"/>
          <w:bCs/>
          <w:color w:val="auto"/>
          <w:sz w:val="32"/>
          <w:szCs w:val="32"/>
          <w:lang w:val="zh-CN"/>
        </w:rPr>
      </w:pPr>
      <w:r>
        <w:rPr>
          <w:rFonts w:hint="eastAsia" w:ascii="楷体_GB2312" w:hAnsi="宋体" w:eastAsia="楷体_GB2312"/>
          <w:b w:val="0"/>
          <w:bCs/>
          <w:color w:val="auto"/>
          <w:sz w:val="32"/>
          <w:szCs w:val="32"/>
          <w:lang w:val="zh-CN"/>
        </w:rPr>
        <w:t>（一）存在的问题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b w:val="0"/>
          <w:bCs/>
          <w:color w:val="auto"/>
          <w:sz w:val="32"/>
          <w:szCs w:val="32"/>
          <w:lang w:val="zh-CN"/>
        </w:rPr>
      </w:pPr>
      <w:r>
        <w:rPr>
          <w:rFonts w:hint="eastAsia" w:ascii="楷体_GB2312" w:hAnsi="宋体" w:eastAsia="楷体_GB2312"/>
          <w:b w:val="0"/>
          <w:bCs/>
          <w:color w:val="auto"/>
          <w:sz w:val="32"/>
          <w:szCs w:val="32"/>
          <w:lang w:val="zh-CN"/>
        </w:rPr>
        <w:t>（二）相关建议</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eastAsia="仿宋_GB2312"/>
          <w:color w:val="auto"/>
          <w:sz w:val="32"/>
          <w:szCs w:val="32"/>
          <w:lang w:eastAsia="zh-CN"/>
        </w:rPr>
      </w:pPr>
      <w:r>
        <w:rPr>
          <w:rFonts w:hint="eastAsia" w:ascii="仿宋_GB2312" w:hAnsi="宋体" w:eastAsia="仿宋_GB2312"/>
          <w:color w:val="auto"/>
          <w:sz w:val="32"/>
          <w:szCs w:val="32"/>
          <w:lang w:val="en-US" w:eastAsia="zh-CN"/>
        </w:rPr>
        <w:t>无。</w:t>
      </w:r>
    </w:p>
    <w:p>
      <w:pPr>
        <w:spacing w:line="580" w:lineRule="exact"/>
        <w:ind w:firstLine="640"/>
        <w:rPr>
          <w:rFonts w:ascii="仿宋_GB2312" w:hAnsi="仿宋_GB2312" w:eastAsia="仿宋_GB2312" w:cs="仿宋_GB2312"/>
          <w:sz w:val="32"/>
          <w:szCs w:val="32"/>
        </w:rPr>
      </w:pPr>
    </w:p>
    <w:p>
      <w:pPr>
        <w:spacing w:line="580" w:lineRule="exact"/>
        <w:ind w:firstLine="640"/>
        <w:rPr>
          <w:rFonts w:ascii="仿宋_GB2312" w:hAnsi="仿宋_GB2312" w:eastAsia="仿宋_GB2312" w:cs="仿宋_GB2312"/>
          <w:sz w:val="32"/>
          <w:szCs w:val="32"/>
        </w:rPr>
      </w:pPr>
    </w:p>
    <w:p>
      <w:pPr>
        <w:widowControl/>
        <w:jc w:val="left"/>
        <w:rPr>
          <w:rStyle w:val="16"/>
          <w:rFonts w:ascii="黑体" w:hAnsi="黑体" w:eastAsia="黑体"/>
          <w:b w:val="0"/>
        </w:rPr>
      </w:pPr>
    </w:p>
    <w:p>
      <w:pPr>
        <w:widowControl/>
        <w:jc w:val="left"/>
        <w:rPr>
          <w:rStyle w:val="16"/>
          <w:rFonts w:ascii="黑体" w:hAnsi="黑体" w:eastAsia="黑体"/>
          <w:b w:val="0"/>
        </w:rPr>
      </w:pPr>
      <w:r>
        <w:rPr>
          <w:rStyle w:val="16"/>
          <w:rFonts w:ascii="黑体" w:hAnsi="黑体" w:eastAsia="黑体"/>
          <w:b w:val="0"/>
        </w:rPr>
        <w:br w:type="page"/>
      </w:r>
    </w:p>
    <w:p>
      <w:pPr>
        <w:spacing w:line="600" w:lineRule="exact"/>
        <w:jc w:val="center"/>
        <w:outlineLvl w:val="0"/>
        <w:rPr>
          <w:rStyle w:val="16"/>
          <w:rFonts w:ascii="黑体" w:hAnsi="黑体" w:eastAsia="黑体"/>
          <w:b w:val="0"/>
        </w:rPr>
      </w:pPr>
    </w:p>
    <w:p>
      <w:pPr>
        <w:spacing w:line="600" w:lineRule="exact"/>
        <w:jc w:val="center"/>
        <w:outlineLvl w:val="0"/>
        <w:rPr>
          <w:rFonts w:ascii="仿宋" w:hAnsi="仿宋" w:eastAsia="仿宋"/>
          <w:b/>
          <w:color w:val="000000"/>
          <w:sz w:val="44"/>
          <w:szCs w:val="44"/>
        </w:rPr>
      </w:pPr>
      <w:bookmarkStart w:id="53" w:name="_Toc15396618"/>
      <w:r>
        <w:rPr>
          <w:rFonts w:hint="eastAsia" w:ascii="黑体" w:hAnsi="黑体" w:eastAsia="黑体"/>
          <w:color w:val="000000"/>
          <w:sz w:val="44"/>
          <w:szCs w:val="44"/>
        </w:rPr>
        <w:t>第</w:t>
      </w:r>
      <w:r>
        <w:rPr>
          <w:rStyle w:val="16"/>
          <w:rFonts w:hint="eastAsia" w:ascii="黑体" w:hAnsi="黑体" w:eastAsia="黑体"/>
          <w:b w:val="0"/>
        </w:rPr>
        <w:t>五部分</w:t>
      </w:r>
      <w:r>
        <w:rPr>
          <w:rStyle w:val="16"/>
          <w:rFonts w:ascii="黑体" w:hAnsi="黑体" w:eastAsia="黑体"/>
          <w:b w:val="0"/>
        </w:rPr>
        <w:t xml:space="preserve"> </w:t>
      </w:r>
      <w:r>
        <w:rPr>
          <w:rStyle w:val="16"/>
          <w:rFonts w:hint="eastAsia" w:ascii="黑体" w:hAnsi="黑体" w:eastAsia="黑体"/>
          <w:b w:val="0"/>
        </w:rPr>
        <w:t>附表</w:t>
      </w:r>
      <w:bookmarkEnd w:id="52"/>
      <w:bookmarkEnd w:id="53"/>
      <w:bookmarkStart w:id="67" w:name="_GoBack"/>
      <w:bookmarkEnd w:id="67"/>
    </w:p>
    <w:p>
      <w:pPr>
        <w:pStyle w:val="4"/>
        <w:rPr>
          <w:rFonts w:hint="eastAsia" w:ascii="仿宋_GB2312" w:hAnsi="仿宋_GB2312" w:eastAsia="仿宋_GB2312" w:cs="仿宋_GB2312"/>
          <w:color w:val="000000"/>
          <w:sz w:val="32"/>
          <w:szCs w:val="32"/>
        </w:rPr>
      </w:pPr>
      <w:bookmarkStart w:id="54" w:name="_Toc15396619"/>
      <w:r>
        <w:rPr>
          <w:rFonts w:hint="eastAsia" w:ascii="仿宋_GB2312" w:hAnsi="仿宋_GB2312" w:eastAsia="仿宋_GB2312" w:cs="仿宋_GB2312"/>
          <w:b w:val="0"/>
          <w:color w:val="000000"/>
          <w:sz w:val="32"/>
          <w:szCs w:val="32"/>
        </w:rPr>
        <w:t>一、收</w:t>
      </w:r>
      <w:r>
        <w:rPr>
          <w:rStyle w:val="17"/>
          <w:rFonts w:hint="eastAsia" w:ascii="仿宋_GB2312" w:hAnsi="仿宋_GB2312" w:eastAsia="仿宋_GB2312" w:cs="仿宋_GB2312"/>
          <w:b w:val="0"/>
          <w:bCs w:val="0"/>
          <w:sz w:val="32"/>
          <w:szCs w:val="32"/>
        </w:rPr>
        <w:t>入支出决算总表</w:t>
      </w:r>
      <w:bookmarkEnd w:id="54"/>
    </w:p>
    <w:p>
      <w:pPr>
        <w:pStyle w:val="4"/>
        <w:rPr>
          <w:rFonts w:hint="eastAsia" w:ascii="仿宋_GB2312" w:hAnsi="仿宋_GB2312" w:eastAsia="仿宋_GB2312" w:cs="仿宋_GB2312"/>
          <w:color w:val="000000"/>
          <w:sz w:val="32"/>
          <w:szCs w:val="32"/>
        </w:rPr>
      </w:pPr>
      <w:bookmarkStart w:id="55" w:name="_Toc15396620"/>
      <w:r>
        <w:rPr>
          <w:rFonts w:hint="eastAsia" w:ascii="仿宋_GB2312" w:hAnsi="仿宋_GB2312" w:eastAsia="仿宋_GB2312" w:cs="仿宋_GB2312"/>
          <w:b w:val="0"/>
          <w:color w:val="000000"/>
          <w:sz w:val="32"/>
          <w:szCs w:val="32"/>
        </w:rPr>
        <w:t>二、收</w:t>
      </w:r>
      <w:r>
        <w:rPr>
          <w:rStyle w:val="17"/>
          <w:rFonts w:hint="eastAsia" w:ascii="仿宋_GB2312" w:hAnsi="仿宋_GB2312" w:eastAsia="仿宋_GB2312" w:cs="仿宋_GB2312"/>
          <w:b w:val="0"/>
          <w:bCs w:val="0"/>
          <w:sz w:val="32"/>
          <w:szCs w:val="32"/>
        </w:rPr>
        <w:t>入决算表</w:t>
      </w:r>
      <w:bookmarkEnd w:id="55"/>
    </w:p>
    <w:p>
      <w:pPr>
        <w:pStyle w:val="4"/>
        <w:rPr>
          <w:rFonts w:hint="eastAsia" w:ascii="仿宋_GB2312" w:hAnsi="仿宋_GB2312" w:eastAsia="仿宋_GB2312" w:cs="仿宋_GB2312"/>
          <w:color w:val="000000"/>
          <w:sz w:val="32"/>
          <w:szCs w:val="32"/>
        </w:rPr>
      </w:pPr>
      <w:bookmarkStart w:id="56" w:name="_Toc15396621"/>
      <w:r>
        <w:rPr>
          <w:rStyle w:val="17"/>
          <w:rFonts w:hint="eastAsia" w:ascii="仿宋_GB2312" w:hAnsi="仿宋_GB2312" w:eastAsia="仿宋_GB2312" w:cs="仿宋_GB2312"/>
          <w:b w:val="0"/>
          <w:bCs w:val="0"/>
          <w:sz w:val="32"/>
          <w:szCs w:val="32"/>
        </w:rPr>
        <w:t>三、</w:t>
      </w:r>
      <w:r>
        <w:rPr>
          <w:rFonts w:hint="eastAsia" w:ascii="仿宋_GB2312" w:hAnsi="仿宋_GB2312" w:eastAsia="仿宋_GB2312" w:cs="仿宋_GB2312"/>
          <w:b w:val="0"/>
          <w:color w:val="000000"/>
          <w:sz w:val="32"/>
          <w:szCs w:val="32"/>
        </w:rPr>
        <w:t>支</w:t>
      </w:r>
      <w:r>
        <w:rPr>
          <w:rStyle w:val="17"/>
          <w:rFonts w:hint="eastAsia" w:ascii="仿宋_GB2312" w:hAnsi="仿宋_GB2312" w:eastAsia="仿宋_GB2312" w:cs="仿宋_GB2312"/>
          <w:b w:val="0"/>
          <w:bCs w:val="0"/>
          <w:sz w:val="32"/>
          <w:szCs w:val="32"/>
        </w:rPr>
        <w:t>出决算表</w:t>
      </w:r>
      <w:bookmarkEnd w:id="56"/>
    </w:p>
    <w:p>
      <w:pPr>
        <w:pStyle w:val="4"/>
        <w:rPr>
          <w:rFonts w:hint="eastAsia" w:ascii="仿宋_GB2312" w:hAnsi="仿宋_GB2312" w:eastAsia="仿宋_GB2312" w:cs="仿宋_GB2312"/>
          <w:b w:val="0"/>
          <w:color w:val="000000"/>
          <w:sz w:val="32"/>
          <w:szCs w:val="32"/>
        </w:rPr>
      </w:pPr>
      <w:bookmarkStart w:id="57" w:name="_Toc15396622"/>
      <w:r>
        <w:rPr>
          <w:rStyle w:val="17"/>
          <w:rFonts w:hint="eastAsia" w:ascii="仿宋_GB2312" w:hAnsi="仿宋_GB2312" w:eastAsia="仿宋_GB2312" w:cs="仿宋_GB2312"/>
          <w:b w:val="0"/>
          <w:bCs w:val="0"/>
          <w:sz w:val="32"/>
          <w:szCs w:val="32"/>
        </w:rPr>
        <w:t>四、</w:t>
      </w:r>
      <w:r>
        <w:rPr>
          <w:rFonts w:hint="eastAsia" w:ascii="仿宋_GB2312" w:hAnsi="仿宋_GB2312" w:eastAsia="仿宋_GB2312" w:cs="仿宋_GB2312"/>
          <w:b w:val="0"/>
          <w:color w:val="000000"/>
          <w:sz w:val="32"/>
          <w:szCs w:val="32"/>
        </w:rPr>
        <w:t>财</w:t>
      </w:r>
      <w:r>
        <w:rPr>
          <w:rStyle w:val="17"/>
          <w:rFonts w:hint="eastAsia" w:ascii="仿宋_GB2312" w:hAnsi="仿宋_GB2312" w:eastAsia="仿宋_GB2312" w:cs="仿宋_GB2312"/>
          <w:b w:val="0"/>
          <w:bCs w:val="0"/>
          <w:sz w:val="32"/>
          <w:szCs w:val="32"/>
        </w:rPr>
        <w:t>政拨款收入支出决算总表</w:t>
      </w:r>
      <w:bookmarkEnd w:id="57"/>
    </w:p>
    <w:p>
      <w:pPr>
        <w:pStyle w:val="4"/>
        <w:rPr>
          <w:rStyle w:val="17"/>
          <w:rFonts w:hint="eastAsia" w:ascii="仿宋_GB2312" w:hAnsi="仿宋_GB2312" w:eastAsia="仿宋_GB2312" w:cs="仿宋_GB2312"/>
          <w:b w:val="0"/>
          <w:bCs w:val="0"/>
          <w:sz w:val="32"/>
          <w:szCs w:val="32"/>
        </w:rPr>
      </w:pPr>
      <w:bookmarkStart w:id="58" w:name="_Toc15396623"/>
      <w:r>
        <w:rPr>
          <w:rStyle w:val="17"/>
          <w:rFonts w:hint="eastAsia" w:ascii="仿宋_GB2312" w:hAnsi="仿宋_GB2312" w:eastAsia="仿宋_GB2312" w:cs="仿宋_GB2312"/>
          <w:b w:val="0"/>
          <w:bCs w:val="0"/>
          <w:sz w:val="32"/>
          <w:szCs w:val="32"/>
        </w:rPr>
        <w:t>五、</w:t>
      </w:r>
      <w:r>
        <w:rPr>
          <w:rFonts w:hint="eastAsia" w:ascii="仿宋_GB2312" w:hAnsi="仿宋_GB2312" w:eastAsia="仿宋_GB2312" w:cs="仿宋_GB2312"/>
          <w:b w:val="0"/>
          <w:color w:val="000000"/>
          <w:sz w:val="32"/>
          <w:szCs w:val="32"/>
        </w:rPr>
        <w:t>财</w:t>
      </w:r>
      <w:r>
        <w:rPr>
          <w:rStyle w:val="17"/>
          <w:rFonts w:hint="eastAsia" w:ascii="仿宋_GB2312" w:hAnsi="仿宋_GB2312" w:eastAsia="仿宋_GB2312" w:cs="仿宋_GB2312"/>
          <w:b w:val="0"/>
          <w:bCs w:val="0"/>
          <w:sz w:val="32"/>
          <w:szCs w:val="32"/>
        </w:rPr>
        <w:t>政拨款支出决算明细表</w:t>
      </w:r>
      <w:bookmarkEnd w:id="58"/>
      <w:bookmarkStart w:id="59" w:name="_Toc15396624"/>
    </w:p>
    <w:p>
      <w:pPr>
        <w:pStyle w:val="4"/>
        <w:rPr>
          <w:rFonts w:hint="eastAsia" w:ascii="仿宋_GB2312" w:hAnsi="仿宋_GB2312" w:eastAsia="仿宋_GB2312" w:cs="仿宋_GB2312"/>
          <w:color w:val="000000"/>
          <w:sz w:val="32"/>
          <w:szCs w:val="32"/>
        </w:rPr>
      </w:pPr>
      <w:r>
        <w:rPr>
          <w:rStyle w:val="17"/>
          <w:rFonts w:hint="eastAsia" w:ascii="仿宋_GB2312" w:hAnsi="仿宋_GB2312" w:eastAsia="仿宋_GB2312" w:cs="仿宋_GB2312"/>
          <w:b w:val="0"/>
          <w:bCs w:val="0"/>
          <w:sz w:val="32"/>
          <w:szCs w:val="32"/>
        </w:rPr>
        <w:t>六、</w:t>
      </w:r>
      <w:r>
        <w:rPr>
          <w:rFonts w:hint="eastAsia" w:ascii="仿宋_GB2312" w:hAnsi="仿宋_GB2312" w:eastAsia="仿宋_GB2312" w:cs="仿宋_GB2312"/>
          <w:b w:val="0"/>
          <w:color w:val="000000"/>
          <w:sz w:val="32"/>
          <w:szCs w:val="32"/>
        </w:rPr>
        <w:t>一</w:t>
      </w:r>
      <w:r>
        <w:rPr>
          <w:rStyle w:val="17"/>
          <w:rFonts w:hint="eastAsia" w:ascii="仿宋_GB2312" w:hAnsi="仿宋_GB2312" w:eastAsia="仿宋_GB2312" w:cs="仿宋_GB2312"/>
          <w:b w:val="0"/>
          <w:bCs w:val="0"/>
          <w:sz w:val="32"/>
          <w:szCs w:val="32"/>
        </w:rPr>
        <w:t>般公共预算财政拨款支出决算表</w:t>
      </w:r>
      <w:bookmarkEnd w:id="59"/>
    </w:p>
    <w:p>
      <w:pPr>
        <w:pStyle w:val="4"/>
        <w:rPr>
          <w:rFonts w:hint="eastAsia" w:ascii="仿宋_GB2312" w:hAnsi="仿宋_GB2312" w:eastAsia="仿宋_GB2312" w:cs="仿宋_GB2312"/>
          <w:color w:val="000000"/>
          <w:sz w:val="32"/>
          <w:szCs w:val="32"/>
        </w:rPr>
      </w:pPr>
      <w:bookmarkStart w:id="60" w:name="_Toc15396625"/>
      <w:r>
        <w:rPr>
          <w:rStyle w:val="17"/>
          <w:rFonts w:hint="eastAsia" w:ascii="仿宋_GB2312" w:hAnsi="仿宋_GB2312" w:eastAsia="仿宋_GB2312" w:cs="仿宋_GB2312"/>
          <w:b w:val="0"/>
          <w:bCs w:val="0"/>
          <w:sz w:val="32"/>
          <w:szCs w:val="32"/>
        </w:rPr>
        <w:t>七、</w:t>
      </w:r>
      <w:r>
        <w:rPr>
          <w:rFonts w:hint="eastAsia" w:ascii="仿宋_GB2312" w:hAnsi="仿宋_GB2312" w:eastAsia="仿宋_GB2312" w:cs="仿宋_GB2312"/>
          <w:b w:val="0"/>
          <w:color w:val="000000"/>
          <w:sz w:val="32"/>
          <w:szCs w:val="32"/>
        </w:rPr>
        <w:t>一</w:t>
      </w:r>
      <w:r>
        <w:rPr>
          <w:rStyle w:val="17"/>
          <w:rFonts w:hint="eastAsia" w:ascii="仿宋_GB2312" w:hAnsi="仿宋_GB2312" w:eastAsia="仿宋_GB2312" w:cs="仿宋_GB2312"/>
          <w:b w:val="0"/>
          <w:bCs w:val="0"/>
          <w:sz w:val="32"/>
          <w:szCs w:val="32"/>
        </w:rPr>
        <w:t>般公共预算财政拨款支出决算明细表</w:t>
      </w:r>
      <w:bookmarkEnd w:id="60"/>
    </w:p>
    <w:p>
      <w:pPr>
        <w:pStyle w:val="4"/>
        <w:rPr>
          <w:rFonts w:hint="eastAsia" w:ascii="仿宋_GB2312" w:hAnsi="仿宋_GB2312" w:eastAsia="仿宋_GB2312" w:cs="仿宋_GB2312"/>
          <w:color w:val="000000"/>
          <w:sz w:val="32"/>
          <w:szCs w:val="32"/>
        </w:rPr>
      </w:pPr>
      <w:bookmarkStart w:id="61" w:name="_Toc15396626"/>
      <w:r>
        <w:rPr>
          <w:rStyle w:val="17"/>
          <w:rFonts w:hint="eastAsia" w:ascii="仿宋_GB2312" w:hAnsi="仿宋_GB2312" w:eastAsia="仿宋_GB2312" w:cs="仿宋_GB2312"/>
          <w:b w:val="0"/>
          <w:bCs w:val="0"/>
          <w:sz w:val="32"/>
          <w:szCs w:val="32"/>
        </w:rPr>
        <w:t>八、</w:t>
      </w:r>
      <w:r>
        <w:rPr>
          <w:rFonts w:hint="eastAsia" w:ascii="仿宋_GB2312" w:hAnsi="仿宋_GB2312" w:eastAsia="仿宋_GB2312" w:cs="仿宋_GB2312"/>
          <w:b w:val="0"/>
          <w:color w:val="000000"/>
          <w:sz w:val="32"/>
          <w:szCs w:val="32"/>
        </w:rPr>
        <w:t>一</w:t>
      </w:r>
      <w:r>
        <w:rPr>
          <w:rStyle w:val="17"/>
          <w:rFonts w:hint="eastAsia" w:ascii="仿宋_GB2312" w:hAnsi="仿宋_GB2312" w:eastAsia="仿宋_GB2312" w:cs="仿宋_GB2312"/>
          <w:b w:val="0"/>
          <w:bCs w:val="0"/>
          <w:sz w:val="32"/>
          <w:szCs w:val="32"/>
        </w:rPr>
        <w:t>般公共预算财政拨款基本支出决算表</w:t>
      </w:r>
      <w:bookmarkEnd w:id="61"/>
    </w:p>
    <w:p>
      <w:pPr>
        <w:pStyle w:val="4"/>
        <w:rPr>
          <w:rFonts w:hint="eastAsia" w:ascii="仿宋_GB2312" w:hAnsi="仿宋_GB2312" w:eastAsia="仿宋_GB2312" w:cs="仿宋_GB2312"/>
          <w:color w:val="000000"/>
          <w:sz w:val="32"/>
          <w:szCs w:val="32"/>
        </w:rPr>
      </w:pPr>
      <w:bookmarkStart w:id="62" w:name="_Toc15396627"/>
      <w:r>
        <w:rPr>
          <w:rStyle w:val="17"/>
          <w:rFonts w:hint="eastAsia" w:ascii="仿宋_GB2312" w:hAnsi="仿宋_GB2312" w:eastAsia="仿宋_GB2312" w:cs="仿宋_GB2312"/>
          <w:b w:val="0"/>
          <w:bCs w:val="0"/>
          <w:sz w:val="32"/>
          <w:szCs w:val="32"/>
        </w:rPr>
        <w:t>九、</w:t>
      </w:r>
      <w:r>
        <w:rPr>
          <w:rFonts w:hint="eastAsia" w:ascii="仿宋_GB2312" w:hAnsi="仿宋_GB2312" w:eastAsia="仿宋_GB2312" w:cs="仿宋_GB2312"/>
          <w:b w:val="0"/>
          <w:color w:val="000000"/>
          <w:sz w:val="32"/>
          <w:szCs w:val="32"/>
        </w:rPr>
        <w:t>一</w:t>
      </w:r>
      <w:r>
        <w:rPr>
          <w:rStyle w:val="17"/>
          <w:rFonts w:hint="eastAsia" w:ascii="仿宋_GB2312" w:hAnsi="仿宋_GB2312" w:eastAsia="仿宋_GB2312" w:cs="仿宋_GB2312"/>
          <w:b w:val="0"/>
          <w:bCs w:val="0"/>
          <w:sz w:val="32"/>
          <w:szCs w:val="32"/>
        </w:rPr>
        <w:t>般公共预算财政拨款项目支出决算表</w:t>
      </w:r>
      <w:bookmarkEnd w:id="62"/>
    </w:p>
    <w:p>
      <w:pPr>
        <w:pStyle w:val="4"/>
        <w:rPr>
          <w:rFonts w:hint="eastAsia" w:ascii="仿宋_GB2312" w:hAnsi="仿宋_GB2312" w:eastAsia="仿宋_GB2312" w:cs="仿宋_GB2312"/>
          <w:color w:val="000000"/>
          <w:sz w:val="32"/>
          <w:szCs w:val="32"/>
        </w:rPr>
      </w:pPr>
      <w:bookmarkStart w:id="63" w:name="_Toc15396628"/>
      <w:r>
        <w:rPr>
          <w:rStyle w:val="17"/>
          <w:rFonts w:hint="eastAsia" w:ascii="仿宋_GB2312" w:hAnsi="仿宋_GB2312" w:eastAsia="仿宋_GB2312" w:cs="仿宋_GB2312"/>
          <w:b w:val="0"/>
          <w:bCs w:val="0"/>
          <w:sz w:val="32"/>
          <w:szCs w:val="32"/>
        </w:rPr>
        <w:t>十、</w:t>
      </w:r>
      <w:r>
        <w:rPr>
          <w:rFonts w:hint="eastAsia" w:ascii="仿宋_GB2312" w:hAnsi="仿宋_GB2312" w:eastAsia="仿宋_GB2312" w:cs="仿宋_GB2312"/>
          <w:b w:val="0"/>
          <w:color w:val="000000"/>
          <w:sz w:val="32"/>
          <w:szCs w:val="32"/>
        </w:rPr>
        <w:t>一</w:t>
      </w:r>
      <w:r>
        <w:rPr>
          <w:rStyle w:val="17"/>
          <w:rFonts w:hint="eastAsia" w:ascii="仿宋_GB2312" w:hAnsi="仿宋_GB2312" w:eastAsia="仿宋_GB2312" w:cs="仿宋_GB2312"/>
          <w:b w:val="0"/>
          <w:bCs w:val="0"/>
          <w:sz w:val="32"/>
          <w:szCs w:val="32"/>
        </w:rPr>
        <w:t>般公共预算财政拨款“三公”经费支出决算表</w:t>
      </w:r>
      <w:bookmarkEnd w:id="63"/>
    </w:p>
    <w:p>
      <w:pPr>
        <w:pStyle w:val="4"/>
        <w:rPr>
          <w:rFonts w:hint="eastAsia" w:ascii="仿宋_GB2312" w:hAnsi="仿宋_GB2312" w:eastAsia="仿宋_GB2312" w:cs="仿宋_GB2312"/>
          <w:color w:val="000000"/>
          <w:sz w:val="32"/>
          <w:szCs w:val="32"/>
        </w:rPr>
      </w:pPr>
      <w:bookmarkStart w:id="64" w:name="_Toc15396629"/>
      <w:r>
        <w:rPr>
          <w:rStyle w:val="17"/>
          <w:rFonts w:hint="eastAsia" w:ascii="仿宋_GB2312" w:hAnsi="仿宋_GB2312" w:eastAsia="仿宋_GB2312" w:cs="仿宋_GB2312"/>
          <w:b w:val="0"/>
          <w:bCs w:val="0"/>
          <w:sz w:val="32"/>
          <w:szCs w:val="32"/>
        </w:rPr>
        <w:t>十一、</w:t>
      </w:r>
      <w:r>
        <w:rPr>
          <w:rFonts w:hint="eastAsia" w:ascii="仿宋_GB2312" w:hAnsi="仿宋_GB2312" w:eastAsia="仿宋_GB2312" w:cs="仿宋_GB2312"/>
          <w:b w:val="0"/>
          <w:color w:val="000000"/>
          <w:sz w:val="32"/>
          <w:szCs w:val="32"/>
        </w:rPr>
        <w:t>政</w:t>
      </w:r>
      <w:r>
        <w:rPr>
          <w:rStyle w:val="17"/>
          <w:rFonts w:hint="eastAsia" w:ascii="仿宋_GB2312" w:hAnsi="仿宋_GB2312" w:eastAsia="仿宋_GB2312" w:cs="仿宋_GB2312"/>
          <w:b w:val="0"/>
          <w:bCs w:val="0"/>
          <w:sz w:val="32"/>
          <w:szCs w:val="32"/>
        </w:rPr>
        <w:t>府性基金预算财政拨款收入支出决算表</w:t>
      </w:r>
      <w:bookmarkEnd w:id="64"/>
    </w:p>
    <w:p>
      <w:pPr>
        <w:pStyle w:val="4"/>
        <w:rPr>
          <w:rStyle w:val="17"/>
          <w:rFonts w:hint="eastAsia" w:ascii="仿宋_GB2312" w:hAnsi="仿宋_GB2312" w:eastAsia="仿宋_GB2312" w:cs="仿宋_GB2312"/>
          <w:b w:val="0"/>
          <w:bCs w:val="0"/>
          <w:sz w:val="32"/>
          <w:szCs w:val="32"/>
        </w:rPr>
      </w:pPr>
      <w:bookmarkStart w:id="65" w:name="_Toc15396630"/>
      <w:r>
        <w:rPr>
          <w:rStyle w:val="17"/>
          <w:rFonts w:hint="eastAsia" w:ascii="仿宋_GB2312" w:hAnsi="仿宋_GB2312" w:eastAsia="仿宋_GB2312" w:cs="仿宋_GB2312"/>
          <w:b w:val="0"/>
          <w:bCs w:val="0"/>
          <w:sz w:val="32"/>
          <w:szCs w:val="32"/>
        </w:rPr>
        <w:t>十二、</w:t>
      </w:r>
      <w:r>
        <w:rPr>
          <w:rFonts w:hint="eastAsia" w:ascii="仿宋_GB2312" w:hAnsi="仿宋_GB2312" w:eastAsia="仿宋_GB2312" w:cs="仿宋_GB2312"/>
          <w:b w:val="0"/>
          <w:color w:val="000000"/>
          <w:sz w:val="32"/>
          <w:szCs w:val="32"/>
        </w:rPr>
        <w:t>政</w:t>
      </w:r>
      <w:r>
        <w:rPr>
          <w:rStyle w:val="17"/>
          <w:rFonts w:hint="eastAsia" w:ascii="仿宋_GB2312" w:hAnsi="仿宋_GB2312" w:eastAsia="仿宋_GB2312" w:cs="仿宋_GB2312"/>
          <w:b w:val="0"/>
          <w:bCs w:val="0"/>
          <w:sz w:val="32"/>
          <w:szCs w:val="32"/>
        </w:rPr>
        <w:t>府性基金预算财政拨款“三公”经费支出决算表</w:t>
      </w:r>
      <w:bookmarkEnd w:id="65"/>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十三、国有资本经营预算财政拨款收入支出决算表</w:t>
      </w:r>
      <w:bookmarkStart w:id="66" w:name="_Toc15396631"/>
    </w:p>
    <w:p>
      <w:pPr>
        <w:pStyle w:val="2"/>
        <w:rPr>
          <w:rFonts w:hint="eastAsia"/>
        </w:rPr>
      </w:pPr>
    </w:p>
    <w:p>
      <w:pPr>
        <w:rPr>
          <w:rFonts w:hint="eastAsia" w:ascii="仿宋_GB2312" w:hAnsi="仿宋_GB2312" w:eastAsia="仿宋_GB2312" w:cs="仿宋_GB2312"/>
          <w:color w:val="000000"/>
          <w:sz w:val="32"/>
          <w:szCs w:val="32"/>
        </w:rPr>
      </w:pPr>
      <w:r>
        <w:rPr>
          <w:rStyle w:val="17"/>
          <w:rFonts w:hint="eastAsia" w:ascii="仿宋_GB2312" w:hAnsi="仿宋_GB2312" w:eastAsia="仿宋_GB2312" w:cs="仿宋_GB2312"/>
          <w:b w:val="0"/>
          <w:bCs w:val="0"/>
          <w:sz w:val="32"/>
          <w:szCs w:val="32"/>
        </w:rPr>
        <w:t>十</w:t>
      </w:r>
      <w:r>
        <w:rPr>
          <w:rStyle w:val="17"/>
          <w:rFonts w:hint="eastAsia" w:ascii="仿宋_GB2312" w:hAnsi="仿宋_GB2312" w:eastAsia="仿宋_GB2312" w:cs="仿宋_GB2312"/>
          <w:b w:val="0"/>
          <w:bCs w:val="0"/>
          <w:sz w:val="32"/>
          <w:szCs w:val="32"/>
          <w:lang w:eastAsia="zh-CN"/>
        </w:rPr>
        <w:t>四</w:t>
      </w:r>
      <w:r>
        <w:rPr>
          <w:rStyle w:val="17"/>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color w:val="000000"/>
          <w:sz w:val="32"/>
          <w:szCs w:val="32"/>
        </w:rPr>
        <w:t>国</w:t>
      </w:r>
      <w:r>
        <w:rPr>
          <w:rStyle w:val="17"/>
          <w:rFonts w:hint="eastAsia" w:ascii="仿宋_GB2312" w:hAnsi="仿宋_GB2312" w:eastAsia="仿宋_GB2312" w:cs="仿宋_GB2312"/>
          <w:b w:val="0"/>
          <w:bCs w:val="0"/>
          <w:sz w:val="32"/>
          <w:szCs w:val="32"/>
        </w:rPr>
        <w:t>有资本经营预算财政拨款支出决算表</w:t>
      </w:r>
      <w:bookmarkEnd w:id="66"/>
    </w:p>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3</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087884"/>
    <w:multiLevelType w:val="singleLevel"/>
    <w:tmpl w:val="84087884"/>
    <w:lvl w:ilvl="0" w:tentative="0">
      <w:start w:val="1"/>
      <w:numFmt w:val="chineseCounting"/>
      <w:suff w:val="nothing"/>
      <w:lvlText w:val="（%1）"/>
      <w:lvlJc w:val="left"/>
      <w:rPr>
        <w:rFonts w:hint="eastAsia"/>
      </w:rPr>
    </w:lvl>
  </w:abstractNum>
  <w:abstractNum w:abstractNumId="1">
    <w:nsid w:val="A3111020"/>
    <w:multiLevelType w:val="singleLevel"/>
    <w:tmpl w:val="A3111020"/>
    <w:lvl w:ilvl="0" w:tentative="0">
      <w:start w:val="1"/>
      <w:numFmt w:val="decimal"/>
      <w:suff w:val="nothing"/>
      <w:lvlText w:val="（%1）"/>
      <w:lvlJc w:val="left"/>
    </w:lvl>
  </w:abstractNum>
  <w:abstractNum w:abstractNumId="2">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3">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4">
    <w:nsid w:val="06D18E77"/>
    <w:multiLevelType w:val="singleLevel"/>
    <w:tmpl w:val="06D18E77"/>
    <w:lvl w:ilvl="0" w:tentative="0">
      <w:start w:val="3"/>
      <w:numFmt w:val="chineseCounting"/>
      <w:suff w:val="nothing"/>
      <w:lvlText w:val="%1、"/>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6">
    <w:nsid w:val="24A91CBC"/>
    <w:multiLevelType w:val="singleLevel"/>
    <w:tmpl w:val="24A91CBC"/>
    <w:lvl w:ilvl="0" w:tentative="0">
      <w:start w:val="2"/>
      <w:numFmt w:val="chineseCounting"/>
      <w:suff w:val="nothing"/>
      <w:lvlText w:val="（%1）"/>
      <w:lvlJc w:val="left"/>
      <w:rPr>
        <w:rFonts w:hint="eastAsia"/>
      </w:rPr>
    </w:lvl>
  </w:abstractNum>
  <w:abstractNum w:abstractNumId="7">
    <w:nsid w:val="37785C16"/>
    <w:multiLevelType w:val="singleLevel"/>
    <w:tmpl w:val="37785C16"/>
    <w:lvl w:ilvl="0" w:tentative="0">
      <w:start w:val="2"/>
      <w:numFmt w:val="decimal"/>
      <w:suff w:val="nothing"/>
      <w:lvlText w:val="%1．"/>
      <w:lvlJc w:val="left"/>
    </w:lvl>
  </w:abstractNum>
  <w:abstractNum w:abstractNumId="8">
    <w:nsid w:val="78E6FD24"/>
    <w:multiLevelType w:val="singleLevel"/>
    <w:tmpl w:val="78E6FD24"/>
    <w:lvl w:ilvl="0" w:tentative="0">
      <w:start w:val="2"/>
      <w:numFmt w:val="chineseCounting"/>
      <w:suff w:val="nothing"/>
      <w:lvlText w:val="（%1）"/>
      <w:lvlJc w:val="left"/>
      <w:rPr>
        <w:rFonts w:hint="eastAsia"/>
      </w:rPr>
    </w:lvl>
  </w:abstractNum>
  <w:num w:numId="1">
    <w:abstractNumId w:val="5"/>
  </w:num>
  <w:num w:numId="2">
    <w:abstractNumId w:val="2"/>
  </w:num>
  <w:num w:numId="3">
    <w:abstractNumId w:val="1"/>
  </w:num>
  <w:num w:numId="4">
    <w:abstractNumId w:val="3"/>
  </w:num>
  <w:num w:numId="5">
    <w:abstractNumId w:val="4"/>
  </w:num>
  <w:num w:numId="6">
    <w:abstractNumId w:val="6"/>
  </w:num>
  <w:num w:numId="7">
    <w:abstractNumId w:val="0"/>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902EE2"/>
    <w:rsid w:val="016C1194"/>
    <w:rsid w:val="054A0891"/>
    <w:rsid w:val="055B09B3"/>
    <w:rsid w:val="0C1302BC"/>
    <w:rsid w:val="14540B30"/>
    <w:rsid w:val="19C25CD4"/>
    <w:rsid w:val="1D8F4BA3"/>
    <w:rsid w:val="264A0EB1"/>
    <w:rsid w:val="28B03C21"/>
    <w:rsid w:val="3B8B22E3"/>
    <w:rsid w:val="3EB42F64"/>
    <w:rsid w:val="4C9214D2"/>
    <w:rsid w:val="53A20209"/>
    <w:rsid w:val="675C2974"/>
    <w:rsid w:val="6F512220"/>
    <w:rsid w:val="7BD17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7"/>
    <w:qFormat/>
    <w:uiPriority w:val="9"/>
    <w:pPr>
      <w:keepNext/>
      <w:keepLines/>
      <w:spacing w:before="260" w:after="260" w:line="416" w:lineRule="auto"/>
      <w:outlineLvl w:val="1"/>
    </w:pPr>
    <w:rPr>
      <w:rFonts w:ascii="Cambria" w:hAnsi="Cambria"/>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5">
    <w:name w:val="Normal Indent"/>
    <w:basedOn w:val="1"/>
    <w:qFormat/>
    <w:uiPriority w:val="0"/>
    <w:pPr>
      <w:ind w:firstLine="420" w:firstLineChars="200"/>
    </w:pPr>
  </w:style>
  <w:style w:type="paragraph" w:styleId="6">
    <w:name w:val="Body Text"/>
    <w:basedOn w:val="1"/>
    <w:qFormat/>
    <w:uiPriority w:val="99"/>
    <w:pPr>
      <w:spacing w:beforeLines="30"/>
    </w:pPr>
    <w:rPr>
      <w:rFonts w:ascii="仿宋_GB2312" w:eastAsia="仿宋_GB2312"/>
      <w:kern w:val="0"/>
      <w:sz w:val="24"/>
      <w:szCs w:val="20"/>
    </w:rPr>
  </w:style>
  <w:style w:type="paragraph" w:styleId="7">
    <w:name w:val="footer"/>
    <w:basedOn w:val="1"/>
    <w:qFormat/>
    <w:uiPriority w:val="99"/>
    <w:pPr>
      <w:tabs>
        <w:tab w:val="center" w:pos="4153"/>
        <w:tab w:val="right" w:pos="8306"/>
      </w:tabs>
      <w:snapToGrid w:val="0"/>
      <w:jc w:val="left"/>
    </w:pPr>
    <w:rPr>
      <w:rFonts w:ascii="Calibri" w:hAnsi="Calibri"/>
      <w:kern w:val="0"/>
      <w:sz w:val="18"/>
      <w:szCs w:val="20"/>
    </w:rPr>
  </w:style>
  <w:style w:type="paragraph" w:styleId="8">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9">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0">
    <w:name w:val="toc 2"/>
    <w:basedOn w:val="1"/>
    <w:next w:val="1"/>
    <w:unhideWhenUsed/>
    <w:qFormat/>
    <w:uiPriority w:val="39"/>
    <w:pPr>
      <w:tabs>
        <w:tab w:val="right" w:leader="dot" w:pos="8296"/>
      </w:tabs>
      <w:ind w:left="420" w:leftChars="200"/>
    </w:p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qFormat/>
    <w:uiPriority w:val="99"/>
    <w:rPr>
      <w:rFonts w:cs="Times New Roman"/>
      <w:b/>
    </w:rPr>
  </w:style>
  <w:style w:type="character" w:styleId="15">
    <w:name w:val="Hyperlink"/>
    <w:unhideWhenUsed/>
    <w:qFormat/>
    <w:uiPriority w:val="99"/>
    <w:rPr>
      <w:rFonts w:cs="Times New Roman"/>
      <w:color w:val="0000FF"/>
      <w:u w:val="single"/>
    </w:rPr>
  </w:style>
  <w:style w:type="character" w:customStyle="1" w:styleId="16">
    <w:name w:val="标题 1 字符"/>
    <w:link w:val="3"/>
    <w:qFormat/>
    <w:locked/>
    <w:uiPriority w:val="9"/>
    <w:rPr>
      <w:b/>
      <w:bCs/>
      <w:kern w:val="44"/>
      <w:sz w:val="44"/>
      <w:szCs w:val="44"/>
    </w:rPr>
  </w:style>
  <w:style w:type="character" w:customStyle="1" w:styleId="17">
    <w:name w:val="标题 2 字符"/>
    <w:link w:val="4"/>
    <w:qFormat/>
    <w:locked/>
    <w:uiPriority w:val="9"/>
    <w:rPr>
      <w:rFonts w:ascii="Cambria" w:hAnsi="Cambria"/>
      <w:b/>
      <w:bCs/>
      <w:sz w:val="32"/>
      <w:szCs w:val="32"/>
    </w:rPr>
  </w:style>
  <w:style w:type="paragraph" w:customStyle="1" w:styleId="18">
    <w:name w:val="List Paragraph"/>
    <w:basedOn w:val="1"/>
    <w:qFormat/>
    <w:uiPriority w:val="34"/>
    <w:pPr>
      <w:ind w:firstLine="420" w:firstLineChars="200"/>
    </w:pPr>
  </w:style>
  <w:style w:type="paragraph" w:customStyle="1" w:styleId="19">
    <w:name w:val="〖C01〗正文"/>
    <w:basedOn w:val="1"/>
    <w:qFormat/>
    <w:uiPriority w:val="0"/>
    <w:pPr>
      <w:topLinePunct/>
      <w:spacing w:line="600" w:lineRule="exact"/>
      <w:ind w:firstLine="640" w:firstLineChars="200"/>
    </w:pPr>
    <w:rPr>
      <w:rFonts w:ascii="仿宋_GB2312" w:eastAsia="仿宋_GB2312"/>
      <w:sz w:val="32"/>
      <w:szCs w:val="32"/>
    </w:rPr>
  </w:style>
  <w:style w:type="paragraph" w:customStyle="1" w:styleId="20">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2021-10-15T06:35:00Z</dcterms:created>
  <dc:creator>Administrator</dc:creator>
  <cp:lastModifiedBy>tpp</cp:lastModifiedBy>
  <dcterms:modified xsi:type="dcterms:W3CDTF">2021-10-22T07:23:03Z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