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133FF">
      <w:pPr>
        <w:spacing w:line="600" w:lineRule="exact"/>
        <w:jc w:val="center"/>
        <w:outlineLvl w:val="0"/>
        <w:rPr>
          <w:rFonts w:ascii="方正小标宋简体" w:hAnsi="宋体" w:eastAsia="方正小标宋简体"/>
          <w:color w:val="000000"/>
          <w:sz w:val="72"/>
          <w:szCs w:val="72"/>
        </w:rPr>
      </w:pPr>
      <w:bookmarkStart w:id="0" w:name="_Toc15306267"/>
    </w:p>
    <w:p w14:paraId="356A0DDA">
      <w:pPr>
        <w:spacing w:line="600" w:lineRule="exact"/>
        <w:jc w:val="center"/>
        <w:outlineLvl w:val="0"/>
        <w:rPr>
          <w:rFonts w:ascii="方正小标宋简体" w:hAnsi="宋体" w:eastAsia="方正小标宋简体"/>
          <w:color w:val="000000"/>
          <w:sz w:val="72"/>
          <w:szCs w:val="72"/>
        </w:rPr>
      </w:pPr>
    </w:p>
    <w:p w14:paraId="136494A5">
      <w:pPr>
        <w:spacing w:line="600" w:lineRule="exact"/>
        <w:jc w:val="center"/>
        <w:outlineLvl w:val="0"/>
        <w:rPr>
          <w:rFonts w:ascii="方正小标宋简体" w:hAnsi="宋体" w:eastAsia="方正小标宋简体"/>
          <w:color w:val="000000"/>
          <w:sz w:val="72"/>
          <w:szCs w:val="72"/>
        </w:rPr>
      </w:pPr>
    </w:p>
    <w:p w14:paraId="476D5EDF">
      <w:pPr>
        <w:spacing w:line="600" w:lineRule="exact"/>
        <w:jc w:val="center"/>
        <w:outlineLvl w:val="0"/>
        <w:rPr>
          <w:rFonts w:ascii="方正小标宋简体" w:hAnsi="宋体" w:eastAsia="方正小标宋简体"/>
          <w:color w:val="000000"/>
          <w:sz w:val="72"/>
          <w:szCs w:val="72"/>
        </w:rPr>
      </w:pPr>
    </w:p>
    <w:p w14:paraId="602BF00B">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6721626E">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96476"/>
      <w:bookmarkStart w:id="8" w:name="_Toc1537742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w:t>
      </w:r>
    </w:p>
    <w:p w14:paraId="506BD3EB">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人力资源和社会保障局</w:t>
      </w:r>
    </w:p>
    <w:p w14:paraId="622B6340">
      <w:pPr>
        <w:adjustRightInd w:val="0"/>
        <w:snapToGrid w:val="0"/>
        <w:spacing w:line="360" w:lineRule="auto"/>
        <w:jc w:val="center"/>
        <w:outlineLvl w:val="0"/>
        <w:rPr>
          <w:rFonts w:hint="eastAsia"/>
          <w:sz w:val="24"/>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（汇总）</w:t>
      </w:r>
      <w:r>
        <w:rPr>
          <w:rFonts w:ascii="方正小标宋简体" w:hAnsi="宋体" w:eastAsia="方正小标宋简体"/>
          <w:color w:val="000000"/>
          <w:sz w:val="36"/>
          <w:szCs w:val="36"/>
        </w:rPr>
        <w:br w:type="page"/>
      </w:r>
    </w:p>
    <w:sdt>
      <w:sdtPr>
        <w:rPr>
          <w:rFonts w:ascii="宋体" w:hAnsi="宋体" w:eastAsia="宋体" w:cs="Times New Roman"/>
          <w:kern w:val="2"/>
          <w:sz w:val="21"/>
          <w:szCs w:val="24"/>
          <w:lang w:val="en-US" w:eastAsia="zh-CN" w:bidi="ar-SA"/>
        </w:rPr>
        <w:id w:val="147474148"/>
        <w:docPartObj>
          <w:docPartGallery w:val="Table of Contents"/>
          <w:docPartUnique/>
        </w:docPartObj>
      </w:sdtPr>
      <w:sdtEndPr>
        <w:rPr>
          <w:rFonts w:ascii="Calibri" w:hAnsi="Calibri" w:eastAsia="宋体" w:cs="Times New Roman"/>
          <w:kern w:val="2"/>
          <w:sz w:val="20"/>
          <w:szCs w:val="20"/>
          <w:lang w:val="en-US" w:eastAsia="zh-CN" w:bidi="ar-SA"/>
        </w:rPr>
      </w:sdtEndPr>
      <w:sdtContent>
        <w:p w14:paraId="16A2DFFF">
          <w:pPr>
            <w:widowControl/>
            <w:jc w:val="center"/>
            <w:rPr>
              <w:rFonts w:ascii="黑体" w:hAnsi="黑体" w:eastAsia="黑体"/>
              <w:color w:val="000000"/>
              <w:sz w:val="48"/>
              <w:szCs w:val="48"/>
            </w:rPr>
          </w:pPr>
          <w:bookmarkStart w:id="12" w:name="_Toc28274_WPSOffice_Type2"/>
          <w:r>
            <w:rPr>
              <w:rFonts w:hint="eastAsia" w:ascii="黑体" w:hAnsi="黑体" w:eastAsia="黑体"/>
              <w:color w:val="000000"/>
              <w:sz w:val="48"/>
              <w:szCs w:val="48"/>
            </w:rPr>
            <w:t>目录</w:t>
          </w:r>
        </w:p>
        <w:p w14:paraId="13BE67F9">
          <w:pPr>
            <w:widowControl/>
            <w:jc w:val="center"/>
            <w:rPr>
              <w:rFonts w:hint="eastAsia" w:ascii="仿宋" w:hAnsi="仿宋" w:eastAsia="仿宋" w:cs="仿宋"/>
              <w:sz w:val="28"/>
              <w:szCs w:val="28"/>
            </w:rPr>
          </w:pPr>
        </w:p>
        <w:p w14:paraId="0042C78D">
          <w:pPr>
            <w:pStyle w:val="12"/>
          </w:pPr>
          <w:r>
            <w:rPr>
              <w:rFonts w:hint="eastAsia"/>
            </w:rPr>
            <w:t>公开时间：</w:t>
          </w:r>
          <w: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14:paraId="34AA1E87">
          <w:pPr>
            <w:spacing w:before="0" w:beforeLines="0" w:after="0" w:afterLines="0" w:line="240" w:lineRule="auto"/>
            <w:ind w:left="0" w:leftChars="0" w:right="0" w:rightChars="0" w:firstLine="0" w:firstLineChars="0"/>
            <w:jc w:val="center"/>
          </w:pPr>
        </w:p>
        <w:p w14:paraId="4D86B5E0">
          <w:pPr>
            <w:pStyle w:val="2"/>
          </w:pPr>
        </w:p>
        <w:p w14:paraId="73D18B9F">
          <w:pPr>
            <w:pStyle w:val="33"/>
            <w:tabs>
              <w:tab w:val="right" w:leader="dot" w:pos="8306"/>
            </w:tabs>
          </w:pPr>
          <w:r>
            <w:rPr>
              <w:b/>
              <w:bCs/>
            </w:rPr>
            <w:fldChar w:fldCharType="begin"/>
          </w:r>
          <w:r>
            <w:instrText xml:space="preserve"> HYPERLINK \l _Toc25640_WPSOffice_Level1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37438e58-0874-446b-828e-1f787c96b5d5}"/>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heme="majorBidi"/>
                  <w:b/>
                  <w:bCs/>
                </w:rPr>
                <w:t>第一部分 部门概况</w:t>
              </w:r>
            </w:sdtContent>
          </w:sdt>
          <w:r>
            <w:rPr>
              <w:b/>
              <w:bCs/>
            </w:rPr>
            <w:tab/>
          </w:r>
          <w:r>
            <w:rPr>
              <w:rFonts w:hint="eastAsia"/>
              <w:b/>
              <w:bCs/>
              <w:lang w:val="en-US" w:eastAsia="zh-CN"/>
            </w:rPr>
            <w:t>3</w:t>
          </w:r>
          <w:r>
            <w:rPr>
              <w:b/>
              <w:bCs/>
            </w:rPr>
            <w:fldChar w:fldCharType="end"/>
          </w:r>
        </w:p>
        <w:p w14:paraId="1A219449">
          <w:pPr>
            <w:pStyle w:val="34"/>
            <w:tabs>
              <w:tab w:val="right" w:leader="dot" w:pos="8306"/>
            </w:tabs>
          </w:pPr>
          <w:r>
            <w:fldChar w:fldCharType="begin"/>
          </w:r>
          <w:r>
            <w:instrText xml:space="preserve"> HYPERLINK \l _Toc28274_WPSOffice_Level2 </w:instrText>
          </w:r>
          <w:r>
            <w:fldChar w:fldCharType="separate"/>
          </w:r>
          <w:sdt>
            <w:sdtPr>
              <w:rPr>
                <w:rFonts w:ascii="Times New Roman" w:hAnsi="Times New Roman" w:eastAsia="宋体" w:cs="Times New Roman"/>
                <w:kern w:val="2"/>
                <w:sz w:val="21"/>
                <w:szCs w:val="24"/>
                <w:lang w:val="en-US" w:eastAsia="zh-CN" w:bidi="ar-SA"/>
              </w:rPr>
              <w:id w:val="147456264"/>
              <w:placeholder>
                <w:docPart w:val="{065f7ad5-b35b-4f39-be60-4aba6c595dc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r>
            <w:rPr>
              <w:rFonts w:hint="eastAsia"/>
              <w:lang w:val="en-US" w:eastAsia="zh-CN"/>
            </w:rPr>
            <w:t>3</w:t>
          </w:r>
          <w:r>
            <w:fldChar w:fldCharType="end"/>
          </w:r>
        </w:p>
        <w:p w14:paraId="119428CB">
          <w:pPr>
            <w:pStyle w:val="34"/>
            <w:tabs>
              <w:tab w:val="right" w:leader="dot" w:pos="8306"/>
            </w:tabs>
          </w:pPr>
          <w:r>
            <w:fldChar w:fldCharType="begin"/>
          </w:r>
          <w:r>
            <w:instrText xml:space="preserve"> HYPERLINK \l _Toc8186_WPSOffice_Level2 </w:instrText>
          </w:r>
          <w:r>
            <w:fldChar w:fldCharType="separate"/>
          </w:r>
          <w:sdt>
            <w:sdtPr>
              <w:rPr>
                <w:rFonts w:ascii="Times New Roman" w:hAnsi="Times New Roman" w:eastAsia="宋体" w:cs="Times New Roman"/>
                <w:kern w:val="2"/>
                <w:sz w:val="21"/>
                <w:szCs w:val="24"/>
                <w:lang w:val="en-US" w:eastAsia="zh-CN" w:bidi="ar-SA"/>
              </w:rPr>
              <w:id w:val="147476109"/>
              <w:placeholder>
                <w:docPart w:val="{c2b99477-8032-4123-9750-7154b942840f}"/>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r>
            <w:rPr>
              <w:rFonts w:hint="eastAsia"/>
              <w:lang w:val="en-US" w:eastAsia="zh-CN"/>
            </w:rPr>
            <w:t>6</w:t>
          </w:r>
          <w:r>
            <w:fldChar w:fldCharType="end"/>
          </w:r>
        </w:p>
        <w:p w14:paraId="2B9A0390">
          <w:pPr>
            <w:pStyle w:val="33"/>
            <w:tabs>
              <w:tab w:val="right" w:leader="dot" w:pos="8306"/>
            </w:tabs>
          </w:pPr>
          <w:r>
            <w:rPr>
              <w:b/>
              <w:bCs/>
            </w:rPr>
            <w:fldChar w:fldCharType="begin"/>
          </w:r>
          <w:r>
            <w:instrText xml:space="preserve"> HYPERLINK \l _Toc28274_WPSOffice_Level1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8707"/>
              <w:placeholder>
                <w:docPart w:val="{d0582419-c12c-42ee-9f66-a881260fbb67}"/>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heme="majorBidi"/>
                  <w:b/>
                  <w:bCs/>
                </w:rPr>
                <w:t>第二部分 2020年度部门决算情况说明</w:t>
              </w:r>
            </w:sdtContent>
          </w:sdt>
          <w:r>
            <w:rPr>
              <w:b/>
              <w:bCs/>
            </w:rPr>
            <w:tab/>
          </w:r>
          <w:r>
            <w:rPr>
              <w:rFonts w:hint="eastAsia"/>
              <w:b/>
              <w:bCs/>
              <w:lang w:val="en-US" w:eastAsia="zh-CN"/>
            </w:rPr>
            <w:t>7</w:t>
          </w:r>
          <w:r>
            <w:rPr>
              <w:b/>
              <w:bCs/>
            </w:rPr>
            <w:fldChar w:fldCharType="end"/>
          </w:r>
        </w:p>
        <w:p w14:paraId="71511299">
          <w:pPr>
            <w:pStyle w:val="34"/>
            <w:tabs>
              <w:tab w:val="right" w:leader="dot" w:pos="8306"/>
            </w:tabs>
          </w:pPr>
          <w:r>
            <w:fldChar w:fldCharType="begin"/>
          </w:r>
          <w:r>
            <w:instrText xml:space="preserve"> HYPERLINK \l _Toc16905_WPSOffice_Level2 </w:instrText>
          </w:r>
          <w:r>
            <w:fldChar w:fldCharType="separate"/>
          </w:r>
          <w:sdt>
            <w:sdtPr>
              <w:rPr>
                <w:rFonts w:ascii="Times New Roman" w:hAnsi="Times New Roman" w:eastAsia="宋体" w:cs="Times New Roman"/>
                <w:kern w:val="2"/>
                <w:sz w:val="21"/>
                <w:szCs w:val="24"/>
                <w:lang w:val="en-US" w:eastAsia="zh-CN" w:bidi="ar-SA"/>
              </w:rPr>
              <w:id w:val="147477907"/>
              <w:placeholder>
                <w:docPart w:val="{d17290d8-ba0e-4936-9d7f-c676a2365575}"/>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r>
            <w:rPr>
              <w:rFonts w:hint="eastAsia"/>
              <w:lang w:val="en-US" w:eastAsia="zh-CN"/>
            </w:rPr>
            <w:t>7</w:t>
          </w:r>
          <w:r>
            <w:fldChar w:fldCharType="end"/>
          </w:r>
        </w:p>
        <w:p w14:paraId="544979FA">
          <w:pPr>
            <w:pStyle w:val="34"/>
            <w:tabs>
              <w:tab w:val="right" w:leader="dot" w:pos="8306"/>
            </w:tabs>
          </w:pPr>
          <w:r>
            <w:fldChar w:fldCharType="begin"/>
          </w:r>
          <w:r>
            <w:instrText xml:space="preserve"> HYPERLINK \l _Toc3739_WPSOffice_Level2 </w:instrText>
          </w:r>
          <w:r>
            <w:fldChar w:fldCharType="separate"/>
          </w:r>
          <w:sdt>
            <w:sdtPr>
              <w:rPr>
                <w:rFonts w:ascii="Times New Roman" w:hAnsi="Times New Roman" w:eastAsia="宋体" w:cs="Times New Roman"/>
                <w:kern w:val="2"/>
                <w:sz w:val="21"/>
                <w:szCs w:val="24"/>
                <w:lang w:val="en-US" w:eastAsia="zh-CN" w:bidi="ar-SA"/>
              </w:rPr>
              <w:id w:val="147452143"/>
              <w:placeholder>
                <w:docPart w:val="{62790b34-4184-427c-b268-04e28d443254}"/>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r>
            <w:rPr>
              <w:rFonts w:hint="eastAsia"/>
              <w:lang w:val="en-US" w:eastAsia="zh-CN"/>
            </w:rPr>
            <w:t>7</w:t>
          </w:r>
          <w:r>
            <w:fldChar w:fldCharType="end"/>
          </w:r>
        </w:p>
        <w:p w14:paraId="6836C528">
          <w:pPr>
            <w:pStyle w:val="34"/>
            <w:tabs>
              <w:tab w:val="right" w:leader="dot" w:pos="8306"/>
            </w:tabs>
          </w:pPr>
          <w:r>
            <w:fldChar w:fldCharType="begin"/>
          </w:r>
          <w:r>
            <w:instrText xml:space="preserve"> HYPERLINK \l _Toc19610_WPSOffice_Level2 </w:instrText>
          </w:r>
          <w:r>
            <w:fldChar w:fldCharType="separate"/>
          </w:r>
          <w:sdt>
            <w:sdtPr>
              <w:rPr>
                <w:rFonts w:ascii="Times New Roman" w:hAnsi="Times New Roman" w:eastAsia="宋体" w:cs="Times New Roman"/>
                <w:kern w:val="2"/>
                <w:sz w:val="21"/>
                <w:szCs w:val="24"/>
                <w:lang w:val="en-US" w:eastAsia="zh-CN" w:bidi="ar-SA"/>
              </w:rPr>
              <w:id w:val="147455253"/>
              <w:placeholder>
                <w:docPart w:val="{07aaf0c1-95e3-422b-886f-1f11e2e274f6}"/>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r>
            <w:rPr>
              <w:rFonts w:hint="eastAsia"/>
              <w:lang w:val="en-US" w:eastAsia="zh-CN"/>
            </w:rPr>
            <w:t>8</w:t>
          </w:r>
          <w:r>
            <w:fldChar w:fldCharType="end"/>
          </w:r>
        </w:p>
        <w:p w14:paraId="5DDA89EE">
          <w:pPr>
            <w:pStyle w:val="34"/>
            <w:tabs>
              <w:tab w:val="right" w:leader="dot" w:pos="8306"/>
            </w:tabs>
          </w:pPr>
          <w:r>
            <w:fldChar w:fldCharType="begin"/>
          </w:r>
          <w:r>
            <w:instrText xml:space="preserve"> HYPERLINK \l _Toc13228_WPSOffice_Level2 </w:instrText>
          </w:r>
          <w:r>
            <w:fldChar w:fldCharType="separate"/>
          </w:r>
          <w:sdt>
            <w:sdtPr>
              <w:rPr>
                <w:rFonts w:ascii="Times New Roman" w:hAnsi="Times New Roman" w:eastAsia="宋体" w:cs="Times New Roman"/>
                <w:kern w:val="2"/>
                <w:sz w:val="21"/>
                <w:szCs w:val="24"/>
                <w:lang w:val="en-US" w:eastAsia="zh-CN" w:bidi="ar-SA"/>
              </w:rPr>
              <w:id w:val="147457028"/>
              <w:placeholder>
                <w:docPart w:val="{08341593-ff58-4d00-bd66-8afd238db58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r>
            <w:rPr>
              <w:rFonts w:hint="eastAsia"/>
              <w:lang w:val="en-US" w:eastAsia="zh-CN"/>
            </w:rPr>
            <w:t>9</w:t>
          </w:r>
          <w:r>
            <w:fldChar w:fldCharType="end"/>
          </w:r>
        </w:p>
        <w:p w14:paraId="5B978234">
          <w:pPr>
            <w:pStyle w:val="34"/>
            <w:tabs>
              <w:tab w:val="right" w:leader="dot" w:pos="8306"/>
            </w:tabs>
          </w:pPr>
          <w:r>
            <w:fldChar w:fldCharType="begin"/>
          </w:r>
          <w:r>
            <w:instrText xml:space="preserve"> HYPERLINK \l _Toc14006_WPSOffice_Level2 </w:instrText>
          </w:r>
          <w:r>
            <w:fldChar w:fldCharType="separate"/>
          </w:r>
          <w:sdt>
            <w:sdtPr>
              <w:rPr>
                <w:rFonts w:ascii="Times New Roman" w:hAnsi="Times New Roman" w:eastAsia="宋体" w:cs="Times New Roman"/>
                <w:kern w:val="2"/>
                <w:sz w:val="21"/>
                <w:szCs w:val="24"/>
                <w:lang w:val="en-US" w:eastAsia="zh-CN" w:bidi="ar-SA"/>
              </w:rPr>
              <w:id w:val="147479266"/>
              <w:placeholder>
                <w:docPart w:val="{ecd4e692-f789-472c-a377-d73d1b1e143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r>
            <w:rPr>
              <w:rFonts w:hint="eastAsia"/>
              <w:lang w:val="en-US" w:eastAsia="zh-CN"/>
            </w:rPr>
            <w:t>9</w:t>
          </w:r>
          <w:r>
            <w:fldChar w:fldCharType="end"/>
          </w:r>
        </w:p>
        <w:p w14:paraId="554783B6">
          <w:pPr>
            <w:pStyle w:val="34"/>
            <w:tabs>
              <w:tab w:val="right" w:leader="dot" w:pos="8306"/>
            </w:tabs>
            <w:rPr>
              <w:rFonts w:hint="eastAsia" w:eastAsia="宋体"/>
              <w:lang w:val="en-US" w:eastAsia="zh-CN"/>
            </w:rPr>
          </w:pPr>
          <w:r>
            <w:fldChar w:fldCharType="begin"/>
          </w:r>
          <w:r>
            <w:instrText xml:space="preserve"> HYPERLINK \l _Toc29320_WPSOffice_Level2 </w:instrText>
          </w:r>
          <w:r>
            <w:fldChar w:fldCharType="separate"/>
          </w:r>
          <w:sdt>
            <w:sdtPr>
              <w:rPr>
                <w:rFonts w:ascii="Times New Roman" w:hAnsi="Times New Roman" w:eastAsia="宋体" w:cs="Times New Roman"/>
                <w:kern w:val="2"/>
                <w:sz w:val="21"/>
                <w:szCs w:val="24"/>
                <w:lang w:val="en-US" w:eastAsia="zh-CN" w:bidi="ar-SA"/>
              </w:rPr>
              <w:id w:val="147458516"/>
              <w:placeholder>
                <w:docPart w:val="{b31cbc5c-ca5b-43c9-83dc-1c257a50f202}"/>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r>
            <w:rPr>
              <w:rFonts w:hint="eastAsia"/>
              <w:lang w:val="en-US" w:eastAsia="zh-CN"/>
            </w:rPr>
            <w:t>1</w:t>
          </w:r>
          <w:r>
            <w:fldChar w:fldCharType="end"/>
          </w:r>
          <w:r>
            <w:rPr>
              <w:rFonts w:hint="eastAsia"/>
              <w:lang w:val="en-US" w:eastAsia="zh-CN"/>
            </w:rPr>
            <w:t>1</w:t>
          </w:r>
        </w:p>
        <w:p w14:paraId="04259255">
          <w:pPr>
            <w:pStyle w:val="34"/>
            <w:tabs>
              <w:tab w:val="right" w:leader="dot" w:pos="8306"/>
            </w:tabs>
          </w:pPr>
          <w:r>
            <w:fldChar w:fldCharType="begin"/>
          </w:r>
          <w:r>
            <w:instrText xml:space="preserve"> HYPERLINK \l _Toc26414_WPSOffice_Level2 </w:instrText>
          </w:r>
          <w:r>
            <w:fldChar w:fldCharType="separate"/>
          </w:r>
          <w:sdt>
            <w:sdtPr>
              <w:rPr>
                <w:rFonts w:ascii="Times New Roman" w:hAnsi="Times New Roman" w:eastAsia="宋体" w:cs="Times New Roman"/>
                <w:kern w:val="2"/>
                <w:sz w:val="21"/>
                <w:szCs w:val="24"/>
                <w:lang w:val="en-US" w:eastAsia="zh-CN" w:bidi="ar-SA"/>
              </w:rPr>
              <w:id w:val="147472046"/>
              <w:placeholder>
                <w:docPart w:val="{965100a8-053a-4262-bd34-2bb8162e6cc7}"/>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13" w:name="_Toc26414_WPSOffice_Level2Page"/>
          <w:r>
            <w:t>1</w:t>
          </w:r>
          <w:bookmarkEnd w:id="13"/>
          <w:r>
            <w:rPr>
              <w:rFonts w:hint="eastAsia"/>
              <w:lang w:val="en-US" w:eastAsia="zh-CN"/>
            </w:rPr>
            <w:t>2</w:t>
          </w:r>
          <w:r>
            <w:fldChar w:fldCharType="end"/>
          </w:r>
        </w:p>
        <w:p w14:paraId="0FD3334C">
          <w:pPr>
            <w:pStyle w:val="34"/>
            <w:tabs>
              <w:tab w:val="right" w:leader="dot" w:pos="8306"/>
            </w:tabs>
          </w:pPr>
          <w:r>
            <w:fldChar w:fldCharType="begin"/>
          </w:r>
          <w:r>
            <w:instrText xml:space="preserve"> HYPERLINK \l _Toc27670_WPSOffice_Level2 </w:instrText>
          </w:r>
          <w:r>
            <w:fldChar w:fldCharType="separate"/>
          </w:r>
          <w:sdt>
            <w:sdtPr>
              <w:rPr>
                <w:rFonts w:ascii="Times New Roman" w:hAnsi="Times New Roman" w:eastAsia="宋体" w:cs="Times New Roman"/>
                <w:kern w:val="2"/>
                <w:sz w:val="21"/>
                <w:szCs w:val="24"/>
                <w:lang w:val="en-US" w:eastAsia="zh-CN" w:bidi="ar-SA"/>
              </w:rPr>
              <w:id w:val="147457570"/>
              <w:placeholder>
                <w:docPart w:val="{bfabac02-bf19-496f-8c9b-cffd7db999de}"/>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14" w:name="_Toc27670_WPSOffice_Level2Page"/>
          <w:r>
            <w:t>1</w:t>
          </w:r>
          <w:bookmarkEnd w:id="14"/>
          <w:r>
            <w:rPr>
              <w:rFonts w:hint="eastAsia"/>
              <w:lang w:val="en-US" w:eastAsia="zh-CN"/>
            </w:rPr>
            <w:t>4</w:t>
          </w:r>
          <w:r>
            <w:fldChar w:fldCharType="end"/>
          </w:r>
        </w:p>
        <w:p w14:paraId="63D0A700">
          <w:pPr>
            <w:pStyle w:val="34"/>
            <w:tabs>
              <w:tab w:val="right" w:leader="dot" w:pos="8306"/>
            </w:tabs>
          </w:pPr>
          <w:r>
            <w:fldChar w:fldCharType="begin"/>
          </w:r>
          <w:r>
            <w:instrText xml:space="preserve"> HYPERLINK \l _Toc25413_WPSOffice_Level2 </w:instrText>
          </w:r>
          <w:r>
            <w:fldChar w:fldCharType="separate"/>
          </w:r>
          <w:sdt>
            <w:sdtPr>
              <w:rPr>
                <w:rFonts w:ascii="Times New Roman" w:hAnsi="Times New Roman" w:eastAsia="宋体" w:cs="Times New Roman"/>
                <w:kern w:val="2"/>
                <w:sz w:val="21"/>
                <w:szCs w:val="24"/>
                <w:lang w:val="en-US" w:eastAsia="zh-CN" w:bidi="ar-SA"/>
              </w:rPr>
              <w:id w:val="147471504"/>
              <w:placeholder>
                <w:docPart w:val="{00a3b430-0e64-4f1c-8549-0eb79272a39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15" w:name="_Toc25413_WPSOffice_Level2Page"/>
          <w:r>
            <w:t>1</w:t>
          </w:r>
          <w:bookmarkEnd w:id="15"/>
          <w:r>
            <w:rPr>
              <w:rFonts w:hint="eastAsia"/>
              <w:lang w:val="en-US" w:eastAsia="zh-CN"/>
            </w:rPr>
            <w:t>4</w:t>
          </w:r>
          <w:r>
            <w:fldChar w:fldCharType="end"/>
          </w:r>
        </w:p>
        <w:p w14:paraId="0B390818">
          <w:pPr>
            <w:pStyle w:val="34"/>
            <w:tabs>
              <w:tab w:val="right" w:leader="dot" w:pos="8306"/>
            </w:tabs>
          </w:pPr>
          <w:r>
            <w:fldChar w:fldCharType="begin"/>
          </w:r>
          <w:r>
            <w:instrText xml:space="preserve"> HYPERLINK \l _Toc8376_WPSOffice_Level2 </w:instrText>
          </w:r>
          <w:r>
            <w:fldChar w:fldCharType="separate"/>
          </w:r>
          <w:sdt>
            <w:sdtPr>
              <w:rPr>
                <w:rFonts w:ascii="Times New Roman" w:hAnsi="Times New Roman" w:eastAsia="宋体" w:cs="Times New Roman"/>
                <w:kern w:val="2"/>
                <w:sz w:val="21"/>
                <w:szCs w:val="24"/>
                <w:lang w:val="en-US" w:eastAsia="zh-CN" w:bidi="ar-SA"/>
              </w:rPr>
              <w:id w:val="147453557"/>
              <w:placeholder>
                <w:docPart w:val="{6bd9724a-db64-4337-8701-d2cd5bec07b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16" w:name="_Toc8376_WPSOffice_Level2Page"/>
          <w:r>
            <w:t>1</w:t>
          </w:r>
          <w:bookmarkEnd w:id="16"/>
          <w:r>
            <w:rPr>
              <w:rFonts w:hint="eastAsia"/>
              <w:lang w:val="en-US" w:eastAsia="zh-CN"/>
            </w:rPr>
            <w:t>4</w:t>
          </w:r>
          <w:r>
            <w:fldChar w:fldCharType="end"/>
          </w:r>
        </w:p>
        <w:p w14:paraId="3EB9CFFB">
          <w:pPr>
            <w:pStyle w:val="33"/>
            <w:tabs>
              <w:tab w:val="right" w:leader="dot" w:pos="8306"/>
            </w:tabs>
          </w:pPr>
          <w:r>
            <w:rPr>
              <w:b/>
              <w:bCs/>
            </w:rPr>
            <w:fldChar w:fldCharType="begin"/>
          </w:r>
          <w:r>
            <w:instrText xml:space="preserve"> HYPERLINK \l _Toc8186_WPSOffice_Level1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253"/>
              <w:placeholder>
                <w:docPart w:val="{7628da6e-5f2b-48eb-aa56-a65188d5b512}"/>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17" w:name="_Toc8186_WPSOffice_Level1Page"/>
          <w:r>
            <w:rPr>
              <w:b/>
              <w:bCs/>
            </w:rPr>
            <w:t>2</w:t>
          </w:r>
          <w:bookmarkEnd w:id="17"/>
          <w:r>
            <w:rPr>
              <w:rFonts w:hint="eastAsia"/>
              <w:b/>
              <w:bCs/>
              <w:lang w:val="en-US" w:eastAsia="zh-CN"/>
            </w:rPr>
            <w:t>4</w:t>
          </w:r>
          <w:r>
            <w:rPr>
              <w:b/>
              <w:bCs/>
            </w:rPr>
            <w:fldChar w:fldCharType="end"/>
          </w:r>
        </w:p>
        <w:p w14:paraId="0A5C0814">
          <w:pPr>
            <w:pStyle w:val="33"/>
            <w:tabs>
              <w:tab w:val="right" w:leader="dot" w:pos="8306"/>
            </w:tabs>
          </w:pPr>
          <w:r>
            <w:rPr>
              <w:b/>
              <w:bCs/>
            </w:rPr>
            <w:fldChar w:fldCharType="begin"/>
          </w:r>
          <w:r>
            <w:instrText xml:space="preserve"> HYPERLINK \l _Toc16905_WPSOffice_Level1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804"/>
              <w:placeholder>
                <w:docPart w:val="{072ff9b2-08a4-4dc0-bae4-a72799d49205}"/>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18" w:name="_Toc16905_WPSOffice_Level1Page"/>
          <w:r>
            <w:rPr>
              <w:b/>
              <w:bCs/>
            </w:rPr>
            <w:t>2</w:t>
          </w:r>
          <w:bookmarkEnd w:id="18"/>
          <w:r>
            <w:rPr>
              <w:rFonts w:hint="eastAsia"/>
              <w:b/>
              <w:bCs/>
              <w:lang w:val="en-US" w:eastAsia="zh-CN"/>
            </w:rPr>
            <w:t>8</w:t>
          </w:r>
          <w:r>
            <w:rPr>
              <w:b/>
              <w:bCs/>
            </w:rPr>
            <w:fldChar w:fldCharType="end"/>
          </w:r>
        </w:p>
        <w:p w14:paraId="4E101B74">
          <w:pPr>
            <w:pStyle w:val="34"/>
            <w:tabs>
              <w:tab w:val="right" w:leader="dot" w:pos="8306"/>
            </w:tabs>
          </w:pPr>
          <w:r>
            <w:fldChar w:fldCharType="begin"/>
          </w:r>
          <w:r>
            <w:instrText xml:space="preserve"> HYPERLINK \l _Toc27001_WPSOffice_Level2 </w:instrText>
          </w:r>
          <w:r>
            <w:fldChar w:fldCharType="separate"/>
          </w:r>
          <w:sdt>
            <w:sdtPr>
              <w:rPr>
                <w:rFonts w:ascii="Times New Roman" w:hAnsi="Times New Roman" w:eastAsia="宋体" w:cs="Times New Roman"/>
                <w:kern w:val="2"/>
                <w:sz w:val="21"/>
                <w:szCs w:val="24"/>
                <w:lang w:val="en-US" w:eastAsia="zh-CN" w:bidi="ar-SA"/>
              </w:rPr>
              <w:id w:val="147457374"/>
              <w:placeholder>
                <w:docPart w:val="{19e1d936-bca2-4f9b-b710-9c7448107fc4}"/>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lang w:eastAsia="zh-CN"/>
                </w:rPr>
                <w:t>附件</w:t>
              </w:r>
              <w:r>
                <w:rPr>
                  <w:rFonts w:hint="eastAsia" w:ascii="黑体" w:hAnsi="宋体" w:eastAsia="黑体" w:cs="宋体"/>
                  <w:lang w:val="en-US" w:eastAsia="zh-CN"/>
                </w:rPr>
                <w:t>1</w:t>
              </w:r>
            </w:sdtContent>
          </w:sdt>
          <w:r>
            <w:tab/>
          </w:r>
          <w:bookmarkStart w:id="19" w:name="_Toc27001_WPSOffice_Level2Page"/>
          <w:r>
            <w:t>2</w:t>
          </w:r>
          <w:bookmarkEnd w:id="19"/>
          <w:r>
            <w:rPr>
              <w:rFonts w:hint="eastAsia"/>
              <w:lang w:val="en-US" w:eastAsia="zh-CN"/>
            </w:rPr>
            <w:t>8</w:t>
          </w:r>
          <w:r>
            <w:fldChar w:fldCharType="end"/>
          </w:r>
        </w:p>
        <w:p w14:paraId="7022F6C0">
          <w:pPr>
            <w:pStyle w:val="34"/>
            <w:tabs>
              <w:tab w:val="right" w:leader="dot" w:pos="8306"/>
            </w:tabs>
            <w:rPr>
              <w:rFonts w:hint="eastAsia" w:eastAsia="宋体"/>
              <w:lang w:val="en-US" w:eastAsia="zh-CN"/>
            </w:rPr>
          </w:pPr>
          <w:r>
            <w:fldChar w:fldCharType="begin"/>
          </w:r>
          <w:r>
            <w:instrText xml:space="preserve"> HYPERLINK \l _Toc23402_WPSOffice_Level2 </w:instrText>
          </w:r>
          <w:r>
            <w:fldChar w:fldCharType="separate"/>
          </w:r>
          <w:sdt>
            <w:sdtPr>
              <w:rPr>
                <w:rFonts w:ascii="Times New Roman" w:hAnsi="Times New Roman" w:eastAsia="宋体" w:cs="Times New Roman"/>
                <w:kern w:val="2"/>
                <w:sz w:val="21"/>
                <w:szCs w:val="24"/>
                <w:lang w:val="en-US" w:eastAsia="zh-CN" w:bidi="ar-SA"/>
              </w:rPr>
              <w:id w:val="147458489"/>
              <w:placeholder>
                <w:docPart w:val="{7fc35ed3-35e0-4660-9394-da81197a6fc0}"/>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lang w:eastAsia="zh-CN"/>
                </w:rPr>
                <w:t>附件</w:t>
              </w:r>
              <w:r>
                <w:rPr>
                  <w:rFonts w:hint="eastAsia" w:ascii="黑体" w:hAnsi="宋体" w:eastAsia="黑体" w:cs="宋体"/>
                  <w:lang w:val="en-US" w:eastAsia="zh-CN"/>
                </w:rPr>
                <w:t>2</w:t>
              </w:r>
            </w:sdtContent>
          </w:sdt>
          <w:r>
            <w:tab/>
          </w:r>
          <w:r>
            <w:rPr>
              <w:rFonts w:hint="eastAsia"/>
              <w:lang w:val="en-US" w:eastAsia="zh-CN"/>
            </w:rPr>
            <w:t>3</w:t>
          </w:r>
          <w:r>
            <w:fldChar w:fldCharType="end"/>
          </w:r>
          <w:r>
            <w:rPr>
              <w:rFonts w:hint="eastAsia"/>
              <w:lang w:val="en-US" w:eastAsia="zh-CN"/>
            </w:rPr>
            <w:t>2</w:t>
          </w:r>
        </w:p>
        <w:p w14:paraId="141086E6">
          <w:pPr>
            <w:pStyle w:val="33"/>
            <w:tabs>
              <w:tab w:val="right" w:leader="dot" w:pos="8306"/>
            </w:tabs>
          </w:pPr>
          <w:r>
            <w:rPr>
              <w:b/>
              <w:bCs/>
            </w:rPr>
            <w:fldChar w:fldCharType="begin"/>
          </w:r>
          <w:r>
            <w:instrText xml:space="preserve"> HYPERLINK \l _Toc3739_WPSOffice_Level1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98"/>
              <w:placeholder>
                <w:docPart w:val="{f30358d3-a89a-498a-9e94-83551ecd957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20" w:name="_Toc3739_WPSOffice_Level1Page"/>
          <w:r>
            <w:rPr>
              <w:b/>
              <w:bCs/>
            </w:rPr>
            <w:t>4</w:t>
          </w:r>
          <w:bookmarkEnd w:id="20"/>
          <w:r>
            <w:rPr>
              <w:rFonts w:hint="eastAsia"/>
              <w:b/>
              <w:bCs/>
              <w:lang w:val="en-US" w:eastAsia="zh-CN"/>
            </w:rPr>
            <w:t>2</w:t>
          </w:r>
          <w:r>
            <w:rPr>
              <w:b/>
              <w:bCs/>
            </w:rPr>
            <w:fldChar w:fldCharType="end"/>
          </w:r>
        </w:p>
        <w:p w14:paraId="59CEFAB2">
          <w:pPr>
            <w:pStyle w:val="34"/>
            <w:tabs>
              <w:tab w:val="right" w:leader="dot" w:pos="8306"/>
            </w:tabs>
          </w:pPr>
          <w:r>
            <w:fldChar w:fldCharType="begin"/>
          </w:r>
          <w:r>
            <w:instrText xml:space="preserve"> HYPERLINK \l _Toc7350_WPSOffice_Level2 </w:instrText>
          </w:r>
          <w:r>
            <w:fldChar w:fldCharType="separate"/>
          </w:r>
          <w:sdt>
            <w:sdtPr>
              <w:rPr>
                <w:rFonts w:ascii="Times New Roman" w:hAnsi="Times New Roman" w:eastAsia="宋体" w:cs="Times New Roman"/>
                <w:kern w:val="2"/>
                <w:sz w:val="21"/>
                <w:szCs w:val="24"/>
                <w:lang w:val="en-US" w:eastAsia="zh-CN" w:bidi="ar-SA"/>
              </w:rPr>
              <w:id w:val="147475470"/>
              <w:placeholder>
                <w:docPart w:val="{79a018a0-2bba-4c48-91ab-76d7bc00fac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21" w:name="_Toc7350_WPSOffice_Level2Page"/>
          <w:r>
            <w:t>4</w:t>
          </w:r>
          <w:bookmarkEnd w:id="21"/>
          <w:r>
            <w:rPr>
              <w:rFonts w:hint="eastAsia"/>
              <w:lang w:val="en-US" w:eastAsia="zh-CN"/>
            </w:rPr>
            <w:t>2</w:t>
          </w:r>
          <w:r>
            <w:fldChar w:fldCharType="end"/>
          </w:r>
        </w:p>
        <w:p w14:paraId="513CE711">
          <w:pPr>
            <w:pStyle w:val="34"/>
            <w:tabs>
              <w:tab w:val="right" w:leader="dot" w:pos="8306"/>
            </w:tabs>
          </w:pPr>
          <w:r>
            <w:fldChar w:fldCharType="begin"/>
          </w:r>
          <w:r>
            <w:instrText xml:space="preserve"> HYPERLINK \l _Toc14401_WPSOffice_Level2 </w:instrText>
          </w:r>
          <w:r>
            <w:fldChar w:fldCharType="separate"/>
          </w:r>
          <w:sdt>
            <w:sdtPr>
              <w:rPr>
                <w:rFonts w:ascii="Times New Roman" w:hAnsi="Times New Roman" w:eastAsia="宋体" w:cs="Times New Roman"/>
                <w:kern w:val="2"/>
                <w:sz w:val="21"/>
                <w:szCs w:val="24"/>
                <w:lang w:val="en-US" w:eastAsia="zh-CN" w:bidi="ar-SA"/>
              </w:rPr>
              <w:id w:val="147457221"/>
              <w:placeholder>
                <w:docPart w:val="{359888fb-5ad5-4629-90f3-d0e4968d284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22" w:name="_Toc14401_WPSOffice_Level2Page"/>
          <w:r>
            <w:t>4</w:t>
          </w:r>
          <w:bookmarkEnd w:id="22"/>
          <w:r>
            <w:rPr>
              <w:rFonts w:hint="eastAsia"/>
              <w:lang w:val="en-US" w:eastAsia="zh-CN"/>
            </w:rPr>
            <w:t>2</w:t>
          </w:r>
          <w:r>
            <w:fldChar w:fldCharType="end"/>
          </w:r>
        </w:p>
        <w:p w14:paraId="3616AD98">
          <w:pPr>
            <w:pStyle w:val="34"/>
            <w:tabs>
              <w:tab w:val="right" w:leader="dot" w:pos="8306"/>
            </w:tabs>
          </w:pPr>
          <w:r>
            <w:fldChar w:fldCharType="begin"/>
          </w:r>
          <w:r>
            <w:instrText xml:space="preserve"> HYPERLINK \l _Toc11192_WPSOffice_Level2 </w:instrText>
          </w:r>
          <w:r>
            <w:fldChar w:fldCharType="separate"/>
          </w:r>
          <w:sdt>
            <w:sdtPr>
              <w:rPr>
                <w:rFonts w:ascii="Times New Roman" w:hAnsi="Times New Roman" w:eastAsia="宋体" w:cs="Times New Roman"/>
                <w:kern w:val="2"/>
                <w:sz w:val="21"/>
                <w:szCs w:val="24"/>
                <w:lang w:val="en-US" w:eastAsia="zh-CN" w:bidi="ar-SA"/>
              </w:rPr>
              <w:id w:val="147474284"/>
              <w:placeholder>
                <w:docPart w:val="{c4a91268-60a1-438a-9e6c-acc14b6eb7f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23" w:name="_Toc11192_WPSOffice_Level2Page"/>
          <w:r>
            <w:t>4</w:t>
          </w:r>
          <w:bookmarkEnd w:id="23"/>
          <w:r>
            <w:rPr>
              <w:rFonts w:hint="eastAsia"/>
              <w:lang w:val="en-US" w:eastAsia="zh-CN"/>
            </w:rPr>
            <w:t>2</w:t>
          </w:r>
          <w:r>
            <w:fldChar w:fldCharType="end"/>
          </w:r>
        </w:p>
        <w:p w14:paraId="4F4E0191">
          <w:pPr>
            <w:pStyle w:val="34"/>
            <w:tabs>
              <w:tab w:val="right" w:leader="dot" w:pos="8306"/>
            </w:tabs>
          </w:pPr>
          <w:r>
            <w:fldChar w:fldCharType="begin"/>
          </w:r>
          <w:r>
            <w:instrText xml:space="preserve"> HYPERLINK \l _Toc26304_WPSOffice_Level2 </w:instrText>
          </w:r>
          <w:r>
            <w:fldChar w:fldCharType="separate"/>
          </w:r>
          <w:sdt>
            <w:sdtPr>
              <w:rPr>
                <w:rFonts w:ascii="Times New Roman" w:hAnsi="Times New Roman" w:eastAsia="宋体" w:cs="Times New Roman"/>
                <w:kern w:val="2"/>
                <w:sz w:val="21"/>
                <w:szCs w:val="24"/>
                <w:lang w:val="en-US" w:eastAsia="zh-CN" w:bidi="ar-SA"/>
              </w:rPr>
              <w:id w:val="147460191"/>
              <w:placeholder>
                <w:docPart w:val="{15ae8815-b67a-475b-9efe-0f26a4190c8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24" w:name="_Toc26304_WPSOffice_Level2Page"/>
          <w:r>
            <w:t>4</w:t>
          </w:r>
          <w:bookmarkEnd w:id="24"/>
          <w:r>
            <w:rPr>
              <w:rFonts w:hint="eastAsia"/>
              <w:lang w:val="en-US" w:eastAsia="zh-CN"/>
            </w:rPr>
            <w:t>2</w:t>
          </w:r>
          <w:r>
            <w:fldChar w:fldCharType="end"/>
          </w:r>
        </w:p>
        <w:p w14:paraId="12E2AAD9">
          <w:pPr>
            <w:pStyle w:val="34"/>
            <w:tabs>
              <w:tab w:val="right" w:leader="dot" w:pos="8306"/>
            </w:tabs>
          </w:pPr>
          <w:r>
            <w:fldChar w:fldCharType="begin"/>
          </w:r>
          <w:r>
            <w:instrText xml:space="preserve"> HYPERLINK \l _Toc32335_WPSOffice_Level2 </w:instrText>
          </w:r>
          <w:r>
            <w:fldChar w:fldCharType="separate"/>
          </w:r>
          <w:sdt>
            <w:sdtPr>
              <w:rPr>
                <w:rFonts w:ascii="Times New Roman" w:hAnsi="Times New Roman" w:eastAsia="宋体" w:cs="Times New Roman"/>
                <w:kern w:val="2"/>
                <w:sz w:val="21"/>
                <w:szCs w:val="24"/>
                <w:lang w:val="en-US" w:eastAsia="zh-CN" w:bidi="ar-SA"/>
              </w:rPr>
              <w:id w:val="147471585"/>
              <w:placeholder>
                <w:docPart w:val="{b4827ab1-3207-4929-b0c9-c99c411ccdd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25" w:name="_Toc32335_WPSOffice_Level2Page"/>
          <w:r>
            <w:t>4</w:t>
          </w:r>
          <w:bookmarkEnd w:id="25"/>
          <w:r>
            <w:rPr>
              <w:rFonts w:hint="eastAsia"/>
              <w:lang w:val="en-US" w:eastAsia="zh-CN"/>
            </w:rPr>
            <w:t>2</w:t>
          </w:r>
          <w:r>
            <w:fldChar w:fldCharType="end"/>
          </w:r>
        </w:p>
        <w:p w14:paraId="758F0AED">
          <w:pPr>
            <w:pStyle w:val="34"/>
            <w:tabs>
              <w:tab w:val="right" w:leader="dot" w:pos="8306"/>
            </w:tabs>
          </w:pPr>
          <w:r>
            <w:fldChar w:fldCharType="begin"/>
          </w:r>
          <w:r>
            <w:instrText xml:space="preserve"> HYPERLINK \l _Toc731_WPSOffice_Level2 </w:instrText>
          </w:r>
          <w:r>
            <w:fldChar w:fldCharType="separate"/>
          </w:r>
          <w:sdt>
            <w:sdtPr>
              <w:rPr>
                <w:rFonts w:ascii="Times New Roman" w:hAnsi="Times New Roman" w:eastAsia="宋体" w:cs="Times New Roman"/>
                <w:kern w:val="2"/>
                <w:sz w:val="21"/>
                <w:szCs w:val="24"/>
                <w:lang w:val="en-US" w:eastAsia="zh-CN" w:bidi="ar-SA"/>
              </w:rPr>
              <w:id w:val="147469083"/>
              <w:placeholder>
                <w:docPart w:val="{0fd159c5-c88c-40ba-87a4-143f984bd5e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26" w:name="_Toc731_WPSOffice_Level2Page"/>
          <w:r>
            <w:t>4</w:t>
          </w:r>
          <w:bookmarkEnd w:id="26"/>
          <w:r>
            <w:rPr>
              <w:rFonts w:hint="eastAsia"/>
              <w:lang w:val="en-US" w:eastAsia="zh-CN"/>
            </w:rPr>
            <w:t>2</w:t>
          </w:r>
          <w:r>
            <w:fldChar w:fldCharType="end"/>
          </w:r>
        </w:p>
        <w:p w14:paraId="1E9ED240">
          <w:pPr>
            <w:pStyle w:val="34"/>
            <w:tabs>
              <w:tab w:val="right" w:leader="dot" w:pos="8306"/>
            </w:tabs>
          </w:pPr>
          <w:r>
            <w:fldChar w:fldCharType="begin"/>
          </w:r>
          <w:r>
            <w:instrText xml:space="preserve"> HYPERLINK \l _Toc25597_WPSOffice_Level2 </w:instrText>
          </w:r>
          <w:r>
            <w:fldChar w:fldCharType="separate"/>
          </w:r>
          <w:sdt>
            <w:sdtPr>
              <w:rPr>
                <w:rFonts w:ascii="Times New Roman" w:hAnsi="Times New Roman" w:eastAsia="宋体" w:cs="Times New Roman"/>
                <w:kern w:val="2"/>
                <w:sz w:val="21"/>
                <w:szCs w:val="24"/>
                <w:lang w:val="en-US" w:eastAsia="zh-CN" w:bidi="ar-SA"/>
              </w:rPr>
              <w:id w:val="147482554"/>
              <w:placeholder>
                <w:docPart w:val="{80567d2a-e769-4230-83eb-4e669de3e0f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27" w:name="_Toc25597_WPSOffice_Level2Page"/>
          <w:r>
            <w:t>4</w:t>
          </w:r>
          <w:bookmarkEnd w:id="27"/>
          <w:r>
            <w:rPr>
              <w:rFonts w:hint="eastAsia"/>
              <w:lang w:val="en-US" w:eastAsia="zh-CN"/>
            </w:rPr>
            <w:t>2</w:t>
          </w:r>
          <w:r>
            <w:fldChar w:fldCharType="end"/>
          </w:r>
        </w:p>
        <w:p w14:paraId="642F9709">
          <w:pPr>
            <w:pStyle w:val="34"/>
            <w:tabs>
              <w:tab w:val="right" w:leader="dot" w:pos="8306"/>
            </w:tabs>
          </w:pPr>
          <w:r>
            <w:fldChar w:fldCharType="begin"/>
          </w:r>
          <w:r>
            <w:instrText xml:space="preserve"> HYPERLINK \l _Toc17146_WPSOffice_Level2 </w:instrText>
          </w:r>
          <w:r>
            <w:fldChar w:fldCharType="separate"/>
          </w:r>
          <w:sdt>
            <w:sdtPr>
              <w:rPr>
                <w:rFonts w:ascii="Times New Roman" w:hAnsi="Times New Roman" w:eastAsia="宋体" w:cs="Times New Roman"/>
                <w:kern w:val="2"/>
                <w:sz w:val="21"/>
                <w:szCs w:val="24"/>
                <w:lang w:val="en-US" w:eastAsia="zh-CN" w:bidi="ar-SA"/>
              </w:rPr>
              <w:id w:val="147465289"/>
              <w:placeholder>
                <w:docPart w:val="{8761f8a3-bcb9-4e3b-833d-e8f7d727ed9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28" w:name="_Toc17146_WPSOffice_Level2Page"/>
          <w:r>
            <w:t>4</w:t>
          </w:r>
          <w:bookmarkEnd w:id="28"/>
          <w:r>
            <w:rPr>
              <w:rFonts w:hint="eastAsia"/>
              <w:lang w:val="en-US" w:eastAsia="zh-CN"/>
            </w:rPr>
            <w:t>2</w:t>
          </w:r>
          <w:r>
            <w:fldChar w:fldCharType="end"/>
          </w:r>
        </w:p>
        <w:p w14:paraId="55BBA48D">
          <w:pPr>
            <w:pStyle w:val="34"/>
            <w:tabs>
              <w:tab w:val="right" w:leader="dot" w:pos="8306"/>
            </w:tabs>
          </w:pPr>
          <w:r>
            <w:fldChar w:fldCharType="begin"/>
          </w:r>
          <w:r>
            <w:instrText xml:space="preserve"> HYPERLINK \l _Toc29383_WPSOffice_Level2 </w:instrText>
          </w:r>
          <w:r>
            <w:fldChar w:fldCharType="separate"/>
          </w:r>
          <w:sdt>
            <w:sdtPr>
              <w:rPr>
                <w:rFonts w:ascii="Times New Roman" w:hAnsi="Times New Roman" w:eastAsia="宋体" w:cs="Times New Roman"/>
                <w:kern w:val="2"/>
                <w:sz w:val="21"/>
                <w:szCs w:val="24"/>
                <w:lang w:val="en-US" w:eastAsia="zh-CN" w:bidi="ar-SA"/>
              </w:rPr>
              <w:id w:val="147471974"/>
              <w:placeholder>
                <w:docPart w:val="{68d7dcb4-b4a9-4b63-a12d-557607c9a3e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29" w:name="_Toc29383_WPSOffice_Level2Page"/>
          <w:r>
            <w:t>4</w:t>
          </w:r>
          <w:bookmarkEnd w:id="29"/>
          <w:r>
            <w:rPr>
              <w:rFonts w:hint="eastAsia"/>
              <w:lang w:val="en-US" w:eastAsia="zh-CN"/>
            </w:rPr>
            <w:t>2</w:t>
          </w:r>
          <w:r>
            <w:fldChar w:fldCharType="end"/>
          </w:r>
        </w:p>
        <w:p w14:paraId="61E53CB2">
          <w:pPr>
            <w:pStyle w:val="34"/>
            <w:tabs>
              <w:tab w:val="right" w:leader="dot" w:pos="8306"/>
            </w:tabs>
          </w:pPr>
          <w:r>
            <w:fldChar w:fldCharType="begin"/>
          </w:r>
          <w:r>
            <w:instrText xml:space="preserve"> HYPERLINK \l _Toc16711_WPSOffice_Level2 </w:instrText>
          </w:r>
          <w:r>
            <w:fldChar w:fldCharType="separate"/>
          </w:r>
          <w:sdt>
            <w:sdtPr>
              <w:rPr>
                <w:rFonts w:ascii="Times New Roman" w:hAnsi="Times New Roman" w:eastAsia="宋体" w:cs="Times New Roman"/>
                <w:kern w:val="2"/>
                <w:sz w:val="21"/>
                <w:szCs w:val="24"/>
                <w:lang w:val="en-US" w:eastAsia="zh-CN" w:bidi="ar-SA"/>
              </w:rPr>
              <w:id w:val="147465090"/>
              <w:placeholder>
                <w:docPart w:val="{90ddf160-fe60-4677-b2c1-b686d05ae46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30" w:name="_Toc16711_WPSOffice_Level2Page"/>
          <w:r>
            <w:t>4</w:t>
          </w:r>
          <w:bookmarkEnd w:id="30"/>
          <w:r>
            <w:rPr>
              <w:rFonts w:hint="eastAsia"/>
              <w:lang w:val="en-US" w:eastAsia="zh-CN"/>
            </w:rPr>
            <w:t>2</w:t>
          </w:r>
          <w:r>
            <w:fldChar w:fldCharType="end"/>
          </w:r>
        </w:p>
        <w:p w14:paraId="66A896D9">
          <w:pPr>
            <w:pStyle w:val="34"/>
            <w:tabs>
              <w:tab w:val="right" w:leader="dot" w:pos="8306"/>
            </w:tabs>
          </w:pPr>
          <w:r>
            <w:fldChar w:fldCharType="begin"/>
          </w:r>
          <w:r>
            <w:instrText xml:space="preserve"> HYPERLINK \l _Toc12164_WPSOffice_Level2 </w:instrText>
          </w:r>
          <w:r>
            <w:fldChar w:fldCharType="separate"/>
          </w:r>
          <w:sdt>
            <w:sdtPr>
              <w:rPr>
                <w:rFonts w:ascii="Times New Roman" w:hAnsi="Times New Roman" w:eastAsia="宋体" w:cs="Times New Roman"/>
                <w:kern w:val="2"/>
                <w:sz w:val="21"/>
                <w:szCs w:val="24"/>
                <w:lang w:val="en-US" w:eastAsia="zh-CN" w:bidi="ar-SA"/>
              </w:rPr>
              <w:id w:val="147468652"/>
              <w:placeholder>
                <w:docPart w:val="{be7bc540-a671-4773-bcd5-73ce866f2f6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31" w:name="_Toc12164_WPSOffice_Level2Page"/>
          <w:r>
            <w:t>4</w:t>
          </w:r>
          <w:bookmarkEnd w:id="31"/>
          <w:r>
            <w:rPr>
              <w:rFonts w:hint="eastAsia"/>
              <w:lang w:val="en-US" w:eastAsia="zh-CN"/>
            </w:rPr>
            <w:t>2</w:t>
          </w:r>
          <w:r>
            <w:fldChar w:fldCharType="end"/>
          </w:r>
        </w:p>
        <w:p w14:paraId="184A80CD">
          <w:pPr>
            <w:pStyle w:val="34"/>
            <w:tabs>
              <w:tab w:val="right" w:leader="dot" w:pos="8306"/>
            </w:tabs>
          </w:pPr>
          <w:r>
            <w:fldChar w:fldCharType="begin"/>
          </w:r>
          <w:r>
            <w:instrText xml:space="preserve"> HYPERLINK \l _Toc15683_WPSOffice_Level2 </w:instrText>
          </w:r>
          <w:r>
            <w:fldChar w:fldCharType="separate"/>
          </w:r>
          <w:sdt>
            <w:sdtPr>
              <w:rPr>
                <w:rFonts w:ascii="Times New Roman" w:hAnsi="Times New Roman" w:eastAsia="宋体" w:cs="Times New Roman"/>
                <w:kern w:val="2"/>
                <w:sz w:val="21"/>
                <w:szCs w:val="24"/>
                <w:lang w:val="en-US" w:eastAsia="zh-CN" w:bidi="ar-SA"/>
              </w:rPr>
              <w:id w:val="147458371"/>
              <w:placeholder>
                <w:docPart w:val="{bc70d963-bfbe-4954-8062-de730fd2436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32" w:name="_Toc15683_WPSOffice_Level2Page"/>
          <w:r>
            <w:t>4</w:t>
          </w:r>
          <w:bookmarkEnd w:id="32"/>
          <w:r>
            <w:rPr>
              <w:rFonts w:hint="eastAsia"/>
              <w:lang w:val="en-US" w:eastAsia="zh-CN"/>
            </w:rPr>
            <w:t>2</w:t>
          </w:r>
          <w:r>
            <w:fldChar w:fldCharType="end"/>
          </w:r>
        </w:p>
        <w:p w14:paraId="37604926">
          <w:pPr>
            <w:pStyle w:val="34"/>
            <w:tabs>
              <w:tab w:val="right" w:leader="dot" w:pos="8306"/>
            </w:tabs>
          </w:pPr>
          <w:r>
            <w:fldChar w:fldCharType="begin"/>
          </w:r>
          <w:r>
            <w:instrText xml:space="preserve"> HYPERLINK \l _Toc6545_WPSOffice_Level2 </w:instrText>
          </w:r>
          <w:r>
            <w:fldChar w:fldCharType="separate"/>
          </w:r>
          <w:sdt>
            <w:sdtPr>
              <w:rPr>
                <w:rFonts w:ascii="Times New Roman" w:hAnsi="Times New Roman" w:eastAsia="宋体" w:cs="Times New Roman"/>
                <w:kern w:val="2"/>
                <w:sz w:val="21"/>
                <w:szCs w:val="24"/>
                <w:lang w:val="en-US" w:eastAsia="zh-CN" w:bidi="ar-SA"/>
              </w:rPr>
              <w:id w:val="147460365"/>
              <w:placeholder>
                <w:docPart w:val="{e3346777-f8d8-4e96-b823-979b946f2f6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33" w:name="_Toc6545_WPSOffice_Level2Page"/>
          <w:r>
            <w:t>4</w:t>
          </w:r>
          <w:bookmarkEnd w:id="33"/>
          <w:r>
            <w:rPr>
              <w:rFonts w:hint="eastAsia"/>
              <w:lang w:val="en-US" w:eastAsia="zh-CN"/>
            </w:rPr>
            <w:t>2</w:t>
          </w:r>
          <w:r>
            <w:fldChar w:fldCharType="end"/>
          </w:r>
        </w:p>
        <w:p w14:paraId="59DD32CD">
          <w:pPr>
            <w:pStyle w:val="34"/>
            <w:tabs>
              <w:tab w:val="right" w:leader="dot" w:pos="8306"/>
            </w:tabs>
          </w:pPr>
          <w:r>
            <w:fldChar w:fldCharType="begin"/>
          </w:r>
          <w:r>
            <w:instrText xml:space="preserve"> HYPERLINK \l _Toc1845_WPSOffice_Level2 </w:instrText>
          </w:r>
          <w:r>
            <w:fldChar w:fldCharType="separate"/>
          </w:r>
          <w:sdt>
            <w:sdtPr>
              <w:rPr>
                <w:rFonts w:ascii="Times New Roman" w:hAnsi="Times New Roman" w:eastAsia="宋体" w:cs="Times New Roman"/>
                <w:kern w:val="2"/>
                <w:sz w:val="21"/>
                <w:szCs w:val="24"/>
                <w:lang w:val="en-US" w:eastAsia="zh-CN" w:bidi="ar-SA"/>
              </w:rPr>
              <w:id w:val="147476371"/>
              <w:placeholder>
                <w:docPart w:val="{b0f11c72-de26-4b49-b448-6c911d745f7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34" w:name="_Toc1845_WPSOffice_Level2Page"/>
          <w:r>
            <w:t>4</w:t>
          </w:r>
          <w:bookmarkEnd w:id="34"/>
          <w:r>
            <w:rPr>
              <w:rFonts w:hint="eastAsia"/>
              <w:lang w:val="en-US" w:eastAsia="zh-CN"/>
            </w:rPr>
            <w:t>2</w:t>
          </w:r>
          <w:r>
            <w:fldChar w:fldCharType="end"/>
          </w:r>
          <w:bookmarkEnd w:id="12"/>
        </w:p>
      </w:sdtContent>
    </w:sdt>
    <w:p w14:paraId="51DD33CE">
      <w:pPr>
        <w:widowControl/>
        <w:spacing w:line="440" w:lineRule="exact"/>
        <w:jc w:val="left"/>
        <w:rPr>
          <w:rFonts w:ascii="仿宋" w:hAnsi="仿宋" w:eastAsia="仿宋"/>
          <w:bCs/>
          <w:kern w:val="44"/>
          <w:sz w:val="24"/>
        </w:rPr>
      </w:pPr>
      <w:r>
        <w:rPr>
          <w:rFonts w:ascii="仿宋" w:hAnsi="仿宋" w:eastAsia="仿宋"/>
          <w:b/>
          <w:sz w:val="24"/>
        </w:rPr>
        <w:br w:type="page"/>
      </w:r>
    </w:p>
    <w:p w14:paraId="3CB778A0">
      <w:pPr>
        <w:pStyle w:val="3"/>
        <w:jc w:val="center"/>
        <w:outlineLvl w:val="0"/>
        <w:rPr>
          <w:rStyle w:val="27"/>
          <w:rFonts w:ascii="黑体" w:hAnsi="黑体" w:eastAsia="黑体"/>
          <w:b/>
          <w:bCs w:val="0"/>
        </w:rPr>
      </w:pPr>
      <w:bookmarkStart w:id="35" w:name="_Toc25640_WPSOffice_Level1"/>
      <w:r>
        <w:rPr>
          <w:rFonts w:hint="eastAsia" w:ascii="黑体" w:hAnsi="黑体" w:eastAsia="黑体"/>
          <w:b w:val="0"/>
        </w:rPr>
        <w:t xml:space="preserve">第一部分 </w:t>
      </w:r>
      <w:r>
        <w:rPr>
          <w:rStyle w:val="27"/>
          <w:rFonts w:hint="eastAsia" w:ascii="黑体" w:hAnsi="黑体" w:eastAsia="黑体"/>
          <w:b w:val="0"/>
          <w:bCs w:val="0"/>
        </w:rPr>
        <w:t>部门概况</w:t>
      </w:r>
      <w:bookmarkEnd w:id="35"/>
    </w:p>
    <w:p w14:paraId="5EEA8DE1">
      <w:pPr>
        <w:widowControl/>
        <w:jc w:val="left"/>
        <w:rPr>
          <w:rFonts w:ascii="黑体" w:eastAsia="黑体"/>
          <w:color w:val="000000"/>
          <w:sz w:val="32"/>
          <w:szCs w:val="32"/>
        </w:rPr>
      </w:pPr>
    </w:p>
    <w:p w14:paraId="449DDA9D">
      <w:pPr>
        <w:pStyle w:val="5"/>
        <w:rPr>
          <w:rStyle w:val="28"/>
          <w:rFonts w:ascii="仿宋" w:hAnsi="仿宋" w:eastAsia="仿宋"/>
          <w:b w:val="0"/>
          <w:bCs w:val="0"/>
        </w:rPr>
      </w:pPr>
      <w:bookmarkStart w:id="36" w:name="_Toc28274_WPSOffice_Level2"/>
      <w:bookmarkStart w:id="37" w:name="_Toc15377197"/>
      <w:bookmarkStart w:id="38"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36"/>
      <w:bookmarkEnd w:id="37"/>
      <w:bookmarkEnd w:id="38"/>
    </w:p>
    <w:p w14:paraId="14A7A46C">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39" w:name="_Toc15378445"/>
      <w:bookmarkStart w:id="40" w:name="_Toc15377198"/>
      <w:r>
        <w:rPr>
          <w:rFonts w:hint="eastAsia" w:ascii="仿宋" w:hAnsi="仿宋" w:eastAsia="仿宋"/>
          <w:bCs/>
          <w:color w:val="000000"/>
          <w:sz w:val="32"/>
          <w:szCs w:val="32"/>
        </w:rPr>
        <w:t>（一）主要职能。</w:t>
      </w:r>
      <w:bookmarkEnd w:id="39"/>
      <w:bookmarkEnd w:id="40"/>
      <w:bookmarkStart w:id="41" w:name="_Toc15378446"/>
      <w:bookmarkStart w:id="42" w:name="_Toc15377199"/>
    </w:p>
    <w:p w14:paraId="0F5FFFDA">
      <w:pPr>
        <w:pStyle w:val="7"/>
        <w:adjustRightInd w:val="0"/>
        <w:snapToGrid w:val="0"/>
        <w:spacing w:before="93" w:line="600" w:lineRule="exact"/>
        <w:ind w:firstLine="672" w:firstLineChars="210"/>
        <w:outlineLvl w:val="2"/>
        <w:rPr>
          <w:rFonts w:hint="eastAsia"/>
          <w:sz w:val="32"/>
          <w:szCs w:val="32"/>
          <w:lang w:val="en-US" w:eastAsia="zh-CN"/>
        </w:rPr>
      </w:pPr>
      <w:r>
        <w:rPr>
          <w:rFonts w:ascii="仿宋_GB2312" w:eastAsia="仿宋_GB2312"/>
          <w:sz w:val="32"/>
          <w:szCs w:val="32"/>
        </w:rPr>
        <w:t>1</w:t>
      </w:r>
      <w:r>
        <w:rPr>
          <w:rFonts w:hint="eastAsia" w:ascii="仿宋_GB2312" w:eastAsia="仿宋_GB2312"/>
          <w:sz w:val="32"/>
          <w:szCs w:val="32"/>
        </w:rPr>
        <w:t>、贯彻执行</w:t>
      </w:r>
      <w:r>
        <w:rPr>
          <w:rFonts w:hint="eastAsia"/>
          <w:sz w:val="32"/>
          <w:szCs w:val="32"/>
          <w:lang w:eastAsia="zh-CN"/>
        </w:rPr>
        <w:t>人力资源和</w:t>
      </w:r>
      <w:r>
        <w:rPr>
          <w:rFonts w:hint="eastAsia" w:ascii="仿宋_GB2312" w:eastAsia="仿宋_GB2312"/>
          <w:sz w:val="32"/>
          <w:szCs w:val="32"/>
        </w:rPr>
        <w:t>社会保障工作的相关法律、法规、规章和政策，起草</w:t>
      </w:r>
      <w:r>
        <w:rPr>
          <w:rFonts w:hint="eastAsia"/>
          <w:sz w:val="32"/>
          <w:szCs w:val="32"/>
          <w:lang w:eastAsia="zh-CN"/>
        </w:rPr>
        <w:t>人力资源和</w:t>
      </w:r>
      <w:r>
        <w:rPr>
          <w:rFonts w:hint="eastAsia" w:ascii="仿宋_GB2312" w:eastAsia="仿宋_GB2312"/>
          <w:sz w:val="32"/>
          <w:szCs w:val="32"/>
        </w:rPr>
        <w:t>社会保障事业地方性实施办法，拟订全市</w:t>
      </w:r>
      <w:r>
        <w:rPr>
          <w:rFonts w:hint="eastAsia"/>
          <w:sz w:val="32"/>
          <w:szCs w:val="32"/>
          <w:lang w:eastAsia="zh-CN"/>
        </w:rPr>
        <w:t>人力资源和</w:t>
      </w:r>
      <w:r>
        <w:rPr>
          <w:rFonts w:hint="eastAsia" w:ascii="仿宋_GB2312" w:eastAsia="仿宋_GB2312"/>
          <w:sz w:val="32"/>
          <w:szCs w:val="32"/>
        </w:rPr>
        <w:t>社会保障事业发展规划、政策并组织实施和监督检查；</w:t>
      </w:r>
      <w:r>
        <w:rPr>
          <w:rFonts w:ascii="仿宋_GB2312" w:eastAsia="仿宋_GB2312"/>
          <w:sz w:val="32"/>
          <w:szCs w:val="32"/>
        </w:rPr>
        <w:t>2</w:t>
      </w:r>
      <w:r>
        <w:rPr>
          <w:rFonts w:hint="eastAsia" w:ascii="仿宋_GB2312" w:eastAsia="仿宋_GB2312"/>
          <w:sz w:val="32"/>
          <w:szCs w:val="32"/>
        </w:rPr>
        <w:t>、拟订并组织实施</w:t>
      </w:r>
      <w:r>
        <w:rPr>
          <w:rFonts w:hint="eastAsia"/>
          <w:sz w:val="32"/>
          <w:szCs w:val="32"/>
          <w:lang w:eastAsia="zh-CN"/>
        </w:rPr>
        <w:t>人力资源和</w:t>
      </w:r>
      <w:r>
        <w:rPr>
          <w:rFonts w:hint="eastAsia" w:ascii="仿宋_GB2312" w:eastAsia="仿宋_GB2312"/>
          <w:sz w:val="32"/>
          <w:szCs w:val="32"/>
        </w:rPr>
        <w:t>市场发展规划和</w:t>
      </w:r>
      <w:r>
        <w:rPr>
          <w:rFonts w:hint="eastAsia"/>
          <w:sz w:val="32"/>
          <w:szCs w:val="32"/>
          <w:lang w:eastAsia="zh-CN"/>
        </w:rPr>
        <w:t>人力资源和</w:t>
      </w:r>
      <w:r>
        <w:rPr>
          <w:rFonts w:hint="eastAsia" w:ascii="仿宋_GB2312" w:eastAsia="仿宋_GB2312"/>
          <w:sz w:val="32"/>
          <w:szCs w:val="32"/>
        </w:rPr>
        <w:t>流动政策，建立全市统一规范的</w:t>
      </w:r>
      <w:r>
        <w:rPr>
          <w:rFonts w:hint="eastAsia"/>
          <w:sz w:val="32"/>
          <w:szCs w:val="32"/>
          <w:lang w:eastAsia="zh-CN"/>
        </w:rPr>
        <w:t>人力资源和</w:t>
      </w:r>
      <w:r>
        <w:rPr>
          <w:rFonts w:hint="eastAsia" w:ascii="仿宋_GB2312" w:eastAsia="仿宋_GB2312"/>
          <w:sz w:val="32"/>
          <w:szCs w:val="32"/>
        </w:rPr>
        <w:t>市场，促进</w:t>
      </w:r>
      <w:r>
        <w:rPr>
          <w:rFonts w:hint="eastAsia"/>
          <w:sz w:val="32"/>
          <w:szCs w:val="32"/>
          <w:lang w:eastAsia="zh-CN"/>
        </w:rPr>
        <w:t>人力资源和</w:t>
      </w:r>
      <w:r>
        <w:rPr>
          <w:rFonts w:hint="eastAsia" w:ascii="仿宋_GB2312" w:eastAsia="仿宋_GB2312"/>
          <w:sz w:val="32"/>
          <w:szCs w:val="32"/>
        </w:rPr>
        <w:t>合理流动、有效配置；</w:t>
      </w:r>
      <w:r>
        <w:rPr>
          <w:rFonts w:ascii="仿宋_GB2312" w:eastAsia="仿宋_GB2312"/>
          <w:sz w:val="32"/>
          <w:szCs w:val="32"/>
        </w:rPr>
        <w:t>3</w:t>
      </w:r>
      <w:r>
        <w:rPr>
          <w:rFonts w:hint="eastAsia" w:ascii="仿宋_GB2312" w:eastAsia="仿宋_GB2312"/>
          <w:sz w:val="32"/>
          <w:szCs w:val="32"/>
        </w:rPr>
        <w:t>、负责促进就业工作；</w:t>
      </w:r>
      <w:r>
        <w:rPr>
          <w:rFonts w:ascii="仿宋_GB2312" w:eastAsia="仿宋_GB2312"/>
          <w:sz w:val="32"/>
          <w:szCs w:val="32"/>
        </w:rPr>
        <w:t>4</w:t>
      </w:r>
      <w:r>
        <w:rPr>
          <w:rFonts w:hint="eastAsia" w:ascii="仿宋_GB2312" w:eastAsia="仿宋_GB2312"/>
          <w:sz w:val="32"/>
          <w:szCs w:val="32"/>
        </w:rPr>
        <w:t>、统筹建立覆盖城乡的社会保障体系；</w:t>
      </w:r>
      <w:r>
        <w:rPr>
          <w:rFonts w:ascii="仿宋_GB2312" w:eastAsia="仿宋_GB2312"/>
          <w:sz w:val="32"/>
          <w:szCs w:val="32"/>
        </w:rPr>
        <w:t>5</w:t>
      </w:r>
      <w:r>
        <w:rPr>
          <w:rFonts w:hint="eastAsia" w:ascii="仿宋_GB2312" w:eastAsia="仿宋_GB2312"/>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hint="eastAsia" w:ascii="仿宋_GB2312" w:eastAsia="仿宋_GB2312"/>
          <w:sz w:val="32"/>
          <w:szCs w:val="32"/>
        </w:rPr>
        <w:t>、综合管理全市事业单位工作人员；</w:t>
      </w:r>
      <w:r>
        <w:rPr>
          <w:rFonts w:ascii="仿宋_GB2312" w:eastAsia="仿宋_GB2312"/>
          <w:sz w:val="32"/>
          <w:szCs w:val="32"/>
        </w:rPr>
        <w:t>7</w:t>
      </w:r>
      <w:r>
        <w:rPr>
          <w:rFonts w:hint="eastAsia" w:ascii="仿宋_GB2312" w:eastAsia="仿宋_GB2312"/>
          <w:sz w:val="32"/>
          <w:szCs w:val="32"/>
        </w:rPr>
        <w:t>会同有关部门拟订机关、事业单位人员工资收入分配政策和企业职工工资收入分配调控政策等；</w:t>
      </w:r>
      <w:r>
        <w:rPr>
          <w:rFonts w:ascii="仿宋_GB2312" w:eastAsia="仿宋_GB2312"/>
          <w:sz w:val="32"/>
          <w:szCs w:val="32"/>
        </w:rPr>
        <w:t>8</w:t>
      </w:r>
      <w:r>
        <w:rPr>
          <w:rFonts w:hint="eastAsia" w:ascii="仿宋_GB2312" w:eastAsia="仿宋_GB2312"/>
          <w:sz w:val="32"/>
          <w:szCs w:val="32"/>
        </w:rPr>
        <w:t>、会同有关部门指导事业单位人事制度改革；</w:t>
      </w:r>
      <w:r>
        <w:rPr>
          <w:rFonts w:hint="eastAsia"/>
          <w:sz w:val="32"/>
          <w:szCs w:val="32"/>
          <w:lang w:val="en-US" w:eastAsia="zh-CN"/>
        </w:rPr>
        <w:t>9</w:t>
      </w:r>
      <w:r>
        <w:rPr>
          <w:rFonts w:hint="eastAsia" w:ascii="仿宋_GB2312" w:eastAsia="仿宋_GB2312"/>
          <w:sz w:val="32"/>
          <w:szCs w:val="32"/>
        </w:rPr>
        <w:t>、会同有关部门拟订劳务开发及农民工工作综合性政策和规划并推动相关政策的落实；</w:t>
      </w:r>
      <w:r>
        <w:rPr>
          <w:rFonts w:hint="eastAsia"/>
          <w:sz w:val="32"/>
          <w:szCs w:val="32"/>
          <w:lang w:val="en-US" w:eastAsia="zh-CN"/>
        </w:rPr>
        <w:t>10</w:t>
      </w:r>
      <w:r>
        <w:rPr>
          <w:rFonts w:hint="eastAsia" w:ascii="仿宋_GB2312" w:eastAsia="仿宋_GB2312"/>
          <w:sz w:val="32"/>
          <w:szCs w:val="32"/>
        </w:rPr>
        <w:t>、组织实施劳动、人事争议调解仲裁制度和劳动关系政策；</w:t>
      </w:r>
      <w:r>
        <w:rPr>
          <w:rFonts w:hint="eastAsia"/>
          <w:sz w:val="32"/>
          <w:szCs w:val="32"/>
          <w:lang w:val="en-US" w:eastAsia="zh-CN"/>
        </w:rPr>
        <w:t>11、统筹推进承担行政职业的事业单位改革；12、负责职责范围内的安全生产和职业健康、生态环境保护、审批服务便民化等工作。13、完成市委、市政府交办的其他事项。</w:t>
      </w:r>
    </w:p>
    <w:p w14:paraId="4CA8F79D">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41"/>
      <w:bookmarkEnd w:id="42"/>
    </w:p>
    <w:p w14:paraId="59BD56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bookmarkStart w:id="43" w:name="_Toc15396601"/>
      <w:bookmarkStart w:id="44" w:name="_Toc15377200"/>
      <w:r>
        <w:rPr>
          <w:rFonts w:hint="eastAsia" w:ascii="仿宋_GB2312" w:hAnsi="仿宋_GB2312" w:eastAsia="仿宋_GB2312" w:cs="仿宋_GB2312"/>
          <w:sz w:val="32"/>
          <w:szCs w:val="32"/>
          <w:lang w:val="en-US" w:eastAsia="zh-CN"/>
        </w:rPr>
        <w:t>1.城镇居民增收。完成了城镇居民人均可支配收入增速9%的目标，总量达到40874元。</w:t>
      </w:r>
    </w:p>
    <w:p w14:paraId="2AEEE446">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就业创业促进工作。城镇新增就业8648人，完成目标任务的120.1%；城镇失业人员再就业1826人，完成目标任务的100.3%；就业困难人员再就业603人；完成目标任务的100.5%；城镇登记失业率控制在4.4%以内；促进高校毕业生就业创业，积极开展就业服务专项活动，做好大中型企业人力资源招募工作，抓好大学生就业创业宣传工作，进一步扩大大学生就业见习，促进高校毕业生实现创业，做到应补尽补；加强职业技术培训，做到应训尽训，品牌培训1216人，完成目标任务的121.6%；返乡创业培训330人，完成目标任务的110%。</w:t>
      </w:r>
    </w:p>
    <w:p w14:paraId="4D1829C2">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3.健全社会保障体系。进一步做好城乡居民社会养老保险工作，基础养老金标准月人均达到105元（目标任务为 100 元）。城乡居民社会养老保险参保缴费率达到97%（目标任务为97%）。</w:t>
      </w:r>
    </w:p>
    <w:p w14:paraId="31EF994C">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全民参保登记工作。继续完善全民登记，建立起全市全面、准确的社会保险业务基础数据库。通过网上登记、社区网点登记等多种形式进一步完成以统一的社会保障号码为每个参保人唯一标示的全市户籍人口及外来常住人口基础信息库，为动态掌握参保单位和个人的基础信息以及完善城乡公共服务提供基础性作用。</w:t>
      </w:r>
    </w:p>
    <w:p w14:paraId="057D95D8">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抓好人才招聘引进工作。完成2020年事业单位公开考试、考核招聘，事业单位人员流动工作，做好高层次人才和急需紧缺人才引进工作。新聘事业人员63人，其中乡镇事业人员8人，教师47名，医生7名；赴重庆西南大学、川北医学院、西南医科大学招才引智签订三方协议33人；调入事业人员23人，其中教师16人。</w:t>
      </w:r>
    </w:p>
    <w:p w14:paraId="0BF476B3">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6强化干部队伍建设。积极倡导优良的工作作风、廉政作风，加强全市事业干部的思想道德教育和业务培训。</w:t>
      </w:r>
    </w:p>
    <w:p w14:paraId="1D72F2E9">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专业技术人才队伍建设和事业单位管理。完成全市机构改革及撤乡并镇后事业单位的岗位设置，加强事业单位动态聘用管理，认真开展专业技术人员职称评审和推荐，组织专业技术人员参加继续教育，组织全市专业技术人员6782人参加继续教育公需科目培训，做好机关事业单位技术工人考试的审核、报名和办证工作。</w:t>
      </w:r>
    </w:p>
    <w:p w14:paraId="08D08345">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全面贯彻实施《劳动合同法》《社会保险法》等法律法规。督促企业加强劳动合同管理，提高劳动合同签订率，严厉打击违反劳动保障法律法规行为。做好企业改制重组、关闭破产和主辅分离中的劳动关系处理工作。完善劳动关系三方协商机制，推进企业建立健全集中协商和集体合同制度，劳动合同签订率95.57%（目标任务为不低于94%）。搞好劳动人事争议仲裁处理，强化行政调解工作，搞好工伤调查认定工作，劳动人事争议仲裁结案率达83%（目标任务为78.5 %）。</w:t>
      </w:r>
    </w:p>
    <w:p w14:paraId="31003FDF">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9.加强社保基金监管。加强风险防控，继续推进智能监督，加强基金征收、管理、支付环节的行政监督。</w:t>
      </w:r>
    </w:p>
    <w:p w14:paraId="47A37D75">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10.加强农民工服务保障工作；配合完成综合行政执法改革工作任务；全面落实党中央、国务院重大教育决策部署，切实履行教育工作职责；配合完成新增规上服务企业目标户数3户。</w:t>
      </w:r>
    </w:p>
    <w:p w14:paraId="11D54BBB">
      <w:pPr>
        <w:pStyle w:val="5"/>
        <w:ind w:firstLine="640" w:firstLineChars="200"/>
        <w:rPr>
          <w:rStyle w:val="28"/>
          <w:b w:val="0"/>
          <w:bCs w:val="0"/>
        </w:rPr>
      </w:pPr>
      <w:bookmarkStart w:id="45" w:name="_Toc8186_WPSOffice_Level2"/>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43"/>
      <w:bookmarkEnd w:id="44"/>
      <w:bookmarkEnd w:id="45"/>
    </w:p>
    <w:p w14:paraId="1D0C6603">
      <w:pPr>
        <w:pStyle w:val="7"/>
        <w:adjustRightInd w:val="0"/>
        <w:snapToGrid w:val="0"/>
        <w:spacing w:before="93" w:line="580" w:lineRule="exact"/>
        <w:ind w:firstLine="672" w:firstLineChars="210"/>
        <w:rPr>
          <w:rFonts w:hint="eastAsia"/>
          <w:color w:val="000000"/>
          <w:sz w:val="32"/>
          <w:szCs w:val="32"/>
        </w:rPr>
      </w:pP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ascii="仿宋" w:hAnsi="仿宋" w:eastAsia="仿宋"/>
          <w:sz w:val="32"/>
          <w:szCs w:val="32"/>
        </w:rPr>
        <w:t>为峨眉山市社会保险</w:t>
      </w:r>
      <w:r>
        <w:rPr>
          <w:rFonts w:hint="eastAsia" w:ascii="仿宋" w:hAnsi="仿宋" w:eastAsia="仿宋"/>
          <w:sz w:val="32"/>
          <w:szCs w:val="32"/>
          <w:lang w:eastAsia="zh-CN"/>
        </w:rPr>
        <w:t>事务中心</w:t>
      </w:r>
      <w:r>
        <w:rPr>
          <w:rFonts w:hint="eastAsia" w:ascii="仿宋" w:hAnsi="仿宋" w:eastAsia="仿宋"/>
          <w:sz w:val="32"/>
          <w:szCs w:val="32"/>
        </w:rPr>
        <w:t>、峨眉山市就业</w:t>
      </w:r>
      <w:r>
        <w:rPr>
          <w:rFonts w:hint="eastAsia" w:ascii="仿宋" w:hAnsi="仿宋" w:eastAsia="仿宋"/>
          <w:sz w:val="32"/>
          <w:szCs w:val="32"/>
          <w:lang w:eastAsia="zh-CN"/>
        </w:rPr>
        <w:t>创业促进中心。</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color w:val="000000"/>
          <w:sz w:val="32"/>
          <w:szCs w:val="32"/>
        </w:rPr>
        <w:t>为峨眉山市</w:t>
      </w:r>
      <w:r>
        <w:rPr>
          <w:rFonts w:hint="eastAsia"/>
          <w:sz w:val="32"/>
          <w:szCs w:val="32"/>
        </w:rPr>
        <w:t>劳动</w:t>
      </w:r>
      <w:r>
        <w:rPr>
          <w:rFonts w:hint="eastAsia"/>
          <w:sz w:val="32"/>
          <w:szCs w:val="32"/>
          <w:lang w:eastAsia="zh-CN"/>
        </w:rPr>
        <w:t>保障</w:t>
      </w:r>
      <w:r>
        <w:rPr>
          <w:rFonts w:hint="eastAsia"/>
          <w:sz w:val="32"/>
          <w:szCs w:val="32"/>
        </w:rPr>
        <w:t>监察大队、峨眉山市劳动人事争议仲裁院、峨眉山市</w:t>
      </w:r>
      <w:r>
        <w:rPr>
          <w:rFonts w:hint="eastAsia"/>
          <w:sz w:val="32"/>
          <w:szCs w:val="32"/>
          <w:lang w:eastAsia="zh-CN"/>
        </w:rPr>
        <w:t>人力资源服务中心</w:t>
      </w:r>
      <w:r>
        <w:rPr>
          <w:rFonts w:hint="eastAsia"/>
          <w:color w:val="000000"/>
          <w:sz w:val="32"/>
          <w:szCs w:val="32"/>
        </w:rPr>
        <w:t>。</w:t>
      </w:r>
    </w:p>
    <w:p w14:paraId="371A14B4">
      <w:pPr>
        <w:pStyle w:val="7"/>
        <w:adjustRightInd w:val="0"/>
        <w:snapToGrid w:val="0"/>
        <w:spacing w:before="93" w:line="58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峨眉山市人力资源和社会保障局</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年度部门决算编制范围的二级预算单位包括：</w:t>
      </w:r>
    </w:p>
    <w:p w14:paraId="292E8FB6">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eastAsia="zh-CN"/>
        </w:rPr>
        <w:t>峨眉山市劳动保障监督大队</w:t>
      </w:r>
    </w:p>
    <w:p w14:paraId="0C8C4E3A">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峨眉山市劳动人事争议仲裁院</w:t>
      </w:r>
    </w:p>
    <w:p w14:paraId="5FE53331">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峨眉山市人力资源服务中心</w:t>
      </w:r>
    </w:p>
    <w:p w14:paraId="4D2314C5">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峨眉山市社会保险事务中心</w:t>
      </w:r>
    </w:p>
    <w:p w14:paraId="4B169E0A">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峨眉山市就业创业促进中心</w:t>
      </w:r>
      <w:r>
        <w:rPr>
          <w:rFonts w:ascii="仿宋" w:hAnsi="仿宋" w:eastAsia="仿宋"/>
          <w:color w:val="000000"/>
          <w:sz w:val="32"/>
          <w:szCs w:val="32"/>
        </w:rPr>
        <w:br w:type="page"/>
      </w:r>
    </w:p>
    <w:p w14:paraId="33EA5C97">
      <w:pPr>
        <w:pStyle w:val="3"/>
        <w:ind w:right="440"/>
        <w:jc w:val="right"/>
        <w:rPr>
          <w:rStyle w:val="27"/>
          <w:rFonts w:ascii="黑体" w:hAnsi="黑体" w:eastAsia="黑体"/>
          <w:b w:val="0"/>
          <w:bCs w:val="0"/>
        </w:rPr>
      </w:pPr>
      <w:bookmarkStart w:id="46" w:name="_Toc15396602"/>
      <w:bookmarkStart w:id="47" w:name="_Toc15377204"/>
      <w:bookmarkStart w:id="48" w:name="_Toc28274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20</w:t>
      </w:r>
      <w:r>
        <w:rPr>
          <w:rStyle w:val="27"/>
          <w:rFonts w:hint="eastAsia" w:ascii="黑体" w:hAnsi="黑体" w:eastAsia="黑体"/>
          <w:b w:val="0"/>
          <w:bCs w:val="0"/>
        </w:rPr>
        <w:t>年度部门决算情况说明</w:t>
      </w:r>
      <w:bookmarkEnd w:id="46"/>
      <w:bookmarkEnd w:id="47"/>
      <w:bookmarkEnd w:id="48"/>
    </w:p>
    <w:p w14:paraId="504ACA34"/>
    <w:p w14:paraId="1E0F1E1F">
      <w:pPr>
        <w:pStyle w:val="26"/>
        <w:numPr>
          <w:ilvl w:val="0"/>
          <w:numId w:val="2"/>
        </w:numPr>
        <w:spacing w:line="600" w:lineRule="exact"/>
        <w:ind w:firstLineChars="0"/>
        <w:outlineLvl w:val="1"/>
        <w:rPr>
          <w:rStyle w:val="28"/>
          <w:rFonts w:ascii="黑体" w:hAnsi="黑体" w:eastAsia="黑体"/>
          <w:b w:val="0"/>
        </w:rPr>
      </w:pPr>
      <w:bookmarkStart w:id="49" w:name="_Toc15396603"/>
      <w:bookmarkStart w:id="50" w:name="_Toc16905_WPSOffice_Level2"/>
      <w:bookmarkStart w:id="51"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49"/>
      <w:bookmarkEnd w:id="50"/>
      <w:bookmarkEnd w:id="51"/>
    </w:p>
    <w:p w14:paraId="27D121A6">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13878.59</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983.72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6.62</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是社保代发资金减少</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 xml:space="preserve">( </w:t>
      </w:r>
      <w:r>
        <w:rPr>
          <w:rFonts w:hint="eastAsia" w:ascii="仿宋" w:hAnsi="仿宋" w:eastAsia="仿宋"/>
          <w:color w:val="000000"/>
          <w:sz w:val="32"/>
          <w:szCs w:val="32"/>
          <w:lang w:val="en-US" w:eastAsia="zh-CN"/>
        </w:rPr>
        <w:t>图1）</w:t>
      </w:r>
    </w:p>
    <w:p w14:paraId="71302892">
      <w:pPr>
        <w:spacing w:line="600" w:lineRule="exact"/>
        <w:ind w:firstLine="640" w:firstLineChars="200"/>
        <w:rPr>
          <w:rFonts w:hint="default" w:ascii="仿宋" w:hAnsi="仿宋" w:eastAsia="仿宋"/>
          <w:color w:val="000000"/>
          <w:sz w:val="32"/>
          <w:szCs w:val="32"/>
          <w:lang w:val="en-US" w:eastAsia="zh-CN"/>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258445</wp:posOffset>
            </wp:positionH>
            <wp:positionV relativeFrom="paragraph">
              <wp:posOffset>90805</wp:posOffset>
            </wp:positionV>
            <wp:extent cx="5080000" cy="4013200"/>
            <wp:effectExtent l="4445" t="4445" r="20955" b="209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FCADA8F">
      <w:pPr>
        <w:spacing w:line="600" w:lineRule="exact"/>
        <w:ind w:firstLine="640" w:firstLineChars="200"/>
        <w:jc w:val="left"/>
        <w:rPr>
          <w:rFonts w:hint="eastAsia" w:ascii="仿宋_GB2312" w:eastAsia="仿宋_GB2312"/>
          <w:color w:val="000000"/>
          <w:sz w:val="32"/>
          <w:szCs w:val="32"/>
          <w:lang w:eastAsia="zh-CN"/>
        </w:rPr>
      </w:pPr>
    </w:p>
    <w:p w14:paraId="26E48C70">
      <w:pPr>
        <w:spacing w:line="600" w:lineRule="exact"/>
        <w:ind w:firstLine="640" w:firstLineChars="200"/>
        <w:jc w:val="left"/>
        <w:rPr>
          <w:rFonts w:hint="eastAsia" w:ascii="仿宋_GB2312" w:eastAsia="仿宋_GB2312"/>
          <w:color w:val="000000"/>
          <w:sz w:val="32"/>
          <w:szCs w:val="32"/>
          <w:lang w:eastAsia="zh-CN"/>
        </w:rPr>
      </w:pPr>
    </w:p>
    <w:p w14:paraId="19904B1B">
      <w:pPr>
        <w:spacing w:line="600" w:lineRule="exact"/>
        <w:ind w:firstLine="640" w:firstLineChars="200"/>
        <w:jc w:val="left"/>
        <w:rPr>
          <w:rFonts w:hint="eastAsia" w:ascii="仿宋_GB2312" w:eastAsia="仿宋_GB2312"/>
          <w:color w:val="000000"/>
          <w:sz w:val="32"/>
          <w:szCs w:val="32"/>
          <w:lang w:eastAsia="zh-CN"/>
        </w:rPr>
      </w:pPr>
    </w:p>
    <w:p w14:paraId="10684140">
      <w:pPr>
        <w:spacing w:line="600" w:lineRule="exact"/>
        <w:ind w:firstLine="640" w:firstLineChars="200"/>
        <w:jc w:val="left"/>
        <w:rPr>
          <w:rFonts w:hint="eastAsia" w:ascii="仿宋_GB2312" w:eastAsia="仿宋_GB2312"/>
          <w:color w:val="000000"/>
          <w:sz w:val="32"/>
          <w:szCs w:val="32"/>
          <w:lang w:eastAsia="zh-CN"/>
        </w:rPr>
      </w:pPr>
    </w:p>
    <w:p w14:paraId="72407B7D">
      <w:pPr>
        <w:spacing w:line="600" w:lineRule="exact"/>
        <w:ind w:firstLine="640" w:firstLineChars="200"/>
        <w:jc w:val="left"/>
        <w:rPr>
          <w:rFonts w:hint="eastAsia" w:ascii="仿宋_GB2312" w:eastAsia="仿宋_GB2312"/>
          <w:color w:val="000000"/>
          <w:sz w:val="32"/>
          <w:szCs w:val="32"/>
          <w:lang w:eastAsia="zh-CN"/>
        </w:rPr>
      </w:pPr>
    </w:p>
    <w:p w14:paraId="5313776E">
      <w:pPr>
        <w:spacing w:line="600" w:lineRule="exact"/>
        <w:ind w:firstLine="640" w:firstLineChars="200"/>
        <w:jc w:val="left"/>
        <w:rPr>
          <w:rFonts w:hint="eastAsia" w:ascii="仿宋_GB2312" w:eastAsia="仿宋_GB2312"/>
          <w:color w:val="000000"/>
          <w:sz w:val="32"/>
          <w:szCs w:val="32"/>
          <w:lang w:eastAsia="zh-CN"/>
        </w:rPr>
      </w:pPr>
    </w:p>
    <w:p w14:paraId="3EFEB7BF">
      <w:pPr>
        <w:spacing w:line="600" w:lineRule="exact"/>
        <w:ind w:firstLine="640" w:firstLineChars="200"/>
        <w:jc w:val="left"/>
        <w:rPr>
          <w:rFonts w:hint="eastAsia" w:ascii="仿宋_GB2312" w:eastAsia="仿宋_GB2312"/>
          <w:color w:val="000000"/>
          <w:sz w:val="32"/>
          <w:szCs w:val="32"/>
          <w:lang w:eastAsia="zh-CN"/>
        </w:rPr>
      </w:pPr>
    </w:p>
    <w:p w14:paraId="1B4F618C">
      <w:pPr>
        <w:spacing w:line="600" w:lineRule="exact"/>
        <w:ind w:firstLine="640" w:firstLineChars="200"/>
        <w:jc w:val="left"/>
        <w:rPr>
          <w:rFonts w:hint="eastAsia" w:ascii="仿宋_GB2312" w:eastAsia="仿宋_GB2312"/>
          <w:color w:val="000000"/>
          <w:sz w:val="32"/>
          <w:szCs w:val="32"/>
          <w:lang w:eastAsia="zh-CN"/>
        </w:rPr>
      </w:pPr>
    </w:p>
    <w:p w14:paraId="15798579">
      <w:pPr>
        <w:spacing w:line="600" w:lineRule="exact"/>
        <w:jc w:val="both"/>
        <w:rPr>
          <w:rFonts w:hint="eastAsia" w:ascii="仿宋_GB2312" w:eastAsia="仿宋_GB2312"/>
          <w:color w:val="000000"/>
          <w:sz w:val="32"/>
          <w:szCs w:val="32"/>
          <w:lang w:eastAsia="zh-CN"/>
        </w:rPr>
      </w:pPr>
    </w:p>
    <w:p w14:paraId="51D44167">
      <w:pPr>
        <w:pStyle w:val="26"/>
        <w:numPr>
          <w:ilvl w:val="0"/>
          <w:numId w:val="0"/>
        </w:numPr>
        <w:spacing w:line="600" w:lineRule="exact"/>
        <w:jc w:val="center"/>
        <w:outlineLvl w:val="1"/>
        <w:rPr>
          <w:rFonts w:hint="eastAsia" w:ascii="仿宋" w:hAnsi="仿宋" w:eastAsia="仿宋"/>
          <w:color w:val="000000"/>
          <w:sz w:val="32"/>
          <w:szCs w:val="32"/>
        </w:rPr>
      </w:pPr>
      <w:bookmarkStart w:id="52" w:name="_Toc15377206"/>
      <w:bookmarkStart w:id="53" w:name="_Toc15396604"/>
    </w:p>
    <w:p w14:paraId="2BFEA1D9">
      <w:pPr>
        <w:pStyle w:val="26"/>
        <w:numPr>
          <w:ilvl w:val="0"/>
          <w:numId w:val="0"/>
        </w:numPr>
        <w:spacing w:line="600" w:lineRule="exact"/>
        <w:jc w:val="center"/>
        <w:outlineLvl w:val="1"/>
        <w:rPr>
          <w:rStyle w:val="28"/>
          <w:rFonts w:ascii="黑体" w:hAnsi="黑体" w:eastAsia="黑体"/>
          <w:b w:val="0"/>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1EC44248">
      <w:pPr>
        <w:pStyle w:val="26"/>
        <w:numPr>
          <w:ilvl w:val="0"/>
          <w:numId w:val="2"/>
        </w:numPr>
        <w:spacing w:line="600" w:lineRule="exact"/>
        <w:ind w:firstLineChars="0"/>
        <w:outlineLvl w:val="1"/>
        <w:rPr>
          <w:rStyle w:val="28"/>
          <w:rFonts w:ascii="黑体" w:hAnsi="黑体" w:eastAsia="黑体"/>
          <w:b w:val="0"/>
        </w:rPr>
      </w:pPr>
      <w:bookmarkStart w:id="54" w:name="_Toc3739_WPSOffice_Level2"/>
      <w:r>
        <w:rPr>
          <w:rFonts w:hint="eastAsia" w:ascii="黑体" w:hAnsi="黑体" w:eastAsia="黑体"/>
          <w:color w:val="000000"/>
          <w:sz w:val="32"/>
          <w:szCs w:val="32"/>
        </w:rPr>
        <w:t>收</w:t>
      </w:r>
      <w:r>
        <w:rPr>
          <w:rStyle w:val="28"/>
          <w:rFonts w:hint="eastAsia" w:ascii="黑体" w:hAnsi="黑体" w:eastAsia="黑体"/>
          <w:b w:val="0"/>
        </w:rPr>
        <w:t>入决算情况说明</w:t>
      </w:r>
      <w:bookmarkEnd w:id="52"/>
      <w:bookmarkEnd w:id="53"/>
      <w:bookmarkEnd w:id="54"/>
    </w:p>
    <w:p w14:paraId="7A53A26C">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12650.4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12249.47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96.83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400.93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3.17</w:t>
      </w:r>
      <w:r>
        <w:rPr>
          <w:rFonts w:ascii="仿宋" w:hAnsi="仿宋" w:eastAsia="仿宋"/>
          <w:color w:val="000000"/>
          <w:sz w:val="32"/>
          <w:szCs w:val="32"/>
        </w:rPr>
        <w:t>%</w:t>
      </w: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2）</w:t>
      </w:r>
    </w:p>
    <w:p w14:paraId="7914BC40">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376555</wp:posOffset>
            </wp:positionH>
            <wp:positionV relativeFrom="paragraph">
              <wp:posOffset>83185</wp:posOffset>
            </wp:positionV>
            <wp:extent cx="5080000" cy="3279775"/>
            <wp:effectExtent l="4445" t="4445" r="20955" b="1143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F63B343">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5E72BF9">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EA6DAF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184702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AD37C6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616ACF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F26D79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2830B11">
      <w:pPr>
        <w:spacing w:line="600" w:lineRule="exact"/>
        <w:jc w:val="center"/>
        <w:rPr>
          <w:rFonts w:hint="eastAsia" w:ascii="仿宋" w:hAnsi="仿宋" w:eastAsia="仿宋"/>
          <w:color w:val="000000" w:themeColor="text1"/>
          <w:sz w:val="32"/>
          <w:szCs w:val="32"/>
          <w14:textFill>
            <w14:solidFill>
              <w14:schemeClr w14:val="tx1"/>
            </w14:solidFill>
          </w14:textFill>
        </w:rPr>
      </w:pPr>
    </w:p>
    <w:p w14:paraId="73853F2A">
      <w:pPr>
        <w:spacing w:line="600" w:lineRule="exact"/>
        <w:jc w:val="center"/>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（图2：收入决算结构图）（饼状图）</w:t>
      </w:r>
    </w:p>
    <w:p w14:paraId="7472ADD8">
      <w:pPr>
        <w:pStyle w:val="26"/>
        <w:numPr>
          <w:ilvl w:val="0"/>
          <w:numId w:val="2"/>
        </w:numPr>
        <w:spacing w:line="600" w:lineRule="exact"/>
        <w:ind w:firstLineChars="0"/>
        <w:outlineLvl w:val="1"/>
        <w:rPr>
          <w:rStyle w:val="28"/>
          <w:rFonts w:ascii="黑体" w:hAnsi="黑体" w:eastAsia="黑体"/>
          <w:b w:val="0"/>
        </w:rPr>
      </w:pPr>
      <w:bookmarkStart w:id="55" w:name="_Toc15396605"/>
      <w:bookmarkStart w:id="56" w:name="_Toc19610_WPSOffice_Level2"/>
      <w:bookmarkStart w:id="57"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55"/>
      <w:bookmarkEnd w:id="56"/>
      <w:bookmarkEnd w:id="57"/>
    </w:p>
    <w:p w14:paraId="219883E1">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12407.12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1545.47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10861.65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87.54</w:t>
      </w:r>
      <w:r>
        <w:rPr>
          <w:rFonts w:ascii="仿宋" w:hAnsi="仿宋" w:eastAsia="仿宋"/>
          <w:color w:val="000000"/>
          <w:sz w:val="32"/>
          <w:szCs w:val="32"/>
        </w:rPr>
        <w:t>%</w:t>
      </w: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p>
    <w:p w14:paraId="583A10CD">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289560</wp:posOffset>
            </wp:positionH>
            <wp:positionV relativeFrom="paragraph">
              <wp:posOffset>41910</wp:posOffset>
            </wp:positionV>
            <wp:extent cx="5080000" cy="3010535"/>
            <wp:effectExtent l="4445" t="4445" r="20955"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0DEC33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3575FA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DF8843C">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E2630BF">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09375B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F84F18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F00CC2B">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5387B10">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图3：支出决算结构图）（饼状图）</w:t>
      </w:r>
    </w:p>
    <w:p w14:paraId="0850D747">
      <w:pPr>
        <w:spacing w:line="600" w:lineRule="exact"/>
        <w:ind w:firstLine="640" w:firstLineChars="200"/>
        <w:jc w:val="both"/>
        <w:outlineLvl w:val="1"/>
        <w:rPr>
          <w:rStyle w:val="28"/>
          <w:rFonts w:ascii="黑体" w:hAnsi="黑体" w:eastAsia="黑体"/>
          <w:b w:val="0"/>
        </w:rPr>
      </w:pPr>
      <w:bookmarkStart w:id="58" w:name="_Toc15377208"/>
      <w:bookmarkStart w:id="59" w:name="_Toc13228_WPSOffice_Level2"/>
      <w:bookmarkStart w:id="60"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58"/>
      <w:bookmarkEnd w:id="59"/>
      <w:bookmarkEnd w:id="60"/>
    </w:p>
    <w:p w14:paraId="31E0ADE8">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13865.29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967.94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6.53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社保代发资金减少。</w:t>
      </w:r>
      <w:r>
        <w:rPr>
          <w:rFonts w:hint="eastAsia" w:ascii="仿宋" w:hAnsi="仿宋" w:eastAsia="仿宋"/>
          <w:color w:val="000000"/>
          <w:sz w:val="32"/>
          <w:szCs w:val="32"/>
          <w:lang w:val="en-US" w:eastAsia="zh-CN"/>
        </w:rPr>
        <w:t>（图4）</w:t>
      </w:r>
    </w:p>
    <w:p w14:paraId="3C466BBF">
      <w:pPr>
        <w:spacing w:line="600" w:lineRule="exac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-36830</wp:posOffset>
            </wp:positionH>
            <wp:positionV relativeFrom="paragraph">
              <wp:posOffset>107950</wp:posOffset>
            </wp:positionV>
            <wp:extent cx="5080000" cy="2177415"/>
            <wp:effectExtent l="4445" t="4445" r="20955" b="889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B5904E9">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2C89BE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B3F838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985E1C0">
      <w:pPr>
        <w:spacing w:line="600" w:lineRule="exact"/>
        <w:rPr>
          <w:rFonts w:hint="eastAsia" w:ascii="仿宋" w:hAnsi="仿宋" w:eastAsia="仿宋"/>
          <w:color w:val="000000" w:themeColor="text1"/>
          <w:sz w:val="32"/>
          <w:szCs w:val="32"/>
          <w14:textFill>
            <w14:solidFill>
              <w14:schemeClr w14:val="tx1"/>
            </w14:solidFill>
          </w14:textFill>
        </w:rPr>
      </w:pPr>
    </w:p>
    <w:p w14:paraId="68583D5C">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57452FE">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6C5345B8">
      <w:pPr>
        <w:spacing w:line="600" w:lineRule="exact"/>
        <w:ind w:firstLine="640" w:firstLineChars="200"/>
        <w:outlineLvl w:val="1"/>
        <w:rPr>
          <w:rStyle w:val="28"/>
          <w:rFonts w:ascii="黑体" w:hAnsi="黑体" w:eastAsia="黑体"/>
          <w:b w:val="0"/>
        </w:rPr>
      </w:pPr>
      <w:bookmarkStart w:id="61" w:name="_Toc14006_WPSOffice_Level2"/>
      <w:bookmarkStart w:id="62" w:name="_Toc15396607"/>
      <w:bookmarkStart w:id="6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61"/>
      <w:bookmarkEnd w:id="62"/>
      <w:bookmarkEnd w:id="63"/>
    </w:p>
    <w:p w14:paraId="5E2C0C39">
      <w:pPr>
        <w:spacing w:line="600" w:lineRule="exact"/>
        <w:ind w:firstLine="643" w:firstLineChars="200"/>
        <w:outlineLvl w:val="2"/>
        <w:rPr>
          <w:rFonts w:ascii="仿宋" w:hAnsi="仿宋" w:eastAsia="仿宋"/>
          <w:b/>
          <w:color w:val="000000"/>
          <w:sz w:val="32"/>
          <w:szCs w:val="32"/>
        </w:rPr>
      </w:pPr>
      <w:bookmarkStart w:id="64" w:name="_Toc15377210"/>
      <w:r>
        <w:rPr>
          <w:rFonts w:hint="eastAsia" w:ascii="仿宋" w:hAnsi="仿宋" w:eastAsia="仿宋"/>
          <w:b/>
          <w:color w:val="000000"/>
          <w:sz w:val="32"/>
          <w:szCs w:val="32"/>
        </w:rPr>
        <w:t>（一）一般公共预算财政拨款支出决算总体情况</w:t>
      </w:r>
      <w:bookmarkEnd w:id="64"/>
    </w:p>
    <w:p w14:paraId="7D468873">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12005.18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96.76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4465.58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59.23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部分政府性基金拨款项目纳入一般公共预算拨款支付。（图5）</w:t>
      </w:r>
    </w:p>
    <w:p w14:paraId="7D25AECB">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77470</wp:posOffset>
            </wp:positionH>
            <wp:positionV relativeFrom="paragraph">
              <wp:posOffset>76200</wp:posOffset>
            </wp:positionV>
            <wp:extent cx="5080000" cy="1819910"/>
            <wp:effectExtent l="4445" t="4445" r="20955" b="2349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E777045">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75C84D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3165EB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3CD16F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BCB64FF">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2A1D803A">
      <w:pPr>
        <w:spacing w:line="600" w:lineRule="exact"/>
        <w:ind w:firstLine="643" w:firstLineChars="200"/>
        <w:outlineLvl w:val="2"/>
        <w:rPr>
          <w:rFonts w:ascii="仿宋" w:hAnsi="仿宋" w:eastAsia="仿宋"/>
          <w:b/>
          <w:color w:val="000000"/>
          <w:sz w:val="32"/>
          <w:szCs w:val="32"/>
        </w:rPr>
      </w:pPr>
      <w:bookmarkStart w:id="65" w:name="_Toc15377211"/>
      <w:r>
        <w:rPr>
          <w:rFonts w:hint="eastAsia" w:ascii="仿宋" w:hAnsi="仿宋" w:eastAsia="仿宋"/>
          <w:b/>
          <w:color w:val="000000"/>
          <w:sz w:val="32"/>
          <w:szCs w:val="32"/>
        </w:rPr>
        <w:t>（二）一般公共预算财政拨款支出决算结构情况</w:t>
      </w:r>
      <w:bookmarkEnd w:id="65"/>
    </w:p>
    <w:p w14:paraId="47C765E3">
      <w:pPr>
        <w:spacing w:line="600" w:lineRule="exact"/>
        <w:ind w:firstLine="64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12005.18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11706.99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97.52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val="0"/>
          <w:bCs w:val="0"/>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32.73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农林水（类）</w:t>
      </w:r>
      <w:r>
        <w:rPr>
          <w:rFonts w:hint="eastAsia" w:ascii="仿宋" w:hAnsi="仿宋" w:eastAsia="仿宋"/>
          <w:b w:val="0"/>
          <w:bCs w:val="0"/>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148.46万元，占1.24%；</w:t>
      </w:r>
      <w:r>
        <w:rPr>
          <w:rFonts w:hint="eastAsia" w:ascii="仿宋" w:hAnsi="仿宋" w:eastAsia="仿宋"/>
          <w:b/>
          <w:bCs/>
          <w:color w:val="000000" w:themeColor="text1"/>
          <w:sz w:val="32"/>
          <w:szCs w:val="32"/>
          <w14:textFill>
            <w14:solidFill>
              <w14:schemeClr w14:val="tx1"/>
            </w14:solidFill>
          </w14:textFill>
        </w:rPr>
        <w:t>住房保障</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0.97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p>
    <w:p w14:paraId="2C2D7897">
      <w:pPr>
        <w:spacing w:line="600" w:lineRule="exact"/>
        <w:jc w:val="both"/>
        <w:rPr>
          <w:rFonts w:hint="default" w:ascii="仿宋" w:hAnsi="仿宋" w:eastAsia="仿宋"/>
          <w:color w:val="000000"/>
          <w:sz w:val="32"/>
          <w:szCs w:val="32"/>
          <w:lang w:val="en-US"/>
        </w:rPr>
      </w:pPr>
      <w:r>
        <w:rPr>
          <w:rFonts w:hint="default" w:ascii="仿宋" w:hAnsi="仿宋" w:eastAsia="仿宋"/>
          <w:color w:val="000000"/>
          <w:sz w:val="32"/>
          <w:szCs w:val="32"/>
          <w:lang w:val="en-US"/>
        </w:rPr>
        <w:drawing>
          <wp:anchor distT="0" distB="0" distL="114300" distR="114300" simplePos="0" relativeHeight="251663360" behindDoc="0" locked="0" layoutInCell="1" allowOverlap="1">
            <wp:simplePos x="0" y="0"/>
            <wp:positionH relativeFrom="column">
              <wp:posOffset>48895</wp:posOffset>
            </wp:positionH>
            <wp:positionV relativeFrom="paragraph">
              <wp:posOffset>90170</wp:posOffset>
            </wp:positionV>
            <wp:extent cx="5080000" cy="3363595"/>
            <wp:effectExtent l="4445" t="4445" r="20955"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298C02B">
      <w:pPr>
        <w:spacing w:line="600" w:lineRule="exact"/>
        <w:ind w:firstLine="640" w:firstLineChars="200"/>
        <w:jc w:val="center"/>
        <w:rPr>
          <w:rFonts w:hint="eastAsia" w:ascii="仿宋" w:hAnsi="仿宋" w:eastAsia="仿宋"/>
          <w:color w:val="000000"/>
          <w:sz w:val="32"/>
          <w:szCs w:val="32"/>
        </w:rPr>
      </w:pPr>
    </w:p>
    <w:p w14:paraId="5D6DC298">
      <w:pPr>
        <w:spacing w:line="600" w:lineRule="exact"/>
        <w:ind w:firstLine="640" w:firstLineChars="200"/>
        <w:jc w:val="center"/>
        <w:rPr>
          <w:rFonts w:hint="eastAsia" w:ascii="仿宋" w:hAnsi="仿宋" w:eastAsia="仿宋"/>
          <w:color w:val="000000"/>
          <w:sz w:val="32"/>
          <w:szCs w:val="32"/>
        </w:rPr>
      </w:pPr>
    </w:p>
    <w:p w14:paraId="7AC5A74A">
      <w:pPr>
        <w:spacing w:line="600" w:lineRule="exact"/>
        <w:ind w:firstLine="640" w:firstLineChars="200"/>
        <w:jc w:val="center"/>
        <w:rPr>
          <w:rFonts w:hint="eastAsia" w:ascii="仿宋" w:hAnsi="仿宋" w:eastAsia="仿宋"/>
          <w:color w:val="000000"/>
          <w:sz w:val="32"/>
          <w:szCs w:val="32"/>
        </w:rPr>
      </w:pPr>
    </w:p>
    <w:p w14:paraId="50A8E43B">
      <w:pPr>
        <w:spacing w:line="600" w:lineRule="exact"/>
        <w:ind w:firstLine="640" w:firstLineChars="200"/>
        <w:jc w:val="center"/>
        <w:rPr>
          <w:rFonts w:hint="eastAsia" w:ascii="仿宋" w:hAnsi="仿宋" w:eastAsia="仿宋"/>
          <w:color w:val="000000"/>
          <w:sz w:val="32"/>
          <w:szCs w:val="32"/>
        </w:rPr>
      </w:pPr>
    </w:p>
    <w:p w14:paraId="16E65637">
      <w:pPr>
        <w:spacing w:line="600" w:lineRule="exact"/>
        <w:ind w:firstLine="640" w:firstLineChars="200"/>
        <w:jc w:val="center"/>
        <w:rPr>
          <w:rFonts w:hint="eastAsia" w:ascii="仿宋" w:hAnsi="仿宋" w:eastAsia="仿宋"/>
          <w:color w:val="000000"/>
          <w:sz w:val="32"/>
          <w:szCs w:val="32"/>
        </w:rPr>
      </w:pPr>
    </w:p>
    <w:p w14:paraId="4B1650BC">
      <w:pPr>
        <w:spacing w:line="600" w:lineRule="exact"/>
        <w:ind w:firstLine="640" w:firstLineChars="200"/>
        <w:jc w:val="center"/>
        <w:rPr>
          <w:rFonts w:hint="eastAsia" w:ascii="仿宋" w:hAnsi="仿宋" w:eastAsia="仿宋"/>
          <w:color w:val="000000"/>
          <w:sz w:val="32"/>
          <w:szCs w:val="32"/>
        </w:rPr>
      </w:pPr>
    </w:p>
    <w:p w14:paraId="03D7FDBB">
      <w:pPr>
        <w:spacing w:line="600" w:lineRule="exact"/>
        <w:ind w:firstLine="640" w:firstLineChars="200"/>
        <w:jc w:val="center"/>
        <w:rPr>
          <w:rFonts w:hint="eastAsia" w:ascii="仿宋" w:hAnsi="仿宋" w:eastAsia="仿宋"/>
          <w:color w:val="000000"/>
          <w:sz w:val="32"/>
          <w:szCs w:val="32"/>
        </w:rPr>
      </w:pPr>
    </w:p>
    <w:p w14:paraId="31227AC3">
      <w:pPr>
        <w:spacing w:line="600" w:lineRule="exact"/>
        <w:ind w:firstLine="640" w:firstLineChars="200"/>
        <w:jc w:val="center"/>
        <w:rPr>
          <w:rFonts w:hint="eastAsia" w:ascii="仿宋" w:hAnsi="仿宋" w:eastAsia="仿宋"/>
          <w:color w:val="000000"/>
          <w:sz w:val="32"/>
          <w:szCs w:val="32"/>
        </w:rPr>
      </w:pPr>
    </w:p>
    <w:p w14:paraId="46758278">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eastAsia="zh-CN"/>
        </w:rPr>
        <w:t>图</w:t>
      </w:r>
      <w:r>
        <w:rPr>
          <w:rFonts w:hint="eastAsia" w:ascii="仿宋" w:hAnsi="仿宋" w:eastAsia="仿宋"/>
          <w:color w:val="000000"/>
          <w:sz w:val="32"/>
          <w:szCs w:val="32"/>
        </w:rPr>
        <w:t>）（饼状图）</w:t>
      </w:r>
    </w:p>
    <w:p w14:paraId="68FCFC73">
      <w:pPr>
        <w:spacing w:line="600" w:lineRule="exact"/>
        <w:ind w:firstLine="643" w:firstLineChars="200"/>
        <w:outlineLvl w:val="2"/>
        <w:rPr>
          <w:rFonts w:ascii="仿宋" w:hAnsi="仿宋" w:eastAsia="仿宋"/>
          <w:b/>
          <w:color w:val="000000"/>
          <w:sz w:val="32"/>
          <w:szCs w:val="32"/>
        </w:rPr>
      </w:pPr>
      <w:bookmarkStart w:id="66" w:name="_Toc15377212"/>
      <w:r>
        <w:rPr>
          <w:rFonts w:hint="eastAsia" w:ascii="仿宋" w:hAnsi="仿宋" w:eastAsia="仿宋"/>
          <w:b/>
          <w:color w:val="000000"/>
          <w:sz w:val="32"/>
          <w:szCs w:val="32"/>
        </w:rPr>
        <w:t>（三）一般公共预算财政拨款支出决算具体情况</w:t>
      </w:r>
      <w:bookmarkEnd w:id="66"/>
    </w:p>
    <w:p w14:paraId="4EC6566C">
      <w:pPr>
        <w:spacing w:line="600" w:lineRule="exact"/>
        <w:ind w:firstLine="643" w:firstLineChars="200"/>
        <w:outlineLvl w:val="2"/>
        <w:rPr>
          <w:rFonts w:ascii="仿宋" w:hAnsi="仿宋" w:eastAsia="仿宋"/>
          <w:color w:val="FF0000"/>
          <w:sz w:val="32"/>
          <w:szCs w:val="32"/>
        </w:rPr>
      </w:pPr>
      <w:bookmarkStart w:id="67" w:name="_Toc15378460"/>
      <w:bookmarkStart w:id="68" w:name="_Toc15377444"/>
      <w:bookmarkStart w:id="69"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12005.18</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67"/>
      <w:bookmarkEnd w:id="68"/>
      <w:bookmarkEnd w:id="69"/>
    </w:p>
    <w:p w14:paraId="12F296DE">
      <w:pPr>
        <w:spacing w:line="600" w:lineRule="exact"/>
        <w:ind w:firstLine="643" w:firstLineChars="200"/>
        <w:rPr>
          <w:rFonts w:hint="eastAsia" w:ascii="仿宋" w:hAnsi="仿宋" w:eastAsia="仿宋"/>
          <w:b/>
          <w:color w:val="000000"/>
          <w:sz w:val="32"/>
          <w:szCs w:val="32"/>
          <w:lang w:val="en-US" w:eastAsia="zh-CN"/>
        </w:rPr>
      </w:pPr>
      <w:r>
        <w:rPr>
          <w:rStyle w:val="17"/>
          <w:rFonts w:hint="eastAsia" w:ascii="仿宋" w:hAnsi="仿宋" w:eastAsia="仿宋"/>
          <w:bCs/>
          <w:color w:val="000000"/>
          <w:sz w:val="32"/>
          <w:szCs w:val="32"/>
          <w:lang w:val="en-US" w:eastAsia="zh-CN"/>
        </w:rPr>
        <w:t>1</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社会保障和就业（类）</w:t>
      </w:r>
      <w:r>
        <w:rPr>
          <w:rStyle w:val="17"/>
          <w:rFonts w:hint="eastAsia" w:ascii="仿宋" w:hAnsi="仿宋" w:eastAsia="仿宋"/>
          <w:bCs/>
          <w:color w:val="000000"/>
          <w:sz w:val="32"/>
          <w:szCs w:val="32"/>
          <w:lang w:eastAsia="zh-CN"/>
        </w:rPr>
        <w:t>人力资源和社会保障管理事务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行政运行</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673.01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综合业务管理（项）</w:t>
      </w:r>
      <w:r>
        <w:rPr>
          <w:rStyle w:val="17"/>
          <w:rFonts w:hint="eastAsia" w:ascii="仿宋" w:hAnsi="仿宋" w:eastAsia="仿宋"/>
          <w:b w:val="0"/>
          <w:bCs/>
          <w:color w:val="000000"/>
          <w:sz w:val="32"/>
          <w:szCs w:val="32"/>
          <w:lang w:eastAsia="zh-CN"/>
        </w:rPr>
        <w:t>：支出决算为</w:t>
      </w:r>
      <w:r>
        <w:rPr>
          <w:rStyle w:val="17"/>
          <w:rFonts w:hint="eastAsia" w:ascii="仿宋" w:hAnsi="仿宋" w:eastAsia="仿宋"/>
          <w:b w:val="0"/>
          <w:bCs/>
          <w:color w:val="000000"/>
          <w:sz w:val="32"/>
          <w:szCs w:val="32"/>
          <w:lang w:val="en-US" w:eastAsia="zh-CN"/>
        </w:rPr>
        <w:t>75.52万元，完成预算100%；就业管理事务（项）：支出决算为10.98万元；完成预算100%；</w:t>
      </w:r>
      <w:r>
        <w:rPr>
          <w:rStyle w:val="17"/>
          <w:rFonts w:hint="eastAsia" w:ascii="仿宋" w:hAnsi="仿宋" w:eastAsia="仿宋"/>
          <w:b/>
          <w:bCs w:val="0"/>
          <w:color w:val="000000"/>
          <w:sz w:val="32"/>
          <w:szCs w:val="32"/>
          <w:lang w:val="en-US" w:eastAsia="zh-CN"/>
        </w:rPr>
        <w:t>信息化建设（项）</w:t>
      </w:r>
      <w:r>
        <w:rPr>
          <w:rStyle w:val="17"/>
          <w:rFonts w:hint="eastAsia" w:ascii="仿宋" w:hAnsi="仿宋" w:eastAsia="仿宋"/>
          <w:b w:val="0"/>
          <w:bCs/>
          <w:color w:val="000000"/>
          <w:sz w:val="32"/>
          <w:szCs w:val="32"/>
          <w:lang w:val="en-US" w:eastAsia="zh-CN"/>
        </w:rPr>
        <w:t>：支出决算为18.24万元；完成预算100%；</w:t>
      </w:r>
      <w:r>
        <w:rPr>
          <w:rStyle w:val="17"/>
          <w:rFonts w:hint="eastAsia" w:ascii="仿宋" w:hAnsi="仿宋" w:eastAsia="仿宋"/>
          <w:b/>
          <w:bCs w:val="0"/>
          <w:color w:val="000000"/>
          <w:sz w:val="32"/>
          <w:szCs w:val="32"/>
          <w:lang w:val="en-US" w:eastAsia="zh-CN"/>
        </w:rPr>
        <w:t>社会保险经办机构（项）</w:t>
      </w:r>
      <w:r>
        <w:rPr>
          <w:rStyle w:val="17"/>
          <w:rFonts w:hint="eastAsia" w:ascii="仿宋" w:hAnsi="仿宋" w:eastAsia="仿宋"/>
          <w:b w:val="0"/>
          <w:bCs/>
          <w:color w:val="000000"/>
          <w:sz w:val="32"/>
          <w:szCs w:val="32"/>
          <w:lang w:val="en-US" w:eastAsia="zh-CN"/>
        </w:rPr>
        <w:t>：支出决算为614.11万元；完成预算100%；</w:t>
      </w:r>
      <w:r>
        <w:rPr>
          <w:rStyle w:val="17"/>
          <w:rFonts w:hint="eastAsia" w:ascii="仿宋" w:hAnsi="仿宋" w:eastAsia="仿宋"/>
          <w:b/>
          <w:bCs w:val="0"/>
          <w:color w:val="000000"/>
          <w:sz w:val="32"/>
          <w:szCs w:val="32"/>
          <w:lang w:val="en-US" w:eastAsia="zh-CN"/>
        </w:rPr>
        <w:t>劳动人事争议调解仲裁（项）</w:t>
      </w:r>
      <w:r>
        <w:rPr>
          <w:rStyle w:val="17"/>
          <w:rFonts w:hint="eastAsia" w:ascii="仿宋" w:hAnsi="仿宋" w:eastAsia="仿宋"/>
          <w:b w:val="0"/>
          <w:bCs/>
          <w:color w:val="000000"/>
          <w:sz w:val="32"/>
          <w:szCs w:val="32"/>
          <w:lang w:val="en-US" w:eastAsia="zh-CN"/>
        </w:rPr>
        <w:t>：支出决算为19.98万元，完成预算100%；</w:t>
      </w:r>
      <w:r>
        <w:rPr>
          <w:rStyle w:val="17"/>
          <w:rFonts w:hint="eastAsia" w:ascii="仿宋" w:hAnsi="仿宋" w:eastAsia="仿宋"/>
          <w:b/>
          <w:bCs w:val="0"/>
          <w:color w:val="000000"/>
          <w:sz w:val="32"/>
          <w:szCs w:val="32"/>
          <w:lang w:val="en-US" w:eastAsia="zh-CN"/>
        </w:rPr>
        <w:t>其他人力资源和社会保障管理事务支出（项）</w:t>
      </w:r>
      <w:r>
        <w:rPr>
          <w:rStyle w:val="17"/>
          <w:rFonts w:hint="eastAsia" w:ascii="仿宋" w:hAnsi="仿宋" w:eastAsia="仿宋"/>
          <w:b w:val="0"/>
          <w:bCs/>
          <w:color w:val="000000"/>
          <w:sz w:val="32"/>
          <w:szCs w:val="32"/>
          <w:lang w:val="en-US" w:eastAsia="zh-CN"/>
        </w:rPr>
        <w:t>：支出决算为251.31万元，完成预算100%；</w:t>
      </w:r>
      <w:r>
        <w:rPr>
          <w:rStyle w:val="17"/>
          <w:rFonts w:hint="eastAsia" w:ascii="仿宋" w:hAnsi="仿宋" w:eastAsia="仿宋"/>
          <w:b/>
          <w:bCs w:val="0"/>
          <w:color w:val="000000"/>
          <w:sz w:val="32"/>
          <w:szCs w:val="32"/>
          <w:lang w:val="en-US" w:eastAsia="zh-CN"/>
        </w:rPr>
        <w:t>民政管理事务（款）行政运行（项）：</w:t>
      </w:r>
      <w:r>
        <w:rPr>
          <w:rStyle w:val="17"/>
          <w:rFonts w:hint="eastAsia" w:ascii="仿宋" w:hAnsi="仿宋" w:eastAsia="仿宋"/>
          <w:b w:val="0"/>
          <w:bCs/>
          <w:color w:val="000000"/>
          <w:sz w:val="32"/>
          <w:szCs w:val="32"/>
          <w:lang w:val="en-US" w:eastAsia="zh-CN"/>
        </w:rPr>
        <w:t>支出决算10.46万元，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val="en-US" w:eastAsia="zh-CN"/>
        </w:rPr>
        <w:t>行政事业单位养老支出（款）机关事业单位基本养老保险缴费支出（项）：</w:t>
      </w:r>
      <w:r>
        <w:rPr>
          <w:rStyle w:val="17"/>
          <w:rFonts w:hint="eastAsia" w:ascii="仿宋" w:hAnsi="仿宋" w:eastAsia="仿宋"/>
          <w:b w:val="0"/>
          <w:bCs/>
          <w:color w:val="000000"/>
          <w:sz w:val="32"/>
          <w:szCs w:val="32"/>
          <w:lang w:val="en-US" w:eastAsia="zh-CN"/>
        </w:rPr>
        <w:t>支出决算84.5万元，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机关事业单位职业年金缴费支出（项）：</w:t>
      </w:r>
      <w:r>
        <w:rPr>
          <w:rStyle w:val="17"/>
          <w:rFonts w:hint="eastAsia" w:ascii="仿宋" w:hAnsi="仿宋" w:eastAsia="仿宋"/>
          <w:b w:val="0"/>
          <w:bCs/>
          <w:color w:val="000000"/>
          <w:sz w:val="32"/>
          <w:szCs w:val="32"/>
          <w:lang w:eastAsia="zh-CN"/>
        </w:rPr>
        <w:t>支出决算</w:t>
      </w:r>
      <w:r>
        <w:rPr>
          <w:rStyle w:val="17"/>
          <w:rFonts w:hint="eastAsia" w:ascii="仿宋" w:hAnsi="仿宋" w:eastAsia="仿宋"/>
          <w:b w:val="0"/>
          <w:bCs/>
          <w:color w:val="000000"/>
          <w:sz w:val="32"/>
          <w:szCs w:val="32"/>
          <w:lang w:val="en-US" w:eastAsia="zh-CN"/>
        </w:rPr>
        <w:t>41.14万元，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val="en-US" w:eastAsia="zh-CN"/>
        </w:rPr>
        <w:t>企业改革补助（款）企业关闭破产补助（项）：</w:t>
      </w:r>
      <w:r>
        <w:rPr>
          <w:rStyle w:val="17"/>
          <w:rFonts w:hint="eastAsia" w:ascii="仿宋" w:hAnsi="仿宋" w:eastAsia="仿宋"/>
          <w:b w:val="0"/>
          <w:bCs/>
          <w:color w:val="000000"/>
          <w:sz w:val="32"/>
          <w:szCs w:val="32"/>
          <w:lang w:eastAsia="zh-CN"/>
        </w:rPr>
        <w:t>支出决算</w:t>
      </w:r>
      <w:r>
        <w:rPr>
          <w:rStyle w:val="17"/>
          <w:rFonts w:hint="eastAsia" w:ascii="仿宋" w:hAnsi="仿宋" w:eastAsia="仿宋"/>
          <w:b w:val="0"/>
          <w:bCs/>
          <w:color w:val="000000"/>
          <w:sz w:val="32"/>
          <w:szCs w:val="32"/>
          <w:lang w:val="en-US" w:eastAsia="zh-CN"/>
        </w:rPr>
        <w:t>5731.17万元，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val="en-US" w:eastAsia="zh-CN"/>
        </w:rPr>
        <w:t>就业补助（款）其他就业补助支出（项）：</w:t>
      </w:r>
      <w:r>
        <w:rPr>
          <w:rStyle w:val="17"/>
          <w:rFonts w:hint="eastAsia" w:ascii="仿宋" w:hAnsi="仿宋" w:eastAsia="仿宋"/>
          <w:b w:val="0"/>
          <w:bCs/>
          <w:color w:val="000000"/>
          <w:sz w:val="32"/>
          <w:szCs w:val="32"/>
          <w:lang w:eastAsia="zh-CN"/>
        </w:rPr>
        <w:t>支出决算</w:t>
      </w:r>
      <w:r>
        <w:rPr>
          <w:rStyle w:val="17"/>
          <w:rFonts w:hint="eastAsia" w:ascii="仿宋" w:hAnsi="仿宋" w:eastAsia="仿宋"/>
          <w:b w:val="0"/>
          <w:bCs/>
          <w:color w:val="000000"/>
          <w:sz w:val="32"/>
          <w:szCs w:val="32"/>
          <w:lang w:val="en-US" w:eastAsia="zh-CN"/>
        </w:rPr>
        <w:t>1245万元，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val="en-US" w:eastAsia="zh-CN"/>
        </w:rPr>
        <w:t>其他社会保障和就业支出（款）其他社会保障和就业支出（项）：</w:t>
      </w:r>
      <w:r>
        <w:rPr>
          <w:rStyle w:val="17"/>
          <w:rFonts w:hint="eastAsia" w:ascii="仿宋" w:hAnsi="仿宋" w:eastAsia="仿宋"/>
          <w:b w:val="0"/>
          <w:bCs/>
          <w:color w:val="000000"/>
          <w:sz w:val="32"/>
          <w:szCs w:val="32"/>
          <w:lang w:eastAsia="zh-CN"/>
        </w:rPr>
        <w:t>支出决算</w:t>
      </w:r>
      <w:r>
        <w:rPr>
          <w:rStyle w:val="17"/>
          <w:rFonts w:hint="eastAsia" w:ascii="仿宋" w:hAnsi="仿宋" w:eastAsia="仿宋"/>
          <w:b w:val="0"/>
          <w:bCs/>
          <w:color w:val="000000"/>
          <w:sz w:val="32"/>
          <w:szCs w:val="32"/>
          <w:lang w:val="en-US" w:eastAsia="zh-CN"/>
        </w:rPr>
        <w:t>2931.56万元，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49743ED3">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行政事业单位医疗</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行政单位医疗</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28.45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事业单位医疗（项）：</w:t>
      </w:r>
      <w:r>
        <w:rPr>
          <w:rStyle w:val="17"/>
          <w:rFonts w:hint="eastAsia" w:ascii="仿宋" w:hAnsi="仿宋" w:eastAsia="仿宋"/>
          <w:b w:val="0"/>
          <w:bCs/>
          <w:color w:val="000000"/>
          <w:sz w:val="32"/>
          <w:szCs w:val="32"/>
          <w:lang w:eastAsia="zh-CN"/>
        </w:rPr>
        <w:t>支出决算为</w:t>
      </w:r>
      <w:r>
        <w:rPr>
          <w:rStyle w:val="17"/>
          <w:rFonts w:hint="eastAsia" w:ascii="仿宋" w:hAnsi="仿宋" w:eastAsia="仿宋"/>
          <w:b w:val="0"/>
          <w:bCs/>
          <w:color w:val="000000"/>
          <w:sz w:val="32"/>
          <w:szCs w:val="32"/>
          <w:lang w:val="en-US" w:eastAsia="zh-CN"/>
        </w:rPr>
        <w:t>4.28万元，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20313D5E">
      <w:pPr>
        <w:spacing w:line="600" w:lineRule="exact"/>
        <w:ind w:firstLine="643" w:firstLineChars="200"/>
        <w:rPr>
          <w:rStyle w:val="17"/>
          <w:rFonts w:hint="default" w:ascii="仿宋" w:hAnsi="仿宋" w:eastAsia="仿宋"/>
          <w:b w:val="0"/>
          <w:bCs/>
          <w:color w:val="000000"/>
          <w:sz w:val="32"/>
          <w:szCs w:val="32"/>
          <w:lang w:val="en-US" w:eastAsia="zh-CN"/>
        </w:rPr>
      </w:pPr>
      <w:r>
        <w:rPr>
          <w:rStyle w:val="17"/>
          <w:rFonts w:hint="eastAsia" w:ascii="仿宋" w:hAnsi="仿宋" w:eastAsia="仿宋"/>
          <w:bCs/>
          <w:color w:val="000000"/>
          <w:sz w:val="32"/>
          <w:szCs w:val="32"/>
          <w:lang w:val="en-US" w:eastAsia="zh-CN"/>
        </w:rPr>
        <w:t>3.农林水支出（类）扶贫（款）社会发展（项）：</w:t>
      </w:r>
      <w:r>
        <w:rPr>
          <w:rStyle w:val="17"/>
          <w:rFonts w:hint="eastAsia" w:ascii="仿宋" w:hAnsi="仿宋" w:eastAsia="仿宋"/>
          <w:b w:val="0"/>
          <w:bCs/>
          <w:color w:val="000000"/>
          <w:sz w:val="32"/>
          <w:szCs w:val="32"/>
          <w:lang w:val="en-US" w:eastAsia="zh-CN"/>
        </w:rPr>
        <w:t>支出决算为145.47万元，完成预算100%；</w:t>
      </w:r>
      <w:r>
        <w:rPr>
          <w:rStyle w:val="17"/>
          <w:rFonts w:hint="eastAsia" w:ascii="仿宋" w:hAnsi="仿宋" w:eastAsia="仿宋"/>
          <w:bCs/>
          <w:color w:val="000000"/>
          <w:sz w:val="32"/>
          <w:szCs w:val="32"/>
          <w:lang w:val="en-US" w:eastAsia="zh-CN"/>
        </w:rPr>
        <w:t>农林水支出（类）扶贫（款）其他扶贫支出（项）：</w:t>
      </w:r>
      <w:r>
        <w:rPr>
          <w:rStyle w:val="17"/>
          <w:rFonts w:hint="eastAsia" w:ascii="仿宋" w:hAnsi="仿宋" w:eastAsia="仿宋"/>
          <w:b w:val="0"/>
          <w:bCs/>
          <w:color w:val="000000"/>
          <w:sz w:val="32"/>
          <w:szCs w:val="32"/>
          <w:lang w:val="en-US" w:eastAsia="zh-CN"/>
        </w:rPr>
        <w:t>支出决算为2.99万元，完成预算100%。</w:t>
      </w:r>
    </w:p>
    <w:p w14:paraId="7AC00677">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4.住房保障支出（类）住房改革支出（款）住房公积金（项）：</w:t>
      </w:r>
      <w:r>
        <w:rPr>
          <w:rStyle w:val="17"/>
          <w:rFonts w:hint="eastAsia" w:ascii="仿宋" w:hAnsi="仿宋" w:eastAsia="仿宋"/>
          <w:b w:val="0"/>
          <w:bCs/>
          <w:color w:val="000000"/>
          <w:sz w:val="32"/>
          <w:szCs w:val="32"/>
          <w:lang w:val="en-US" w:eastAsia="zh-CN"/>
        </w:rPr>
        <w:t>支出决算为117万元，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1791072E">
      <w:pPr>
        <w:tabs>
          <w:tab w:val="right" w:pos="8306"/>
        </w:tabs>
        <w:spacing w:line="600" w:lineRule="exact"/>
        <w:ind w:firstLine="640"/>
        <w:outlineLvl w:val="1"/>
        <w:rPr>
          <w:rStyle w:val="28"/>
        </w:rPr>
      </w:pPr>
      <w:bookmarkStart w:id="70" w:name="_Toc29320_WPSOffice_Level2"/>
      <w:bookmarkStart w:id="71" w:name="_Toc15396608"/>
      <w:bookmarkStart w:id="7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70"/>
      <w:bookmarkEnd w:id="71"/>
      <w:bookmarkEnd w:id="72"/>
      <w:r>
        <w:rPr>
          <w:rStyle w:val="28"/>
          <w:rFonts w:ascii="黑体" w:hAnsi="黑体" w:eastAsia="黑体"/>
          <w:b w:val="0"/>
        </w:rPr>
        <w:tab/>
      </w:r>
    </w:p>
    <w:p w14:paraId="1E498EA2">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1545.28</w:t>
      </w:r>
      <w:r>
        <w:rPr>
          <w:rFonts w:hint="eastAsia" w:ascii="仿宋" w:hAnsi="仿宋" w:eastAsia="仿宋"/>
          <w:color w:val="000000"/>
          <w:sz w:val="32"/>
          <w:szCs w:val="32"/>
        </w:rPr>
        <w:t>万元，其中：</w:t>
      </w:r>
    </w:p>
    <w:p w14:paraId="224CEAA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1256.23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289.03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F9F4E30">
      <w:pPr>
        <w:spacing w:line="600" w:lineRule="exact"/>
        <w:ind w:firstLine="640"/>
        <w:outlineLvl w:val="1"/>
        <w:rPr>
          <w:rStyle w:val="28"/>
          <w:rFonts w:ascii="黑体" w:hAnsi="黑体" w:eastAsia="黑体"/>
          <w:b w:val="0"/>
        </w:rPr>
      </w:pPr>
      <w:bookmarkStart w:id="73" w:name="_Toc15377215"/>
      <w:bookmarkStart w:id="74" w:name="_Toc26414_WPSOffice_Level2"/>
      <w:bookmarkStart w:id="75"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3"/>
      <w:bookmarkEnd w:id="74"/>
      <w:bookmarkEnd w:id="75"/>
    </w:p>
    <w:p w14:paraId="7C5D07E2">
      <w:pPr>
        <w:spacing w:line="600" w:lineRule="exact"/>
        <w:ind w:firstLine="640"/>
        <w:outlineLvl w:val="2"/>
        <w:rPr>
          <w:rFonts w:ascii="仿宋" w:hAnsi="仿宋" w:eastAsia="仿宋"/>
          <w:b/>
          <w:color w:val="000000"/>
          <w:sz w:val="32"/>
          <w:szCs w:val="32"/>
        </w:rPr>
      </w:pPr>
      <w:bookmarkStart w:id="76" w:name="_Toc15377216"/>
      <w:r>
        <w:rPr>
          <w:rFonts w:hint="eastAsia" w:ascii="仿宋" w:hAnsi="仿宋" w:eastAsia="仿宋"/>
          <w:b/>
          <w:color w:val="000000"/>
          <w:sz w:val="32"/>
          <w:szCs w:val="32"/>
        </w:rPr>
        <w:t>（一）“三公”经费财政拨款支出决算总体情况说明</w:t>
      </w:r>
      <w:bookmarkEnd w:id="76"/>
    </w:p>
    <w:p w14:paraId="3EFD7410">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17.12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42.8</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我</w:t>
      </w:r>
      <w:r>
        <w:rPr>
          <w:rFonts w:hint="eastAsia" w:ascii="仿宋_GB2312" w:eastAsia="仿宋_GB2312"/>
          <w:sz w:val="32"/>
          <w:szCs w:val="32"/>
        </w:rPr>
        <w:t>单位</w:t>
      </w:r>
      <w:r>
        <w:rPr>
          <w:rFonts w:hint="eastAsia" w:ascii="仿宋_GB2312" w:eastAsia="仿宋_GB2312"/>
          <w:sz w:val="32"/>
          <w:szCs w:val="32"/>
          <w:lang w:eastAsia="zh-CN"/>
        </w:rPr>
        <w:t>厉行节俭</w:t>
      </w:r>
      <w:r>
        <w:rPr>
          <w:rFonts w:hint="eastAsia" w:ascii="仿宋_GB2312" w:eastAsia="仿宋_GB2312"/>
          <w:sz w:val="32"/>
          <w:szCs w:val="32"/>
        </w:rPr>
        <w:t>，节省开支</w:t>
      </w:r>
      <w:r>
        <w:rPr>
          <w:rFonts w:hint="eastAsia" w:ascii="仿宋" w:hAnsi="仿宋" w:eastAsia="仿宋"/>
          <w:color w:val="000000"/>
          <w:sz w:val="32"/>
          <w:szCs w:val="32"/>
        </w:rPr>
        <w:t>。</w:t>
      </w:r>
    </w:p>
    <w:p w14:paraId="07DABDC6">
      <w:pPr>
        <w:spacing w:line="600" w:lineRule="exact"/>
        <w:ind w:firstLine="640"/>
        <w:outlineLvl w:val="2"/>
        <w:rPr>
          <w:rFonts w:ascii="仿宋" w:hAnsi="仿宋" w:eastAsia="仿宋"/>
          <w:b/>
          <w:color w:val="000000"/>
          <w:sz w:val="32"/>
          <w:szCs w:val="32"/>
        </w:rPr>
      </w:pPr>
      <w:bookmarkStart w:id="77" w:name="_Toc15377217"/>
      <w:r>
        <w:rPr>
          <w:rFonts w:hint="eastAsia" w:ascii="仿宋" w:hAnsi="仿宋" w:eastAsia="仿宋"/>
          <w:b/>
          <w:color w:val="000000"/>
          <w:sz w:val="32"/>
          <w:szCs w:val="32"/>
        </w:rPr>
        <w:t>（二）“三公”经费财政拨款支出决算具体情况说明</w:t>
      </w:r>
      <w:bookmarkEnd w:id="77"/>
    </w:p>
    <w:p w14:paraId="057ACAE5">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16.27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0B89C0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86995</wp:posOffset>
            </wp:positionH>
            <wp:positionV relativeFrom="paragraph">
              <wp:posOffset>99695</wp:posOffset>
            </wp:positionV>
            <wp:extent cx="5080000" cy="2204720"/>
            <wp:effectExtent l="5080" t="4445" r="20320" b="196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1CC3D96">
      <w:pPr>
        <w:spacing w:line="600" w:lineRule="exact"/>
        <w:ind w:firstLine="640"/>
        <w:rPr>
          <w:rFonts w:hint="eastAsia" w:ascii="仿宋" w:hAnsi="仿宋" w:eastAsia="仿宋"/>
          <w:color w:val="000000"/>
          <w:sz w:val="32"/>
          <w:szCs w:val="32"/>
        </w:rPr>
      </w:pPr>
    </w:p>
    <w:p w14:paraId="24899379">
      <w:pPr>
        <w:spacing w:line="600" w:lineRule="exact"/>
        <w:ind w:firstLine="640"/>
        <w:rPr>
          <w:rFonts w:hint="eastAsia" w:ascii="仿宋" w:hAnsi="仿宋" w:eastAsia="仿宋"/>
          <w:color w:val="000000"/>
          <w:sz w:val="32"/>
          <w:szCs w:val="32"/>
        </w:rPr>
      </w:pPr>
    </w:p>
    <w:p w14:paraId="0A783F62">
      <w:pPr>
        <w:spacing w:line="600" w:lineRule="exact"/>
        <w:ind w:firstLine="640"/>
        <w:rPr>
          <w:rFonts w:hint="eastAsia" w:ascii="仿宋" w:hAnsi="仿宋" w:eastAsia="仿宋"/>
          <w:color w:val="000000"/>
          <w:sz w:val="32"/>
          <w:szCs w:val="32"/>
        </w:rPr>
      </w:pPr>
    </w:p>
    <w:p w14:paraId="45118544">
      <w:pPr>
        <w:spacing w:line="600" w:lineRule="exact"/>
        <w:ind w:firstLine="640"/>
        <w:rPr>
          <w:rFonts w:hint="eastAsia" w:ascii="仿宋" w:hAnsi="仿宋" w:eastAsia="仿宋"/>
          <w:color w:val="000000"/>
          <w:sz w:val="32"/>
          <w:szCs w:val="32"/>
        </w:rPr>
      </w:pPr>
    </w:p>
    <w:p w14:paraId="479D2703">
      <w:pPr>
        <w:spacing w:line="600" w:lineRule="exact"/>
        <w:ind w:firstLine="640"/>
        <w:rPr>
          <w:rFonts w:hint="eastAsia" w:ascii="仿宋" w:hAnsi="仿宋" w:eastAsia="仿宋"/>
          <w:color w:val="000000"/>
          <w:sz w:val="32"/>
          <w:szCs w:val="32"/>
          <w:lang w:eastAsia="zh-CN"/>
        </w:rPr>
      </w:pPr>
    </w:p>
    <w:p w14:paraId="3C1D90DB">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673AE8EB">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22A6BACB">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16.27</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81.35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0.24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1.45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sz w:val="32"/>
          <w:szCs w:val="32"/>
        </w:rPr>
        <w:t>我单位</w:t>
      </w:r>
      <w:r>
        <w:rPr>
          <w:rFonts w:hint="eastAsia" w:ascii="仿宋_GB2312" w:eastAsia="仿宋_GB2312"/>
          <w:sz w:val="32"/>
          <w:szCs w:val="32"/>
          <w:lang w:eastAsia="zh-CN"/>
        </w:rPr>
        <w:t>厉行节俭</w:t>
      </w:r>
      <w:r>
        <w:rPr>
          <w:rFonts w:hint="eastAsia" w:ascii="仿宋_GB2312" w:eastAsia="仿宋_GB2312"/>
          <w:sz w:val="32"/>
          <w:szCs w:val="32"/>
        </w:rPr>
        <w:t>，</w:t>
      </w:r>
      <w:r>
        <w:rPr>
          <w:rFonts w:hint="eastAsia" w:ascii="仿宋_GB2312" w:eastAsia="仿宋_GB2312"/>
          <w:sz w:val="32"/>
          <w:szCs w:val="32"/>
          <w:lang w:eastAsia="zh-CN"/>
        </w:rPr>
        <w:t>进一步减少公务用车出行，压减开支。</w:t>
      </w:r>
    </w:p>
    <w:p w14:paraId="72F41403">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轿车</w:t>
      </w:r>
      <w:r>
        <w:rPr>
          <w:rFonts w:hint="eastAsia" w:ascii="仿宋_GB2312" w:eastAsia="仿宋_GB2312"/>
          <w:color w:val="000000"/>
          <w:sz w:val="32"/>
          <w:szCs w:val="32"/>
          <w:lang w:val="en-US" w:eastAsia="zh-CN"/>
        </w:rPr>
        <w:t>6辆。</w:t>
      </w:r>
    </w:p>
    <w:p w14:paraId="2D30A642">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16.27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公招考试、农民工工资清欠、劳动监察仲裁、违建整治、创卫等</w:t>
      </w:r>
      <w:r>
        <w:rPr>
          <w:rFonts w:hint="eastAsia" w:ascii="仿宋_GB2312" w:eastAsia="仿宋_GB2312"/>
          <w:color w:val="000000"/>
          <w:sz w:val="32"/>
          <w:szCs w:val="32"/>
        </w:rPr>
        <w:t>所需的公务用车燃料费、维修费、过路过桥费、保险费等支出。</w:t>
      </w:r>
    </w:p>
    <w:p w14:paraId="7DC103A4">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4.25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14:paraId="34B8E948">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0.85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接待省人社局来峨调研“十四五”规划编制工作及乐山市人社局调研职称评审、公共服务平台建设、职业技能培训等支出</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60余</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w:t>
      </w:r>
    </w:p>
    <w:p w14:paraId="681BAFB7">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78" w:name="_Toc15396610"/>
      <w:bookmarkStart w:id="79" w:name="_Toc15377218"/>
      <w:r>
        <w:rPr>
          <w:rFonts w:hint="eastAsia" w:ascii="仿宋_GB2312" w:eastAsia="仿宋_GB2312"/>
          <w:color w:val="000000"/>
          <w:sz w:val="32"/>
          <w:szCs w:val="32"/>
        </w:rPr>
        <w:t>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F9946B4">
      <w:pPr>
        <w:spacing w:line="600" w:lineRule="exact"/>
        <w:ind w:firstLine="640"/>
        <w:outlineLvl w:val="1"/>
        <w:rPr>
          <w:rStyle w:val="28"/>
          <w:rFonts w:ascii="黑体" w:hAnsi="黑体" w:eastAsia="黑体"/>
        </w:rPr>
      </w:pPr>
      <w:bookmarkStart w:id="80" w:name="_Toc27670_WPSOffice_Level2"/>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8"/>
      <w:bookmarkEnd w:id="79"/>
      <w:bookmarkEnd w:id="80"/>
    </w:p>
    <w:p w14:paraId="597E0620">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14:paraId="50D38AAB">
      <w:pPr>
        <w:numPr>
          <w:ilvl w:val="0"/>
          <w:numId w:val="3"/>
        </w:numPr>
        <w:spacing w:line="600" w:lineRule="exact"/>
        <w:ind w:firstLine="640"/>
        <w:outlineLvl w:val="1"/>
        <w:rPr>
          <w:rStyle w:val="28"/>
          <w:rFonts w:ascii="黑体" w:hAnsi="黑体" w:eastAsia="黑体"/>
          <w:b w:val="0"/>
        </w:rPr>
      </w:pPr>
      <w:bookmarkStart w:id="81" w:name="_Toc15377219"/>
      <w:bookmarkStart w:id="82" w:name="_Toc25413_WPSOffice_Level2"/>
      <w:bookmarkStart w:id="83" w:name="_Toc15396611"/>
      <w:r>
        <w:rPr>
          <w:rStyle w:val="28"/>
          <w:rFonts w:hint="eastAsia" w:ascii="黑体" w:hAnsi="黑体" w:eastAsia="黑体"/>
          <w:b w:val="0"/>
        </w:rPr>
        <w:t>国有资本经营预算支出决算情况说明</w:t>
      </w:r>
      <w:bookmarkEnd w:id="81"/>
      <w:bookmarkEnd w:id="82"/>
      <w:bookmarkEnd w:id="83"/>
    </w:p>
    <w:p w14:paraId="4DD5BC79">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FB55D1B">
      <w:pPr>
        <w:spacing w:line="600" w:lineRule="exact"/>
        <w:ind w:firstLine="800" w:firstLineChars="250"/>
        <w:outlineLvl w:val="1"/>
        <w:rPr>
          <w:rStyle w:val="28"/>
          <w:rFonts w:ascii="黑体" w:hAnsi="黑体" w:eastAsia="黑体"/>
        </w:rPr>
      </w:pPr>
      <w:bookmarkStart w:id="84" w:name="_Toc15396612"/>
      <w:bookmarkStart w:id="85" w:name="_Toc15377221"/>
      <w:bookmarkStart w:id="86" w:name="_Toc8376_WPSOffice_Level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84"/>
      <w:bookmarkEnd w:id="85"/>
      <w:bookmarkEnd w:id="86"/>
    </w:p>
    <w:p w14:paraId="17BD4D7F">
      <w:pPr>
        <w:spacing w:line="600" w:lineRule="exact"/>
        <w:ind w:firstLine="643" w:firstLineChars="200"/>
        <w:outlineLvl w:val="2"/>
        <w:rPr>
          <w:rFonts w:ascii="仿宋" w:hAnsi="仿宋" w:eastAsia="仿宋"/>
          <w:color w:val="000000"/>
          <w:sz w:val="32"/>
          <w:szCs w:val="32"/>
        </w:rPr>
      </w:pPr>
      <w:bookmarkStart w:id="87" w:name="_Toc15377222"/>
      <w:r>
        <w:rPr>
          <w:rFonts w:hint="eastAsia" w:ascii="仿宋" w:hAnsi="仿宋" w:eastAsia="仿宋"/>
          <w:b/>
          <w:color w:val="000000"/>
          <w:sz w:val="32"/>
          <w:szCs w:val="32"/>
        </w:rPr>
        <w:t>（一）机关运行经费支出情况</w:t>
      </w:r>
      <w:bookmarkEnd w:id="87"/>
    </w:p>
    <w:p w14:paraId="275DF9A0">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人社系统机关</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289.06万元，</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26.37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10.04</w:t>
      </w:r>
      <w:r>
        <w:rPr>
          <w:rFonts w:ascii="仿宋_GB2312" w:eastAsia="仿宋_GB2312"/>
          <w:color w:val="000000"/>
          <w:sz w:val="32"/>
          <w:szCs w:val="32"/>
        </w:rPr>
        <w:t>%</w:t>
      </w:r>
      <w:r>
        <w:rPr>
          <w:rFonts w:hint="eastAsia" w:ascii="仿宋_GB2312" w:eastAsia="仿宋_GB2312"/>
          <w:color w:val="000000"/>
          <w:sz w:val="32"/>
          <w:szCs w:val="32"/>
          <w:lang w:eastAsia="zh-CN"/>
        </w:rPr>
        <w:t>，主要原因</w:t>
      </w:r>
      <w:r>
        <w:rPr>
          <w:rFonts w:hint="eastAsia" w:ascii="仿宋_GB2312" w:eastAsia="仿宋_GB2312"/>
          <w:color w:val="000000"/>
          <w:sz w:val="32"/>
          <w:szCs w:val="32"/>
          <w:lang w:val="en-US" w:eastAsia="zh-CN"/>
        </w:rPr>
        <w:t>2019年社会保险个人权益票据延迟至2020年邮寄，邮电费支出增加。</w:t>
      </w:r>
    </w:p>
    <w:p w14:paraId="1CA0257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8" w:name="_Toc15377223"/>
      <w:r>
        <w:rPr>
          <w:rFonts w:hint="eastAsia" w:ascii="仿宋" w:hAnsi="仿宋" w:eastAsia="仿宋"/>
          <w:b/>
          <w:color w:val="000000"/>
          <w:sz w:val="32"/>
          <w:szCs w:val="32"/>
        </w:rPr>
        <w:t>（二）政府采购支出情况</w:t>
      </w:r>
      <w:bookmarkEnd w:id="88"/>
    </w:p>
    <w:p w14:paraId="3E59F13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11.88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11.88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采购办公电脑及办公家具。</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99A440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15377224"/>
      <w:r>
        <w:rPr>
          <w:rFonts w:hint="eastAsia" w:ascii="仿宋" w:hAnsi="仿宋" w:eastAsia="仿宋"/>
          <w:b/>
          <w:color w:val="000000"/>
          <w:sz w:val="32"/>
          <w:szCs w:val="32"/>
        </w:rPr>
        <w:t>（三）国有资产占有使用情况</w:t>
      </w:r>
      <w:bookmarkEnd w:id="89"/>
    </w:p>
    <w:p w14:paraId="3EE39734">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全市事业单位公招、农民工工资清欠、劳动监察仲裁、违建整治、创卫等项目。</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F75A8A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47051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24个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个项目开展了绩效目标完成情况自评。</w:t>
      </w:r>
    </w:p>
    <w:p w14:paraId="78FC1E88">
      <w:pPr>
        <w:widowControl/>
        <w:adjustRightInd w:val="0"/>
        <w:snapToGrid w:val="0"/>
        <w:spacing w:line="580" w:lineRule="exact"/>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，预决算编制合理，支出规范，保障了机关正常运转。</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项目支出绩效评价，从评价情况来看</w:t>
      </w:r>
      <w:r>
        <w:rPr>
          <w:rFonts w:hint="eastAsia" w:ascii="仿宋_GB2312" w:hAnsi="仿宋_GB2312" w:eastAsia="仿宋_GB2312" w:cs="仿宋_GB2312"/>
          <w:sz w:val="32"/>
          <w:szCs w:val="32"/>
          <w:lang w:eastAsia="zh-CN"/>
        </w:rPr>
        <w:t>，项目执行情况较好，既遵守了</w:t>
      </w:r>
      <w:bookmarkStart w:id="142" w:name="_GoBack"/>
      <w:bookmarkEnd w:id="142"/>
      <w:r>
        <w:rPr>
          <w:rFonts w:hint="eastAsia" w:ascii="仿宋_GB2312" w:hAnsi="仿宋_GB2312" w:eastAsia="仿宋_GB2312" w:cs="仿宋_GB2312"/>
          <w:sz w:val="32"/>
          <w:szCs w:val="32"/>
          <w:lang w:eastAsia="zh-CN"/>
        </w:rPr>
        <w:t>厉行节约原则，又基本达到预期项目工作目标。</w:t>
      </w:r>
    </w:p>
    <w:p w14:paraId="47BC2B03">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2020年困难群体城乡居民养老保险县级代缴（重残及伤残家庭、建档立卡贫困人员、民政特殊困难群体）</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2020年机保转移编制外退休人员财政补差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2020年征地农转非50-55周岁女性退休人员生活补贴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2020年破产改制企业提前退休人员生活补贴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14:paraId="03FB1CD8">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89.07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99.3</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峨胜水泥集团股份公司提前退休职工生活补贴，确保社会稳定</w:t>
      </w:r>
      <w:r>
        <w:rPr>
          <w:rFonts w:hint="eastAsia" w:ascii="仿宋_GB2312" w:hAnsi="仿宋_GB2312" w:eastAsia="仿宋_GB2312" w:cs="仿宋_GB2312"/>
          <w:sz w:val="32"/>
          <w:szCs w:val="32"/>
          <w:lang w:eastAsia="zh-CN"/>
        </w:rPr>
        <w:t>。</w:t>
      </w:r>
    </w:p>
    <w:p w14:paraId="5C69DC1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2020年困难群体城乡居民养老保险县级代缴（重残及伤残家庭、建档立卡贫困人员、民政特殊困难群体）</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92.49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92.49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16-59周岁重残及伤残家庭、建档立卡贫困人员、民政特殊困难群体参加城乡居民养老保险个人缴费的代缴工作。</w:t>
      </w:r>
    </w:p>
    <w:p w14:paraId="66ED2BE7">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2020年机保转移编制外退休人员财政补差</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253.78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253.78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完成了本年度原试点机保转移编制外退休人员的养老待遇财政补差发放工作，</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该类</w:t>
      </w:r>
      <w:r>
        <w:rPr>
          <w:rFonts w:hint="eastAsia" w:ascii="仿宋_GB2312" w:hAnsi="仿宋_GB2312" w:eastAsia="仿宋_GB2312" w:cs="仿宋_GB2312"/>
          <w:sz w:val="32"/>
          <w:szCs w:val="32"/>
          <w:lang w:val="en-US" w:eastAsia="zh-CN"/>
        </w:rPr>
        <w:t>人员的基本生活水平，确保社会稳定。</w:t>
      </w:r>
    </w:p>
    <w:p w14:paraId="7920BFFB">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2020年征地农转非50-55周岁女性退休人员生活补贴</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1514.83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1514.83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完成了征地农转非</w:t>
      </w:r>
      <w:r>
        <w:rPr>
          <w:rFonts w:hint="eastAsia" w:ascii="仿宋_GB2312" w:hAnsi="仿宋_GB2312" w:eastAsia="仿宋_GB2312" w:cs="仿宋_GB2312"/>
          <w:sz w:val="32"/>
          <w:szCs w:val="32"/>
          <w:lang w:val="en-US" w:eastAsia="zh-CN"/>
        </w:rPr>
        <w:t>50-55周岁女性退休人员生活补贴发放工作，</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该类</w:t>
      </w:r>
      <w:r>
        <w:rPr>
          <w:rFonts w:hint="eastAsia" w:ascii="仿宋_GB2312" w:hAnsi="仿宋_GB2312" w:eastAsia="仿宋_GB2312" w:cs="仿宋_GB2312"/>
          <w:sz w:val="32"/>
          <w:szCs w:val="32"/>
          <w:lang w:val="en-US" w:eastAsia="zh-CN"/>
        </w:rPr>
        <w:t>人员的基本生活水平，确保社会稳定。</w:t>
      </w:r>
    </w:p>
    <w:p w14:paraId="18B4A40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（5）2020年破产改制企业提前退休人员生活补贴</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5731.17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5731.17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破产改制企业提前退休人员生活补贴发放工作，</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该类</w:t>
      </w:r>
      <w:r>
        <w:rPr>
          <w:rFonts w:hint="eastAsia" w:ascii="仿宋_GB2312" w:hAnsi="仿宋_GB2312" w:eastAsia="仿宋_GB2312" w:cs="仿宋_GB2312"/>
          <w:sz w:val="32"/>
          <w:szCs w:val="32"/>
          <w:lang w:val="en-US" w:eastAsia="zh-CN"/>
        </w:rPr>
        <w:t>人员的基本生活水平，确保社会稳定。</w:t>
      </w:r>
    </w:p>
    <w:p w14:paraId="0EC79A68">
      <w:pPr>
        <w:spacing w:line="580" w:lineRule="exact"/>
        <w:ind w:firstLine="640" w:firstLineChars="200"/>
        <w:rPr>
          <w:rFonts w:hint="eastAsia" w:ascii="仿宋_GB2312" w:hAnsi="仿宋_GB2312" w:eastAsia="仿宋_GB2312" w:cs="仿宋_GB2312"/>
          <w:sz w:val="32"/>
          <w:szCs w:val="32"/>
          <w:lang w:eastAsia="zh-CN"/>
        </w:rPr>
      </w:pPr>
    </w:p>
    <w:p w14:paraId="0D69D18C">
      <w:pPr>
        <w:spacing w:line="580" w:lineRule="exact"/>
        <w:ind w:firstLine="640" w:firstLineChars="200"/>
        <w:rPr>
          <w:rFonts w:hint="eastAsia" w:ascii="仿宋_GB2312" w:hAnsi="仿宋_GB2312" w:eastAsia="仿宋_GB2312" w:cs="仿宋_GB2312"/>
          <w:sz w:val="32"/>
          <w:szCs w:val="32"/>
          <w:lang w:eastAsia="zh-CN"/>
        </w:rPr>
      </w:pPr>
    </w:p>
    <w:p w14:paraId="2B4DED7D">
      <w:pPr>
        <w:spacing w:line="580" w:lineRule="exact"/>
        <w:ind w:firstLine="640" w:firstLineChars="200"/>
        <w:rPr>
          <w:rFonts w:hint="eastAsia" w:ascii="仿宋_GB2312" w:hAnsi="仿宋_GB2312" w:eastAsia="仿宋_GB2312" w:cs="仿宋_GB2312"/>
          <w:sz w:val="32"/>
          <w:szCs w:val="32"/>
          <w:lang w:eastAsia="zh-CN"/>
        </w:rPr>
      </w:pPr>
    </w:p>
    <w:p w14:paraId="3694C970">
      <w:pPr>
        <w:spacing w:line="580" w:lineRule="exact"/>
        <w:ind w:firstLine="640" w:firstLineChars="200"/>
        <w:rPr>
          <w:rFonts w:hint="eastAsia" w:ascii="仿宋_GB2312" w:hAnsi="仿宋_GB2312" w:eastAsia="仿宋_GB2312" w:cs="仿宋_GB2312"/>
          <w:sz w:val="32"/>
          <w:szCs w:val="32"/>
          <w:lang w:eastAsia="zh-CN"/>
        </w:rPr>
      </w:pPr>
    </w:p>
    <w:p w14:paraId="20EC0C60">
      <w:pPr>
        <w:spacing w:line="580" w:lineRule="exact"/>
        <w:ind w:firstLine="640" w:firstLineChars="200"/>
        <w:rPr>
          <w:rFonts w:hint="eastAsia" w:ascii="仿宋_GB2312" w:hAnsi="仿宋_GB2312" w:eastAsia="仿宋_GB2312" w:cs="仿宋_GB2312"/>
          <w:sz w:val="32"/>
          <w:szCs w:val="32"/>
          <w:lang w:eastAsia="zh-CN"/>
        </w:rPr>
      </w:pPr>
    </w:p>
    <w:p w14:paraId="5D67A081">
      <w:pPr>
        <w:spacing w:line="580" w:lineRule="exact"/>
        <w:ind w:firstLine="640" w:firstLineChars="200"/>
        <w:rPr>
          <w:rFonts w:hint="eastAsia" w:ascii="仿宋_GB2312" w:hAnsi="仿宋_GB2312" w:eastAsia="仿宋_GB2312" w:cs="仿宋_GB2312"/>
          <w:sz w:val="32"/>
          <w:szCs w:val="32"/>
          <w:lang w:eastAsia="zh-CN"/>
        </w:rPr>
      </w:pPr>
    </w:p>
    <w:p w14:paraId="0A3A81E6">
      <w:pPr>
        <w:spacing w:line="580" w:lineRule="exact"/>
        <w:ind w:firstLine="640" w:firstLineChars="200"/>
        <w:rPr>
          <w:rFonts w:hint="eastAsia" w:ascii="仿宋_GB2312" w:hAnsi="仿宋_GB2312" w:eastAsia="仿宋_GB2312" w:cs="仿宋_GB2312"/>
          <w:sz w:val="32"/>
          <w:szCs w:val="32"/>
          <w:lang w:eastAsia="zh-CN"/>
        </w:rPr>
      </w:pPr>
    </w:p>
    <w:p w14:paraId="3389E422">
      <w:pPr>
        <w:spacing w:line="580" w:lineRule="exact"/>
        <w:ind w:firstLine="640" w:firstLineChars="200"/>
        <w:rPr>
          <w:rFonts w:hint="eastAsia" w:ascii="仿宋_GB2312" w:hAnsi="仿宋_GB2312" w:eastAsia="仿宋_GB2312" w:cs="仿宋_GB2312"/>
          <w:sz w:val="32"/>
          <w:szCs w:val="32"/>
          <w:lang w:eastAsia="zh-CN"/>
        </w:rPr>
      </w:pPr>
    </w:p>
    <w:p w14:paraId="341DCE29">
      <w:pPr>
        <w:spacing w:line="580" w:lineRule="exact"/>
        <w:rPr>
          <w:rFonts w:hint="eastAsia" w:ascii="仿宋_GB2312" w:hAnsi="仿宋_GB2312" w:eastAsia="仿宋_GB2312" w:cs="仿宋_GB2312"/>
          <w:sz w:val="32"/>
          <w:szCs w:val="32"/>
          <w:lang w:eastAsia="zh-CN"/>
        </w:rPr>
      </w:pPr>
    </w:p>
    <w:p w14:paraId="3FE61364">
      <w:pPr>
        <w:pStyle w:val="2"/>
        <w:ind w:left="0" w:leftChars="0" w:firstLine="0" w:firstLineChars="0"/>
        <w:rPr>
          <w:rFonts w:hint="eastAsia" w:ascii="仿宋_GB2312" w:hAnsi="仿宋_GB2312" w:eastAsia="仿宋_GB2312" w:cs="仿宋_GB2312"/>
          <w:sz w:val="32"/>
          <w:szCs w:val="32"/>
          <w:lang w:eastAsia="zh-CN"/>
        </w:rPr>
      </w:pPr>
    </w:p>
    <w:p w14:paraId="3AD2D5CF">
      <w:pPr>
        <w:pStyle w:val="2"/>
        <w:ind w:left="0" w:leftChars="0" w:firstLine="0" w:firstLineChars="0"/>
        <w:rPr>
          <w:rFonts w:hint="eastAsia" w:ascii="仿宋_GB2312" w:hAnsi="仿宋_GB2312" w:eastAsia="仿宋_GB2312" w:cs="仿宋_GB2312"/>
          <w:sz w:val="32"/>
          <w:szCs w:val="32"/>
          <w:lang w:eastAsia="zh-CN"/>
        </w:rPr>
      </w:pPr>
    </w:p>
    <w:p w14:paraId="654E0AF6">
      <w:pPr>
        <w:pStyle w:val="2"/>
        <w:rPr>
          <w:rFonts w:hint="eastAsia" w:ascii="仿宋_GB2312" w:hAnsi="仿宋_GB2312" w:eastAsia="仿宋_GB2312" w:cs="仿宋_GB2312"/>
          <w:sz w:val="32"/>
          <w:szCs w:val="32"/>
          <w:lang w:eastAsia="zh-CN"/>
        </w:rPr>
      </w:pPr>
    </w:p>
    <w:p w14:paraId="4275CBA6">
      <w:pPr>
        <w:pStyle w:val="2"/>
        <w:rPr>
          <w:rFonts w:hint="eastAsia" w:ascii="仿宋_GB2312" w:hAnsi="仿宋_GB2312" w:eastAsia="仿宋_GB2312" w:cs="仿宋_GB2312"/>
          <w:sz w:val="32"/>
          <w:szCs w:val="32"/>
          <w:lang w:eastAsia="zh-CN"/>
        </w:rPr>
      </w:pPr>
    </w:p>
    <w:p w14:paraId="60D4B769">
      <w:pPr>
        <w:pStyle w:val="2"/>
        <w:rPr>
          <w:rFonts w:hint="eastAsia" w:ascii="仿宋_GB2312" w:hAnsi="仿宋_GB2312" w:eastAsia="仿宋_GB2312" w:cs="仿宋_GB2312"/>
          <w:sz w:val="32"/>
          <w:szCs w:val="32"/>
          <w:lang w:eastAsia="zh-CN"/>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58"/>
        <w:gridCol w:w="236"/>
        <w:gridCol w:w="863"/>
        <w:gridCol w:w="202"/>
        <w:gridCol w:w="823"/>
        <w:gridCol w:w="212"/>
        <w:gridCol w:w="2180"/>
        <w:gridCol w:w="148"/>
        <w:gridCol w:w="2246"/>
        <w:gridCol w:w="2392"/>
      </w:tblGrid>
      <w:tr w14:paraId="023F4BA8">
        <w:tblPrEx>
          <w:tblCellMar>
            <w:top w:w="0" w:type="dxa"/>
            <w:left w:w="0" w:type="dxa"/>
            <w:bottom w:w="0" w:type="dxa"/>
            <w:right w:w="0" w:type="dxa"/>
          </w:tblCellMar>
        </w:tblPrEx>
        <w:trPr>
          <w:trHeight w:val="1034" w:hRule="atLeast"/>
          <w:jc w:val="center"/>
        </w:trPr>
        <w:tc>
          <w:tcPr>
            <w:tcW w:w="9960" w:type="dxa"/>
            <w:gridSpan w:val="10"/>
            <w:tcBorders>
              <w:top w:val="nil"/>
              <w:left w:val="nil"/>
              <w:bottom w:val="nil"/>
              <w:right w:val="nil"/>
            </w:tcBorders>
            <w:tcMar>
              <w:top w:w="15" w:type="dxa"/>
              <w:left w:w="15" w:type="dxa"/>
              <w:right w:w="15" w:type="dxa"/>
            </w:tcMar>
            <w:vAlign w:val="center"/>
          </w:tcPr>
          <w:p w14:paraId="21BCCD90">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14:paraId="010FEF59">
        <w:tblPrEx>
          <w:tblCellMar>
            <w:top w:w="0" w:type="dxa"/>
            <w:left w:w="0" w:type="dxa"/>
            <w:bottom w:w="0" w:type="dxa"/>
            <w:right w:w="0" w:type="dxa"/>
          </w:tblCellMar>
        </w:tblPrEx>
        <w:trPr>
          <w:trHeight w:val="622" w:hRule="atLeast"/>
          <w:jc w:val="center"/>
        </w:trPr>
        <w:tc>
          <w:tcPr>
            <w:tcW w:w="29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26B2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C5A9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峨胜集团公司奖励金</w:t>
            </w:r>
          </w:p>
        </w:tc>
      </w:tr>
      <w:tr w14:paraId="55B2B9BC">
        <w:tblPrEx>
          <w:tblCellMar>
            <w:top w:w="0" w:type="dxa"/>
            <w:left w:w="0" w:type="dxa"/>
            <w:bottom w:w="0" w:type="dxa"/>
            <w:right w:w="0" w:type="dxa"/>
          </w:tblCellMar>
        </w:tblPrEx>
        <w:trPr>
          <w:trHeight w:val="592" w:hRule="atLeast"/>
          <w:jc w:val="center"/>
        </w:trPr>
        <w:tc>
          <w:tcPr>
            <w:tcW w:w="29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9D81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E168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14:paraId="4C3B463C">
        <w:tblPrEx>
          <w:tblCellMar>
            <w:top w:w="0" w:type="dxa"/>
            <w:left w:w="0" w:type="dxa"/>
            <w:bottom w:w="0" w:type="dxa"/>
            <w:right w:w="0" w:type="dxa"/>
          </w:tblCellMar>
        </w:tblPrEx>
        <w:trPr>
          <w:trHeight w:val="622" w:hRule="atLeast"/>
          <w:jc w:val="center"/>
        </w:trPr>
        <w:tc>
          <w:tcPr>
            <w:tcW w:w="89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BB46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8696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2C22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89.7万元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AB8C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364E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89.07万元</w:t>
            </w:r>
          </w:p>
        </w:tc>
      </w:tr>
      <w:tr w14:paraId="1C9AA4C1">
        <w:tblPrEx>
          <w:tblCellMar>
            <w:top w:w="0" w:type="dxa"/>
            <w:left w:w="0" w:type="dxa"/>
            <w:bottom w:w="0" w:type="dxa"/>
            <w:right w:w="0" w:type="dxa"/>
          </w:tblCellMar>
        </w:tblPrEx>
        <w:trPr>
          <w:trHeight w:val="777" w:hRule="atLeast"/>
          <w:jc w:val="center"/>
        </w:trPr>
        <w:tc>
          <w:tcPr>
            <w:tcW w:w="8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8D3FB">
            <w:pPr>
              <w:jc w:val="center"/>
              <w:rPr>
                <w:rFonts w:ascii="宋体" w:hAnsi="宋体" w:cs="宋体"/>
                <w:color w:val="000000"/>
                <w:sz w:val="24"/>
              </w:rPr>
            </w:pPr>
          </w:p>
        </w:tc>
        <w:tc>
          <w:tcPr>
            <w:tcW w:w="210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361B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0CE9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89.7万元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C649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E491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89.07万元</w:t>
            </w:r>
          </w:p>
        </w:tc>
      </w:tr>
      <w:tr w14:paraId="0E255A21">
        <w:tblPrEx>
          <w:tblCellMar>
            <w:top w:w="0" w:type="dxa"/>
            <w:left w:w="0" w:type="dxa"/>
            <w:bottom w:w="0" w:type="dxa"/>
            <w:right w:w="0" w:type="dxa"/>
          </w:tblCellMar>
        </w:tblPrEx>
        <w:trPr>
          <w:trHeight w:val="591" w:hRule="atLeast"/>
          <w:jc w:val="center"/>
        </w:trPr>
        <w:tc>
          <w:tcPr>
            <w:tcW w:w="8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9BFFC">
            <w:pPr>
              <w:jc w:val="center"/>
              <w:rPr>
                <w:rFonts w:ascii="宋体" w:hAnsi="宋体" w:cs="宋体"/>
                <w:color w:val="000000"/>
                <w:sz w:val="24"/>
              </w:rPr>
            </w:pPr>
          </w:p>
        </w:tc>
        <w:tc>
          <w:tcPr>
            <w:tcW w:w="210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5386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C04F1">
            <w:pPr>
              <w:widowControl/>
              <w:jc w:val="center"/>
              <w:textAlignment w:val="center"/>
              <w:rPr>
                <w:rFonts w:ascii="宋体" w:hAnsi="宋体" w:cs="宋体"/>
                <w:color w:val="000000"/>
                <w:sz w:val="24"/>
              </w:rPr>
            </w:pP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D9DC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96BFE">
            <w:pPr>
              <w:jc w:val="center"/>
              <w:rPr>
                <w:rFonts w:ascii="宋体" w:hAnsi="宋体" w:cs="宋体"/>
                <w:color w:val="000000"/>
                <w:sz w:val="24"/>
              </w:rPr>
            </w:pPr>
          </w:p>
        </w:tc>
      </w:tr>
      <w:tr w14:paraId="75D6C97F">
        <w:tblPrEx>
          <w:tblCellMar>
            <w:top w:w="0" w:type="dxa"/>
            <w:left w:w="0" w:type="dxa"/>
            <w:bottom w:w="0" w:type="dxa"/>
            <w:right w:w="0" w:type="dxa"/>
          </w:tblCellMar>
        </w:tblPrEx>
        <w:trPr>
          <w:trHeight w:val="682" w:hRule="atLeast"/>
          <w:jc w:val="center"/>
        </w:trPr>
        <w:tc>
          <w:tcPr>
            <w:tcW w:w="89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C6156">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2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D7B1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E76E">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53E5C54">
        <w:tblPrEx>
          <w:tblCellMar>
            <w:top w:w="0" w:type="dxa"/>
            <w:left w:w="0" w:type="dxa"/>
            <w:bottom w:w="0" w:type="dxa"/>
            <w:right w:w="0" w:type="dxa"/>
          </w:tblCellMar>
        </w:tblPrEx>
        <w:trPr>
          <w:trHeight w:val="1159" w:hRule="atLeast"/>
          <w:jc w:val="center"/>
        </w:trPr>
        <w:tc>
          <w:tcPr>
            <w:tcW w:w="8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5BF85">
            <w:pPr>
              <w:jc w:val="center"/>
              <w:rPr>
                <w:rFonts w:hint="eastAsia" w:ascii="宋体" w:hAnsi="宋体" w:cs="宋体"/>
                <w:color w:val="000000"/>
                <w:kern w:val="0"/>
                <w:sz w:val="24"/>
              </w:rPr>
            </w:pPr>
          </w:p>
        </w:tc>
        <w:tc>
          <w:tcPr>
            <w:tcW w:w="442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AD74D">
            <w:pPr>
              <w:spacing w:line="580" w:lineRule="exact"/>
              <w:jc w:val="left"/>
              <w:rPr>
                <w:rFonts w:hint="eastAsia" w:ascii="宋体" w:hAnsi="宋体" w:cs="宋体"/>
                <w:color w:val="000000"/>
                <w:kern w:val="0"/>
                <w:sz w:val="24"/>
              </w:rPr>
            </w:pPr>
          </w:p>
          <w:p w14:paraId="457DE901">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峨胜水泥集团股份公司提前退休职工生活补贴，确保社会稳定</w:t>
            </w:r>
            <w:r>
              <w:rPr>
                <w:rFonts w:hint="eastAsia" w:ascii="宋体" w:hAnsi="宋体" w:cs="宋体"/>
                <w:color w:val="000000"/>
                <w:kern w:val="0"/>
                <w:sz w:val="24"/>
                <w:lang w:eastAsia="zh-CN"/>
              </w:rPr>
              <w:t>。</w:t>
            </w:r>
          </w:p>
          <w:p w14:paraId="34F4BB7F">
            <w:pPr>
              <w:widowControl/>
              <w:jc w:val="left"/>
              <w:textAlignment w:val="center"/>
              <w:rPr>
                <w:rFonts w:hint="eastAsia" w:ascii="宋体" w:hAnsi="宋体" w:cs="宋体"/>
                <w:color w:val="000000"/>
                <w:kern w:val="0"/>
                <w:sz w:val="24"/>
              </w:rPr>
            </w:pPr>
          </w:p>
          <w:p w14:paraId="0C1A4290">
            <w:pPr>
              <w:widowControl/>
              <w:jc w:val="center"/>
              <w:textAlignment w:val="center"/>
              <w:rPr>
                <w:rFonts w:ascii="宋体" w:hAnsi="宋体" w:cs="宋体"/>
                <w:color w:val="000000"/>
                <w:sz w:val="24"/>
              </w:rPr>
            </w:pP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B240B">
            <w:pPr>
              <w:widowControl/>
              <w:jc w:val="center"/>
              <w:textAlignment w:val="center"/>
              <w:rPr>
                <w:rFonts w:ascii="宋体" w:hAnsi="宋体" w:cs="宋体"/>
                <w:color w:val="000000"/>
                <w:sz w:val="24"/>
              </w:rPr>
            </w:pP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峨胜水泥集团股份公司提前退休职工生活补贴，确保社会稳定</w:t>
            </w:r>
            <w:r>
              <w:rPr>
                <w:rFonts w:hint="eastAsia" w:ascii="宋体" w:hAnsi="宋体" w:cs="宋体"/>
                <w:color w:val="000000"/>
                <w:kern w:val="0"/>
                <w:sz w:val="24"/>
                <w:lang w:eastAsia="zh-CN"/>
              </w:rPr>
              <w:t>。</w:t>
            </w:r>
          </w:p>
        </w:tc>
      </w:tr>
      <w:tr w14:paraId="3A2F1AEE">
        <w:tblPrEx>
          <w:tblCellMar>
            <w:top w:w="0" w:type="dxa"/>
            <w:left w:w="0" w:type="dxa"/>
            <w:bottom w:w="0" w:type="dxa"/>
            <w:right w:w="0" w:type="dxa"/>
          </w:tblCellMar>
        </w:tblPrEx>
        <w:trPr>
          <w:trHeight w:val="1282" w:hRule="atLeast"/>
          <w:jc w:val="center"/>
        </w:trPr>
        <w:tc>
          <w:tcPr>
            <w:tcW w:w="894"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3FBC9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182F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E6771">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CC8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224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9AECE">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BB2FEDB">
        <w:tblPrEx>
          <w:tblCellMar>
            <w:top w:w="0" w:type="dxa"/>
            <w:left w:w="0" w:type="dxa"/>
            <w:bottom w:w="0" w:type="dxa"/>
            <w:right w:w="0" w:type="dxa"/>
          </w:tblCellMar>
        </w:tblPrEx>
        <w:trPr>
          <w:trHeight w:val="1568" w:hRule="atLeast"/>
          <w:jc w:val="center"/>
        </w:trPr>
        <w:tc>
          <w:tcPr>
            <w:tcW w:w="894" w:type="dxa"/>
            <w:gridSpan w:val="2"/>
            <w:vMerge w:val="continue"/>
            <w:tcBorders>
              <w:left w:val="single" w:color="000000" w:sz="4" w:space="0"/>
              <w:right w:val="single" w:color="000000" w:sz="4" w:space="0"/>
            </w:tcBorders>
            <w:tcMar>
              <w:top w:w="15" w:type="dxa"/>
              <w:left w:w="15" w:type="dxa"/>
              <w:right w:w="15" w:type="dxa"/>
            </w:tcMar>
            <w:vAlign w:val="center"/>
          </w:tcPr>
          <w:p w14:paraId="75E93720">
            <w:pPr>
              <w:widowControl/>
              <w:jc w:val="center"/>
              <w:textAlignment w:val="center"/>
              <w:rPr>
                <w:rFonts w:ascii="宋体" w:hAnsi="宋体" w:cs="宋体"/>
                <w:color w:val="000000"/>
                <w:sz w:val="24"/>
              </w:rPr>
            </w:pP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FBF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1E48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13AF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对峨胜水泥集团股份公司提前退休职业兑现生活补贴</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3F9A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5CDA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52人</w:t>
            </w:r>
          </w:p>
        </w:tc>
      </w:tr>
      <w:tr w14:paraId="646674EC">
        <w:tblPrEx>
          <w:tblCellMar>
            <w:top w:w="0" w:type="dxa"/>
            <w:left w:w="0" w:type="dxa"/>
            <w:bottom w:w="0" w:type="dxa"/>
            <w:right w:w="0" w:type="dxa"/>
          </w:tblCellMar>
        </w:tblPrEx>
        <w:trPr>
          <w:trHeight w:val="1185" w:hRule="atLeast"/>
          <w:jc w:val="center"/>
        </w:trPr>
        <w:tc>
          <w:tcPr>
            <w:tcW w:w="894" w:type="dxa"/>
            <w:gridSpan w:val="2"/>
            <w:vMerge w:val="continue"/>
            <w:tcBorders>
              <w:left w:val="single" w:color="000000" w:sz="4" w:space="0"/>
              <w:right w:val="single" w:color="000000" w:sz="4" w:space="0"/>
            </w:tcBorders>
            <w:tcMar>
              <w:top w:w="15" w:type="dxa"/>
              <w:left w:w="15" w:type="dxa"/>
              <w:right w:w="15" w:type="dxa"/>
            </w:tcMar>
            <w:vAlign w:val="center"/>
          </w:tcPr>
          <w:p w14:paraId="6C495088">
            <w:pPr>
              <w:widowControl/>
              <w:jc w:val="center"/>
              <w:textAlignment w:val="center"/>
              <w:rPr>
                <w:rFonts w:ascii="宋体" w:hAnsi="宋体" w:cs="宋体"/>
                <w:color w:val="000000"/>
                <w:sz w:val="24"/>
              </w:rPr>
            </w:pP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FD8A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D4CD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4D59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062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确保社会稳定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FDB3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确保社会稳定</w:t>
            </w:r>
          </w:p>
        </w:tc>
      </w:tr>
      <w:tr w14:paraId="2E7CD040">
        <w:tblPrEx>
          <w:tblCellMar>
            <w:top w:w="0" w:type="dxa"/>
            <w:left w:w="0" w:type="dxa"/>
            <w:bottom w:w="0" w:type="dxa"/>
            <w:right w:w="0" w:type="dxa"/>
          </w:tblCellMar>
        </w:tblPrEx>
        <w:trPr>
          <w:trHeight w:val="1750" w:hRule="atLeast"/>
          <w:jc w:val="center"/>
        </w:trPr>
        <w:tc>
          <w:tcPr>
            <w:tcW w:w="894"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43BC4CE">
            <w:pPr>
              <w:widowControl/>
              <w:jc w:val="center"/>
              <w:textAlignment w:val="center"/>
              <w:rPr>
                <w:rFonts w:ascii="宋体" w:hAnsi="宋体" w:cs="宋体"/>
                <w:color w:val="000000"/>
                <w:sz w:val="24"/>
              </w:rPr>
            </w:pP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5B308">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w:t>
            </w:r>
          </w:p>
          <w:p w14:paraId="462E9683">
            <w:pPr>
              <w:widowControl/>
              <w:jc w:val="center"/>
              <w:textAlignment w:val="center"/>
              <w:rPr>
                <w:rFonts w:ascii="宋体" w:hAnsi="宋体" w:cs="宋体"/>
                <w:color w:val="000000"/>
                <w:sz w:val="24"/>
              </w:rPr>
            </w:pPr>
            <w:r>
              <w:rPr>
                <w:rFonts w:hint="eastAsia" w:ascii="宋体" w:hAnsi="宋体" w:cs="宋体"/>
                <w:color w:val="000000"/>
                <w:kern w:val="0"/>
                <w:sz w:val="24"/>
              </w:rPr>
              <w:t>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5CC0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w:t>
            </w:r>
          </w:p>
        </w:tc>
        <w:tc>
          <w:tcPr>
            <w:tcW w:w="2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A9E4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DF61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F1F8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43494AE8">
        <w:tblPrEx>
          <w:tblCellMar>
            <w:top w:w="0" w:type="dxa"/>
            <w:left w:w="0" w:type="dxa"/>
            <w:bottom w:w="0" w:type="dxa"/>
            <w:right w:w="0" w:type="dxa"/>
          </w:tblCellMar>
        </w:tblPrEx>
        <w:trPr>
          <w:trHeight w:val="1034" w:hRule="atLeast"/>
          <w:jc w:val="center"/>
        </w:trPr>
        <w:tc>
          <w:tcPr>
            <w:tcW w:w="9960" w:type="dxa"/>
            <w:gridSpan w:val="10"/>
            <w:tcBorders>
              <w:top w:val="nil"/>
              <w:left w:val="nil"/>
              <w:bottom w:val="nil"/>
              <w:right w:val="nil"/>
            </w:tcBorders>
            <w:noWrap w:val="0"/>
            <w:tcMar>
              <w:top w:w="15" w:type="dxa"/>
              <w:left w:w="15" w:type="dxa"/>
              <w:right w:w="15" w:type="dxa"/>
            </w:tcMar>
            <w:vAlign w:val="center"/>
          </w:tcPr>
          <w:p w14:paraId="5B7636EC">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14:paraId="4C32B47A">
        <w:tblPrEx>
          <w:tblCellMar>
            <w:top w:w="0" w:type="dxa"/>
            <w:left w:w="0" w:type="dxa"/>
            <w:bottom w:w="0" w:type="dxa"/>
            <w:right w:w="0" w:type="dxa"/>
          </w:tblCellMar>
        </w:tblPrEx>
        <w:trPr>
          <w:trHeight w:val="276" w:hRule="atLeast"/>
          <w:jc w:val="center"/>
        </w:trPr>
        <w:tc>
          <w:tcPr>
            <w:tcW w:w="27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99E8">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9BC0B">
            <w:pPr>
              <w:widowControl/>
              <w:jc w:val="center"/>
              <w:textAlignment w:val="center"/>
              <w:rPr>
                <w:rFonts w:ascii="宋体" w:cs="宋体"/>
                <w:color w:val="000000"/>
                <w:sz w:val="24"/>
              </w:rPr>
            </w:pPr>
            <w:r>
              <w:rPr>
                <w:rFonts w:hint="eastAsia" w:ascii="宋体" w:hAnsi="宋体" w:eastAsia="宋体" w:cs="宋体"/>
                <w:sz w:val="24"/>
                <w:szCs w:val="24"/>
                <w:lang w:val="en-US" w:eastAsia="zh-CN"/>
              </w:rPr>
              <w:t>2020年困难群体城乡居民养老保险县级代缴（重残及伤残家庭、建档立卡贫困人员、民政特殊困难群体）</w:t>
            </w:r>
          </w:p>
        </w:tc>
      </w:tr>
      <w:tr w14:paraId="7FFABF9E">
        <w:tblPrEx>
          <w:tblCellMar>
            <w:top w:w="0" w:type="dxa"/>
            <w:left w:w="0" w:type="dxa"/>
            <w:bottom w:w="0" w:type="dxa"/>
            <w:right w:w="0" w:type="dxa"/>
          </w:tblCellMar>
        </w:tblPrEx>
        <w:trPr>
          <w:trHeight w:val="276" w:hRule="atLeast"/>
          <w:jc w:val="center"/>
        </w:trPr>
        <w:tc>
          <w:tcPr>
            <w:tcW w:w="27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AB13">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D4110">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峨眉山市社会保险事务中心</w:t>
            </w:r>
          </w:p>
        </w:tc>
      </w:tr>
      <w:tr w14:paraId="0DFCF56E">
        <w:tblPrEx>
          <w:tblCellMar>
            <w:top w:w="0" w:type="dxa"/>
            <w:left w:w="0" w:type="dxa"/>
            <w:bottom w:w="0" w:type="dxa"/>
            <w:right w:w="0" w:type="dxa"/>
          </w:tblCellMar>
        </w:tblPrEx>
        <w:trPr>
          <w:trHeight w:val="616"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B7105">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12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0E069">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D9FFD">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92.49万元</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AE0AD">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FDF79">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92.49万元</w:t>
            </w:r>
          </w:p>
        </w:tc>
      </w:tr>
      <w:tr w14:paraId="56126E80">
        <w:tblPrEx>
          <w:tblCellMar>
            <w:top w:w="0" w:type="dxa"/>
            <w:left w:w="0" w:type="dxa"/>
            <w:bottom w:w="0" w:type="dxa"/>
            <w:right w:w="0" w:type="dxa"/>
          </w:tblCellMar>
        </w:tblPrEx>
        <w:trPr>
          <w:trHeight w:val="616"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C17A">
            <w:pPr>
              <w:jc w:val="center"/>
              <w:rPr>
                <w:rFonts w:ascii="宋体" w:cs="宋体"/>
                <w:color w:val="000000"/>
                <w:sz w:val="24"/>
              </w:rPr>
            </w:pPr>
          </w:p>
        </w:tc>
        <w:tc>
          <w:tcPr>
            <w:tcW w:w="212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7E13E">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1D321">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92.49万元</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74076">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07EF3">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92.49万元</w:t>
            </w:r>
          </w:p>
        </w:tc>
      </w:tr>
      <w:tr w14:paraId="0F8ABDFF">
        <w:tblPrEx>
          <w:tblCellMar>
            <w:top w:w="0" w:type="dxa"/>
            <w:left w:w="0" w:type="dxa"/>
            <w:bottom w:w="0" w:type="dxa"/>
            <w:right w:w="0" w:type="dxa"/>
          </w:tblCellMar>
        </w:tblPrEx>
        <w:trPr>
          <w:trHeight w:val="518"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BB408">
            <w:pPr>
              <w:jc w:val="center"/>
              <w:rPr>
                <w:rFonts w:ascii="宋体" w:cs="宋体"/>
                <w:color w:val="000000"/>
                <w:sz w:val="24"/>
              </w:rPr>
            </w:pPr>
          </w:p>
        </w:tc>
        <w:tc>
          <w:tcPr>
            <w:tcW w:w="212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8232A">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C9EFC">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96B1">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A82F2">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31A13377">
        <w:tblPrEx>
          <w:tblCellMar>
            <w:top w:w="0" w:type="dxa"/>
            <w:left w:w="0" w:type="dxa"/>
            <w:bottom w:w="0" w:type="dxa"/>
            <w:right w:w="0" w:type="dxa"/>
          </w:tblCellMar>
        </w:tblPrEx>
        <w:trPr>
          <w:trHeight w:val="276"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931C2">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C9AE3">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2987A">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0B1D22E7">
        <w:tblPrEx>
          <w:tblCellMar>
            <w:top w:w="0" w:type="dxa"/>
            <w:left w:w="0" w:type="dxa"/>
            <w:bottom w:w="0" w:type="dxa"/>
            <w:right w:w="0" w:type="dxa"/>
          </w:tblCellMar>
        </w:tblPrEx>
        <w:trPr>
          <w:trHeight w:val="1682"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D6975">
            <w:pPr>
              <w:jc w:val="center"/>
              <w:rPr>
                <w:rFonts w:ascii="宋体" w:cs="宋体"/>
                <w:color w:val="000000"/>
                <w:sz w:val="24"/>
              </w:rPr>
            </w:pPr>
          </w:p>
        </w:tc>
        <w:tc>
          <w:tcPr>
            <w:tcW w:w="4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C7F60">
            <w:pPr>
              <w:widowControl/>
              <w:jc w:val="center"/>
              <w:textAlignment w:val="center"/>
              <w:rPr>
                <w:rFonts w:hint="eastAsia" w:ascii="宋体" w:hAnsi="宋体" w:eastAsia="宋体" w:cs="宋体"/>
                <w:color w:val="000000"/>
                <w:sz w:val="24"/>
              </w:rPr>
            </w:pPr>
            <w:r>
              <w:rPr>
                <w:rFonts w:hint="eastAsia" w:ascii="宋体" w:hAnsi="宋体" w:eastAsia="宋体" w:cs="宋体"/>
                <w:sz w:val="24"/>
                <w:szCs w:val="24"/>
                <w:lang w:eastAsia="zh-CN"/>
              </w:rPr>
              <w:t>完成</w:t>
            </w:r>
            <w:r>
              <w:rPr>
                <w:rFonts w:hint="eastAsia" w:ascii="宋体" w:hAnsi="宋体" w:eastAsia="宋体" w:cs="宋体"/>
                <w:sz w:val="24"/>
                <w:szCs w:val="24"/>
                <w:lang w:val="en-US" w:eastAsia="zh-CN"/>
              </w:rPr>
              <w:t>16-59周岁重残及伤残家庭、建档立卡贫困人员、民政特殊困难群体参加城乡居民养老保险个人缴费财政代缴</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4EC48">
            <w:pPr>
              <w:widowControl/>
              <w:jc w:val="center"/>
              <w:textAlignment w:val="center"/>
              <w:rPr>
                <w:rFonts w:hint="eastAsia" w:ascii="宋体" w:hAnsi="宋体" w:eastAsia="宋体" w:cs="宋体"/>
                <w:color w:val="000000"/>
                <w:sz w:val="24"/>
              </w:rPr>
            </w:pPr>
            <w:r>
              <w:rPr>
                <w:rFonts w:hint="eastAsia" w:ascii="宋体" w:hAnsi="宋体" w:eastAsia="宋体" w:cs="宋体"/>
                <w:sz w:val="24"/>
                <w:szCs w:val="24"/>
                <w:lang w:eastAsia="zh-CN"/>
              </w:rPr>
              <w:t>完成</w:t>
            </w:r>
            <w:r>
              <w:rPr>
                <w:rFonts w:hint="eastAsia" w:ascii="宋体" w:hAnsi="宋体" w:eastAsia="宋体" w:cs="宋体"/>
                <w:sz w:val="24"/>
                <w:szCs w:val="24"/>
                <w:lang w:val="en-US" w:eastAsia="zh-CN"/>
              </w:rPr>
              <w:t>16-59周岁重残及伤残家庭、建档立卡贫困人员、民政特殊困难群体参加城乡居民养老保险个人缴费财政代缴</w:t>
            </w:r>
          </w:p>
        </w:tc>
      </w:tr>
      <w:tr w14:paraId="3892F069">
        <w:tblPrEx>
          <w:tblCellMar>
            <w:top w:w="0" w:type="dxa"/>
            <w:left w:w="0" w:type="dxa"/>
            <w:bottom w:w="0" w:type="dxa"/>
            <w:right w:w="0" w:type="dxa"/>
          </w:tblCellMar>
        </w:tblPrEx>
        <w:trPr>
          <w:trHeight w:val="1042" w:hRule="atLeast"/>
          <w:jc w:val="center"/>
        </w:trPr>
        <w:tc>
          <w:tcPr>
            <w:tcW w:w="65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BBD15AC">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8DA53">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C3FAA">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703C1">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310BB">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F98D">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14:paraId="5E4F81DD">
        <w:tblPrEx>
          <w:tblCellMar>
            <w:top w:w="0" w:type="dxa"/>
            <w:left w:w="0" w:type="dxa"/>
            <w:bottom w:w="0" w:type="dxa"/>
            <w:right w:w="0" w:type="dxa"/>
          </w:tblCellMar>
        </w:tblPrEx>
        <w:trPr>
          <w:trHeight w:val="953"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13304B4E">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17BD3">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2E1D0">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E70EE">
            <w:pPr>
              <w:widowControl/>
              <w:jc w:val="center"/>
              <w:textAlignment w:val="center"/>
              <w:rPr>
                <w:rFonts w:ascii="宋体" w:cs="宋体"/>
                <w:color w:val="000000"/>
                <w:sz w:val="24"/>
              </w:rPr>
            </w:pPr>
            <w:r>
              <w:rPr>
                <w:rFonts w:hint="eastAsia" w:ascii="宋体" w:hAnsi="宋体" w:cs="宋体"/>
                <w:color w:val="000000"/>
                <w:sz w:val="24"/>
                <w:lang w:eastAsia="zh-CN"/>
              </w:rPr>
              <w:t>代缴人数</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B4598">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16892</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4EC8D">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16892</w:t>
            </w:r>
          </w:p>
        </w:tc>
      </w:tr>
      <w:tr w14:paraId="2188AFEF">
        <w:tblPrEx>
          <w:tblCellMar>
            <w:top w:w="0" w:type="dxa"/>
            <w:left w:w="0" w:type="dxa"/>
            <w:bottom w:w="0" w:type="dxa"/>
            <w:right w:w="0" w:type="dxa"/>
          </w:tblCellMar>
        </w:tblPrEx>
        <w:trPr>
          <w:trHeight w:val="1297"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3F898344">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078B9">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A0A1B">
            <w:pPr>
              <w:widowControl/>
              <w:jc w:val="center"/>
              <w:textAlignment w:val="center"/>
              <w:rPr>
                <w:rFonts w:ascii="宋体" w:cs="宋体"/>
                <w:color w:val="000000"/>
                <w:sz w:val="24"/>
              </w:rPr>
            </w:pPr>
            <w:r>
              <w:rPr>
                <w:rFonts w:hint="eastAsia" w:ascii="宋体" w:cs="宋体"/>
                <w:color w:val="000000"/>
                <w:sz w:val="24"/>
                <w:lang w:eastAsia="zh-CN"/>
              </w:rPr>
              <w:t>数量指标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2D11A">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代缴金额</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4B489">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100元/人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1BB4C">
            <w:pPr>
              <w:widowControl/>
              <w:jc w:val="center"/>
              <w:textAlignment w:val="center"/>
              <w:rPr>
                <w:rFonts w:ascii="宋体" w:cs="宋体"/>
                <w:color w:val="000000"/>
                <w:sz w:val="24"/>
              </w:rPr>
            </w:pPr>
            <w:r>
              <w:rPr>
                <w:rFonts w:hint="eastAsia" w:ascii="宋体" w:cs="宋体"/>
                <w:color w:val="000000"/>
                <w:sz w:val="24"/>
                <w:lang w:val="en-US" w:eastAsia="zh-CN"/>
              </w:rPr>
              <w:t>100元/人</w:t>
            </w:r>
          </w:p>
        </w:tc>
      </w:tr>
      <w:tr w14:paraId="03B70873">
        <w:tblPrEx>
          <w:tblCellMar>
            <w:top w:w="0" w:type="dxa"/>
            <w:left w:w="0" w:type="dxa"/>
            <w:bottom w:w="0" w:type="dxa"/>
            <w:right w:w="0" w:type="dxa"/>
          </w:tblCellMar>
        </w:tblPrEx>
        <w:trPr>
          <w:trHeight w:val="1042"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370E696B">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F60E0">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19D9">
            <w:pPr>
              <w:widowControl/>
              <w:jc w:val="center"/>
              <w:textAlignment w:val="center"/>
              <w:rPr>
                <w:rFonts w:ascii="宋体" w:cs="宋体"/>
                <w:color w:val="000000"/>
                <w:sz w:val="24"/>
              </w:rPr>
            </w:pPr>
            <w:r>
              <w:rPr>
                <w:rFonts w:hint="eastAsia" w:ascii="宋体" w:cs="宋体"/>
                <w:color w:val="000000"/>
                <w:sz w:val="24"/>
                <w:lang w:eastAsia="zh-CN"/>
              </w:rPr>
              <w:t>质量指标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74814">
            <w:pPr>
              <w:widowControl/>
              <w:jc w:val="center"/>
              <w:textAlignment w:val="center"/>
              <w:rPr>
                <w:rFonts w:ascii="宋体" w:cs="宋体"/>
                <w:color w:val="000000"/>
                <w:sz w:val="24"/>
              </w:rPr>
            </w:pPr>
            <w:r>
              <w:rPr>
                <w:rFonts w:hint="eastAsia" w:ascii="宋体" w:hAnsi="宋体" w:cs="宋体"/>
                <w:color w:val="000000"/>
                <w:sz w:val="24"/>
                <w:lang w:eastAsia="zh-CN"/>
              </w:rPr>
              <w:t>涉及人数代缴率</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72E1A">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14D42">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r w14:paraId="413E7714">
        <w:tblPrEx>
          <w:tblCellMar>
            <w:top w:w="0" w:type="dxa"/>
            <w:left w:w="0" w:type="dxa"/>
            <w:bottom w:w="0" w:type="dxa"/>
            <w:right w:w="0" w:type="dxa"/>
          </w:tblCellMar>
        </w:tblPrEx>
        <w:trPr>
          <w:trHeight w:val="1042"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5FFE4171">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9FDE3">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6EC2C">
            <w:pPr>
              <w:widowControl/>
              <w:jc w:val="center"/>
              <w:textAlignment w:val="center"/>
              <w:rPr>
                <w:rFonts w:ascii="宋体" w:cs="宋体"/>
                <w:color w:val="000000"/>
                <w:sz w:val="24"/>
              </w:rPr>
            </w:pPr>
            <w:r>
              <w:rPr>
                <w:rFonts w:hint="eastAsia" w:ascii="宋体" w:hAnsi="宋体" w:cs="宋体"/>
                <w:color w:val="000000"/>
                <w:sz w:val="24"/>
                <w:lang w:eastAsia="zh-CN"/>
              </w:rPr>
              <w:t>时效指标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77FCD">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代缴年限</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AD979">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2020年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80C6E">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2020年</w:t>
            </w:r>
          </w:p>
        </w:tc>
      </w:tr>
      <w:tr w14:paraId="22530BB9">
        <w:tblPrEx>
          <w:tblCellMar>
            <w:top w:w="0" w:type="dxa"/>
            <w:left w:w="0" w:type="dxa"/>
            <w:bottom w:w="0" w:type="dxa"/>
            <w:right w:w="0" w:type="dxa"/>
          </w:tblCellMar>
        </w:tblPrEx>
        <w:trPr>
          <w:trHeight w:val="1042"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51D10374">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6F6F3">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D9BE0">
            <w:pPr>
              <w:widowControl/>
              <w:jc w:val="center"/>
              <w:textAlignment w:val="center"/>
              <w:rPr>
                <w:rFonts w:ascii="宋体" w:cs="宋体"/>
                <w:color w:val="000000"/>
                <w:sz w:val="24"/>
              </w:rPr>
            </w:pPr>
            <w:r>
              <w:rPr>
                <w:rFonts w:hint="eastAsia" w:ascii="宋体" w:hAnsi="宋体" w:cs="宋体"/>
                <w:color w:val="000000"/>
                <w:sz w:val="24"/>
                <w:lang w:eastAsia="zh-CN"/>
              </w:rPr>
              <w:t>社会效益指标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5EDF">
            <w:pPr>
              <w:widowControl/>
              <w:jc w:val="center"/>
              <w:textAlignment w:val="center"/>
              <w:rPr>
                <w:rFonts w:ascii="宋体" w:cs="宋体"/>
                <w:color w:val="000000"/>
                <w:sz w:val="24"/>
              </w:rPr>
            </w:pPr>
            <w:r>
              <w:rPr>
                <w:rFonts w:hint="eastAsia" w:ascii="宋体" w:hAnsi="宋体" w:cs="宋体"/>
                <w:color w:val="000000"/>
                <w:sz w:val="24"/>
                <w:lang w:eastAsia="zh-CN"/>
              </w:rPr>
              <w:t>及时缴纳城乡居民养老保险个人缴费</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CFA14">
            <w:pPr>
              <w:widowControl/>
              <w:jc w:val="center"/>
              <w:textAlignment w:val="center"/>
              <w:rPr>
                <w:rFonts w:ascii="宋体" w:cs="宋体"/>
                <w:color w:val="000000"/>
                <w:sz w:val="24"/>
              </w:rPr>
            </w:pPr>
            <w:r>
              <w:rPr>
                <w:rFonts w:hint="eastAsia" w:ascii="宋体" w:hAnsi="宋体" w:cs="宋体"/>
                <w:color w:val="000000"/>
                <w:sz w:val="24"/>
                <w:lang w:eastAsia="zh-CN"/>
              </w:rPr>
              <w:t>维护社会稳定，让特殊群体老有所养。</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12450">
            <w:pPr>
              <w:widowControl/>
              <w:jc w:val="center"/>
              <w:textAlignment w:val="center"/>
              <w:rPr>
                <w:rFonts w:ascii="宋体" w:cs="宋体"/>
                <w:color w:val="000000"/>
                <w:sz w:val="24"/>
              </w:rPr>
            </w:pPr>
            <w:r>
              <w:rPr>
                <w:rFonts w:hint="eastAsia" w:ascii="宋体" w:hAnsi="宋体" w:cs="宋体"/>
                <w:color w:val="000000"/>
                <w:sz w:val="24"/>
                <w:lang w:eastAsia="zh-CN"/>
              </w:rPr>
              <w:t>维护社会稳定，让特殊群体老有所养。</w:t>
            </w:r>
          </w:p>
        </w:tc>
      </w:tr>
      <w:tr w14:paraId="651698E3">
        <w:tblPrEx>
          <w:tblCellMar>
            <w:top w:w="0" w:type="dxa"/>
            <w:left w:w="0" w:type="dxa"/>
            <w:bottom w:w="0" w:type="dxa"/>
            <w:right w:w="0" w:type="dxa"/>
          </w:tblCellMar>
        </w:tblPrEx>
        <w:trPr>
          <w:trHeight w:val="946" w:hRule="atLeast"/>
          <w:jc w:val="center"/>
        </w:trPr>
        <w:tc>
          <w:tcPr>
            <w:tcW w:w="658" w:type="dxa"/>
            <w:vMerge w:val="continue"/>
            <w:tcBorders>
              <w:left w:val="single" w:color="000000" w:sz="4" w:space="0"/>
              <w:right w:val="single" w:color="000000" w:sz="4" w:space="0"/>
            </w:tcBorders>
            <w:noWrap w:val="0"/>
            <w:tcMar>
              <w:top w:w="15" w:type="dxa"/>
              <w:left w:w="15" w:type="dxa"/>
              <w:right w:w="15" w:type="dxa"/>
            </w:tcMar>
            <w:vAlign w:val="center"/>
          </w:tcPr>
          <w:p w14:paraId="02AED4B6">
            <w:pPr>
              <w:widowControl/>
              <w:jc w:val="center"/>
              <w:textAlignment w:val="center"/>
              <w:rPr>
                <w:rFonts w:ascii="宋体" w:cs="宋体"/>
                <w:color w:val="000000"/>
                <w:sz w:val="24"/>
              </w:rPr>
            </w:pPr>
          </w:p>
        </w:tc>
        <w:tc>
          <w:tcPr>
            <w:tcW w:w="10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8D2A8">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31BD9">
            <w:pPr>
              <w:widowControl/>
              <w:jc w:val="center"/>
              <w:textAlignment w:val="center"/>
              <w:rPr>
                <w:rFonts w:ascii="宋体" w:cs="宋体"/>
                <w:color w:val="000000"/>
                <w:sz w:val="24"/>
              </w:rPr>
            </w:pPr>
            <w:r>
              <w:rPr>
                <w:rFonts w:hint="eastAsia" w:ascii="宋体" w:hAnsi="宋体" w:cs="宋体"/>
                <w:color w:val="000000"/>
                <w:sz w:val="24"/>
                <w:lang w:eastAsia="zh-CN"/>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ED4B">
            <w:pPr>
              <w:widowControl/>
              <w:jc w:val="center"/>
              <w:textAlignment w:val="center"/>
              <w:rPr>
                <w:rFonts w:ascii="宋体" w:cs="宋体"/>
                <w:color w:val="000000"/>
                <w:sz w:val="24"/>
              </w:rPr>
            </w:pPr>
            <w:r>
              <w:rPr>
                <w:rFonts w:hint="eastAsia" w:ascii="宋体" w:hAnsi="宋体" w:cs="宋体"/>
                <w:color w:val="000000"/>
                <w:sz w:val="24"/>
                <w:lang w:eastAsia="zh-CN"/>
              </w:rPr>
              <w:t>服务对象满意度</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36D9A">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C2CF5">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bl>
    <w:tbl>
      <w:tblPr>
        <w:tblStyle w:val="15"/>
        <w:tblpPr w:leftFromText="180" w:rightFromText="180" w:vertAnchor="text" w:horzAnchor="page" w:tblpX="935" w:tblpY="156"/>
        <w:tblOverlap w:val="never"/>
        <w:tblW w:w="9960" w:type="dxa"/>
        <w:jc w:val="center"/>
        <w:tblLayout w:type="fixed"/>
        <w:tblCellMar>
          <w:top w:w="0" w:type="dxa"/>
          <w:left w:w="0" w:type="dxa"/>
          <w:bottom w:w="0" w:type="dxa"/>
          <w:right w:w="0" w:type="dxa"/>
        </w:tblCellMar>
      </w:tblPr>
      <w:tblGrid>
        <w:gridCol w:w="750"/>
        <w:gridCol w:w="1007"/>
        <w:gridCol w:w="1025"/>
        <w:gridCol w:w="2392"/>
        <w:gridCol w:w="2394"/>
        <w:gridCol w:w="2392"/>
      </w:tblGrid>
      <w:tr w14:paraId="048F205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33B3F47B">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14:paraId="558B38A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05EBE">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FEF1F">
            <w:pPr>
              <w:widowControl/>
              <w:jc w:val="center"/>
              <w:textAlignment w:val="center"/>
              <w:rPr>
                <w:rFonts w:ascii="宋体" w:cs="宋体"/>
                <w:color w:val="000000"/>
                <w:sz w:val="24"/>
              </w:rPr>
            </w:pPr>
            <w:r>
              <w:rPr>
                <w:rFonts w:hint="eastAsia" w:ascii="宋体" w:hAnsi="宋体" w:eastAsia="宋体" w:cs="宋体"/>
                <w:sz w:val="24"/>
                <w:szCs w:val="24"/>
                <w:lang w:val="en-US" w:eastAsia="zh-CN"/>
              </w:rPr>
              <w:t>2020年机保转移编制外退休人员财政补差</w:t>
            </w:r>
          </w:p>
        </w:tc>
      </w:tr>
      <w:tr w14:paraId="5CE5F3D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F02D8">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E3FC2">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峨眉山市社会保险事务中心</w:t>
            </w:r>
          </w:p>
        </w:tc>
      </w:tr>
      <w:tr w14:paraId="67E46CA3">
        <w:tblPrEx>
          <w:tblCellMar>
            <w:top w:w="0" w:type="dxa"/>
            <w:left w:w="0" w:type="dxa"/>
            <w:bottom w:w="0" w:type="dxa"/>
            <w:right w:w="0" w:type="dxa"/>
          </w:tblCellMar>
        </w:tblPrEx>
        <w:trPr>
          <w:trHeight w:val="468"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45DEE">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0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83401">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CF4FA">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253.78万元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CD999">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C9902">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253.78万元</w:t>
            </w:r>
          </w:p>
        </w:tc>
      </w:tr>
      <w:tr w14:paraId="7AEC941B">
        <w:tblPrEx>
          <w:tblCellMar>
            <w:top w:w="0" w:type="dxa"/>
            <w:left w:w="0" w:type="dxa"/>
            <w:bottom w:w="0" w:type="dxa"/>
            <w:right w:w="0" w:type="dxa"/>
          </w:tblCellMar>
        </w:tblPrEx>
        <w:trPr>
          <w:trHeight w:val="468"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E6127">
            <w:pPr>
              <w:jc w:val="center"/>
              <w:rPr>
                <w:rFonts w:ascii="宋体" w:cs="宋体"/>
                <w:color w:val="000000"/>
                <w:sz w:val="24"/>
              </w:rPr>
            </w:pPr>
          </w:p>
        </w:tc>
        <w:tc>
          <w:tcPr>
            <w:tcW w:w="20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8A0D1">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748A4">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253.78万元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A4A48">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7E94B">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253.78万元</w:t>
            </w:r>
          </w:p>
        </w:tc>
      </w:tr>
      <w:tr w14:paraId="2272334A">
        <w:tblPrEx>
          <w:tblCellMar>
            <w:top w:w="0" w:type="dxa"/>
            <w:left w:w="0" w:type="dxa"/>
            <w:bottom w:w="0" w:type="dxa"/>
            <w:right w:w="0" w:type="dxa"/>
          </w:tblCellMar>
        </w:tblPrEx>
        <w:trPr>
          <w:trHeight w:val="468"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F1B3">
            <w:pPr>
              <w:jc w:val="center"/>
              <w:rPr>
                <w:rFonts w:ascii="宋体" w:cs="宋体"/>
                <w:color w:val="000000"/>
                <w:sz w:val="24"/>
              </w:rPr>
            </w:pPr>
          </w:p>
        </w:tc>
        <w:tc>
          <w:tcPr>
            <w:tcW w:w="20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36350">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452E3">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55090">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DA33D">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33863736">
        <w:tblPrEx>
          <w:tblCellMar>
            <w:top w:w="0" w:type="dxa"/>
            <w:left w:w="0" w:type="dxa"/>
            <w:bottom w:w="0" w:type="dxa"/>
            <w:right w:w="0" w:type="dxa"/>
          </w:tblCellMar>
        </w:tblPrEx>
        <w:trPr>
          <w:trHeight w:val="276"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7275F">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4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47033">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D2B05">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03A7F376">
        <w:tblPrEx>
          <w:tblCellMar>
            <w:top w:w="0" w:type="dxa"/>
            <w:left w:w="0" w:type="dxa"/>
            <w:bottom w:w="0" w:type="dxa"/>
            <w:right w:w="0" w:type="dxa"/>
          </w:tblCellMar>
        </w:tblPrEx>
        <w:trPr>
          <w:trHeight w:val="1159"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DF5C">
            <w:pPr>
              <w:jc w:val="center"/>
              <w:rPr>
                <w:rFonts w:ascii="宋体" w:cs="宋体"/>
                <w:color w:val="000000"/>
                <w:sz w:val="24"/>
              </w:rPr>
            </w:pPr>
          </w:p>
        </w:tc>
        <w:tc>
          <w:tcPr>
            <w:tcW w:w="44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58BC8">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eastAsia="zh-CN"/>
              </w:rPr>
              <w:t>完成本年度原试点机保转移编制外退休人员的养老待遇财政补差发放。</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09D2E">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eastAsia="zh-CN"/>
              </w:rPr>
              <w:t>完成本年度原试点机保转移编制外退休人员的养老待遇财政补差发放。</w:t>
            </w:r>
          </w:p>
        </w:tc>
      </w:tr>
      <w:tr w14:paraId="544B1952">
        <w:tblPrEx>
          <w:tblCellMar>
            <w:top w:w="0" w:type="dxa"/>
            <w:left w:w="0" w:type="dxa"/>
            <w:bottom w:w="0" w:type="dxa"/>
            <w:right w:w="0" w:type="dxa"/>
          </w:tblCellMar>
        </w:tblPrEx>
        <w:trPr>
          <w:trHeight w:val="1042" w:hRule="atLeast"/>
          <w:jc w:val="center"/>
        </w:trPr>
        <w:tc>
          <w:tcPr>
            <w:tcW w:w="75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262618">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4800F3">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66ED2B">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FCE8F6">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570AE2">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B01B02">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14:paraId="5051DC2C">
        <w:tblPrEx>
          <w:tblCellMar>
            <w:top w:w="0" w:type="dxa"/>
            <w:left w:w="0" w:type="dxa"/>
            <w:bottom w:w="0" w:type="dxa"/>
            <w:right w:w="0" w:type="dxa"/>
          </w:tblCellMar>
        </w:tblPrEx>
        <w:trPr>
          <w:trHeight w:val="953" w:hRule="atLeast"/>
          <w:jc w:val="center"/>
        </w:trPr>
        <w:tc>
          <w:tcPr>
            <w:tcW w:w="750"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6A86C4A">
            <w:pPr>
              <w:widowControl/>
              <w:jc w:val="center"/>
              <w:textAlignment w:val="center"/>
              <w:rPr>
                <w:rFonts w:ascii="宋体" w:cs="宋体"/>
                <w:color w:val="000000"/>
                <w:sz w:val="24"/>
              </w:rPr>
            </w:pPr>
          </w:p>
        </w:tc>
        <w:tc>
          <w:tcPr>
            <w:tcW w:w="100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F09A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BD95E">
            <w:pPr>
              <w:widowControl/>
              <w:jc w:val="center"/>
              <w:textAlignment w:val="center"/>
              <w:rPr>
                <w:rFonts w:ascii="宋体" w:cs="宋体"/>
                <w:color w:val="000000"/>
                <w:sz w:val="24"/>
              </w:rPr>
            </w:pPr>
            <w:r>
              <w:rPr>
                <w:rFonts w:hint="eastAsia" w:ascii="宋体" w:hAnsi="宋体" w:cs="宋体"/>
                <w:color w:val="000000"/>
                <w:sz w:val="24"/>
                <w:lang w:eastAsia="zh-CN"/>
              </w:rPr>
              <w:t>数量指标</w:t>
            </w:r>
          </w:p>
        </w:tc>
        <w:tc>
          <w:tcPr>
            <w:tcW w:w="239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C6F3D">
            <w:pPr>
              <w:widowControl/>
              <w:jc w:val="center"/>
              <w:textAlignment w:val="center"/>
              <w:rPr>
                <w:rFonts w:ascii="宋体" w:cs="宋体"/>
                <w:color w:val="000000"/>
                <w:sz w:val="24"/>
              </w:rPr>
            </w:pPr>
            <w:r>
              <w:rPr>
                <w:rFonts w:hint="eastAsia" w:ascii="宋体" w:hAnsi="宋体" w:cs="宋体"/>
                <w:color w:val="000000"/>
                <w:sz w:val="24"/>
                <w:lang w:eastAsia="zh-CN"/>
              </w:rPr>
              <w:t>全年发放人次</w:t>
            </w:r>
          </w:p>
        </w:tc>
        <w:tc>
          <w:tcPr>
            <w:tcW w:w="239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75FD4">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1752</w:t>
            </w:r>
          </w:p>
        </w:tc>
        <w:tc>
          <w:tcPr>
            <w:tcW w:w="239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269DD">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1752</w:t>
            </w:r>
          </w:p>
        </w:tc>
      </w:tr>
      <w:tr w14:paraId="4DC60414">
        <w:tblPrEx>
          <w:tblCellMar>
            <w:top w:w="0" w:type="dxa"/>
            <w:left w:w="0" w:type="dxa"/>
            <w:bottom w:w="0" w:type="dxa"/>
            <w:right w:w="0" w:type="dxa"/>
          </w:tblCellMar>
        </w:tblPrEx>
        <w:trPr>
          <w:trHeight w:val="1297" w:hRule="atLeast"/>
          <w:jc w:val="center"/>
        </w:trPr>
        <w:tc>
          <w:tcPr>
            <w:tcW w:w="750" w:type="dxa"/>
            <w:vMerge w:val="continue"/>
            <w:tcBorders>
              <w:left w:val="single" w:color="000000" w:sz="4" w:space="0"/>
              <w:right w:val="single" w:color="000000" w:sz="4" w:space="0"/>
            </w:tcBorders>
            <w:noWrap w:val="0"/>
            <w:tcMar>
              <w:top w:w="15" w:type="dxa"/>
              <w:left w:w="15" w:type="dxa"/>
              <w:right w:w="15" w:type="dxa"/>
            </w:tcMar>
            <w:vAlign w:val="center"/>
          </w:tcPr>
          <w:p w14:paraId="657AC554">
            <w:pPr>
              <w:widowControl/>
              <w:jc w:val="center"/>
              <w:textAlignment w:val="center"/>
              <w:rPr>
                <w:rFonts w:ascii="宋体" w:cs="宋体"/>
                <w:color w:val="000000"/>
                <w:sz w:val="24"/>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AF53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FC988">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B63B8">
            <w:pPr>
              <w:widowControl/>
              <w:jc w:val="center"/>
              <w:textAlignment w:val="center"/>
              <w:rPr>
                <w:rFonts w:ascii="宋体" w:cs="宋体"/>
                <w:color w:val="000000"/>
                <w:sz w:val="24"/>
              </w:rPr>
            </w:pPr>
            <w:r>
              <w:rPr>
                <w:rFonts w:hint="eastAsia" w:ascii="宋体" w:hAnsi="宋体" w:cs="宋体"/>
                <w:color w:val="000000"/>
                <w:sz w:val="24"/>
                <w:lang w:eastAsia="zh-CN"/>
              </w:rPr>
              <w:t>发放及时性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DC027">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0A6C1">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r>
      <w:tr w14:paraId="178B76EE">
        <w:tblPrEx>
          <w:tblCellMar>
            <w:top w:w="0" w:type="dxa"/>
            <w:left w:w="0" w:type="dxa"/>
            <w:bottom w:w="0" w:type="dxa"/>
            <w:right w:w="0" w:type="dxa"/>
          </w:tblCellMar>
        </w:tblPrEx>
        <w:trPr>
          <w:trHeight w:val="1042" w:hRule="atLeast"/>
          <w:jc w:val="center"/>
        </w:trPr>
        <w:tc>
          <w:tcPr>
            <w:tcW w:w="750" w:type="dxa"/>
            <w:vMerge w:val="continue"/>
            <w:tcBorders>
              <w:left w:val="single" w:color="000000" w:sz="4" w:space="0"/>
              <w:right w:val="single" w:color="000000" w:sz="4" w:space="0"/>
            </w:tcBorders>
            <w:noWrap w:val="0"/>
            <w:tcMar>
              <w:top w:w="15" w:type="dxa"/>
              <w:left w:w="15" w:type="dxa"/>
              <w:right w:w="15" w:type="dxa"/>
            </w:tcMar>
            <w:vAlign w:val="center"/>
          </w:tcPr>
          <w:p w14:paraId="0C775560">
            <w:pPr>
              <w:widowControl/>
              <w:jc w:val="center"/>
              <w:textAlignment w:val="center"/>
              <w:rPr>
                <w:rFonts w:ascii="宋体" w:cs="宋体"/>
                <w:color w:val="000000"/>
                <w:sz w:val="24"/>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AEB7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9A056">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0044B">
            <w:pPr>
              <w:widowControl/>
              <w:jc w:val="center"/>
              <w:textAlignment w:val="center"/>
              <w:rPr>
                <w:rFonts w:ascii="宋体" w:cs="宋体"/>
                <w:color w:val="000000"/>
                <w:sz w:val="24"/>
              </w:rPr>
            </w:pPr>
            <w:r>
              <w:rPr>
                <w:rFonts w:hint="eastAsia" w:ascii="宋体" w:hAnsi="宋体" w:cs="宋体"/>
                <w:color w:val="000000"/>
                <w:sz w:val="24"/>
                <w:lang w:eastAsia="zh-CN"/>
              </w:rPr>
              <w:t>发放率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7E7B9">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55B71">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r w14:paraId="712927A6">
        <w:tblPrEx>
          <w:tblCellMar>
            <w:top w:w="0" w:type="dxa"/>
            <w:left w:w="0" w:type="dxa"/>
            <w:bottom w:w="0" w:type="dxa"/>
            <w:right w:w="0" w:type="dxa"/>
          </w:tblCellMar>
        </w:tblPrEx>
        <w:trPr>
          <w:trHeight w:val="1042" w:hRule="atLeast"/>
          <w:jc w:val="center"/>
        </w:trPr>
        <w:tc>
          <w:tcPr>
            <w:tcW w:w="750" w:type="dxa"/>
            <w:vMerge w:val="continue"/>
            <w:tcBorders>
              <w:left w:val="single" w:color="000000" w:sz="4" w:space="0"/>
              <w:right w:val="single" w:color="000000" w:sz="4" w:space="0"/>
            </w:tcBorders>
            <w:noWrap w:val="0"/>
            <w:tcMar>
              <w:top w:w="15" w:type="dxa"/>
              <w:left w:w="15" w:type="dxa"/>
              <w:right w:w="15" w:type="dxa"/>
            </w:tcMar>
            <w:vAlign w:val="center"/>
          </w:tcPr>
          <w:p w14:paraId="1931D7A4">
            <w:pPr>
              <w:widowControl/>
              <w:jc w:val="center"/>
              <w:textAlignment w:val="center"/>
              <w:rPr>
                <w:rFonts w:ascii="宋体" w:cs="宋体"/>
                <w:color w:val="000000"/>
                <w:sz w:val="24"/>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8CF68">
            <w:pPr>
              <w:widowControl/>
              <w:jc w:val="center"/>
              <w:textAlignment w:val="center"/>
              <w:rPr>
                <w:rFonts w:ascii="宋体" w:cs="宋体"/>
                <w:color w:val="000000"/>
                <w:kern w:val="0"/>
                <w:sz w:val="24"/>
                <w:lang w:bidi="ar"/>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A1F12">
            <w:pPr>
              <w:widowControl/>
              <w:jc w:val="center"/>
              <w:textAlignment w:val="center"/>
              <w:rPr>
                <w:rFonts w:ascii="宋体" w:cs="宋体"/>
                <w:color w:val="000000"/>
                <w:sz w:val="24"/>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68268">
            <w:pPr>
              <w:widowControl/>
              <w:jc w:val="center"/>
              <w:textAlignment w:val="center"/>
              <w:rPr>
                <w:rFonts w:ascii="宋体" w:cs="宋体"/>
                <w:color w:val="000000"/>
                <w:sz w:val="24"/>
              </w:rPr>
            </w:pPr>
            <w:r>
              <w:rPr>
                <w:rFonts w:hint="eastAsia" w:ascii="宋体" w:hAnsi="宋体" w:cs="宋体"/>
                <w:color w:val="000000"/>
                <w:sz w:val="24"/>
                <w:lang w:eastAsia="zh-CN"/>
              </w:rPr>
              <w:t>发放年限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7FD06">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23604">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r>
      <w:tr w14:paraId="248E8EF7">
        <w:tblPrEx>
          <w:tblCellMar>
            <w:top w:w="0" w:type="dxa"/>
            <w:left w:w="0" w:type="dxa"/>
            <w:bottom w:w="0" w:type="dxa"/>
            <w:right w:w="0" w:type="dxa"/>
          </w:tblCellMar>
        </w:tblPrEx>
        <w:trPr>
          <w:trHeight w:val="1042" w:hRule="atLeast"/>
          <w:jc w:val="center"/>
        </w:trPr>
        <w:tc>
          <w:tcPr>
            <w:tcW w:w="750" w:type="dxa"/>
            <w:vMerge w:val="continue"/>
            <w:tcBorders>
              <w:left w:val="single" w:color="000000" w:sz="4" w:space="0"/>
              <w:right w:val="single" w:color="000000" w:sz="4" w:space="0"/>
            </w:tcBorders>
            <w:noWrap w:val="0"/>
            <w:tcMar>
              <w:top w:w="15" w:type="dxa"/>
              <w:left w:w="15" w:type="dxa"/>
              <w:right w:w="15" w:type="dxa"/>
            </w:tcMar>
            <w:vAlign w:val="center"/>
          </w:tcPr>
          <w:p w14:paraId="067852AB">
            <w:pPr>
              <w:widowControl/>
              <w:jc w:val="center"/>
              <w:textAlignment w:val="center"/>
              <w:rPr>
                <w:rFonts w:ascii="宋体" w:cs="宋体"/>
                <w:color w:val="000000"/>
                <w:sz w:val="24"/>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76560">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9A581">
            <w:pPr>
              <w:widowControl/>
              <w:jc w:val="center"/>
              <w:textAlignment w:val="center"/>
              <w:rPr>
                <w:rFonts w:ascii="宋体" w:cs="宋体"/>
                <w:color w:val="000000"/>
                <w:sz w:val="24"/>
              </w:rPr>
            </w:pPr>
            <w:r>
              <w:rPr>
                <w:rFonts w:hint="eastAsia" w:ascii="宋体" w:hAnsi="宋体" w:cs="宋体"/>
                <w:color w:val="000000"/>
                <w:sz w:val="24"/>
                <w:lang w:eastAsia="zh-CN"/>
              </w:rPr>
              <w:t>社会指标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F7DC4">
            <w:pPr>
              <w:widowControl/>
              <w:jc w:val="center"/>
              <w:textAlignment w:val="center"/>
              <w:rPr>
                <w:rFonts w:ascii="宋体" w:cs="宋体"/>
                <w:color w:val="000000"/>
                <w:sz w:val="24"/>
              </w:rPr>
            </w:pPr>
            <w:r>
              <w:rPr>
                <w:rFonts w:hint="eastAsia" w:ascii="宋体" w:hAnsi="宋体" w:cs="宋体"/>
                <w:color w:val="000000"/>
                <w:sz w:val="24"/>
                <w:lang w:eastAsia="zh-CN"/>
              </w:rPr>
              <w:t>社会效益指标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89A9D">
            <w:pPr>
              <w:widowControl/>
              <w:jc w:val="center"/>
              <w:textAlignment w:val="center"/>
              <w:rPr>
                <w:rFonts w:ascii="宋体" w:cs="宋体"/>
                <w:color w:val="000000"/>
                <w:sz w:val="24"/>
              </w:rPr>
            </w:pPr>
            <w:r>
              <w:rPr>
                <w:rFonts w:hint="eastAsia" w:ascii="宋体" w:hAnsi="宋体" w:cs="宋体"/>
                <w:color w:val="000000"/>
                <w:sz w:val="24"/>
                <w:lang w:eastAsia="zh-CN"/>
              </w:rPr>
              <w:t>每月按时发放原试点机保编外退休人员养老待遇，保障退休人员生活，维护社会稳定。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CEEE3">
            <w:pPr>
              <w:widowControl/>
              <w:jc w:val="center"/>
              <w:textAlignment w:val="center"/>
              <w:rPr>
                <w:rFonts w:ascii="宋体" w:cs="宋体"/>
                <w:color w:val="000000"/>
                <w:sz w:val="24"/>
              </w:rPr>
            </w:pPr>
            <w:r>
              <w:rPr>
                <w:rFonts w:hint="eastAsia" w:ascii="宋体" w:hAnsi="宋体" w:cs="宋体"/>
                <w:color w:val="000000"/>
                <w:sz w:val="24"/>
                <w:lang w:eastAsia="zh-CN"/>
              </w:rPr>
              <w:t>每月按时发放原试点机保编外退休人员养老待遇，保障退休人员生活，维护社会稳定。</w:t>
            </w:r>
          </w:p>
        </w:tc>
      </w:tr>
      <w:tr w14:paraId="2C52F154">
        <w:tblPrEx>
          <w:tblCellMar>
            <w:top w:w="0" w:type="dxa"/>
            <w:left w:w="0" w:type="dxa"/>
            <w:bottom w:w="0" w:type="dxa"/>
            <w:right w:w="0" w:type="dxa"/>
          </w:tblCellMar>
        </w:tblPrEx>
        <w:trPr>
          <w:trHeight w:val="1050" w:hRule="atLeast"/>
          <w:jc w:val="center"/>
        </w:trPr>
        <w:tc>
          <w:tcPr>
            <w:tcW w:w="7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098A0D">
            <w:pPr>
              <w:widowControl/>
              <w:jc w:val="center"/>
              <w:textAlignment w:val="center"/>
              <w:rPr>
                <w:rFonts w:ascii="宋体" w:cs="宋体"/>
                <w:color w:val="000000"/>
                <w:sz w:val="24"/>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D3A2">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EC509">
            <w:pPr>
              <w:widowControl/>
              <w:jc w:val="center"/>
              <w:textAlignment w:val="center"/>
              <w:rPr>
                <w:rFonts w:ascii="宋体" w:cs="宋体"/>
                <w:color w:val="000000"/>
                <w:sz w:val="24"/>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886DA">
            <w:pPr>
              <w:widowControl/>
              <w:jc w:val="center"/>
              <w:textAlignment w:val="center"/>
              <w:rPr>
                <w:rFonts w:ascii="宋体" w:cs="宋体"/>
                <w:color w:val="000000"/>
                <w:sz w:val="24"/>
              </w:rPr>
            </w:pPr>
            <w:r>
              <w:rPr>
                <w:rFonts w:hint="eastAsia" w:ascii="宋体" w:hAnsi="宋体" w:cs="宋体"/>
                <w:color w:val="000000"/>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6B118">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AFA3F">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bl>
    <w:p w14:paraId="2B231887">
      <w:pPr>
        <w:spacing w:line="580" w:lineRule="exact"/>
        <w:rPr>
          <w:rFonts w:ascii="仿宋_GB2312" w:hAnsi="仿宋_GB2312" w:eastAsia="仿宋_GB2312" w:cs="仿宋_GB2312"/>
          <w:sz w:val="32"/>
          <w:szCs w:val="32"/>
        </w:rPr>
      </w:pPr>
    </w:p>
    <w:tbl>
      <w:tblPr>
        <w:tblStyle w:val="15"/>
        <w:tblpPr w:leftFromText="180" w:rightFromText="180" w:vertAnchor="text" w:horzAnchor="page" w:tblpX="954" w:tblpY="123"/>
        <w:tblOverlap w:val="never"/>
        <w:tblW w:w="9960" w:type="dxa"/>
        <w:jc w:val="center"/>
        <w:tblLayout w:type="fixed"/>
        <w:tblCellMar>
          <w:top w:w="0" w:type="dxa"/>
          <w:left w:w="0" w:type="dxa"/>
          <w:bottom w:w="0" w:type="dxa"/>
          <w:right w:w="0" w:type="dxa"/>
        </w:tblCellMar>
      </w:tblPr>
      <w:tblGrid>
        <w:gridCol w:w="825"/>
        <w:gridCol w:w="932"/>
        <w:gridCol w:w="1025"/>
        <w:gridCol w:w="2392"/>
        <w:gridCol w:w="2394"/>
        <w:gridCol w:w="2392"/>
      </w:tblGrid>
      <w:tr w14:paraId="7F80F59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3982653E">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14:paraId="3C8CC31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43A2E">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34272">
            <w:pPr>
              <w:widowControl/>
              <w:jc w:val="center"/>
              <w:textAlignment w:val="center"/>
              <w:rPr>
                <w:rFonts w:ascii="宋体" w:cs="宋体"/>
                <w:color w:val="000000"/>
                <w:sz w:val="24"/>
              </w:rPr>
            </w:pPr>
            <w:r>
              <w:rPr>
                <w:rFonts w:hint="eastAsia" w:ascii="宋体" w:hAnsi="宋体" w:eastAsia="宋体" w:cs="宋体"/>
                <w:sz w:val="24"/>
                <w:szCs w:val="24"/>
                <w:lang w:val="en-US" w:eastAsia="zh-CN"/>
              </w:rPr>
              <w:t>2020年征地农转非50-55周岁女性退休人员生活补贴</w:t>
            </w:r>
          </w:p>
        </w:tc>
      </w:tr>
      <w:tr w14:paraId="27F368A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000E1">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6E200">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峨眉山市社会保险事务中心</w:t>
            </w:r>
          </w:p>
        </w:tc>
      </w:tr>
      <w:tr w14:paraId="4D8F2087">
        <w:tblPrEx>
          <w:tblCellMar>
            <w:top w:w="0" w:type="dxa"/>
            <w:left w:w="0" w:type="dxa"/>
            <w:bottom w:w="0" w:type="dxa"/>
            <w:right w:w="0" w:type="dxa"/>
          </w:tblCellMar>
        </w:tblPrEx>
        <w:trPr>
          <w:trHeight w:val="468"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F6CA">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9D3B">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D29FD">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1514.83万元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EC537">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B63F6">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1514.83万元</w:t>
            </w:r>
          </w:p>
        </w:tc>
      </w:tr>
      <w:tr w14:paraId="1BE1B1C0">
        <w:tblPrEx>
          <w:tblCellMar>
            <w:top w:w="0" w:type="dxa"/>
            <w:left w:w="0" w:type="dxa"/>
            <w:bottom w:w="0" w:type="dxa"/>
            <w:right w:w="0" w:type="dxa"/>
          </w:tblCellMar>
        </w:tblPrEx>
        <w:trPr>
          <w:trHeight w:val="468"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2324F">
            <w:pPr>
              <w:jc w:val="center"/>
              <w:rPr>
                <w:rFonts w:asci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6EB5F">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2FEC8">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1514.83万元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75E7D">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671AE">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1514.83万元</w:t>
            </w:r>
          </w:p>
        </w:tc>
      </w:tr>
      <w:tr w14:paraId="078E3352">
        <w:tblPrEx>
          <w:tblCellMar>
            <w:top w:w="0" w:type="dxa"/>
            <w:left w:w="0" w:type="dxa"/>
            <w:bottom w:w="0" w:type="dxa"/>
            <w:right w:w="0" w:type="dxa"/>
          </w:tblCellMar>
        </w:tblPrEx>
        <w:trPr>
          <w:trHeight w:val="468"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E07B7">
            <w:pPr>
              <w:jc w:val="center"/>
              <w:rPr>
                <w:rFonts w:asci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36ECF">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0EFCD">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88FB0">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711BB">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16A444A9">
        <w:tblPrEx>
          <w:tblCellMar>
            <w:top w:w="0" w:type="dxa"/>
            <w:left w:w="0" w:type="dxa"/>
            <w:bottom w:w="0" w:type="dxa"/>
            <w:right w:w="0" w:type="dxa"/>
          </w:tblCellMar>
        </w:tblPrEx>
        <w:trPr>
          <w:trHeight w:val="276"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88F1B">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76DE8">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CF36D">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3DB35B82">
        <w:tblPrEx>
          <w:tblCellMar>
            <w:top w:w="0" w:type="dxa"/>
            <w:left w:w="0" w:type="dxa"/>
            <w:bottom w:w="0" w:type="dxa"/>
            <w:right w:w="0" w:type="dxa"/>
          </w:tblCellMar>
        </w:tblPrEx>
        <w:trPr>
          <w:trHeight w:val="1159"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F739A">
            <w:pPr>
              <w:jc w:val="center"/>
              <w:rPr>
                <w:rFonts w:ascii="宋体" w:cs="宋体"/>
                <w:color w:val="000000"/>
                <w:sz w:val="24"/>
              </w:rPr>
            </w:pPr>
          </w:p>
        </w:tc>
        <w:tc>
          <w:tcPr>
            <w:tcW w:w="4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31F4F">
            <w:pPr>
              <w:widowControl/>
              <w:jc w:val="center"/>
              <w:textAlignment w:val="center"/>
              <w:rPr>
                <w:rFonts w:ascii="宋体" w:cs="宋体"/>
                <w:color w:val="000000"/>
                <w:sz w:val="24"/>
              </w:rPr>
            </w:pPr>
            <w:r>
              <w:rPr>
                <w:rFonts w:hint="eastAsia" w:ascii="宋体" w:hAnsi="宋体" w:cs="宋体"/>
                <w:color w:val="000000"/>
                <w:sz w:val="24"/>
                <w:lang w:eastAsia="zh-CN"/>
              </w:rPr>
              <w:t>完成本年度征地农转非</w:t>
            </w:r>
            <w:r>
              <w:rPr>
                <w:rFonts w:hint="eastAsia" w:ascii="宋体" w:hAnsi="宋体" w:cs="宋体"/>
                <w:color w:val="000000"/>
                <w:sz w:val="24"/>
                <w:lang w:val="en-US" w:eastAsia="zh-CN"/>
              </w:rPr>
              <w:t>50-55周岁女性退休人员生活补贴的发放。</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3E6FD">
            <w:pPr>
              <w:widowControl/>
              <w:jc w:val="center"/>
              <w:textAlignment w:val="center"/>
              <w:rPr>
                <w:rFonts w:ascii="宋体" w:cs="宋体"/>
                <w:color w:val="000000"/>
                <w:sz w:val="24"/>
              </w:rPr>
            </w:pPr>
            <w:r>
              <w:rPr>
                <w:rFonts w:hint="eastAsia" w:ascii="宋体" w:hAnsi="宋体" w:cs="宋体"/>
                <w:color w:val="000000"/>
                <w:sz w:val="24"/>
                <w:lang w:eastAsia="zh-CN"/>
              </w:rPr>
              <w:t>完成本年度征地农转非</w:t>
            </w:r>
            <w:r>
              <w:rPr>
                <w:rFonts w:hint="eastAsia" w:ascii="宋体" w:hAnsi="宋体" w:cs="宋体"/>
                <w:color w:val="000000"/>
                <w:sz w:val="24"/>
                <w:lang w:val="en-US" w:eastAsia="zh-CN"/>
              </w:rPr>
              <w:t>50-55周岁女性退休人员生活补贴的发放。</w:t>
            </w:r>
          </w:p>
        </w:tc>
      </w:tr>
      <w:tr w14:paraId="2B37CE04">
        <w:tblPrEx>
          <w:tblCellMar>
            <w:top w:w="0" w:type="dxa"/>
            <w:left w:w="0" w:type="dxa"/>
            <w:bottom w:w="0" w:type="dxa"/>
            <w:right w:w="0" w:type="dxa"/>
          </w:tblCellMar>
        </w:tblPrEx>
        <w:trPr>
          <w:trHeight w:val="1042" w:hRule="atLeast"/>
          <w:jc w:val="center"/>
        </w:trPr>
        <w:tc>
          <w:tcPr>
            <w:tcW w:w="8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11366B">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12D24">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C72B8">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7A15D">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EF0C5">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81801">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14:paraId="1D1305F6">
        <w:tblPrEx>
          <w:tblCellMar>
            <w:top w:w="0" w:type="dxa"/>
            <w:left w:w="0" w:type="dxa"/>
            <w:bottom w:w="0" w:type="dxa"/>
            <w:right w:w="0" w:type="dxa"/>
          </w:tblCellMar>
        </w:tblPrEx>
        <w:trPr>
          <w:trHeight w:val="953"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4283625C">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F848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75C6E">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p w14:paraId="50CF21E6">
            <w:pPr>
              <w:widowControl/>
              <w:jc w:val="both"/>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9BA7D">
            <w:pPr>
              <w:widowControl/>
              <w:jc w:val="center"/>
              <w:textAlignment w:val="center"/>
              <w:rPr>
                <w:rFonts w:ascii="宋体" w:cs="宋体"/>
                <w:color w:val="000000"/>
                <w:sz w:val="24"/>
              </w:rPr>
            </w:pPr>
            <w:r>
              <w:rPr>
                <w:rFonts w:hint="eastAsia" w:ascii="宋体" w:hAnsi="宋体" w:cs="宋体"/>
                <w:color w:val="000000"/>
                <w:sz w:val="24"/>
                <w:lang w:eastAsia="zh-CN"/>
              </w:rPr>
              <w:t>全年发放人次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C07E6">
            <w:pPr>
              <w:widowControl/>
              <w:jc w:val="center"/>
              <w:textAlignment w:val="center"/>
              <w:rPr>
                <w:rFonts w:ascii="宋体" w:cs="宋体"/>
                <w:color w:val="000000"/>
                <w:sz w:val="24"/>
                <w:lang w:val="en-US"/>
              </w:rPr>
            </w:pPr>
            <w:r>
              <w:rPr>
                <w:rFonts w:hint="eastAsia" w:ascii="宋体" w:hAnsi="宋体" w:cs="宋体"/>
                <w:color w:val="000000"/>
                <w:sz w:val="24"/>
                <w:lang w:val="en-US" w:eastAsia="zh-CN"/>
              </w:rPr>
              <w:t>4505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3A26E">
            <w:pPr>
              <w:widowControl/>
              <w:jc w:val="center"/>
              <w:textAlignment w:val="center"/>
              <w:rPr>
                <w:rFonts w:ascii="宋体" w:cs="宋体"/>
                <w:color w:val="000000"/>
                <w:sz w:val="24"/>
                <w:lang w:val="en-US"/>
              </w:rPr>
            </w:pPr>
            <w:r>
              <w:rPr>
                <w:rFonts w:hint="eastAsia" w:ascii="宋体" w:hAnsi="宋体" w:cs="宋体"/>
                <w:color w:val="000000"/>
                <w:sz w:val="24"/>
                <w:lang w:val="en-US" w:eastAsia="zh-CN"/>
              </w:rPr>
              <w:t>4505</w:t>
            </w:r>
          </w:p>
        </w:tc>
      </w:tr>
      <w:tr w14:paraId="55AC5230">
        <w:tblPrEx>
          <w:tblCellMar>
            <w:top w:w="0" w:type="dxa"/>
            <w:left w:w="0" w:type="dxa"/>
            <w:bottom w:w="0" w:type="dxa"/>
            <w:right w:w="0" w:type="dxa"/>
          </w:tblCellMar>
        </w:tblPrEx>
        <w:trPr>
          <w:trHeight w:val="1297"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5BD907B1">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3503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0ADB8">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8355">
            <w:pPr>
              <w:widowControl/>
              <w:jc w:val="center"/>
              <w:textAlignment w:val="center"/>
              <w:rPr>
                <w:rFonts w:ascii="宋体" w:cs="宋体"/>
                <w:color w:val="000000"/>
                <w:sz w:val="24"/>
              </w:rPr>
            </w:pPr>
            <w:r>
              <w:rPr>
                <w:rFonts w:hint="eastAsia" w:ascii="宋体" w:hAnsi="宋体" w:cs="宋体"/>
                <w:color w:val="000000"/>
                <w:sz w:val="24"/>
                <w:lang w:eastAsia="zh-CN"/>
              </w:rPr>
              <w:t>发放及时性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81531">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262C">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r>
      <w:tr w14:paraId="2A2BEC13">
        <w:tblPrEx>
          <w:tblCellMar>
            <w:top w:w="0" w:type="dxa"/>
            <w:left w:w="0" w:type="dxa"/>
            <w:bottom w:w="0" w:type="dxa"/>
            <w:right w:w="0" w:type="dxa"/>
          </w:tblCellMar>
        </w:tblPrEx>
        <w:trPr>
          <w:trHeight w:val="1042"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04DC6DAA">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9E1E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1582F">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3C6F0">
            <w:pPr>
              <w:widowControl/>
              <w:jc w:val="center"/>
              <w:textAlignment w:val="center"/>
              <w:rPr>
                <w:rFonts w:ascii="宋体" w:cs="宋体"/>
                <w:color w:val="000000"/>
                <w:sz w:val="24"/>
              </w:rPr>
            </w:pPr>
            <w:r>
              <w:rPr>
                <w:rFonts w:hint="eastAsia" w:ascii="宋体" w:hAnsi="宋体" w:cs="宋体"/>
                <w:color w:val="000000"/>
                <w:sz w:val="24"/>
                <w:lang w:eastAsia="zh-CN"/>
              </w:rPr>
              <w:t>发放率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43CF8">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81BF0">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r w14:paraId="19F6D774">
        <w:tblPrEx>
          <w:tblCellMar>
            <w:top w:w="0" w:type="dxa"/>
            <w:left w:w="0" w:type="dxa"/>
            <w:bottom w:w="0" w:type="dxa"/>
            <w:right w:w="0" w:type="dxa"/>
          </w:tblCellMar>
        </w:tblPrEx>
        <w:trPr>
          <w:trHeight w:val="1042"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71966942">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50306">
            <w:pPr>
              <w:widowControl/>
              <w:jc w:val="center"/>
              <w:textAlignment w:val="center"/>
              <w:rPr>
                <w:rFonts w:ascii="宋体" w:cs="宋体"/>
                <w:color w:val="000000"/>
                <w:kern w:val="0"/>
                <w:sz w:val="24"/>
                <w:lang w:bidi="ar"/>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6D83">
            <w:pPr>
              <w:widowControl/>
              <w:jc w:val="center"/>
              <w:textAlignment w:val="center"/>
              <w:rPr>
                <w:rFonts w:ascii="宋体" w:cs="宋体"/>
                <w:color w:val="000000"/>
                <w:sz w:val="24"/>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B86EA">
            <w:pPr>
              <w:widowControl/>
              <w:jc w:val="center"/>
              <w:textAlignment w:val="center"/>
              <w:rPr>
                <w:rFonts w:ascii="宋体" w:cs="宋体"/>
                <w:color w:val="000000"/>
                <w:sz w:val="24"/>
              </w:rPr>
            </w:pPr>
            <w:r>
              <w:rPr>
                <w:rFonts w:hint="eastAsia" w:ascii="宋体" w:hAnsi="宋体" w:cs="宋体"/>
                <w:color w:val="000000"/>
                <w:sz w:val="24"/>
                <w:lang w:eastAsia="zh-CN"/>
              </w:rPr>
              <w:t>发放年限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EEC89">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22ED">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r>
      <w:tr w14:paraId="740526CD">
        <w:tblPrEx>
          <w:tblCellMar>
            <w:top w:w="0" w:type="dxa"/>
            <w:left w:w="0" w:type="dxa"/>
            <w:bottom w:w="0" w:type="dxa"/>
            <w:right w:w="0" w:type="dxa"/>
          </w:tblCellMar>
        </w:tblPrEx>
        <w:trPr>
          <w:trHeight w:val="1297"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410B6A2A">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1E78E">
            <w:pPr>
              <w:widowControl/>
              <w:jc w:val="center"/>
              <w:textAlignment w:val="center"/>
              <w:rPr>
                <w:rFonts w:ascii="宋体" w:cs="宋体"/>
                <w:color w:val="000000"/>
                <w:kern w:val="0"/>
                <w:sz w:val="24"/>
                <w:lang w:bidi="ar"/>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C9C6E">
            <w:pPr>
              <w:widowControl/>
              <w:jc w:val="center"/>
              <w:textAlignment w:val="center"/>
              <w:rPr>
                <w:rFonts w:ascii="宋体" w:cs="宋体"/>
                <w:color w:val="000000"/>
                <w:sz w:val="24"/>
              </w:rPr>
            </w:pPr>
            <w:r>
              <w:rPr>
                <w:rFonts w:hint="eastAsia" w:ascii="宋体" w:hAns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3E1DD">
            <w:pPr>
              <w:widowControl/>
              <w:jc w:val="center"/>
              <w:textAlignment w:val="center"/>
              <w:rPr>
                <w:rFonts w:ascii="宋体" w:cs="宋体"/>
                <w:color w:val="000000"/>
                <w:sz w:val="24"/>
              </w:rPr>
            </w:pPr>
            <w:r>
              <w:rPr>
                <w:rFonts w:hint="eastAsia" w:ascii="宋体" w:hAnsi="宋体" w:cs="宋体"/>
                <w:color w:val="000000"/>
                <w:sz w:val="24"/>
                <w:lang w:eastAsia="zh-CN"/>
              </w:rPr>
              <w:t>社会效益指标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A1A93">
            <w:pPr>
              <w:widowControl/>
              <w:jc w:val="center"/>
              <w:textAlignment w:val="center"/>
              <w:rPr>
                <w:rFonts w:ascii="宋体" w:cs="宋体"/>
                <w:color w:val="000000"/>
                <w:sz w:val="24"/>
              </w:rPr>
            </w:pPr>
            <w:r>
              <w:rPr>
                <w:rFonts w:hint="eastAsia" w:ascii="宋体" w:hAnsi="宋体" w:cs="宋体"/>
                <w:color w:val="000000"/>
                <w:sz w:val="24"/>
                <w:lang w:eastAsia="zh-CN"/>
              </w:rPr>
              <w:t>保障该类人员退休生活质量，切实维护社会稳定。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78196">
            <w:pPr>
              <w:widowControl/>
              <w:jc w:val="center"/>
              <w:textAlignment w:val="center"/>
              <w:rPr>
                <w:rFonts w:ascii="宋体" w:cs="宋体"/>
                <w:color w:val="000000"/>
                <w:sz w:val="24"/>
              </w:rPr>
            </w:pPr>
            <w:r>
              <w:rPr>
                <w:rFonts w:hint="eastAsia" w:ascii="宋体" w:hAnsi="宋体" w:cs="宋体"/>
                <w:color w:val="000000"/>
                <w:sz w:val="24"/>
                <w:lang w:eastAsia="zh-CN"/>
              </w:rPr>
              <w:t>保障该类人员退休生活质量，切实维护社会稳定。</w:t>
            </w:r>
          </w:p>
        </w:tc>
      </w:tr>
      <w:tr w14:paraId="4DCEC989">
        <w:tblPrEx>
          <w:tblCellMar>
            <w:top w:w="0" w:type="dxa"/>
            <w:left w:w="0" w:type="dxa"/>
            <w:bottom w:w="0" w:type="dxa"/>
            <w:right w:w="0" w:type="dxa"/>
          </w:tblCellMar>
        </w:tblPrEx>
        <w:trPr>
          <w:trHeight w:val="1050" w:hRule="atLeast"/>
          <w:jc w:val="center"/>
        </w:trPr>
        <w:tc>
          <w:tcPr>
            <w:tcW w:w="8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19372E8">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5F42F">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51AFB">
            <w:pPr>
              <w:widowControl/>
              <w:jc w:val="center"/>
              <w:textAlignment w:val="center"/>
              <w:rPr>
                <w:rFonts w:ascii="宋体" w:cs="宋体"/>
                <w:color w:val="000000"/>
                <w:sz w:val="24"/>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3237D">
            <w:pPr>
              <w:widowControl/>
              <w:jc w:val="center"/>
              <w:textAlignment w:val="center"/>
              <w:rPr>
                <w:rFonts w:ascii="宋体" w:cs="宋体"/>
                <w:color w:val="000000"/>
                <w:sz w:val="24"/>
              </w:rPr>
            </w:pPr>
            <w:r>
              <w:rPr>
                <w:rFonts w:hint="eastAsia" w:ascii="宋体" w:hAnsi="宋体" w:cs="宋体"/>
                <w:color w:val="000000"/>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8A03B">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9D16D">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r w14:paraId="1362D71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64F813D7">
            <w:pPr>
              <w:widowControl/>
              <w:jc w:val="center"/>
              <w:textAlignment w:val="center"/>
              <w:rPr>
                <w:rFonts w:hint="eastAsia" w:ascii="宋体" w:hAnsi="宋体" w:cs="宋体"/>
                <w:b/>
                <w:bCs/>
                <w:color w:val="000000"/>
                <w:kern w:val="0"/>
                <w:sz w:val="36"/>
                <w:szCs w:val="36"/>
                <w:lang w:bidi="ar"/>
              </w:rPr>
            </w:pPr>
          </w:p>
          <w:p w14:paraId="58BC3EA9">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14:paraId="03190F1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8AC61">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22D8B">
            <w:pPr>
              <w:widowControl/>
              <w:jc w:val="center"/>
              <w:textAlignment w:val="center"/>
              <w:rPr>
                <w:rFonts w:ascii="宋体" w:cs="宋体"/>
                <w:color w:val="000000"/>
                <w:sz w:val="24"/>
              </w:rPr>
            </w:pPr>
            <w:r>
              <w:rPr>
                <w:rFonts w:hint="eastAsia" w:ascii="宋体" w:hAnsi="宋体" w:eastAsia="宋体" w:cs="宋体"/>
                <w:sz w:val="24"/>
                <w:szCs w:val="24"/>
                <w:lang w:val="en-US" w:eastAsia="zh-CN"/>
              </w:rPr>
              <w:t>2020年破产改制企业提前退休人员生活补贴</w:t>
            </w:r>
          </w:p>
        </w:tc>
      </w:tr>
      <w:tr w14:paraId="5385D7F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ECADD">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8818C">
            <w:pPr>
              <w:widowControl/>
              <w:tabs>
                <w:tab w:val="left" w:pos="1433"/>
              </w:tabs>
              <w:jc w:val="left"/>
              <w:textAlignment w:val="center"/>
              <w:rPr>
                <w:rFonts w:hint="eastAsia" w:ascii="宋体" w:eastAsia="宋体" w:cs="宋体"/>
                <w:color w:val="000000"/>
                <w:sz w:val="24"/>
                <w:lang w:eastAsia="zh-CN"/>
              </w:rPr>
            </w:pPr>
            <w:r>
              <w:rPr>
                <w:rFonts w:hint="eastAsia" w:ascii="宋体" w:cs="宋体"/>
                <w:color w:val="000000"/>
                <w:sz w:val="24"/>
                <w:lang w:eastAsia="zh-CN"/>
              </w:rPr>
              <w:tab/>
            </w:r>
            <w:r>
              <w:rPr>
                <w:rFonts w:hint="eastAsia" w:ascii="宋体" w:cs="宋体"/>
                <w:color w:val="000000"/>
                <w:sz w:val="24"/>
                <w:lang w:eastAsia="zh-CN"/>
              </w:rPr>
              <w:t>峨眉山市社会保险事务中心</w:t>
            </w:r>
          </w:p>
        </w:tc>
      </w:tr>
      <w:tr w14:paraId="3EAE4068">
        <w:tblPrEx>
          <w:tblCellMar>
            <w:top w:w="0" w:type="dxa"/>
            <w:left w:w="0" w:type="dxa"/>
            <w:bottom w:w="0" w:type="dxa"/>
            <w:right w:w="0" w:type="dxa"/>
          </w:tblCellMar>
        </w:tblPrEx>
        <w:trPr>
          <w:trHeight w:val="468"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96657">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1CB2B">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831F">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5731.17万元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2C1F4">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8A959">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5731.17万元</w:t>
            </w:r>
          </w:p>
        </w:tc>
      </w:tr>
      <w:tr w14:paraId="53291F92">
        <w:tblPrEx>
          <w:tblCellMar>
            <w:top w:w="0" w:type="dxa"/>
            <w:left w:w="0" w:type="dxa"/>
            <w:bottom w:w="0" w:type="dxa"/>
            <w:right w:w="0" w:type="dxa"/>
          </w:tblCellMar>
        </w:tblPrEx>
        <w:trPr>
          <w:trHeight w:val="468"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EFE2B">
            <w:pPr>
              <w:jc w:val="center"/>
              <w:rPr>
                <w:rFonts w:asci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B10D3">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61E02">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5731.17万元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56C28">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B6A25">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5731.17万元</w:t>
            </w:r>
          </w:p>
        </w:tc>
      </w:tr>
      <w:tr w14:paraId="36948735">
        <w:tblPrEx>
          <w:tblCellMar>
            <w:top w:w="0" w:type="dxa"/>
            <w:left w:w="0" w:type="dxa"/>
            <w:bottom w:w="0" w:type="dxa"/>
            <w:right w:w="0" w:type="dxa"/>
          </w:tblCellMar>
        </w:tblPrEx>
        <w:trPr>
          <w:trHeight w:val="468"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2B81F">
            <w:pPr>
              <w:jc w:val="center"/>
              <w:rPr>
                <w:rFonts w:asci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FB7F">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B66CA">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A2C98">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79EDA">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00249776">
        <w:tblPrEx>
          <w:tblCellMar>
            <w:top w:w="0" w:type="dxa"/>
            <w:left w:w="0" w:type="dxa"/>
            <w:bottom w:w="0" w:type="dxa"/>
            <w:right w:w="0" w:type="dxa"/>
          </w:tblCellMar>
        </w:tblPrEx>
        <w:trPr>
          <w:trHeight w:val="276"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6C4F3">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96C0B">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253F3">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09BF7E6F">
        <w:tblPrEx>
          <w:tblCellMar>
            <w:top w:w="0" w:type="dxa"/>
            <w:left w:w="0" w:type="dxa"/>
            <w:bottom w:w="0" w:type="dxa"/>
            <w:right w:w="0" w:type="dxa"/>
          </w:tblCellMar>
        </w:tblPrEx>
        <w:trPr>
          <w:trHeight w:val="1159"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904E3">
            <w:pPr>
              <w:jc w:val="center"/>
              <w:rPr>
                <w:rFonts w:ascii="宋体" w:cs="宋体"/>
                <w:color w:val="000000"/>
                <w:sz w:val="24"/>
              </w:rPr>
            </w:pPr>
          </w:p>
        </w:tc>
        <w:tc>
          <w:tcPr>
            <w:tcW w:w="4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EC443">
            <w:pPr>
              <w:widowControl/>
              <w:jc w:val="center"/>
              <w:textAlignment w:val="center"/>
              <w:rPr>
                <w:rFonts w:ascii="宋体" w:cs="宋体"/>
                <w:color w:val="000000"/>
                <w:sz w:val="24"/>
              </w:rPr>
            </w:pPr>
            <w:r>
              <w:rPr>
                <w:rFonts w:hint="eastAsia" w:ascii="宋体" w:hAnsi="宋体" w:cs="宋体"/>
                <w:color w:val="000000"/>
                <w:sz w:val="24"/>
                <w:lang w:eastAsia="zh-CN"/>
              </w:rPr>
              <w:t>完成本年度破产改制企业提前</w:t>
            </w:r>
            <w:r>
              <w:rPr>
                <w:rFonts w:hint="eastAsia" w:ascii="宋体" w:hAnsi="宋体" w:cs="宋体"/>
                <w:color w:val="000000"/>
                <w:sz w:val="24"/>
                <w:lang w:val="en-US" w:eastAsia="zh-CN"/>
              </w:rPr>
              <w:t>退休人员生活补贴的发放。</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1D30E">
            <w:pPr>
              <w:widowControl/>
              <w:jc w:val="center"/>
              <w:textAlignment w:val="center"/>
              <w:rPr>
                <w:rFonts w:ascii="宋体" w:cs="宋体"/>
                <w:color w:val="000000"/>
                <w:sz w:val="24"/>
              </w:rPr>
            </w:pPr>
            <w:r>
              <w:rPr>
                <w:rFonts w:hint="eastAsia" w:ascii="宋体" w:hAnsi="宋体" w:cs="宋体"/>
                <w:color w:val="000000"/>
                <w:sz w:val="24"/>
                <w:lang w:eastAsia="zh-CN"/>
              </w:rPr>
              <w:t>完成本年度破产改制企业提前</w:t>
            </w:r>
            <w:r>
              <w:rPr>
                <w:rFonts w:hint="eastAsia" w:ascii="宋体" w:hAnsi="宋体" w:cs="宋体"/>
                <w:color w:val="000000"/>
                <w:sz w:val="24"/>
                <w:lang w:val="en-US" w:eastAsia="zh-CN"/>
              </w:rPr>
              <w:t>退休人员生活补贴的发放。</w:t>
            </w:r>
          </w:p>
        </w:tc>
      </w:tr>
      <w:tr w14:paraId="7326BE9D">
        <w:tblPrEx>
          <w:tblCellMar>
            <w:top w:w="0" w:type="dxa"/>
            <w:left w:w="0" w:type="dxa"/>
            <w:bottom w:w="0" w:type="dxa"/>
            <w:right w:w="0" w:type="dxa"/>
          </w:tblCellMar>
        </w:tblPrEx>
        <w:trPr>
          <w:trHeight w:val="1042" w:hRule="atLeast"/>
          <w:jc w:val="center"/>
        </w:trPr>
        <w:tc>
          <w:tcPr>
            <w:tcW w:w="8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F28C65">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51274">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94F38">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2B08">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0456A">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17A9">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14:paraId="28047C1B">
        <w:tblPrEx>
          <w:tblCellMar>
            <w:top w:w="0" w:type="dxa"/>
            <w:left w:w="0" w:type="dxa"/>
            <w:bottom w:w="0" w:type="dxa"/>
            <w:right w:w="0" w:type="dxa"/>
          </w:tblCellMar>
        </w:tblPrEx>
        <w:trPr>
          <w:trHeight w:val="953"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0899DBC2">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3916F">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650ED">
            <w:pPr>
              <w:widowControl/>
              <w:jc w:val="center"/>
              <w:textAlignment w:val="center"/>
              <w:rPr>
                <w:rFonts w:asci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74C90">
            <w:pPr>
              <w:widowControl/>
              <w:jc w:val="center"/>
              <w:textAlignment w:val="center"/>
              <w:rPr>
                <w:rFonts w:ascii="宋体" w:cs="宋体"/>
                <w:color w:val="000000"/>
                <w:sz w:val="24"/>
              </w:rPr>
            </w:pPr>
            <w:r>
              <w:rPr>
                <w:rFonts w:hint="eastAsia" w:ascii="宋体" w:hAnsi="宋体" w:cs="宋体"/>
                <w:color w:val="000000"/>
                <w:sz w:val="24"/>
                <w:lang w:eastAsia="zh-CN"/>
              </w:rPr>
              <w:t>全年发放人次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A2555">
            <w:pPr>
              <w:widowControl/>
              <w:jc w:val="center"/>
              <w:textAlignment w:val="center"/>
              <w:rPr>
                <w:rFonts w:ascii="宋体" w:cs="宋体"/>
                <w:color w:val="000000"/>
                <w:sz w:val="24"/>
                <w:lang w:val="en-US"/>
              </w:rPr>
            </w:pPr>
            <w:r>
              <w:rPr>
                <w:rFonts w:hint="eastAsia" w:ascii="宋体" w:hAnsi="宋体" w:cs="宋体"/>
                <w:color w:val="000000"/>
                <w:sz w:val="24"/>
                <w:lang w:val="en-US" w:eastAsia="zh-CN"/>
              </w:rPr>
              <w:t>18736</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FEB00">
            <w:pPr>
              <w:widowControl/>
              <w:jc w:val="center"/>
              <w:textAlignment w:val="center"/>
              <w:rPr>
                <w:rFonts w:ascii="宋体" w:cs="宋体"/>
                <w:color w:val="000000"/>
                <w:sz w:val="24"/>
                <w:lang w:val="en-US"/>
              </w:rPr>
            </w:pPr>
            <w:r>
              <w:rPr>
                <w:rFonts w:hint="eastAsia" w:ascii="宋体" w:hAnsi="宋体" w:cs="宋体"/>
                <w:color w:val="000000"/>
                <w:sz w:val="24"/>
                <w:lang w:val="en-US" w:eastAsia="zh-CN"/>
              </w:rPr>
              <w:t>18736</w:t>
            </w:r>
          </w:p>
        </w:tc>
      </w:tr>
      <w:tr w14:paraId="7F071967">
        <w:tblPrEx>
          <w:tblCellMar>
            <w:top w:w="0" w:type="dxa"/>
            <w:left w:w="0" w:type="dxa"/>
            <w:bottom w:w="0" w:type="dxa"/>
            <w:right w:w="0" w:type="dxa"/>
          </w:tblCellMar>
        </w:tblPrEx>
        <w:trPr>
          <w:trHeight w:val="1297"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6C703995">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2878">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A054">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3952C">
            <w:pPr>
              <w:widowControl/>
              <w:jc w:val="center"/>
              <w:textAlignment w:val="center"/>
              <w:rPr>
                <w:rFonts w:ascii="宋体" w:cs="宋体"/>
                <w:color w:val="000000"/>
                <w:sz w:val="24"/>
              </w:rPr>
            </w:pPr>
            <w:r>
              <w:rPr>
                <w:rFonts w:hint="eastAsia" w:ascii="宋体" w:hAnsi="宋体" w:cs="宋体"/>
                <w:color w:val="000000"/>
                <w:sz w:val="24"/>
                <w:lang w:eastAsia="zh-CN"/>
              </w:rPr>
              <w:t>发放及时性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ADD0B">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ABE38">
            <w:pPr>
              <w:widowControl/>
              <w:jc w:val="center"/>
              <w:textAlignment w:val="center"/>
              <w:rPr>
                <w:rFonts w:ascii="宋体" w:cs="宋体"/>
                <w:color w:val="000000"/>
                <w:sz w:val="24"/>
              </w:rPr>
            </w:pPr>
            <w:r>
              <w:rPr>
                <w:rFonts w:hint="eastAsia" w:ascii="宋体" w:hAnsi="宋体" w:cs="宋体"/>
                <w:color w:val="000000"/>
                <w:sz w:val="24"/>
                <w:lang w:eastAsia="zh-CN"/>
              </w:rPr>
              <w:t>每月按时发放</w:t>
            </w:r>
          </w:p>
        </w:tc>
      </w:tr>
      <w:tr w14:paraId="01655127">
        <w:tblPrEx>
          <w:tblCellMar>
            <w:top w:w="0" w:type="dxa"/>
            <w:left w:w="0" w:type="dxa"/>
            <w:bottom w:w="0" w:type="dxa"/>
            <w:right w:w="0" w:type="dxa"/>
          </w:tblCellMar>
        </w:tblPrEx>
        <w:trPr>
          <w:trHeight w:val="1042"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2022CD11">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A36F">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8A43">
            <w:pPr>
              <w:widowControl/>
              <w:jc w:val="center"/>
              <w:textAlignment w:val="center"/>
              <w:rPr>
                <w:rFonts w:asci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BF5E1">
            <w:pPr>
              <w:widowControl/>
              <w:jc w:val="center"/>
              <w:textAlignment w:val="center"/>
              <w:rPr>
                <w:rFonts w:ascii="宋体" w:cs="宋体"/>
                <w:color w:val="000000"/>
                <w:sz w:val="24"/>
              </w:rPr>
            </w:pPr>
            <w:r>
              <w:rPr>
                <w:rFonts w:hint="eastAsia" w:ascii="宋体" w:hAnsi="宋体" w:cs="宋体"/>
                <w:color w:val="000000"/>
                <w:sz w:val="24"/>
                <w:lang w:eastAsia="zh-CN"/>
              </w:rPr>
              <w:t>发放率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6E5B6">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E1EE3">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r w14:paraId="4FB61E6B">
        <w:tblPrEx>
          <w:tblCellMar>
            <w:top w:w="0" w:type="dxa"/>
            <w:left w:w="0" w:type="dxa"/>
            <w:bottom w:w="0" w:type="dxa"/>
            <w:right w:w="0" w:type="dxa"/>
          </w:tblCellMar>
        </w:tblPrEx>
        <w:trPr>
          <w:trHeight w:val="1042"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636305CD">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6F559">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C78AA">
            <w:pPr>
              <w:widowControl/>
              <w:jc w:val="center"/>
              <w:textAlignment w:val="center"/>
              <w:rPr>
                <w:rFonts w:ascii="宋体" w:cs="宋体"/>
                <w:color w:val="000000"/>
                <w:sz w:val="24"/>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4E97B">
            <w:pPr>
              <w:widowControl/>
              <w:jc w:val="center"/>
              <w:textAlignment w:val="center"/>
              <w:rPr>
                <w:rFonts w:ascii="宋体" w:cs="宋体"/>
                <w:color w:val="000000"/>
                <w:sz w:val="24"/>
              </w:rPr>
            </w:pPr>
            <w:r>
              <w:rPr>
                <w:rFonts w:hint="eastAsia" w:ascii="宋体" w:hAnsi="宋体" w:cs="宋体"/>
                <w:color w:val="000000"/>
                <w:sz w:val="24"/>
                <w:lang w:eastAsia="zh-CN"/>
              </w:rPr>
              <w:t>发放年限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F3B35">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FEC5">
            <w:pPr>
              <w:widowControl/>
              <w:jc w:val="center"/>
              <w:textAlignment w:val="center"/>
              <w:rPr>
                <w:rFonts w:ascii="宋体" w:cs="宋体"/>
                <w:color w:val="000000"/>
                <w:sz w:val="24"/>
              </w:rPr>
            </w:pPr>
            <w:r>
              <w:rPr>
                <w:rFonts w:hint="eastAsia" w:ascii="宋体" w:hAnsi="宋体" w:cs="宋体"/>
                <w:color w:val="000000"/>
                <w:sz w:val="24"/>
                <w:lang w:val="en-US" w:eastAsia="zh-CN"/>
              </w:rPr>
              <w:t>2020年</w:t>
            </w:r>
          </w:p>
        </w:tc>
      </w:tr>
      <w:tr w14:paraId="1060A283">
        <w:tblPrEx>
          <w:tblCellMar>
            <w:top w:w="0" w:type="dxa"/>
            <w:left w:w="0" w:type="dxa"/>
            <w:bottom w:w="0" w:type="dxa"/>
            <w:right w:w="0" w:type="dxa"/>
          </w:tblCellMar>
        </w:tblPrEx>
        <w:trPr>
          <w:trHeight w:val="1297" w:hRule="atLeast"/>
          <w:jc w:val="center"/>
        </w:trPr>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316D7969">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6D5DC">
            <w:pPr>
              <w:widowControl/>
              <w:jc w:val="center"/>
              <w:textAlignment w:val="center"/>
              <w:rPr>
                <w:rFonts w:ascii="宋体" w:cs="宋体"/>
                <w:color w:val="000000"/>
                <w:kern w:val="0"/>
                <w:sz w:val="24"/>
                <w:lang w:bidi="ar"/>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82893">
            <w:pPr>
              <w:widowControl/>
              <w:jc w:val="center"/>
              <w:textAlignment w:val="center"/>
              <w:rPr>
                <w:rFonts w:ascii="宋体" w:cs="宋体"/>
                <w:color w:val="000000"/>
                <w:sz w:val="24"/>
              </w:rPr>
            </w:pPr>
            <w:r>
              <w:rPr>
                <w:rFonts w:hint="eastAsia" w:ascii="宋体" w:hAns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E5C8C">
            <w:pPr>
              <w:widowControl/>
              <w:jc w:val="center"/>
              <w:textAlignment w:val="center"/>
              <w:rPr>
                <w:rFonts w:ascii="宋体" w:cs="宋体"/>
                <w:color w:val="000000"/>
                <w:sz w:val="24"/>
              </w:rPr>
            </w:pPr>
            <w:r>
              <w:rPr>
                <w:rFonts w:hint="eastAsia" w:ascii="宋体" w:hAnsi="宋体" w:cs="宋体"/>
                <w:color w:val="000000"/>
                <w:sz w:val="24"/>
                <w:lang w:eastAsia="zh-CN"/>
              </w:rPr>
              <w:t>社会效益指标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FE64A">
            <w:pPr>
              <w:widowControl/>
              <w:jc w:val="center"/>
              <w:textAlignment w:val="center"/>
              <w:rPr>
                <w:rFonts w:ascii="宋体" w:cs="宋体"/>
                <w:color w:val="000000"/>
                <w:sz w:val="24"/>
              </w:rPr>
            </w:pPr>
            <w:r>
              <w:rPr>
                <w:rFonts w:hint="eastAsia" w:ascii="宋体" w:hAnsi="宋体" w:cs="宋体"/>
                <w:color w:val="000000"/>
                <w:sz w:val="24"/>
                <w:lang w:eastAsia="zh-CN"/>
              </w:rPr>
              <w:t>保障该类人员退休生活质量，切实维护社会稳定。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F7DBC">
            <w:pPr>
              <w:widowControl/>
              <w:jc w:val="center"/>
              <w:textAlignment w:val="center"/>
              <w:rPr>
                <w:rFonts w:ascii="宋体" w:cs="宋体"/>
                <w:color w:val="000000"/>
                <w:sz w:val="24"/>
              </w:rPr>
            </w:pPr>
            <w:r>
              <w:rPr>
                <w:rFonts w:hint="eastAsia" w:ascii="宋体" w:hAnsi="宋体" w:cs="宋体"/>
                <w:color w:val="000000"/>
                <w:sz w:val="24"/>
                <w:lang w:eastAsia="zh-CN"/>
              </w:rPr>
              <w:t>保障该类人员退休生活质量，切实维护社会稳定。</w:t>
            </w:r>
          </w:p>
        </w:tc>
      </w:tr>
      <w:tr w14:paraId="433E4543">
        <w:tblPrEx>
          <w:tblCellMar>
            <w:top w:w="0" w:type="dxa"/>
            <w:left w:w="0" w:type="dxa"/>
            <w:bottom w:w="0" w:type="dxa"/>
            <w:right w:w="0" w:type="dxa"/>
          </w:tblCellMar>
        </w:tblPrEx>
        <w:trPr>
          <w:trHeight w:val="1050" w:hRule="atLeast"/>
          <w:jc w:val="center"/>
        </w:trPr>
        <w:tc>
          <w:tcPr>
            <w:tcW w:w="8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3DB931">
            <w:pPr>
              <w:widowControl/>
              <w:jc w:val="center"/>
              <w:textAlignment w:val="center"/>
              <w:rPr>
                <w:rFonts w:asci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6B2A">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DED7E">
            <w:pPr>
              <w:widowControl/>
              <w:jc w:val="center"/>
              <w:textAlignment w:val="center"/>
              <w:rPr>
                <w:rFonts w:ascii="宋体" w:cs="宋体"/>
                <w:color w:val="000000"/>
                <w:sz w:val="24"/>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D0CD1">
            <w:pPr>
              <w:widowControl/>
              <w:jc w:val="center"/>
              <w:textAlignment w:val="center"/>
              <w:rPr>
                <w:rFonts w:ascii="宋体" w:cs="宋体"/>
                <w:color w:val="000000"/>
                <w:sz w:val="24"/>
              </w:rPr>
            </w:pPr>
            <w:r>
              <w:rPr>
                <w:rFonts w:hint="eastAsia" w:ascii="宋体" w:hAnsi="宋体" w:cs="宋体"/>
                <w:color w:val="000000"/>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075FD">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EC06E">
            <w:pPr>
              <w:widowControl/>
              <w:jc w:val="center"/>
              <w:textAlignment w:val="center"/>
              <w:rPr>
                <w:rFonts w:ascii="宋体" w:cs="宋体"/>
                <w:color w:val="000000"/>
                <w:sz w:val="24"/>
              </w:rPr>
            </w:pPr>
            <w:r>
              <w:rPr>
                <w:rFonts w:hint="eastAsia" w:ascii="宋体" w:hAnsi="宋体" w:cs="宋体"/>
                <w:color w:val="000000"/>
                <w:sz w:val="24"/>
                <w:lang w:val="en-US" w:eastAsia="zh-CN"/>
              </w:rPr>
              <w:t>100%</w:t>
            </w:r>
          </w:p>
        </w:tc>
      </w:tr>
    </w:tbl>
    <w:p w14:paraId="5A006855">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603136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峨眉山市人力资源和社会保障局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14:paraId="092916CF">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2020年困难群体城乡居民养老保险县级代缴（重残及伤残家庭、建档立卡贫困人员、民政特殊困难群体）</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2020年机保转移编制外退休人员财政补差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2020年征地农转非50-55周岁女性退休人员生活补贴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2020年破产改制企业提前退休人员生活补贴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开展了绩效评价，绩效评价报告见附件（附件2）。</w:t>
      </w:r>
    </w:p>
    <w:p w14:paraId="2B029D02">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DE154C0">
      <w:pPr>
        <w:numPr>
          <w:ilvl w:val="0"/>
          <w:numId w:val="4"/>
        </w:numPr>
        <w:spacing w:line="600" w:lineRule="exact"/>
        <w:ind w:firstLine="660" w:firstLineChars="150"/>
        <w:jc w:val="center"/>
        <w:outlineLvl w:val="0"/>
        <w:rPr>
          <w:rStyle w:val="27"/>
          <w:rFonts w:ascii="黑体" w:hAnsi="黑体" w:eastAsia="黑体"/>
          <w:b w:val="0"/>
        </w:rPr>
      </w:pPr>
      <w:bookmarkStart w:id="90" w:name="_Toc15377225"/>
      <w:bookmarkStart w:id="91" w:name="_Toc8186_WPSOffice_Level1"/>
      <w:bookmarkStart w:id="92"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90"/>
      <w:bookmarkEnd w:id="91"/>
      <w:bookmarkEnd w:id="92"/>
    </w:p>
    <w:p w14:paraId="235B0B19">
      <w:pPr>
        <w:spacing w:line="600" w:lineRule="exact"/>
        <w:jc w:val="left"/>
        <w:rPr>
          <w:rFonts w:ascii="宋体"/>
          <w:b/>
          <w:color w:val="000000"/>
          <w:sz w:val="44"/>
          <w:szCs w:val="44"/>
        </w:rPr>
      </w:pPr>
    </w:p>
    <w:p w14:paraId="64030421">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14:paraId="61E7C999">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85EE49A">
      <w:pPr>
        <w:pStyle w:val="25"/>
        <w:spacing w:line="560" w:lineRule="exact"/>
        <w:ind w:firstLine="640" w:firstLineChars="200"/>
        <w:rPr>
          <w:rFonts w:ascii="仿宋_GB2312" w:eastAsia="仿宋_GB2312"/>
          <w:b w:val="0"/>
          <w:bCs w:val="0"/>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w:t>
      </w:r>
      <w:r>
        <w:rPr>
          <w:rFonts w:hint="eastAsia" w:ascii="仿宋_GB2312" w:eastAsia="仿宋_GB2312"/>
          <w:b w:val="0"/>
          <w:bCs w:val="0"/>
          <w:sz w:val="32"/>
          <w:szCs w:val="32"/>
        </w:rPr>
        <w:t>年度继续使用的资金。</w:t>
      </w:r>
    </w:p>
    <w:p w14:paraId="43D270E9">
      <w:pPr>
        <w:ind w:firstLine="640" w:firstLineChars="200"/>
        <w:rPr>
          <w:rFonts w:hint="eastAsia" w:ascii="仿宋_GB2312" w:eastAsia="仿宋_GB2312"/>
          <w:color w:val="000000"/>
          <w:sz w:val="32"/>
          <w:szCs w:val="32"/>
          <w:lang w:val="en-US" w:eastAsia="zh-CN"/>
        </w:rPr>
      </w:pPr>
      <w:r>
        <w:rPr>
          <w:rFonts w:hint="eastAsia" w:ascii="仿宋_GB2312" w:hAnsi="Calibri" w:eastAsia="仿宋_GB2312" w:cs="仿宋"/>
          <w:color w:val="000000"/>
          <w:kern w:val="0"/>
          <w:sz w:val="32"/>
          <w:szCs w:val="32"/>
          <w:lang w:val="en-US" w:eastAsia="zh-CN" w:bidi="ar-SA"/>
        </w:rPr>
        <w:t>4.社会保障和就业（类）人力资源和社会保障管理事务（款）行政运行（项）: 反映行政单位（包括实行公务员管理的事业单位）的基本支出；一般</w:t>
      </w:r>
      <w:r>
        <w:rPr>
          <w:rStyle w:val="17"/>
          <w:rFonts w:hint="eastAsia" w:ascii="仿宋" w:hAnsi="仿宋" w:eastAsia="仿宋"/>
          <w:b w:val="0"/>
          <w:bCs w:val="0"/>
          <w:color w:val="000000"/>
          <w:sz w:val="32"/>
          <w:szCs w:val="32"/>
          <w:lang w:eastAsia="zh-CN"/>
        </w:rPr>
        <w:t>行政管理事务（项）：反映行政单位（包括实行公务员管理的事业单位）未单独设置项级科目的其他项目支出；综合业务管理（项）：反映人力资源和社会保障管理方面综合性管理事务支出</w:t>
      </w:r>
      <w:r>
        <w:rPr>
          <w:rStyle w:val="17"/>
          <w:rFonts w:hint="eastAsia" w:ascii="仿宋" w:hAnsi="仿宋" w:eastAsia="仿宋"/>
          <w:b w:val="0"/>
          <w:bCs w:val="0"/>
          <w:color w:val="000000"/>
          <w:sz w:val="32"/>
          <w:szCs w:val="32"/>
          <w:lang w:val="en-US" w:eastAsia="zh-CN"/>
        </w:rPr>
        <w:t>；信息化建设（项）：反映人力资源和社会保障部门用于信息化建设、运行维护和数据分析等方面的支出，如金保工程、社会保障卡建设和运行维护、人力资源和市场信息化等支出；劳动人事争议调解仲裁（项）：反映仲裁机构实体化建设、办案经费、调解仲裁能力建设等支出；</w:t>
      </w:r>
      <w:r>
        <w:rPr>
          <w:rFonts w:hint="eastAsia" w:ascii="仿宋_GB2312" w:eastAsia="仿宋_GB2312"/>
          <w:color w:val="000000"/>
          <w:sz w:val="32"/>
          <w:szCs w:val="32"/>
          <w:lang w:eastAsia="zh-CN"/>
        </w:rPr>
        <w:t>社会保险经办机构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用于社会保险经办机构运行方面的支出；民政管理事务（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：指用于民政管理事务方面的行政运行支出；</w:t>
      </w:r>
    </w:p>
    <w:p w14:paraId="7DF5F163">
      <w:pPr>
        <w:rPr>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行政事业单位养老支出（款）机关事业单位基本养老保险缴费支出（项）：反映机关事业单位实施养老保险制度由单位缴纳的基本养老保险费支出</w:t>
      </w:r>
      <w:r>
        <w:rPr>
          <w:rStyle w:val="17"/>
          <w:rFonts w:hint="eastAsia" w:ascii="仿宋" w:hAnsi="仿宋" w:eastAsia="仿宋"/>
          <w:b w:val="0"/>
          <w:bCs w:val="0"/>
          <w:color w:val="000000"/>
          <w:sz w:val="32"/>
          <w:szCs w:val="32"/>
          <w:lang w:eastAsia="zh-CN"/>
        </w:rPr>
        <w:t>；机关事业单位职业年金缴费支出（项）：反映机关事业单位实施养老保险制度由单位实际缴纳的职业年金支出；</w:t>
      </w:r>
      <w:r>
        <w:rPr>
          <w:rFonts w:hint="eastAsia" w:ascii="仿宋_GB2312" w:eastAsia="仿宋_GB2312"/>
          <w:color w:val="000000"/>
          <w:sz w:val="32"/>
          <w:szCs w:val="32"/>
          <w:lang w:eastAsia="zh-CN"/>
        </w:rPr>
        <w:t>企业改革补助（</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企业关闭破产补助</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：指用于支付破产改制企业职工安置的支出；</w:t>
      </w:r>
      <w:r>
        <w:rPr>
          <w:rStyle w:val="17"/>
          <w:rFonts w:hint="eastAsia" w:ascii="仿宋" w:hAnsi="仿宋" w:eastAsia="仿宋"/>
          <w:b w:val="0"/>
          <w:bCs w:val="0"/>
          <w:color w:val="000000"/>
          <w:sz w:val="32"/>
          <w:szCs w:val="32"/>
          <w:lang w:val="en-US" w:eastAsia="zh-CN"/>
        </w:rPr>
        <w:t>其他人力资源和社会保障管理事务支出（项）：反映除上述项目以外其他用于人力资源和社会保障管理事务方面的支出。</w:t>
      </w:r>
    </w:p>
    <w:p w14:paraId="19F58EC4">
      <w:pPr>
        <w:spacing w:line="600" w:lineRule="exact"/>
        <w:ind w:firstLine="640" w:firstLineChars="200"/>
        <w:rPr>
          <w:rStyle w:val="17"/>
          <w:rFonts w:hint="eastAsia" w:ascii="仿宋" w:hAnsi="仿宋" w:eastAsia="仿宋"/>
          <w:b w:val="0"/>
          <w:bCs w:val="0"/>
          <w:color w:val="000000"/>
          <w:sz w:val="32"/>
          <w:szCs w:val="32"/>
          <w:lang w:eastAsia="zh-CN"/>
        </w:rPr>
      </w:pPr>
      <w:r>
        <w:rPr>
          <w:rStyle w:val="17"/>
          <w:rFonts w:hint="eastAsia" w:ascii="仿宋" w:hAnsi="仿宋" w:eastAsia="仿宋"/>
          <w:b w:val="0"/>
          <w:bCs w:val="0"/>
          <w:color w:val="000000"/>
          <w:sz w:val="32"/>
          <w:szCs w:val="32"/>
          <w:lang w:val="en-US" w:eastAsia="zh-CN"/>
        </w:rPr>
        <w:t>5</w:t>
      </w:r>
      <w:r>
        <w:rPr>
          <w:rStyle w:val="17"/>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Fonts w:hint="eastAsia" w:ascii="仿宋" w:hAnsi="仿宋" w:eastAsia="仿宋"/>
          <w:b w:val="0"/>
          <w:bCs w:val="0"/>
          <w:color w:val="000000" w:themeColor="text1"/>
          <w:sz w:val="32"/>
          <w:szCs w:val="32"/>
          <w:lang w:eastAsia="zh-CN"/>
          <w14:textFill>
            <w14:solidFill>
              <w14:schemeClr w14:val="tx1"/>
            </w14:solidFill>
          </w14:textFill>
        </w:rPr>
        <w:t>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eastAsia="zh-CN"/>
        </w:rPr>
        <w:t>行政事业单位医疗</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eastAsia="zh-CN"/>
        </w:rPr>
        <w:t>行政单位医疗</w:t>
      </w:r>
      <w:r>
        <w:rPr>
          <w:rStyle w:val="17"/>
          <w:rFonts w:hint="eastAsia" w:ascii="仿宋" w:hAnsi="仿宋" w:eastAsia="仿宋"/>
          <w:b w:val="0"/>
          <w:bCs w:val="0"/>
          <w:color w:val="000000"/>
          <w:sz w:val="32"/>
          <w:szCs w:val="32"/>
        </w:rPr>
        <w:t>（项）</w:t>
      </w:r>
      <w:r>
        <w:rPr>
          <w:rStyle w:val="17"/>
          <w:rFonts w:ascii="仿宋" w:hAnsi="仿宋" w:eastAsia="仿宋"/>
          <w:b w:val="0"/>
          <w:bCs w:val="0"/>
          <w:color w:val="000000"/>
          <w:sz w:val="32"/>
          <w:szCs w:val="32"/>
        </w:rPr>
        <w:t>:</w:t>
      </w:r>
      <w:r>
        <w:rPr>
          <w:rStyle w:val="17"/>
          <w:rFonts w:hint="eastAsia" w:ascii="仿宋" w:hAnsi="仿宋" w:eastAsia="仿宋"/>
          <w:b w:val="0"/>
          <w:bCs w:val="0"/>
          <w:color w:val="000000"/>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待遇的医疗经费。</w:t>
      </w:r>
    </w:p>
    <w:p w14:paraId="2D5887C4">
      <w:pPr>
        <w:spacing w:line="600" w:lineRule="exact"/>
        <w:ind w:firstLine="640" w:firstLineChars="200"/>
        <w:rPr>
          <w:rFonts w:hint="eastAsia" w:ascii="仿宋_GB2312" w:eastAsia="仿宋_GB2312"/>
          <w:color w:val="000000"/>
          <w:sz w:val="32"/>
          <w:szCs w:val="32"/>
          <w:lang w:val="en-US" w:eastAsia="zh-CN"/>
        </w:rPr>
      </w:pPr>
      <w:r>
        <w:rPr>
          <w:rStyle w:val="17"/>
          <w:rFonts w:hint="eastAsia" w:ascii="仿宋" w:hAnsi="仿宋" w:eastAsia="仿宋"/>
          <w:b w:val="0"/>
          <w:bCs w:val="0"/>
          <w:color w:val="000000"/>
          <w:sz w:val="32"/>
          <w:szCs w:val="32"/>
          <w:lang w:val="en-US" w:eastAsia="zh-CN"/>
        </w:rPr>
        <w:t>6、节能环保支出（类）其他节能环保支出（款）其他节能环保支出（项）：反映其他用于节能环保方面的支出。</w:t>
      </w:r>
    </w:p>
    <w:p w14:paraId="416B58C8">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 xml:space="preserve">（类）国有土地使用权出让收入安排的支出（款） </w:t>
      </w:r>
      <w:r>
        <w:rPr>
          <w:rFonts w:hint="eastAsia" w:ascii="仿宋_GB2312" w:eastAsia="仿宋_GB2312"/>
          <w:color w:val="000000"/>
          <w:sz w:val="32"/>
          <w:szCs w:val="32"/>
          <w:lang w:eastAsia="zh-CN"/>
        </w:rPr>
        <w:t>征地和拆迁补偿</w:t>
      </w:r>
      <w:r>
        <w:rPr>
          <w:rFonts w:hint="eastAsia" w:ascii="仿宋_GB2312" w:eastAsia="仿宋_GB2312"/>
          <w:color w:val="000000"/>
          <w:sz w:val="32"/>
          <w:szCs w:val="32"/>
        </w:rPr>
        <w:t>支出（项）：指</w:t>
      </w:r>
      <w:r>
        <w:rPr>
          <w:rFonts w:hint="eastAsia" w:ascii="仿宋_GB2312" w:eastAsia="仿宋_GB2312"/>
          <w:color w:val="000000"/>
          <w:sz w:val="32"/>
          <w:szCs w:val="32"/>
          <w:lang w:eastAsia="zh-CN"/>
        </w:rPr>
        <w:t>用于征地和拆迁补偿的</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国有土地使用权出让收入安排的支出（款） 补助被征地农民支出（项）：指</w:t>
      </w:r>
      <w:r>
        <w:rPr>
          <w:rFonts w:hint="eastAsia" w:ascii="仿宋_GB2312" w:eastAsia="仿宋_GB2312"/>
          <w:color w:val="000000"/>
          <w:sz w:val="32"/>
          <w:szCs w:val="32"/>
          <w:lang w:eastAsia="zh-CN"/>
        </w:rPr>
        <w:t>用于补助被征地农民的</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国有土地使用权出让收入安排的支出（款）其他国有土地使用权出让收入安排的支出（项）：</w:t>
      </w:r>
      <w:r>
        <w:rPr>
          <w:rFonts w:hint="eastAsia" w:ascii="仿宋_GB2312" w:eastAsia="仿宋_GB2312"/>
          <w:color w:val="000000"/>
          <w:sz w:val="32"/>
          <w:szCs w:val="32"/>
          <w:lang w:eastAsia="zh-CN"/>
        </w:rPr>
        <w:t>指上述项目外用于国有土地使用权出让收入安排的支出。</w:t>
      </w:r>
    </w:p>
    <w:p w14:paraId="2B231E6A">
      <w:pPr>
        <w:spacing w:line="600" w:lineRule="exact"/>
        <w:ind w:firstLine="640" w:firstLineChars="200"/>
        <w:rPr>
          <w:rStyle w:val="17"/>
          <w:rFonts w:hint="default"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8、农林水支出（类）扶贫（款）其他扶贫支出（项）：反映其他用于扶贫方面的支出。</w:t>
      </w:r>
    </w:p>
    <w:p w14:paraId="23B94259">
      <w:pPr>
        <w:spacing w:line="600" w:lineRule="exact"/>
        <w:ind w:firstLine="640" w:firstLineChars="200"/>
        <w:rPr>
          <w:rFonts w:ascii="仿宋_GB2312" w:eastAsia="仿宋_GB2312"/>
          <w:b w:val="0"/>
          <w:bCs w:val="0"/>
          <w:color w:val="000000"/>
          <w:sz w:val="32"/>
          <w:szCs w:val="32"/>
        </w:rPr>
      </w:pPr>
      <w:r>
        <w:rPr>
          <w:rStyle w:val="17"/>
          <w:rFonts w:hint="eastAsia" w:ascii="仿宋" w:hAnsi="仿宋" w:eastAsia="仿宋"/>
          <w:b w:val="0"/>
          <w:bCs w:val="0"/>
          <w:color w:val="000000"/>
          <w:sz w:val="32"/>
          <w:szCs w:val="32"/>
          <w:lang w:val="en-US" w:eastAsia="zh-CN"/>
        </w:rPr>
        <w:t>9、住房保障支出（类）住房改革支出（款）住房公积金（项）：反映行政事业单位按人力资源和社会保障部、财政部规定的基本工资和津贴补贴以及规定比例为职工缴纳的住房公积金。</w:t>
      </w:r>
    </w:p>
    <w:p w14:paraId="5C6D929C">
      <w:pPr>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10</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基本支出：指为保障机构正常运转、完成日常工作任务而发生的人员支出和公用支出。</w:t>
      </w:r>
    </w:p>
    <w:p w14:paraId="4681C72F">
      <w:pPr>
        <w:ind w:firstLine="640" w:firstLineChars="200"/>
        <w:rPr>
          <w:rFonts w:ascii="仿宋_GB2312" w:eastAsia="仿宋_GB2312"/>
          <w:color w:val="000000"/>
          <w:sz w:val="32"/>
          <w:szCs w:val="32"/>
        </w:rPr>
      </w:pPr>
      <w:r>
        <w:rPr>
          <w:rFonts w:hint="eastAsia" w:ascii="仿宋_GB2312" w:eastAsia="仿宋_GB2312"/>
          <w:b w:val="0"/>
          <w:bCs w:val="0"/>
          <w:color w:val="000000"/>
          <w:sz w:val="32"/>
          <w:szCs w:val="32"/>
          <w:lang w:val="en-US" w:eastAsia="zh-CN"/>
        </w:rPr>
        <w:t>11</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项目支出：指在基</w:t>
      </w:r>
      <w:r>
        <w:rPr>
          <w:rFonts w:hint="eastAsia" w:ascii="仿宋_GB2312" w:eastAsia="仿宋_GB2312"/>
          <w:color w:val="000000"/>
          <w:sz w:val="32"/>
          <w:szCs w:val="32"/>
        </w:rPr>
        <w:t>本支出之外为完成特定行政任务和事业发展目标所发生的支出。</w:t>
      </w:r>
      <w:r>
        <w:rPr>
          <w:rFonts w:ascii="仿宋_GB2312" w:eastAsia="仿宋_GB2312"/>
          <w:color w:val="000000"/>
          <w:sz w:val="32"/>
          <w:szCs w:val="32"/>
        </w:rPr>
        <w:t xml:space="preserve"> </w:t>
      </w:r>
    </w:p>
    <w:p w14:paraId="2179717D">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8EC715">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851B38">
      <w:pPr>
        <w:spacing w:line="600" w:lineRule="exact"/>
        <w:jc w:val="center"/>
        <w:outlineLvl w:val="0"/>
        <w:rPr>
          <w:rStyle w:val="27"/>
          <w:rFonts w:ascii="黑体" w:hAnsi="黑体" w:eastAsia="黑体"/>
          <w:b w:val="0"/>
        </w:rPr>
      </w:pPr>
      <w:bookmarkStart w:id="93" w:name="_Toc15377226"/>
      <w:r>
        <w:rPr>
          <w:rFonts w:ascii="宋体"/>
          <w:b/>
          <w:color w:val="000000"/>
          <w:sz w:val="44"/>
          <w:szCs w:val="44"/>
        </w:rPr>
        <w:br w:type="page"/>
      </w:r>
      <w:bookmarkStart w:id="94" w:name="_Toc15396614"/>
      <w:bookmarkStart w:id="95" w:name="_Toc16905_WPSOffice_Level1"/>
      <w:r>
        <w:rPr>
          <w:rFonts w:hint="eastAsia" w:ascii="黑体" w:hAnsi="黑体" w:eastAsia="黑体"/>
          <w:color w:val="000000"/>
          <w:sz w:val="44"/>
          <w:szCs w:val="44"/>
        </w:rPr>
        <w:t>第</w:t>
      </w:r>
      <w:r>
        <w:rPr>
          <w:rStyle w:val="27"/>
          <w:rFonts w:hint="eastAsia" w:ascii="黑体" w:hAnsi="黑体" w:eastAsia="黑体"/>
          <w:b w:val="0"/>
        </w:rPr>
        <w:t>四部分 附件</w:t>
      </w:r>
      <w:bookmarkEnd w:id="94"/>
      <w:bookmarkEnd w:id="95"/>
    </w:p>
    <w:p w14:paraId="7AC0FA5F">
      <w:pPr>
        <w:spacing w:line="600" w:lineRule="exact"/>
        <w:jc w:val="left"/>
        <w:outlineLvl w:val="1"/>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711BB8B">
      <w:pPr>
        <w:spacing w:line="580" w:lineRule="exact"/>
        <w:jc w:val="center"/>
        <w:rPr>
          <w:rFonts w:ascii="方正小标宋简体" w:hAnsi="方正小标宋简体" w:eastAsia="方正小标宋简体" w:cs="方正小标宋简体"/>
          <w:sz w:val="44"/>
          <w:szCs w:val="44"/>
        </w:rPr>
      </w:pPr>
    </w:p>
    <w:p w14:paraId="71AA7A2E">
      <w:pPr>
        <w:spacing w:line="600" w:lineRule="exact"/>
        <w:jc w:val="center"/>
        <w:rPr>
          <w:rFonts w:hint="eastAsia" w:ascii="方正小标宋简体" w:hAnsi="宋体" w:eastAsia="方正小标宋简体"/>
          <w:color w:val="000000"/>
          <w:kern w:val="0"/>
          <w:sz w:val="40"/>
          <w:szCs w:val="44"/>
          <w:lang w:eastAsia="zh-CN"/>
        </w:rPr>
      </w:pPr>
      <w:bookmarkStart w:id="96" w:name="_Toc8527_WPSOffice_Level2"/>
      <w:bookmarkStart w:id="97" w:name="_Toc25777_WPSOffice_Level2"/>
      <w:bookmarkStart w:id="98" w:name="_Toc21783_WPSOffice_Level2"/>
      <w:r>
        <w:rPr>
          <w:rFonts w:hint="eastAsia" w:ascii="方正小标宋简体" w:hAnsi="宋体" w:eastAsia="方正小标宋简体"/>
          <w:color w:val="000000"/>
          <w:kern w:val="0"/>
          <w:sz w:val="40"/>
          <w:szCs w:val="44"/>
          <w:lang w:eastAsia="zh-CN"/>
        </w:rPr>
        <w:t>峨眉山市人力资源和社会保障局</w:t>
      </w:r>
      <w:bookmarkEnd w:id="96"/>
      <w:bookmarkEnd w:id="97"/>
      <w:bookmarkEnd w:id="98"/>
    </w:p>
    <w:p w14:paraId="17A59D99">
      <w:pPr>
        <w:spacing w:line="600" w:lineRule="exact"/>
        <w:jc w:val="center"/>
        <w:rPr>
          <w:rFonts w:ascii="方正小标宋简体" w:hAnsi="宋体" w:eastAsia="方正小标宋简体"/>
          <w:color w:val="000000"/>
          <w:kern w:val="0"/>
          <w:sz w:val="40"/>
          <w:szCs w:val="44"/>
          <w:lang w:val="zh-CN"/>
        </w:rPr>
      </w:pPr>
      <w:bookmarkStart w:id="99" w:name="_Toc3439_WPSOffice_Level2"/>
      <w:bookmarkStart w:id="100" w:name="_Toc20198_WPSOffice_Level2"/>
      <w:bookmarkStart w:id="101" w:name="_Toc7527_WPSOffice_Level2"/>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bookmarkEnd w:id="99"/>
      <w:bookmarkEnd w:id="100"/>
      <w:bookmarkEnd w:id="101"/>
    </w:p>
    <w:p w14:paraId="11D3ADA2">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F79190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02" w:name="_Toc27001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02"/>
    </w:p>
    <w:p w14:paraId="75DC967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5BCC1AE2">
      <w:pPr>
        <w:pStyle w:val="7"/>
        <w:adjustRightInd w:val="0"/>
        <w:snapToGrid w:val="0"/>
        <w:spacing w:before="93" w:line="580" w:lineRule="exact"/>
        <w:ind w:firstLine="672" w:firstLineChars="21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ascii="仿宋" w:hAnsi="仿宋" w:eastAsia="仿宋"/>
          <w:sz w:val="32"/>
          <w:szCs w:val="32"/>
        </w:rPr>
        <w:t>为峨眉山市社会保险</w:t>
      </w:r>
      <w:r>
        <w:rPr>
          <w:rFonts w:hint="eastAsia" w:ascii="仿宋" w:hAnsi="仿宋" w:eastAsia="仿宋"/>
          <w:sz w:val="32"/>
          <w:szCs w:val="32"/>
          <w:lang w:eastAsia="zh-CN"/>
        </w:rPr>
        <w:t>事务中心</w:t>
      </w:r>
      <w:r>
        <w:rPr>
          <w:rFonts w:hint="eastAsia" w:ascii="仿宋" w:hAnsi="仿宋" w:eastAsia="仿宋"/>
          <w:sz w:val="32"/>
          <w:szCs w:val="32"/>
        </w:rPr>
        <w:t>、峨眉山市就业</w:t>
      </w:r>
      <w:r>
        <w:rPr>
          <w:rFonts w:hint="eastAsia" w:ascii="仿宋" w:hAnsi="仿宋" w:eastAsia="仿宋"/>
          <w:sz w:val="32"/>
          <w:szCs w:val="32"/>
          <w:lang w:eastAsia="zh-CN"/>
        </w:rPr>
        <w:t>创业促进中心。</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color w:val="000000"/>
          <w:sz w:val="32"/>
          <w:szCs w:val="32"/>
        </w:rPr>
        <w:t>为峨眉山市</w:t>
      </w:r>
      <w:r>
        <w:rPr>
          <w:rFonts w:hint="eastAsia"/>
          <w:sz w:val="32"/>
          <w:szCs w:val="32"/>
        </w:rPr>
        <w:t>劳动监察大队、峨眉山市劳动人事争议仲裁院、峨眉山市</w:t>
      </w:r>
      <w:r>
        <w:rPr>
          <w:rFonts w:hint="eastAsia"/>
          <w:sz w:val="32"/>
          <w:szCs w:val="32"/>
          <w:lang w:eastAsia="zh-CN"/>
        </w:rPr>
        <w:t>人力资源服务中心</w:t>
      </w:r>
      <w:r>
        <w:rPr>
          <w:rFonts w:hint="eastAsia"/>
          <w:color w:val="000000"/>
          <w:sz w:val="32"/>
          <w:szCs w:val="32"/>
        </w:rPr>
        <w:t>。</w:t>
      </w:r>
    </w:p>
    <w:p w14:paraId="668BEDB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30DCA730">
      <w:pPr>
        <w:pStyle w:val="7"/>
        <w:adjustRightInd w:val="0"/>
        <w:snapToGrid w:val="0"/>
        <w:spacing w:before="93" w:line="600" w:lineRule="exact"/>
        <w:ind w:firstLine="672" w:firstLineChars="210"/>
        <w:outlineLvl w:val="2"/>
        <w:rPr>
          <w:rFonts w:hint="default" w:ascii="仿宋_GB2312" w:hAnsi="宋体" w:eastAsia="仿宋_GB2312" w:cs="宋体"/>
          <w:color w:val="000000"/>
          <w:kern w:val="0"/>
          <w:sz w:val="32"/>
          <w:szCs w:val="32"/>
          <w:shd w:val="clear" w:color="auto" w:fill="FFFFFF"/>
          <w:lang w:val="en-US"/>
        </w:rPr>
      </w:pPr>
      <w:r>
        <w:rPr>
          <w:rFonts w:ascii="仿宋_GB2312" w:eastAsia="仿宋_GB2312"/>
          <w:sz w:val="32"/>
          <w:szCs w:val="32"/>
        </w:rPr>
        <w:t>1</w:t>
      </w:r>
      <w:r>
        <w:rPr>
          <w:rFonts w:hint="eastAsia" w:ascii="仿宋_GB2312" w:eastAsia="仿宋_GB2312"/>
          <w:sz w:val="32"/>
          <w:szCs w:val="32"/>
        </w:rPr>
        <w:t>、贯彻执行</w:t>
      </w:r>
      <w:r>
        <w:rPr>
          <w:rFonts w:hint="eastAsia"/>
          <w:sz w:val="32"/>
          <w:szCs w:val="32"/>
          <w:lang w:eastAsia="zh-CN"/>
        </w:rPr>
        <w:t>人力资源和</w:t>
      </w:r>
      <w:r>
        <w:rPr>
          <w:rFonts w:hint="eastAsia" w:ascii="仿宋_GB2312" w:eastAsia="仿宋_GB2312"/>
          <w:sz w:val="32"/>
          <w:szCs w:val="32"/>
        </w:rPr>
        <w:t>社会保障工作的相关法律、法规、规章和政策，起草</w:t>
      </w:r>
      <w:r>
        <w:rPr>
          <w:rFonts w:hint="eastAsia"/>
          <w:sz w:val="32"/>
          <w:szCs w:val="32"/>
          <w:lang w:eastAsia="zh-CN"/>
        </w:rPr>
        <w:t>人力资源和</w:t>
      </w:r>
      <w:r>
        <w:rPr>
          <w:rFonts w:hint="eastAsia" w:ascii="仿宋_GB2312" w:eastAsia="仿宋_GB2312"/>
          <w:sz w:val="32"/>
          <w:szCs w:val="32"/>
        </w:rPr>
        <w:t>社会保障事业地方性实施办法，拟订全市</w:t>
      </w:r>
      <w:r>
        <w:rPr>
          <w:rFonts w:hint="eastAsia"/>
          <w:sz w:val="32"/>
          <w:szCs w:val="32"/>
          <w:lang w:eastAsia="zh-CN"/>
        </w:rPr>
        <w:t>人力资源和</w:t>
      </w:r>
      <w:r>
        <w:rPr>
          <w:rFonts w:hint="eastAsia" w:ascii="仿宋_GB2312" w:eastAsia="仿宋_GB2312"/>
          <w:sz w:val="32"/>
          <w:szCs w:val="32"/>
        </w:rPr>
        <w:t>社会保障事业发展规划、政策并组织实施和监督检查；</w:t>
      </w:r>
      <w:r>
        <w:rPr>
          <w:rFonts w:ascii="仿宋_GB2312" w:eastAsia="仿宋_GB2312"/>
          <w:sz w:val="32"/>
          <w:szCs w:val="32"/>
        </w:rPr>
        <w:t>2</w:t>
      </w:r>
      <w:r>
        <w:rPr>
          <w:rFonts w:hint="eastAsia" w:ascii="仿宋_GB2312" w:eastAsia="仿宋_GB2312"/>
          <w:sz w:val="32"/>
          <w:szCs w:val="32"/>
        </w:rPr>
        <w:t>、拟订并组织实施</w:t>
      </w:r>
      <w:r>
        <w:rPr>
          <w:rFonts w:hint="eastAsia"/>
          <w:sz w:val="32"/>
          <w:szCs w:val="32"/>
          <w:lang w:eastAsia="zh-CN"/>
        </w:rPr>
        <w:t>人力资源和</w:t>
      </w:r>
      <w:r>
        <w:rPr>
          <w:rFonts w:hint="eastAsia" w:ascii="仿宋_GB2312" w:eastAsia="仿宋_GB2312"/>
          <w:sz w:val="32"/>
          <w:szCs w:val="32"/>
        </w:rPr>
        <w:t>市场发展规划和</w:t>
      </w:r>
      <w:r>
        <w:rPr>
          <w:rFonts w:hint="eastAsia"/>
          <w:sz w:val="32"/>
          <w:szCs w:val="32"/>
          <w:lang w:eastAsia="zh-CN"/>
        </w:rPr>
        <w:t>人力资源和</w:t>
      </w:r>
      <w:r>
        <w:rPr>
          <w:rFonts w:hint="eastAsia" w:ascii="仿宋_GB2312" w:eastAsia="仿宋_GB2312"/>
          <w:sz w:val="32"/>
          <w:szCs w:val="32"/>
        </w:rPr>
        <w:t>流动政策，建立全市统一规范的</w:t>
      </w:r>
      <w:r>
        <w:rPr>
          <w:rFonts w:hint="eastAsia"/>
          <w:sz w:val="32"/>
          <w:szCs w:val="32"/>
          <w:lang w:eastAsia="zh-CN"/>
        </w:rPr>
        <w:t>人力资源和</w:t>
      </w:r>
      <w:r>
        <w:rPr>
          <w:rFonts w:hint="eastAsia" w:ascii="仿宋_GB2312" w:eastAsia="仿宋_GB2312"/>
          <w:sz w:val="32"/>
          <w:szCs w:val="32"/>
        </w:rPr>
        <w:t>市场，促进</w:t>
      </w:r>
      <w:r>
        <w:rPr>
          <w:rFonts w:hint="eastAsia"/>
          <w:sz w:val="32"/>
          <w:szCs w:val="32"/>
          <w:lang w:eastAsia="zh-CN"/>
        </w:rPr>
        <w:t>人力资源和</w:t>
      </w:r>
      <w:r>
        <w:rPr>
          <w:rFonts w:hint="eastAsia" w:ascii="仿宋_GB2312" w:eastAsia="仿宋_GB2312"/>
          <w:sz w:val="32"/>
          <w:szCs w:val="32"/>
        </w:rPr>
        <w:t>合理流动、有效配置；</w:t>
      </w:r>
      <w:r>
        <w:rPr>
          <w:rFonts w:ascii="仿宋_GB2312" w:eastAsia="仿宋_GB2312"/>
          <w:sz w:val="32"/>
          <w:szCs w:val="32"/>
        </w:rPr>
        <w:t>3</w:t>
      </w:r>
      <w:r>
        <w:rPr>
          <w:rFonts w:hint="eastAsia" w:ascii="仿宋_GB2312" w:eastAsia="仿宋_GB2312"/>
          <w:sz w:val="32"/>
          <w:szCs w:val="32"/>
        </w:rPr>
        <w:t>、负责促进就业工作；</w:t>
      </w:r>
      <w:r>
        <w:rPr>
          <w:rFonts w:ascii="仿宋_GB2312" w:eastAsia="仿宋_GB2312"/>
          <w:sz w:val="32"/>
          <w:szCs w:val="32"/>
        </w:rPr>
        <w:t>4</w:t>
      </w:r>
      <w:r>
        <w:rPr>
          <w:rFonts w:hint="eastAsia" w:ascii="仿宋_GB2312" w:eastAsia="仿宋_GB2312"/>
          <w:sz w:val="32"/>
          <w:szCs w:val="32"/>
        </w:rPr>
        <w:t>、统筹建立覆盖城乡的社会保障体系；</w:t>
      </w:r>
      <w:r>
        <w:rPr>
          <w:rFonts w:ascii="仿宋_GB2312" w:eastAsia="仿宋_GB2312"/>
          <w:sz w:val="32"/>
          <w:szCs w:val="32"/>
        </w:rPr>
        <w:t>5</w:t>
      </w:r>
      <w:r>
        <w:rPr>
          <w:rFonts w:hint="eastAsia" w:ascii="仿宋_GB2312" w:eastAsia="仿宋_GB2312"/>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hint="eastAsia" w:ascii="仿宋_GB2312" w:eastAsia="仿宋_GB2312"/>
          <w:sz w:val="32"/>
          <w:szCs w:val="32"/>
        </w:rPr>
        <w:t>、综合管理全市事业单位工作人员；</w:t>
      </w:r>
      <w:r>
        <w:rPr>
          <w:rFonts w:ascii="仿宋_GB2312" w:eastAsia="仿宋_GB2312"/>
          <w:sz w:val="32"/>
          <w:szCs w:val="32"/>
        </w:rPr>
        <w:t>7</w:t>
      </w:r>
      <w:r>
        <w:rPr>
          <w:rFonts w:hint="eastAsia" w:ascii="仿宋_GB2312" w:eastAsia="仿宋_GB2312"/>
          <w:sz w:val="32"/>
          <w:szCs w:val="32"/>
        </w:rPr>
        <w:t>会同有关部门拟订机关、事业单位人员工资收入分配政策和企业职工工资收入分配调控政策等；</w:t>
      </w:r>
      <w:r>
        <w:rPr>
          <w:rFonts w:ascii="仿宋_GB2312" w:eastAsia="仿宋_GB2312"/>
          <w:sz w:val="32"/>
          <w:szCs w:val="32"/>
        </w:rPr>
        <w:t>8</w:t>
      </w:r>
      <w:r>
        <w:rPr>
          <w:rFonts w:hint="eastAsia" w:ascii="仿宋_GB2312" w:eastAsia="仿宋_GB2312"/>
          <w:sz w:val="32"/>
          <w:szCs w:val="32"/>
        </w:rPr>
        <w:t>、会同有关部门指导事业单位人事制度改革；</w:t>
      </w:r>
      <w:r>
        <w:rPr>
          <w:rFonts w:hint="eastAsia"/>
          <w:sz w:val="32"/>
          <w:szCs w:val="32"/>
          <w:lang w:val="en-US" w:eastAsia="zh-CN"/>
        </w:rPr>
        <w:t>9</w:t>
      </w:r>
      <w:r>
        <w:rPr>
          <w:rFonts w:hint="eastAsia" w:ascii="仿宋_GB2312" w:eastAsia="仿宋_GB2312"/>
          <w:sz w:val="32"/>
          <w:szCs w:val="32"/>
        </w:rPr>
        <w:t>、会同有关部门拟订劳务开发及农民工工作综合性政策和规划并推动相关政策的落实；</w:t>
      </w:r>
      <w:r>
        <w:rPr>
          <w:rFonts w:hint="eastAsia"/>
          <w:sz w:val="32"/>
          <w:szCs w:val="32"/>
          <w:lang w:val="en-US" w:eastAsia="zh-CN"/>
        </w:rPr>
        <w:t>10</w:t>
      </w:r>
      <w:r>
        <w:rPr>
          <w:rFonts w:hint="eastAsia" w:ascii="仿宋_GB2312" w:eastAsia="仿宋_GB2312"/>
          <w:sz w:val="32"/>
          <w:szCs w:val="32"/>
        </w:rPr>
        <w:t>、组织实施劳动、人事争议调解仲裁制度和劳动关系政策；</w:t>
      </w:r>
      <w:r>
        <w:rPr>
          <w:rFonts w:hint="eastAsia"/>
          <w:sz w:val="32"/>
          <w:szCs w:val="32"/>
          <w:lang w:val="en-US" w:eastAsia="zh-CN"/>
        </w:rPr>
        <w:t>11、统筹推进承担行政职业的事业单位改革；12、负责职责范围内的安全生产和职业健康、生态环境保护、审批服务便民化等工作；13、完成市委、市政府交办的其他事项。</w:t>
      </w:r>
    </w:p>
    <w:p w14:paraId="2068B34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C08152A">
      <w:pPr>
        <w:widowControl/>
        <w:adjustRightInd w:val="0"/>
        <w:snapToGrid w:val="0"/>
        <w:spacing w:line="580" w:lineRule="exact"/>
        <w:ind w:firstLine="720"/>
        <w:jc w:val="left"/>
        <w:rPr>
          <w:rFonts w:hint="default"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2020年年未实有人数77人，其中：行政人员15人，参照公务员法管理事业人员49人，非参公事业人员11人，事业工勤人员2人。</w:t>
      </w:r>
    </w:p>
    <w:p w14:paraId="2515559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03" w:name="_Toc31384_WPSOffice_Level2"/>
      <w:bookmarkStart w:id="104" w:name="_Toc23402_WPSOffice_Level2"/>
      <w:r>
        <w:rPr>
          <w:rFonts w:hint="eastAsia" w:ascii="黑体" w:hAnsi="宋体" w:eastAsia="黑体" w:cs="宋体"/>
          <w:color w:val="000000"/>
          <w:kern w:val="0"/>
          <w:sz w:val="32"/>
          <w:szCs w:val="32"/>
          <w:shd w:val="clear" w:color="auto" w:fill="FFFFFF"/>
        </w:rPr>
        <w:t>二、部门财政资金收支情况</w:t>
      </w:r>
      <w:bookmarkEnd w:id="103"/>
      <w:bookmarkEnd w:id="104"/>
    </w:p>
    <w:p w14:paraId="6E26784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4CF19083">
      <w:pPr>
        <w:widowControl/>
        <w:adjustRightInd w:val="0"/>
        <w:snapToGrid w:val="0"/>
        <w:spacing w:line="580" w:lineRule="exact"/>
        <w:ind w:firstLine="720"/>
        <w:jc w:val="left"/>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12650.4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12249.47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96.83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400.93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3.17</w:t>
      </w:r>
      <w:r>
        <w:rPr>
          <w:rFonts w:ascii="仿宋" w:hAnsi="仿宋" w:eastAsia="仿宋"/>
          <w:color w:val="000000"/>
          <w:sz w:val="32"/>
          <w:szCs w:val="32"/>
        </w:rPr>
        <w:t>%</w:t>
      </w:r>
      <w:r>
        <w:rPr>
          <w:rFonts w:hint="eastAsia" w:ascii="仿宋" w:hAnsi="仿宋" w:eastAsia="仿宋"/>
          <w:color w:val="000000"/>
          <w:sz w:val="32"/>
          <w:szCs w:val="32"/>
        </w:rPr>
        <w:t>。</w:t>
      </w:r>
    </w:p>
    <w:p w14:paraId="7AEB94F8">
      <w:pPr>
        <w:widowControl/>
        <w:adjustRightInd w:val="0"/>
        <w:snapToGrid w:val="0"/>
        <w:spacing w:line="580" w:lineRule="exact"/>
        <w:ind w:firstLine="720"/>
        <w:jc w:val="left"/>
        <w:rPr>
          <w:rFonts w:hint="eastAsia" w:ascii="仿宋" w:hAnsi="仿宋" w:eastAsia="仿宋" w:cs="Times New Roman"/>
          <w:kern w:val="0"/>
          <w:sz w:val="32"/>
          <w:szCs w:val="32"/>
          <w:lang w:val="zh-CN" w:eastAsia="zh-CN" w:bidi="ar-SA"/>
        </w:rPr>
      </w:pPr>
      <w:r>
        <w:rPr>
          <w:rFonts w:hint="eastAsia" w:ascii="仿宋" w:hAnsi="仿宋" w:eastAsia="仿宋" w:cs="Times New Roman"/>
          <w:kern w:val="0"/>
          <w:sz w:val="32"/>
          <w:szCs w:val="32"/>
          <w:lang w:val="zh-CN" w:eastAsia="zh-CN" w:bidi="ar-SA"/>
        </w:rPr>
        <w:t>（二）部门财政资金支出情况。</w:t>
      </w:r>
    </w:p>
    <w:p w14:paraId="76245C41">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12407.12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1545.47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10861.65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08D1C90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05" w:name="_Toc765_WPSOffice_Level2"/>
      <w:bookmarkStart w:id="106" w:name="_Toc13231_WPSOffice_Level2"/>
      <w:bookmarkStart w:id="107" w:name="_Toc32135_WPSOffice_Level2"/>
      <w:r>
        <w:rPr>
          <w:rFonts w:hint="eastAsia" w:ascii="黑体" w:hAnsi="宋体" w:eastAsia="黑体" w:cs="宋体"/>
          <w:color w:val="000000"/>
          <w:kern w:val="0"/>
          <w:sz w:val="32"/>
          <w:szCs w:val="32"/>
          <w:shd w:val="clear" w:color="auto" w:fill="FFFFFF"/>
        </w:rPr>
        <w:t>三、部门整体预算绩效管理情况</w:t>
      </w:r>
      <w:bookmarkEnd w:id="105"/>
      <w:bookmarkEnd w:id="106"/>
      <w:bookmarkEnd w:id="107"/>
    </w:p>
    <w:p w14:paraId="4BF6093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14224170">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zh-CN"/>
        </w:rPr>
      </w:pPr>
      <w:r>
        <w:rPr>
          <w:rFonts w:hint="eastAsia" w:ascii="仿宋" w:hAnsi="仿宋" w:eastAsia="仿宋"/>
          <w:color w:val="000000"/>
          <w:sz w:val="32"/>
          <w:szCs w:val="32"/>
          <w:lang w:val="zh-CN"/>
        </w:rPr>
        <w:t>预算编制、绩效目标制定方面，本部门根据预算绩效管理要求，在年初预算编制阶段，组织开展了部门整体绩效评估，编制了整体绩效目标，将部门预算和单位所有收支纳入预算绩效管理，围绕部门职能职责、人社事业发展计划和目标工作任务，科学编制整体绩效目标工作任务，细化数量指标、质量指标、时效指标、效益指标与满意度指标等绩效指标值。</w:t>
      </w:r>
    </w:p>
    <w:p w14:paraId="3DE617F7">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zh-CN"/>
        </w:rPr>
        <w:t>预算支出控制和执行动态管理方面，本部门加强支出进度管理，完善动态监控，定期分析预算执行情况和绩效目标完成情况，在确保机关正常运行的情况下，压缩一般性支出，实现开源节流，厉行节约。</w:t>
      </w:r>
    </w:p>
    <w:p w14:paraId="6F7D942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0D80F502">
      <w:pPr>
        <w:spacing w:line="600" w:lineRule="exact"/>
        <w:ind w:firstLine="640" w:firstLineChars="200"/>
        <w:outlineLvl w:val="9"/>
        <w:rPr>
          <w:rFonts w:hint="eastAsia" w:ascii="仿宋" w:hAnsi="仿宋" w:eastAsia="仿宋"/>
          <w:color w:val="000000"/>
          <w:sz w:val="32"/>
          <w:szCs w:val="32"/>
          <w:lang w:val="zh-CN"/>
        </w:rPr>
      </w:pPr>
      <w:r>
        <w:rPr>
          <w:rFonts w:hint="eastAsia" w:ascii="仿宋" w:hAnsi="仿宋" w:eastAsia="仿宋"/>
          <w:color w:val="000000"/>
          <w:sz w:val="32"/>
          <w:szCs w:val="32"/>
          <w:lang w:val="zh-CN"/>
        </w:rPr>
        <w:t>本部门在预算绩效评价工作中，及时分析问题、查找原因、提出整改，并将评价结果应用到预算调整、以后年度预算编制工作中，以使部门的预算编制工作更加科学、准确。</w:t>
      </w:r>
    </w:p>
    <w:p w14:paraId="5F2DFFFC">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bookmarkStart w:id="108" w:name="_Toc7603_WPSOffice_Level2"/>
      <w:bookmarkStart w:id="109" w:name="_Toc14479_WPSOffice_Level2"/>
      <w:bookmarkStart w:id="110" w:name="_Toc11728_WPSOffice_Level2"/>
      <w:r>
        <w:rPr>
          <w:rFonts w:hint="eastAsia" w:ascii="黑体" w:hAnsi="宋体" w:eastAsia="黑体" w:cs="宋体"/>
          <w:color w:val="000000"/>
          <w:kern w:val="0"/>
          <w:sz w:val="32"/>
          <w:szCs w:val="32"/>
          <w:shd w:val="clear" w:color="auto" w:fill="FFFFFF"/>
          <w:lang w:val="zh-CN"/>
        </w:rPr>
        <w:t>四、评价结论与建议</w:t>
      </w:r>
      <w:bookmarkEnd w:id="108"/>
      <w:bookmarkEnd w:id="109"/>
      <w:bookmarkEnd w:id="110"/>
    </w:p>
    <w:p w14:paraId="5CFE5C37">
      <w:pPr>
        <w:spacing w:line="600" w:lineRule="exact"/>
        <w:ind w:firstLine="640" w:firstLineChars="200"/>
        <w:outlineLvl w:val="9"/>
        <w:rPr>
          <w:rFonts w:hint="eastAsia" w:ascii="仿宋" w:hAnsi="仿宋" w:eastAsia="仿宋"/>
          <w:color w:val="000000"/>
          <w:sz w:val="32"/>
          <w:szCs w:val="32"/>
          <w:lang w:val="zh-CN"/>
        </w:rPr>
      </w:pPr>
      <w:r>
        <w:rPr>
          <w:rFonts w:hint="eastAsia" w:ascii="仿宋" w:hAnsi="仿宋" w:eastAsia="仿宋"/>
          <w:color w:val="000000"/>
          <w:sz w:val="32"/>
          <w:szCs w:val="32"/>
          <w:lang w:val="zh-CN"/>
        </w:rPr>
        <w:t>（一）评价结论</w:t>
      </w:r>
    </w:p>
    <w:p w14:paraId="49C4BF1E">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zh-CN"/>
        </w:rPr>
        <w:t>我局</w:t>
      </w:r>
      <w:r>
        <w:rPr>
          <w:rFonts w:hint="eastAsia" w:ascii="仿宋" w:hAnsi="仿宋" w:eastAsia="仿宋"/>
          <w:color w:val="000000"/>
          <w:sz w:val="32"/>
          <w:szCs w:val="32"/>
          <w:lang w:val="en-US" w:eastAsia="zh-CN"/>
        </w:rPr>
        <w:t>2020年部门预算支出执行整体情况较好，专项资金严格专款专用，保证了资金安全，提高了资金使用效益。</w:t>
      </w:r>
    </w:p>
    <w:p w14:paraId="130A91F4">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(二）存在问题</w:t>
      </w:r>
    </w:p>
    <w:p w14:paraId="0C242BF5">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一是节能降耗方面，还需进一步减少办公场所水、电以及公车运行费用。二是对政府采购项目预算的编制，还需改进测算方式，科学编制。</w:t>
      </w:r>
    </w:p>
    <w:p w14:paraId="6F511BE7">
      <w:pPr>
        <w:numPr>
          <w:ilvl w:val="0"/>
          <w:numId w:val="5"/>
        </w:num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改进建议</w:t>
      </w:r>
    </w:p>
    <w:p w14:paraId="10A8EB2E">
      <w:pPr>
        <w:numPr>
          <w:ilvl w:val="0"/>
          <w:numId w:val="0"/>
        </w:numPr>
        <w:spacing w:line="600" w:lineRule="exact"/>
        <w:ind w:firstLine="64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无。</w:t>
      </w:r>
    </w:p>
    <w:p w14:paraId="6EF22A0A">
      <w:pPr>
        <w:numPr>
          <w:ilvl w:val="0"/>
          <w:numId w:val="0"/>
        </w:numPr>
        <w:spacing w:line="600" w:lineRule="exact"/>
        <w:ind w:firstLine="640"/>
        <w:outlineLvl w:val="9"/>
        <w:rPr>
          <w:rFonts w:hint="default" w:ascii="仿宋" w:hAnsi="仿宋" w:eastAsia="仿宋"/>
          <w:color w:val="000000"/>
          <w:sz w:val="32"/>
          <w:szCs w:val="32"/>
          <w:lang w:val="en-US" w:eastAsia="zh-CN"/>
        </w:rPr>
      </w:pPr>
    </w:p>
    <w:p w14:paraId="5A90E73C">
      <w:pPr>
        <w:spacing w:line="600" w:lineRule="exact"/>
        <w:ind w:firstLine="640" w:firstLineChars="200"/>
        <w:outlineLvl w:val="9"/>
        <w:rPr>
          <w:rFonts w:hint="eastAsia" w:ascii="仿宋" w:hAnsi="仿宋" w:eastAsia="仿宋"/>
          <w:color w:val="000000"/>
          <w:sz w:val="32"/>
          <w:szCs w:val="32"/>
          <w:lang w:val="zh-CN"/>
        </w:rPr>
      </w:pPr>
    </w:p>
    <w:p w14:paraId="28CEC898">
      <w:pPr>
        <w:spacing w:line="600" w:lineRule="exact"/>
        <w:ind w:firstLine="640" w:firstLineChars="200"/>
        <w:outlineLvl w:val="9"/>
        <w:rPr>
          <w:rFonts w:hint="eastAsia" w:ascii="仿宋" w:hAnsi="仿宋" w:eastAsia="仿宋"/>
          <w:color w:val="000000"/>
          <w:sz w:val="32"/>
          <w:szCs w:val="32"/>
          <w:lang w:val="zh-CN"/>
        </w:rPr>
      </w:pPr>
    </w:p>
    <w:p w14:paraId="63482529">
      <w:pPr>
        <w:spacing w:line="580" w:lineRule="exact"/>
        <w:ind w:firstLine="640" w:firstLineChars="200"/>
        <w:rPr>
          <w:rFonts w:ascii="仿宋_GB2312" w:hAnsi="仿宋_GB2312" w:eastAsia="仿宋_GB2312" w:cs="仿宋_GB2312"/>
          <w:sz w:val="32"/>
          <w:szCs w:val="32"/>
        </w:rPr>
      </w:pPr>
    </w:p>
    <w:p w14:paraId="2DBE6AFF">
      <w:pPr>
        <w:spacing w:line="580" w:lineRule="exact"/>
        <w:ind w:firstLine="640" w:firstLineChars="200"/>
        <w:rPr>
          <w:rFonts w:ascii="仿宋_GB2312" w:hAnsi="仿宋_GB2312" w:eastAsia="仿宋_GB2312" w:cs="仿宋_GB2312"/>
          <w:sz w:val="32"/>
          <w:szCs w:val="32"/>
        </w:rPr>
      </w:pPr>
    </w:p>
    <w:p w14:paraId="356355F4">
      <w:pPr>
        <w:spacing w:line="580" w:lineRule="exact"/>
        <w:ind w:firstLine="640" w:firstLineChars="200"/>
        <w:rPr>
          <w:rFonts w:ascii="仿宋_GB2312" w:hAnsi="仿宋_GB2312" w:eastAsia="仿宋_GB2312" w:cs="仿宋_GB2312"/>
          <w:sz w:val="32"/>
          <w:szCs w:val="32"/>
        </w:rPr>
      </w:pPr>
    </w:p>
    <w:p w14:paraId="5807C93E">
      <w:pPr>
        <w:spacing w:line="580" w:lineRule="exact"/>
        <w:ind w:firstLine="640" w:firstLineChars="200"/>
        <w:rPr>
          <w:rFonts w:ascii="仿宋_GB2312" w:hAnsi="仿宋_GB2312" w:eastAsia="仿宋_GB2312" w:cs="仿宋_GB2312"/>
          <w:sz w:val="32"/>
          <w:szCs w:val="32"/>
        </w:rPr>
      </w:pPr>
    </w:p>
    <w:p w14:paraId="74416EA7">
      <w:pPr>
        <w:spacing w:line="580" w:lineRule="exact"/>
        <w:ind w:firstLine="640" w:firstLineChars="200"/>
        <w:rPr>
          <w:rFonts w:ascii="仿宋_GB2312" w:hAnsi="仿宋_GB2312" w:eastAsia="仿宋_GB2312" w:cs="仿宋_GB2312"/>
          <w:sz w:val="32"/>
          <w:szCs w:val="32"/>
        </w:rPr>
      </w:pPr>
    </w:p>
    <w:p w14:paraId="674D053B">
      <w:pPr>
        <w:spacing w:line="580" w:lineRule="exact"/>
        <w:ind w:firstLine="640" w:firstLineChars="200"/>
        <w:rPr>
          <w:rFonts w:ascii="仿宋_GB2312" w:hAnsi="仿宋_GB2312" w:eastAsia="仿宋_GB2312" w:cs="仿宋_GB2312"/>
          <w:sz w:val="32"/>
          <w:szCs w:val="32"/>
        </w:rPr>
      </w:pPr>
    </w:p>
    <w:p w14:paraId="6458A5E2">
      <w:pPr>
        <w:spacing w:line="580" w:lineRule="exact"/>
        <w:ind w:firstLine="640" w:firstLineChars="200"/>
        <w:rPr>
          <w:rFonts w:ascii="仿宋_GB2312" w:hAnsi="仿宋_GB2312" w:eastAsia="仿宋_GB2312" w:cs="仿宋_GB2312"/>
          <w:sz w:val="32"/>
          <w:szCs w:val="32"/>
        </w:rPr>
      </w:pPr>
    </w:p>
    <w:p w14:paraId="737A93C1">
      <w:pPr>
        <w:spacing w:line="580" w:lineRule="exact"/>
        <w:ind w:firstLine="640" w:firstLineChars="200"/>
        <w:rPr>
          <w:rFonts w:ascii="仿宋_GB2312" w:hAnsi="仿宋_GB2312" w:eastAsia="仿宋_GB2312" w:cs="仿宋_GB2312"/>
          <w:sz w:val="32"/>
          <w:szCs w:val="32"/>
        </w:rPr>
      </w:pPr>
    </w:p>
    <w:p w14:paraId="4F718BC3">
      <w:pPr>
        <w:spacing w:line="580" w:lineRule="exact"/>
        <w:ind w:firstLine="640" w:firstLineChars="200"/>
        <w:rPr>
          <w:rFonts w:ascii="仿宋_GB2312" w:hAnsi="仿宋_GB2312" w:eastAsia="仿宋_GB2312" w:cs="仿宋_GB2312"/>
          <w:sz w:val="32"/>
          <w:szCs w:val="32"/>
        </w:rPr>
      </w:pPr>
    </w:p>
    <w:p w14:paraId="2C9F5004">
      <w:pPr>
        <w:spacing w:line="580" w:lineRule="exact"/>
        <w:ind w:firstLine="640" w:firstLineChars="200"/>
        <w:rPr>
          <w:rFonts w:ascii="仿宋_GB2312" w:hAnsi="仿宋_GB2312" w:eastAsia="仿宋_GB2312" w:cs="仿宋_GB2312"/>
          <w:sz w:val="32"/>
          <w:szCs w:val="32"/>
        </w:rPr>
      </w:pPr>
    </w:p>
    <w:p w14:paraId="6E89ECAB">
      <w:pPr>
        <w:spacing w:line="580" w:lineRule="exact"/>
        <w:ind w:firstLine="640" w:firstLineChars="200"/>
        <w:rPr>
          <w:rFonts w:ascii="仿宋_GB2312" w:hAnsi="仿宋_GB2312" w:eastAsia="仿宋_GB2312" w:cs="仿宋_GB2312"/>
          <w:sz w:val="32"/>
          <w:szCs w:val="32"/>
        </w:rPr>
      </w:pPr>
    </w:p>
    <w:p w14:paraId="0E627EA0">
      <w:pPr>
        <w:spacing w:line="580" w:lineRule="exact"/>
        <w:ind w:firstLine="640" w:firstLineChars="200"/>
        <w:rPr>
          <w:rFonts w:ascii="仿宋_GB2312" w:hAnsi="仿宋_GB2312" w:eastAsia="仿宋_GB2312" w:cs="仿宋_GB2312"/>
          <w:sz w:val="32"/>
          <w:szCs w:val="32"/>
        </w:rPr>
      </w:pPr>
    </w:p>
    <w:p w14:paraId="7BB1A1E9">
      <w:pPr>
        <w:spacing w:line="580" w:lineRule="exact"/>
        <w:ind w:firstLine="640" w:firstLineChars="200"/>
        <w:rPr>
          <w:rFonts w:ascii="仿宋_GB2312" w:hAnsi="仿宋_GB2312" w:eastAsia="仿宋_GB2312" w:cs="仿宋_GB2312"/>
          <w:sz w:val="32"/>
          <w:szCs w:val="32"/>
        </w:rPr>
      </w:pPr>
    </w:p>
    <w:p w14:paraId="798F3091">
      <w:pPr>
        <w:spacing w:line="580" w:lineRule="exact"/>
        <w:ind w:firstLine="640" w:firstLineChars="200"/>
        <w:rPr>
          <w:rFonts w:ascii="仿宋_GB2312" w:hAnsi="仿宋_GB2312" w:eastAsia="仿宋_GB2312" w:cs="仿宋_GB2312"/>
          <w:sz w:val="32"/>
          <w:szCs w:val="32"/>
        </w:rPr>
      </w:pPr>
    </w:p>
    <w:p w14:paraId="532CC1B1">
      <w:pPr>
        <w:spacing w:line="580" w:lineRule="exact"/>
        <w:ind w:firstLine="640" w:firstLineChars="200"/>
        <w:rPr>
          <w:rFonts w:ascii="仿宋_GB2312" w:hAnsi="仿宋_GB2312" w:eastAsia="仿宋_GB2312" w:cs="仿宋_GB2312"/>
          <w:sz w:val="32"/>
          <w:szCs w:val="32"/>
        </w:rPr>
      </w:pPr>
    </w:p>
    <w:p w14:paraId="58974F23">
      <w:pPr>
        <w:spacing w:line="580" w:lineRule="exact"/>
        <w:ind w:firstLine="640" w:firstLineChars="200"/>
        <w:rPr>
          <w:rFonts w:ascii="仿宋_GB2312" w:hAnsi="仿宋_GB2312" w:eastAsia="仿宋_GB2312" w:cs="仿宋_GB2312"/>
          <w:sz w:val="32"/>
          <w:szCs w:val="32"/>
        </w:rPr>
      </w:pPr>
    </w:p>
    <w:p w14:paraId="2D46AD41">
      <w:pPr>
        <w:spacing w:line="580" w:lineRule="exact"/>
        <w:ind w:firstLine="640" w:firstLineChars="200"/>
        <w:rPr>
          <w:rFonts w:ascii="仿宋_GB2312" w:hAnsi="仿宋_GB2312" w:eastAsia="仿宋_GB2312" w:cs="仿宋_GB2312"/>
          <w:sz w:val="32"/>
          <w:szCs w:val="32"/>
        </w:rPr>
      </w:pPr>
    </w:p>
    <w:p w14:paraId="2B436B03">
      <w:pPr>
        <w:spacing w:line="580" w:lineRule="exact"/>
        <w:ind w:firstLine="640" w:firstLineChars="200"/>
        <w:rPr>
          <w:rFonts w:ascii="仿宋_GB2312" w:hAnsi="仿宋_GB2312" w:eastAsia="仿宋_GB2312" w:cs="仿宋_GB2312"/>
          <w:sz w:val="32"/>
          <w:szCs w:val="32"/>
        </w:rPr>
      </w:pPr>
    </w:p>
    <w:p w14:paraId="7BEEC927">
      <w:pPr>
        <w:spacing w:line="580" w:lineRule="exact"/>
        <w:outlineLvl w:val="1"/>
        <w:rPr>
          <w:rFonts w:hint="eastAsia" w:ascii="黑体" w:hAnsi="黑体" w:eastAsia="黑体"/>
          <w:color w:val="000000"/>
          <w:sz w:val="44"/>
          <w:szCs w:val="44"/>
        </w:rPr>
      </w:pPr>
      <w:r>
        <w:rPr>
          <w:rFonts w:hint="eastAsia" w:ascii="黑体" w:hAnsi="黑体" w:eastAsia="黑体" w:cs="黑体"/>
          <w:sz w:val="32"/>
          <w:szCs w:val="32"/>
        </w:rPr>
        <w:t>附件2</w:t>
      </w:r>
      <w:bookmarkStart w:id="111" w:name="_Toc15396618"/>
    </w:p>
    <w:p w14:paraId="5C3384CC">
      <w:pPr>
        <w:spacing w:line="600" w:lineRule="exact"/>
        <w:jc w:val="center"/>
        <w:outlineLvl w:val="9"/>
        <w:rPr>
          <w:rFonts w:hint="eastAsia" w:ascii="黑体" w:hAnsi="黑体" w:eastAsia="黑体"/>
          <w:color w:val="000000"/>
          <w:sz w:val="44"/>
          <w:szCs w:val="44"/>
        </w:rPr>
      </w:pPr>
    </w:p>
    <w:p w14:paraId="13CEAAC8">
      <w:pPr>
        <w:jc w:val="center"/>
        <w:rPr>
          <w:rFonts w:ascii="黑体" w:hAnsi="黑体" w:eastAsia="黑体"/>
          <w:b/>
          <w:sz w:val="44"/>
          <w:szCs w:val="44"/>
        </w:rPr>
      </w:pPr>
      <w:bookmarkStart w:id="112" w:name="_Toc25053_WPSOffice_Level2"/>
      <w:bookmarkStart w:id="113" w:name="_Toc18379_WPSOffice_Level2"/>
      <w:r>
        <w:rPr>
          <w:rFonts w:hint="eastAsia" w:ascii="黑体" w:hAnsi="黑体" w:eastAsia="黑体"/>
          <w:b/>
          <w:sz w:val="44"/>
          <w:szCs w:val="44"/>
        </w:rPr>
        <w:t>项目支出绩效自评报告</w:t>
      </w:r>
      <w:bookmarkEnd w:id="112"/>
      <w:bookmarkEnd w:id="113"/>
    </w:p>
    <w:p w14:paraId="3095927A">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eastAsia="zh-CN"/>
        </w:rPr>
        <w:t>峨胜集团公司奖励金</w:t>
      </w:r>
      <w:r>
        <w:rPr>
          <w:rFonts w:hint="eastAsia" w:ascii="黑体" w:hAnsi="黑体" w:eastAsia="黑体"/>
          <w:sz w:val="28"/>
          <w:szCs w:val="28"/>
        </w:rPr>
        <w:t>项目）</w:t>
      </w:r>
    </w:p>
    <w:p w14:paraId="4D77ABE9">
      <w:pPr>
        <w:jc w:val="center"/>
        <w:rPr>
          <w:rFonts w:ascii="仿宋" w:hAnsi="仿宋" w:eastAsia="仿宋"/>
          <w:sz w:val="30"/>
          <w:szCs w:val="30"/>
        </w:rPr>
      </w:pPr>
    </w:p>
    <w:p w14:paraId="4C3603EE">
      <w:pPr>
        <w:ind w:firstLine="602" w:firstLineChars="200"/>
        <w:rPr>
          <w:rFonts w:ascii="仿宋" w:hAnsi="仿宋" w:eastAsia="仿宋"/>
          <w:b/>
          <w:bCs/>
          <w:sz w:val="30"/>
          <w:szCs w:val="30"/>
        </w:rPr>
      </w:pPr>
      <w:r>
        <w:rPr>
          <w:rFonts w:hint="eastAsia" w:ascii="仿宋" w:hAnsi="仿宋" w:eastAsia="仿宋"/>
          <w:b/>
          <w:bCs/>
          <w:sz w:val="30"/>
          <w:szCs w:val="30"/>
        </w:rPr>
        <w:t>一、项目概况</w:t>
      </w:r>
    </w:p>
    <w:p w14:paraId="5660ABE8">
      <w:pPr>
        <w:ind w:firstLine="600"/>
        <w:rPr>
          <w:rFonts w:hint="eastAsia" w:ascii="仿宋" w:hAnsi="仿宋" w:eastAsia="仿宋"/>
          <w:sz w:val="30"/>
          <w:szCs w:val="30"/>
        </w:rPr>
      </w:pPr>
      <w:r>
        <w:rPr>
          <w:rFonts w:hint="eastAsia" w:ascii="仿宋" w:hAnsi="仿宋" w:eastAsia="仿宋"/>
          <w:sz w:val="30"/>
          <w:szCs w:val="30"/>
        </w:rPr>
        <w:t>根据峨府定[2015]51号关于峨胜集团公司首批参保老职工参照改制国有和城镇集体企业发放生活补贴有关事项的决定，逐年安排对峨胜公司的奖励金，人社局协助制定完善奖励金工作方案，市政府第54次常委会审议通过。</w:t>
      </w:r>
    </w:p>
    <w:p w14:paraId="69BEAEC6">
      <w:pPr>
        <w:ind w:firstLine="600"/>
        <w:rPr>
          <w:rFonts w:ascii="仿宋" w:hAnsi="仿宋" w:eastAsia="仿宋"/>
          <w:b/>
          <w:bCs/>
          <w:sz w:val="30"/>
          <w:szCs w:val="30"/>
        </w:rPr>
      </w:pPr>
      <w:r>
        <w:rPr>
          <w:rFonts w:hint="eastAsia" w:ascii="仿宋" w:hAnsi="仿宋" w:eastAsia="仿宋"/>
          <w:b/>
          <w:bCs/>
          <w:sz w:val="30"/>
          <w:szCs w:val="30"/>
        </w:rPr>
        <w:t>二、项目实施和管理情况</w:t>
      </w:r>
    </w:p>
    <w:p w14:paraId="0C27C683">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14:paraId="7671DF73">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14:paraId="5B32F193">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14:paraId="77D1C237">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89.7</w:t>
      </w:r>
      <w:r>
        <w:rPr>
          <w:rFonts w:hint="eastAsia" w:ascii="仿宋" w:hAnsi="仿宋" w:eastAsia="仿宋"/>
          <w:sz w:val="30"/>
          <w:szCs w:val="30"/>
        </w:rPr>
        <w:t>万元，实际申请划拨</w:t>
      </w:r>
      <w:r>
        <w:rPr>
          <w:rFonts w:hint="eastAsia" w:ascii="仿宋" w:hAnsi="仿宋" w:eastAsia="仿宋"/>
          <w:sz w:val="30"/>
          <w:szCs w:val="30"/>
          <w:lang w:val="en-US" w:eastAsia="zh-CN"/>
        </w:rPr>
        <w:t>89.07</w:t>
      </w:r>
      <w:r>
        <w:rPr>
          <w:rFonts w:hint="eastAsia" w:ascii="仿宋" w:hAnsi="仿宋" w:eastAsia="仿宋"/>
          <w:sz w:val="30"/>
          <w:szCs w:val="30"/>
        </w:rPr>
        <w:t>万元，到位资金</w:t>
      </w:r>
      <w:r>
        <w:rPr>
          <w:rFonts w:hint="eastAsia" w:ascii="仿宋" w:hAnsi="仿宋" w:eastAsia="仿宋"/>
          <w:sz w:val="30"/>
          <w:szCs w:val="30"/>
          <w:lang w:val="en-US" w:eastAsia="zh-CN"/>
        </w:rPr>
        <w:t>89.07</w:t>
      </w:r>
      <w:r>
        <w:rPr>
          <w:rFonts w:hint="eastAsia" w:ascii="仿宋" w:hAnsi="仿宋" w:eastAsia="仿宋"/>
          <w:sz w:val="30"/>
          <w:szCs w:val="30"/>
        </w:rPr>
        <w:t>万元，资金100%到位。</w:t>
      </w:r>
    </w:p>
    <w:p w14:paraId="2463D351">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89.07</w:t>
      </w:r>
      <w:r>
        <w:rPr>
          <w:rFonts w:hint="eastAsia" w:ascii="仿宋" w:hAnsi="仿宋" w:eastAsia="仿宋"/>
          <w:sz w:val="30"/>
          <w:szCs w:val="30"/>
        </w:rPr>
        <w:t>万元，支付依据合规合法，资金支付与预算相符。</w:t>
      </w:r>
    </w:p>
    <w:p w14:paraId="1078BCBE">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14:paraId="096619B0">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14:paraId="435C8953">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）项目组织实施情况</w:t>
      </w:r>
    </w:p>
    <w:p w14:paraId="2BA40FC0">
      <w:pPr>
        <w:ind w:firstLine="600"/>
        <w:rPr>
          <w:rFonts w:hint="default" w:ascii="仿宋" w:hAnsi="仿宋" w:eastAsia="仿宋"/>
          <w:sz w:val="30"/>
          <w:szCs w:val="30"/>
          <w:lang w:val="en-US" w:eastAsia="zh-CN"/>
        </w:rPr>
      </w:pPr>
      <w:r>
        <w:rPr>
          <w:rFonts w:hint="eastAsia" w:ascii="仿宋" w:hAnsi="仿宋" w:eastAsia="仿宋"/>
          <w:sz w:val="30"/>
          <w:szCs w:val="30"/>
          <w:lang w:eastAsia="zh-CN"/>
        </w:rPr>
        <w:t>按照峨府定</w:t>
      </w:r>
      <w:r>
        <w:rPr>
          <w:rFonts w:hint="eastAsia" w:ascii="仿宋" w:hAnsi="仿宋" w:eastAsia="仿宋"/>
          <w:sz w:val="30"/>
          <w:szCs w:val="30"/>
          <w:lang w:val="en-US" w:eastAsia="zh-CN"/>
        </w:rPr>
        <w:t>[2015]51号精神由峨胜集团公司自行安排资金对达到提前退休年龄的首批老职工发放生活补贴，由峨眉山市社会保险事务中心核清财政需安排的奖励金计入政府与峨胜水泥集团公司清算内容，与峨胜集团公司总结算。</w:t>
      </w:r>
    </w:p>
    <w:p w14:paraId="3B7076DD">
      <w:pPr>
        <w:ind w:firstLine="600"/>
        <w:rPr>
          <w:rFonts w:ascii="仿宋" w:hAnsi="仿宋" w:eastAsia="仿宋"/>
          <w:b/>
          <w:bCs/>
          <w:sz w:val="30"/>
          <w:szCs w:val="30"/>
        </w:rPr>
      </w:pPr>
      <w:r>
        <w:rPr>
          <w:rFonts w:hint="eastAsia" w:ascii="仿宋" w:hAnsi="仿宋" w:eastAsia="仿宋"/>
          <w:b/>
          <w:bCs/>
          <w:sz w:val="30"/>
          <w:szCs w:val="30"/>
        </w:rPr>
        <w:t>三、项目绩效情况</w:t>
      </w:r>
    </w:p>
    <w:p w14:paraId="648E4593">
      <w:pPr>
        <w:ind w:firstLine="600"/>
        <w:rPr>
          <w:rFonts w:ascii="仿宋" w:hAnsi="仿宋" w:eastAsia="仿宋"/>
          <w:sz w:val="30"/>
          <w:szCs w:val="30"/>
        </w:rPr>
      </w:pPr>
      <w:r>
        <w:rPr>
          <w:rFonts w:hint="eastAsia" w:ascii="仿宋" w:hAnsi="仿宋" w:eastAsia="仿宋"/>
          <w:sz w:val="30"/>
          <w:szCs w:val="30"/>
        </w:rPr>
        <w:t>（一）项目完成情况。</w:t>
      </w:r>
    </w:p>
    <w:p w14:paraId="7FB3A721">
      <w:pPr>
        <w:ind w:firstLine="600"/>
        <w:rPr>
          <w:rFonts w:hint="default" w:ascii="仿宋" w:hAnsi="仿宋" w:eastAsia="仿宋"/>
          <w:sz w:val="30"/>
          <w:szCs w:val="30"/>
          <w:lang w:val="en-US" w:eastAsia="zh-CN"/>
        </w:rPr>
      </w:pPr>
      <w:r>
        <w:rPr>
          <w:rFonts w:hint="eastAsia" w:ascii="仿宋" w:hAnsi="仿宋" w:eastAsia="仿宋"/>
          <w:sz w:val="30"/>
          <w:szCs w:val="30"/>
          <w:lang w:eastAsia="zh-CN"/>
        </w:rPr>
        <w:t>按照市政府要求，于</w:t>
      </w:r>
      <w:r>
        <w:rPr>
          <w:rFonts w:hint="eastAsia" w:ascii="仿宋" w:hAnsi="仿宋" w:eastAsia="仿宋"/>
          <w:sz w:val="30"/>
          <w:szCs w:val="30"/>
          <w:lang w:val="en-US" w:eastAsia="zh-CN"/>
        </w:rPr>
        <w:t>2020年12月划拨峨胜水泥集团有限公司2019年奖励金89.07万元，用于2019年峨胜集团公司52人提前退休生活补贴支出。</w:t>
      </w:r>
    </w:p>
    <w:p w14:paraId="1B3663F8">
      <w:pPr>
        <w:ind w:firstLine="600"/>
        <w:rPr>
          <w:rFonts w:ascii="仿宋" w:hAnsi="仿宋" w:eastAsia="仿宋"/>
          <w:sz w:val="30"/>
          <w:szCs w:val="30"/>
        </w:rPr>
      </w:pPr>
      <w:r>
        <w:rPr>
          <w:rFonts w:hint="eastAsia" w:ascii="仿宋" w:hAnsi="仿宋" w:eastAsia="仿宋"/>
          <w:sz w:val="30"/>
          <w:szCs w:val="30"/>
        </w:rPr>
        <w:t>（二）项目效益情况。</w:t>
      </w:r>
    </w:p>
    <w:p w14:paraId="078B5747">
      <w:pPr>
        <w:ind w:firstLine="600" w:firstLineChars="200"/>
        <w:rPr>
          <w:rFonts w:hint="eastAsia" w:ascii="仿宋" w:hAnsi="仿宋" w:eastAsia="仿宋"/>
          <w:sz w:val="30"/>
          <w:szCs w:val="30"/>
          <w:lang w:eastAsia="zh-CN"/>
        </w:rPr>
      </w:pPr>
      <w:r>
        <w:rPr>
          <w:rFonts w:hint="eastAsia" w:ascii="仿宋" w:hAnsi="仿宋" w:eastAsia="仿宋"/>
          <w:sz w:val="30"/>
          <w:szCs w:val="30"/>
        </w:rPr>
        <w:t>对峨胜水泥集团股份公司提前退休职工生活补贴，确保社会稳定</w:t>
      </w:r>
      <w:r>
        <w:rPr>
          <w:rFonts w:hint="eastAsia" w:ascii="仿宋" w:hAnsi="仿宋" w:eastAsia="仿宋"/>
          <w:sz w:val="30"/>
          <w:szCs w:val="30"/>
          <w:lang w:eastAsia="zh-CN"/>
        </w:rPr>
        <w:t>。</w:t>
      </w:r>
    </w:p>
    <w:p w14:paraId="48D333F5">
      <w:pPr>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四、评价结论及建设</w:t>
      </w:r>
    </w:p>
    <w:p w14:paraId="34262789">
      <w:pPr>
        <w:ind w:firstLine="600"/>
        <w:rPr>
          <w:rFonts w:hint="default" w:ascii="仿宋" w:hAnsi="仿宋" w:eastAsia="仿宋"/>
          <w:sz w:val="30"/>
          <w:szCs w:val="30"/>
          <w:lang w:val="en-US" w:eastAsia="zh-CN"/>
        </w:rPr>
      </w:pPr>
      <w:r>
        <w:rPr>
          <w:rFonts w:hint="eastAsia" w:ascii="仿宋" w:hAnsi="仿宋" w:eastAsia="仿宋"/>
          <w:sz w:val="30"/>
          <w:szCs w:val="30"/>
          <w:lang w:val="en-US" w:eastAsia="zh-CN"/>
        </w:rPr>
        <w:t>项目预算、执行、完成情况较好，达到了预期绩效目标。</w:t>
      </w:r>
    </w:p>
    <w:p w14:paraId="7DE913FF">
      <w:pPr>
        <w:ind w:firstLine="600" w:firstLineChars="200"/>
        <w:rPr>
          <w:rFonts w:hint="eastAsia" w:ascii="仿宋" w:hAnsi="仿宋" w:eastAsia="仿宋"/>
          <w:sz w:val="30"/>
          <w:szCs w:val="30"/>
          <w:lang w:eastAsia="zh-CN"/>
        </w:rPr>
      </w:pPr>
    </w:p>
    <w:p w14:paraId="5620A22D">
      <w:pPr>
        <w:ind w:firstLine="600"/>
        <w:rPr>
          <w:rFonts w:ascii="仿宋" w:hAnsi="仿宋" w:eastAsia="仿宋"/>
          <w:sz w:val="30"/>
          <w:szCs w:val="30"/>
        </w:rPr>
      </w:pPr>
    </w:p>
    <w:p w14:paraId="788061A0">
      <w:pPr>
        <w:spacing w:line="600" w:lineRule="exact"/>
        <w:jc w:val="center"/>
        <w:outlineLvl w:val="9"/>
        <w:rPr>
          <w:rFonts w:hint="eastAsia" w:ascii="黑体" w:hAnsi="黑体" w:eastAsia="黑体"/>
          <w:color w:val="000000"/>
          <w:sz w:val="44"/>
          <w:szCs w:val="44"/>
        </w:rPr>
      </w:pPr>
    </w:p>
    <w:p w14:paraId="30436C87">
      <w:pPr>
        <w:spacing w:line="600" w:lineRule="exact"/>
        <w:jc w:val="center"/>
        <w:outlineLvl w:val="9"/>
        <w:rPr>
          <w:rFonts w:hint="eastAsia" w:ascii="黑体" w:hAnsi="黑体" w:eastAsia="黑体"/>
          <w:color w:val="000000"/>
          <w:sz w:val="44"/>
          <w:szCs w:val="44"/>
        </w:rPr>
      </w:pPr>
    </w:p>
    <w:p w14:paraId="197BDAE7">
      <w:pPr>
        <w:spacing w:line="600" w:lineRule="exact"/>
        <w:jc w:val="center"/>
        <w:outlineLvl w:val="9"/>
        <w:rPr>
          <w:rFonts w:hint="eastAsia" w:ascii="黑体" w:hAnsi="黑体" w:eastAsia="黑体"/>
          <w:color w:val="000000"/>
          <w:sz w:val="44"/>
          <w:szCs w:val="44"/>
        </w:rPr>
      </w:pPr>
    </w:p>
    <w:p w14:paraId="2695D5A5">
      <w:pPr>
        <w:spacing w:line="600" w:lineRule="exact"/>
        <w:jc w:val="center"/>
        <w:outlineLvl w:val="9"/>
        <w:rPr>
          <w:rFonts w:hint="eastAsia" w:ascii="黑体" w:hAnsi="黑体" w:eastAsia="黑体"/>
          <w:color w:val="000000"/>
          <w:sz w:val="44"/>
          <w:szCs w:val="44"/>
        </w:rPr>
      </w:pPr>
    </w:p>
    <w:p w14:paraId="47124DCC">
      <w:pPr>
        <w:spacing w:line="600" w:lineRule="exact"/>
        <w:jc w:val="both"/>
        <w:outlineLvl w:val="9"/>
        <w:rPr>
          <w:rFonts w:hint="eastAsia" w:ascii="黑体" w:hAnsi="黑体" w:eastAsia="黑体"/>
          <w:color w:val="000000"/>
          <w:sz w:val="44"/>
          <w:szCs w:val="44"/>
        </w:rPr>
      </w:pPr>
    </w:p>
    <w:p w14:paraId="73825E7E">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困难群体城乡居民养老保险县级代缴</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4E1ACD93">
      <w:pPr>
        <w:spacing w:line="600" w:lineRule="exact"/>
        <w:rPr>
          <w:rFonts w:ascii="宋体"/>
          <w:sz w:val="32"/>
          <w:szCs w:val="32"/>
          <w:lang w:val="zh-CN"/>
        </w:rPr>
      </w:pPr>
    </w:p>
    <w:p w14:paraId="72795370">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B7637C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0EA1D3E">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2020年度城乡居民养老保险资助参保</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92.49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92.49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3955ACD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566B956">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16-59周岁重残及伤残家庭、建档立卡贫困人员、民政特殊困难群体参加城乡居民养老保险个人缴费财政代缴。</w:t>
      </w:r>
    </w:p>
    <w:p w14:paraId="0E5DB580">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2A424F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F3D2D3B">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该项目资金列入了部门预算，并经财政局批复。</w:t>
      </w:r>
    </w:p>
    <w:p w14:paraId="48DF14CE">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4E85446C">
      <w:pPr>
        <w:adjustRightInd w:val="0"/>
        <w:snapToGrid w:val="0"/>
        <w:spacing w:line="600" w:lineRule="exact"/>
        <w:ind w:firstLine="720"/>
        <w:rPr>
          <w:rFonts w:hint="eastAsia" w:ascii="楷体_GB2312" w:hAnsi="宋体" w:eastAsia="楷体_GB2312"/>
          <w:sz w:val="32"/>
          <w:szCs w:val="32"/>
          <w:lang w:val="zh-CN"/>
        </w:rPr>
      </w:pPr>
      <w:r>
        <w:rPr>
          <w:rFonts w:hint="eastAsia" w:ascii="仿宋" w:hAnsi="仿宋" w:eastAsia="仿宋" w:cs="仿宋"/>
          <w:sz w:val="32"/>
          <w:szCs w:val="32"/>
          <w:lang w:val="zh-CN"/>
        </w:rPr>
        <w:t>按财政管理规定按时申请资金、资金及时到位，按时支付相关费用。</w:t>
      </w:r>
    </w:p>
    <w:p w14:paraId="235E492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9FC8797">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该项目财务管理制度健全，严格执行财务管理制度，账务处理及时，在市财政核算系统中进行专账核算、使用国家规定的会计科目规范核算。</w:t>
      </w:r>
    </w:p>
    <w:p w14:paraId="40FC69FC">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71BA176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66AC8B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项目共代缴</w:t>
      </w:r>
      <w:r>
        <w:rPr>
          <w:rFonts w:hint="eastAsia" w:ascii="仿宋_GB2312" w:hAnsi="宋体" w:eastAsia="仿宋_GB2312"/>
          <w:sz w:val="32"/>
          <w:szCs w:val="32"/>
          <w:lang w:val="en-US" w:eastAsia="zh-CN"/>
        </w:rPr>
        <w:t>2020年度</w:t>
      </w:r>
      <w:r>
        <w:rPr>
          <w:rFonts w:hint="eastAsia" w:ascii="仿宋_GB2312" w:hAnsi="宋体" w:eastAsia="仿宋_GB2312"/>
          <w:sz w:val="32"/>
          <w:szCs w:val="32"/>
          <w:lang w:val="zh-CN"/>
        </w:rPr>
        <w:t>城乡居民养老保险</w:t>
      </w:r>
      <w:r>
        <w:rPr>
          <w:rFonts w:hint="eastAsia" w:ascii="仿宋" w:hAnsi="仿宋" w:eastAsia="仿宋" w:cs="仿宋"/>
          <w:sz w:val="32"/>
          <w:szCs w:val="32"/>
          <w:lang w:val="en-US" w:eastAsia="zh-CN"/>
        </w:rPr>
        <w:t>重残及伤残家庭、建档立卡贫困人员、民政特殊困难群体参加城乡居民养老保险个人缴费财政代缴16892</w:t>
      </w:r>
      <w:r>
        <w:rPr>
          <w:rFonts w:hint="eastAsia" w:ascii="仿宋_GB2312" w:hAnsi="宋体" w:eastAsia="仿宋_GB2312"/>
          <w:sz w:val="32"/>
          <w:szCs w:val="32"/>
          <w:lang w:val="en-US" w:eastAsia="zh-CN"/>
        </w:rPr>
        <w:t>人，做到符合条件人数代缴率100%。</w:t>
      </w:r>
    </w:p>
    <w:p w14:paraId="16005BE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7A96FAD4">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通过项目实施，完成了</w:t>
      </w:r>
      <w:r>
        <w:rPr>
          <w:rFonts w:hint="eastAsia" w:ascii="仿宋_GB2312" w:hAnsi="宋体" w:eastAsia="仿宋_GB2312"/>
          <w:sz w:val="32"/>
          <w:szCs w:val="32"/>
          <w:lang w:val="en-US" w:eastAsia="zh-CN"/>
        </w:rPr>
        <w:t>16-59周岁</w:t>
      </w:r>
      <w:r>
        <w:rPr>
          <w:rFonts w:hint="eastAsia" w:ascii="仿宋" w:hAnsi="仿宋" w:eastAsia="仿宋" w:cs="仿宋"/>
          <w:sz w:val="32"/>
          <w:szCs w:val="32"/>
          <w:lang w:val="en-US" w:eastAsia="zh-CN"/>
        </w:rPr>
        <w:t>重残及伤残家庭、</w:t>
      </w:r>
      <w:r>
        <w:rPr>
          <w:rFonts w:hint="eastAsia" w:ascii="仿宋_GB2312" w:hAnsi="宋体" w:eastAsia="仿宋_GB2312"/>
          <w:sz w:val="32"/>
          <w:szCs w:val="32"/>
          <w:lang w:val="en-US" w:eastAsia="zh-CN"/>
        </w:rPr>
        <w:t>民政特殊困难群体及建档立卡精准扶贫人员参加城乡居民养老保险的个人缴费代缴工作。</w:t>
      </w:r>
    </w:p>
    <w:p w14:paraId="795F850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14:paraId="0AD1E4E7">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项目预算、执行、完成情况较好，基本达到了预期绩效目标。</w:t>
      </w:r>
    </w:p>
    <w:p w14:paraId="2956953B">
      <w:pPr>
        <w:spacing w:line="580" w:lineRule="exact"/>
        <w:ind w:firstLine="640"/>
        <w:rPr>
          <w:rFonts w:ascii="仿宋_GB2312" w:hAnsi="仿宋_GB2312" w:eastAsia="仿宋_GB2312" w:cs="仿宋_GB2312"/>
          <w:sz w:val="32"/>
          <w:szCs w:val="32"/>
        </w:rPr>
      </w:pPr>
    </w:p>
    <w:p w14:paraId="5E002672">
      <w:pPr>
        <w:spacing w:line="600" w:lineRule="exact"/>
        <w:jc w:val="center"/>
        <w:rPr>
          <w:rFonts w:hint="eastAsia" w:ascii="方正小标宋简体" w:hAnsi="宋体" w:eastAsia="方正小标宋简体"/>
          <w:color w:val="000000"/>
          <w:kern w:val="0"/>
          <w:sz w:val="44"/>
          <w:szCs w:val="44"/>
          <w:lang w:eastAsia="zh-CN"/>
        </w:rPr>
      </w:pPr>
    </w:p>
    <w:p w14:paraId="3FA21589">
      <w:pPr>
        <w:spacing w:line="600" w:lineRule="exact"/>
        <w:jc w:val="center"/>
        <w:rPr>
          <w:rFonts w:hint="eastAsia" w:ascii="方正小标宋简体" w:hAnsi="宋体" w:eastAsia="方正小标宋简体"/>
          <w:color w:val="000000"/>
          <w:kern w:val="0"/>
          <w:sz w:val="44"/>
          <w:szCs w:val="44"/>
          <w:lang w:eastAsia="zh-CN"/>
        </w:rPr>
      </w:pPr>
    </w:p>
    <w:p w14:paraId="0C8B52D4">
      <w:pPr>
        <w:spacing w:line="600" w:lineRule="exact"/>
        <w:jc w:val="center"/>
        <w:rPr>
          <w:rFonts w:hint="eastAsia" w:ascii="方正小标宋简体" w:hAnsi="宋体" w:eastAsia="方正小标宋简体"/>
          <w:color w:val="000000"/>
          <w:kern w:val="0"/>
          <w:sz w:val="44"/>
          <w:szCs w:val="44"/>
          <w:lang w:eastAsia="zh-CN"/>
        </w:rPr>
      </w:pPr>
    </w:p>
    <w:p w14:paraId="409643C8">
      <w:pPr>
        <w:spacing w:line="600" w:lineRule="exact"/>
        <w:jc w:val="center"/>
        <w:rPr>
          <w:rFonts w:hint="eastAsia" w:ascii="方正小标宋简体" w:hAnsi="宋体" w:eastAsia="方正小标宋简体"/>
          <w:color w:val="000000"/>
          <w:kern w:val="0"/>
          <w:sz w:val="44"/>
          <w:szCs w:val="44"/>
          <w:lang w:eastAsia="zh-CN"/>
        </w:rPr>
      </w:pPr>
    </w:p>
    <w:p w14:paraId="19E82443">
      <w:pPr>
        <w:spacing w:line="600" w:lineRule="exact"/>
        <w:jc w:val="center"/>
        <w:rPr>
          <w:rFonts w:hint="eastAsia" w:ascii="方正小标宋简体" w:hAnsi="宋体" w:eastAsia="方正小标宋简体"/>
          <w:color w:val="000000"/>
          <w:kern w:val="0"/>
          <w:sz w:val="44"/>
          <w:szCs w:val="44"/>
          <w:lang w:eastAsia="zh-CN"/>
        </w:rPr>
      </w:pPr>
    </w:p>
    <w:p w14:paraId="342420D5">
      <w:pPr>
        <w:spacing w:line="600" w:lineRule="exact"/>
        <w:jc w:val="center"/>
        <w:rPr>
          <w:rFonts w:hint="eastAsia" w:ascii="方正小标宋简体" w:hAnsi="宋体" w:eastAsia="方正小标宋简体"/>
          <w:color w:val="000000"/>
          <w:kern w:val="0"/>
          <w:sz w:val="44"/>
          <w:szCs w:val="44"/>
          <w:lang w:eastAsia="zh-CN"/>
        </w:rPr>
      </w:pPr>
    </w:p>
    <w:p w14:paraId="169CC4CE">
      <w:pPr>
        <w:spacing w:line="600" w:lineRule="exact"/>
        <w:jc w:val="center"/>
        <w:rPr>
          <w:rFonts w:hint="eastAsia" w:ascii="方正小标宋简体" w:hAnsi="宋体" w:eastAsia="方正小标宋简体"/>
          <w:color w:val="000000"/>
          <w:kern w:val="0"/>
          <w:sz w:val="44"/>
          <w:szCs w:val="44"/>
          <w:lang w:eastAsia="zh-CN"/>
        </w:rPr>
      </w:pPr>
    </w:p>
    <w:p w14:paraId="72ACF3BE">
      <w:pPr>
        <w:spacing w:line="600" w:lineRule="exact"/>
        <w:jc w:val="center"/>
        <w:rPr>
          <w:rFonts w:hint="eastAsia" w:ascii="方正小标宋简体" w:hAnsi="宋体" w:eastAsia="方正小标宋简体"/>
          <w:color w:val="000000"/>
          <w:kern w:val="0"/>
          <w:sz w:val="44"/>
          <w:szCs w:val="44"/>
          <w:lang w:eastAsia="zh-CN"/>
        </w:rPr>
      </w:pPr>
    </w:p>
    <w:p w14:paraId="53AB3285">
      <w:pPr>
        <w:spacing w:line="600" w:lineRule="exact"/>
        <w:jc w:val="center"/>
        <w:rPr>
          <w:rFonts w:hint="eastAsia" w:ascii="方正小标宋简体" w:hAnsi="宋体" w:eastAsia="方正小标宋简体"/>
          <w:color w:val="000000"/>
          <w:kern w:val="0"/>
          <w:sz w:val="44"/>
          <w:szCs w:val="44"/>
          <w:lang w:eastAsia="zh-CN"/>
        </w:rPr>
      </w:pPr>
    </w:p>
    <w:p w14:paraId="73F85CE4">
      <w:pPr>
        <w:spacing w:line="600" w:lineRule="exact"/>
        <w:jc w:val="center"/>
        <w:rPr>
          <w:rFonts w:hint="eastAsia" w:ascii="方正小标宋简体" w:hAnsi="宋体" w:eastAsia="方正小标宋简体"/>
          <w:color w:val="000000"/>
          <w:kern w:val="0"/>
          <w:sz w:val="44"/>
          <w:szCs w:val="44"/>
          <w:lang w:eastAsia="zh-CN"/>
        </w:rPr>
      </w:pPr>
    </w:p>
    <w:p w14:paraId="76384575">
      <w:pPr>
        <w:spacing w:line="600" w:lineRule="exact"/>
        <w:jc w:val="center"/>
        <w:rPr>
          <w:rFonts w:hint="eastAsia" w:ascii="方正小标宋简体" w:hAnsi="宋体" w:eastAsia="方正小标宋简体"/>
          <w:color w:val="000000"/>
          <w:kern w:val="0"/>
          <w:sz w:val="44"/>
          <w:szCs w:val="44"/>
          <w:lang w:eastAsia="zh-CN"/>
        </w:rPr>
      </w:pPr>
    </w:p>
    <w:p w14:paraId="1BCAA60C">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机保转移编制外退休人员财政补差</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3FCBC1E5">
      <w:pPr>
        <w:spacing w:line="600" w:lineRule="exact"/>
        <w:rPr>
          <w:rFonts w:ascii="宋体" w:hAnsi="宋体"/>
          <w:sz w:val="32"/>
          <w:szCs w:val="32"/>
          <w:lang w:val="zh-CN"/>
        </w:rPr>
      </w:pPr>
    </w:p>
    <w:p w14:paraId="2D5AD291">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88958D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82C89B4">
      <w:pPr>
        <w:numPr>
          <w:ilvl w:val="0"/>
          <w:numId w:val="0"/>
        </w:numPr>
        <w:spacing w:line="580" w:lineRule="exact"/>
        <w:ind w:firstLine="960" w:firstLineChars="300"/>
        <w:rPr>
          <w:rFonts w:ascii="仿宋_GB2312" w:hAnsi="宋体" w:eastAsia="仿宋_GB2312"/>
          <w:sz w:val="32"/>
          <w:szCs w:val="32"/>
          <w:lang w:val="zh-CN"/>
        </w:rPr>
      </w:pPr>
      <w:r>
        <w:rPr>
          <w:rFonts w:hint="eastAsia" w:ascii="仿宋_GB2312" w:hAnsi="仿宋_GB2312" w:eastAsia="仿宋_GB2312" w:cs="仿宋_GB2312"/>
          <w:sz w:val="32"/>
          <w:szCs w:val="32"/>
          <w:lang w:val="en-US" w:eastAsia="zh-CN"/>
        </w:rPr>
        <w:t>2020年原试点机保转移编制外退休人员财政补差</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253.78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253.78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2C18B55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10DD104">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完成本年度原试点机保转移编制外退休人员的养老待遇财政补差发放。</w:t>
      </w:r>
    </w:p>
    <w:p w14:paraId="49AC547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13D471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880BFB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该项目资金列入了部门预算，并经财政局批复。</w:t>
      </w:r>
    </w:p>
    <w:p w14:paraId="3B65A285">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444978E5">
      <w:pPr>
        <w:adjustRightInd w:val="0"/>
        <w:snapToGrid w:val="0"/>
        <w:spacing w:line="600" w:lineRule="exact"/>
        <w:ind w:firstLine="720"/>
        <w:rPr>
          <w:rFonts w:hint="eastAsia" w:ascii="楷体_GB2312" w:hAnsi="宋体" w:eastAsia="楷体_GB2312"/>
          <w:sz w:val="32"/>
          <w:szCs w:val="32"/>
          <w:lang w:val="zh-CN"/>
        </w:rPr>
      </w:pPr>
      <w:r>
        <w:rPr>
          <w:rFonts w:hint="eastAsia" w:ascii="仿宋" w:hAnsi="仿宋" w:eastAsia="仿宋" w:cs="仿宋"/>
          <w:sz w:val="32"/>
          <w:szCs w:val="32"/>
          <w:lang w:val="zh-CN"/>
        </w:rPr>
        <w:t>按财政管理规定按时申请资金、资金及时到位，按时支付相关费用。</w:t>
      </w:r>
    </w:p>
    <w:p w14:paraId="1A0E1BF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2EAB87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该项目财务管理制度健全，严格执行财务管理制度，账务处理及时，在市财政核算系统中进行专账核算、使用国家规定的会计科目规范核算。</w:t>
      </w:r>
    </w:p>
    <w:p w14:paraId="5B1E473C">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lang w:eastAsia="zh-CN"/>
        </w:rPr>
        <w:t>三</w:t>
      </w:r>
      <w:r>
        <w:rPr>
          <w:rFonts w:hint="eastAsia" w:ascii="黑体" w:hAnsi="宋体" w:eastAsia="黑体"/>
          <w:sz w:val="32"/>
          <w:szCs w:val="32"/>
        </w:rPr>
        <w:t>、项目绩效情况</w:t>
      </w:r>
      <w:r>
        <w:rPr>
          <w:rFonts w:hint="eastAsia" w:ascii="仿宋_GB2312" w:hAnsi="宋体" w:eastAsia="仿宋_GB2312"/>
          <w:sz w:val="32"/>
          <w:szCs w:val="32"/>
          <w:lang w:val="zh-CN"/>
        </w:rPr>
        <w:tab/>
      </w:r>
    </w:p>
    <w:p w14:paraId="2296199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CEF65B7">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项目本年度每月按时发放，共计发放</w:t>
      </w:r>
      <w:r>
        <w:rPr>
          <w:rFonts w:hint="eastAsia" w:ascii="仿宋_GB2312" w:hAnsi="宋体" w:eastAsia="仿宋_GB2312"/>
          <w:sz w:val="32"/>
          <w:szCs w:val="32"/>
          <w:lang w:val="en-US" w:eastAsia="zh-CN"/>
        </w:rPr>
        <w:t>1752人次，发放率100%。</w:t>
      </w:r>
    </w:p>
    <w:p w14:paraId="032BAD2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0A84CB0">
      <w:pPr>
        <w:numPr>
          <w:ilvl w:val="0"/>
          <w:numId w:val="0"/>
        </w:numPr>
        <w:spacing w:line="580" w:lineRule="exact"/>
        <w:ind w:firstLine="960" w:firstLineChars="300"/>
        <w:rPr>
          <w:rFonts w:ascii="仿宋_GB2312" w:hAnsi="宋体" w:eastAsia="仿宋_GB2312"/>
          <w:sz w:val="32"/>
          <w:szCs w:val="32"/>
          <w:lang w:val="zh-CN"/>
        </w:rPr>
      </w:pP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完成了本年度原试点机保转移编制外退休人员的养老待遇财政补差发放工作。</w:t>
      </w:r>
    </w:p>
    <w:p w14:paraId="7E964013">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14:paraId="5F2D3B56">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项目预算、执行、完成情况较好，基本达到了预期绩效目标。</w:t>
      </w:r>
    </w:p>
    <w:p w14:paraId="7345AD98">
      <w:pPr>
        <w:spacing w:line="580" w:lineRule="exact"/>
        <w:ind w:firstLine="640"/>
        <w:rPr>
          <w:rFonts w:ascii="仿宋_GB2312" w:hAnsi="仿宋_GB2312" w:eastAsia="仿宋_GB2312" w:cs="仿宋_GB2312"/>
          <w:sz w:val="32"/>
          <w:szCs w:val="32"/>
        </w:rPr>
      </w:pPr>
    </w:p>
    <w:p w14:paraId="23860AC5">
      <w:pPr>
        <w:spacing w:line="600" w:lineRule="exact"/>
        <w:jc w:val="center"/>
        <w:rPr>
          <w:rFonts w:hint="eastAsia" w:ascii="方正小标宋简体" w:hAnsi="宋体" w:eastAsia="方正小标宋简体"/>
          <w:color w:val="000000"/>
          <w:kern w:val="0"/>
          <w:sz w:val="44"/>
          <w:szCs w:val="44"/>
          <w:lang w:eastAsia="zh-CN"/>
        </w:rPr>
      </w:pPr>
    </w:p>
    <w:p w14:paraId="6F4AEFC6">
      <w:pPr>
        <w:spacing w:line="600" w:lineRule="exact"/>
        <w:jc w:val="center"/>
        <w:rPr>
          <w:rFonts w:hint="eastAsia" w:ascii="方正小标宋简体" w:hAnsi="宋体" w:eastAsia="方正小标宋简体"/>
          <w:color w:val="000000"/>
          <w:kern w:val="0"/>
          <w:sz w:val="44"/>
          <w:szCs w:val="44"/>
          <w:lang w:eastAsia="zh-CN"/>
        </w:rPr>
      </w:pPr>
    </w:p>
    <w:p w14:paraId="4EE59DF4">
      <w:pPr>
        <w:spacing w:line="600" w:lineRule="exact"/>
        <w:jc w:val="center"/>
        <w:rPr>
          <w:rFonts w:hint="eastAsia" w:ascii="方正小标宋简体" w:hAnsi="宋体" w:eastAsia="方正小标宋简体"/>
          <w:color w:val="000000"/>
          <w:kern w:val="0"/>
          <w:sz w:val="44"/>
          <w:szCs w:val="44"/>
          <w:lang w:eastAsia="zh-CN"/>
        </w:rPr>
      </w:pPr>
    </w:p>
    <w:p w14:paraId="00BEE8A9">
      <w:pPr>
        <w:spacing w:line="600" w:lineRule="exact"/>
        <w:jc w:val="center"/>
        <w:rPr>
          <w:rFonts w:hint="eastAsia" w:ascii="方正小标宋简体" w:hAnsi="宋体" w:eastAsia="方正小标宋简体"/>
          <w:color w:val="000000"/>
          <w:kern w:val="0"/>
          <w:sz w:val="44"/>
          <w:szCs w:val="44"/>
          <w:lang w:eastAsia="zh-CN"/>
        </w:rPr>
      </w:pPr>
    </w:p>
    <w:p w14:paraId="5965A8E4">
      <w:pPr>
        <w:spacing w:line="600" w:lineRule="exact"/>
        <w:jc w:val="center"/>
        <w:rPr>
          <w:rFonts w:hint="eastAsia" w:ascii="方正小标宋简体" w:hAnsi="宋体" w:eastAsia="方正小标宋简体"/>
          <w:color w:val="000000"/>
          <w:kern w:val="0"/>
          <w:sz w:val="44"/>
          <w:szCs w:val="44"/>
          <w:lang w:eastAsia="zh-CN"/>
        </w:rPr>
      </w:pPr>
    </w:p>
    <w:p w14:paraId="3E8B41BD">
      <w:pPr>
        <w:spacing w:line="600" w:lineRule="exact"/>
        <w:jc w:val="center"/>
        <w:rPr>
          <w:rFonts w:hint="eastAsia" w:ascii="方正小标宋简体" w:hAnsi="宋体" w:eastAsia="方正小标宋简体"/>
          <w:color w:val="000000"/>
          <w:kern w:val="0"/>
          <w:sz w:val="44"/>
          <w:szCs w:val="44"/>
          <w:lang w:eastAsia="zh-CN"/>
        </w:rPr>
      </w:pPr>
    </w:p>
    <w:p w14:paraId="22632AE1">
      <w:pPr>
        <w:spacing w:line="600" w:lineRule="exact"/>
        <w:jc w:val="center"/>
        <w:rPr>
          <w:rFonts w:hint="eastAsia" w:ascii="方正小标宋简体" w:hAnsi="宋体" w:eastAsia="方正小标宋简体"/>
          <w:color w:val="000000"/>
          <w:kern w:val="0"/>
          <w:sz w:val="44"/>
          <w:szCs w:val="44"/>
          <w:lang w:eastAsia="zh-CN"/>
        </w:rPr>
      </w:pPr>
    </w:p>
    <w:p w14:paraId="0C8D705F">
      <w:pPr>
        <w:spacing w:line="600" w:lineRule="exact"/>
        <w:jc w:val="center"/>
        <w:rPr>
          <w:rFonts w:hint="eastAsia" w:ascii="方正小标宋简体" w:hAnsi="宋体" w:eastAsia="方正小标宋简体"/>
          <w:color w:val="000000"/>
          <w:kern w:val="0"/>
          <w:sz w:val="44"/>
          <w:szCs w:val="44"/>
          <w:lang w:eastAsia="zh-CN"/>
        </w:rPr>
      </w:pPr>
    </w:p>
    <w:p w14:paraId="18B26BF7">
      <w:pPr>
        <w:spacing w:line="600" w:lineRule="exact"/>
        <w:jc w:val="center"/>
        <w:rPr>
          <w:rFonts w:hint="eastAsia" w:ascii="方正小标宋简体" w:hAnsi="宋体" w:eastAsia="方正小标宋简体"/>
          <w:color w:val="000000"/>
          <w:kern w:val="0"/>
          <w:sz w:val="44"/>
          <w:szCs w:val="44"/>
          <w:lang w:eastAsia="zh-CN"/>
        </w:rPr>
      </w:pPr>
    </w:p>
    <w:p w14:paraId="3FC16084">
      <w:pPr>
        <w:spacing w:line="600" w:lineRule="exact"/>
        <w:jc w:val="center"/>
        <w:rPr>
          <w:rFonts w:hint="eastAsia" w:ascii="方正小标宋简体" w:hAnsi="宋体" w:eastAsia="方正小标宋简体"/>
          <w:color w:val="000000"/>
          <w:kern w:val="0"/>
          <w:sz w:val="44"/>
          <w:szCs w:val="44"/>
          <w:lang w:eastAsia="zh-CN"/>
        </w:rPr>
      </w:pPr>
    </w:p>
    <w:p w14:paraId="09CC8F1A">
      <w:pPr>
        <w:spacing w:line="600" w:lineRule="exact"/>
        <w:jc w:val="center"/>
        <w:rPr>
          <w:rFonts w:hint="eastAsia" w:ascii="方正小标宋简体" w:hAnsi="宋体" w:eastAsia="方正小标宋简体"/>
          <w:color w:val="000000"/>
          <w:kern w:val="0"/>
          <w:sz w:val="44"/>
          <w:szCs w:val="44"/>
          <w:lang w:eastAsia="zh-CN"/>
        </w:rPr>
      </w:pPr>
    </w:p>
    <w:p w14:paraId="58A44281">
      <w:pPr>
        <w:spacing w:line="600" w:lineRule="exact"/>
        <w:jc w:val="center"/>
        <w:rPr>
          <w:rFonts w:hint="eastAsia" w:ascii="方正小标宋简体" w:hAnsi="宋体" w:eastAsia="方正小标宋简体"/>
          <w:color w:val="000000"/>
          <w:kern w:val="0"/>
          <w:sz w:val="44"/>
          <w:szCs w:val="44"/>
          <w:lang w:eastAsia="zh-CN"/>
        </w:rPr>
      </w:pPr>
    </w:p>
    <w:p w14:paraId="694D756D">
      <w:pPr>
        <w:spacing w:line="600" w:lineRule="exact"/>
        <w:jc w:val="center"/>
        <w:rPr>
          <w:rFonts w:hint="eastAsia" w:ascii="方正小标宋简体" w:hAnsi="宋体" w:eastAsia="方正小标宋简体"/>
          <w:color w:val="000000"/>
          <w:kern w:val="0"/>
          <w:sz w:val="44"/>
          <w:szCs w:val="44"/>
          <w:lang w:eastAsia="zh-CN"/>
        </w:rPr>
      </w:pPr>
    </w:p>
    <w:p w14:paraId="78B0CE98">
      <w:pPr>
        <w:spacing w:line="600" w:lineRule="exact"/>
        <w:jc w:val="center"/>
        <w:rPr>
          <w:rFonts w:hint="eastAsia" w:ascii="方正小标宋简体" w:hAnsi="宋体" w:eastAsia="方正小标宋简体"/>
          <w:color w:val="000000"/>
          <w:kern w:val="0"/>
          <w:sz w:val="44"/>
          <w:szCs w:val="44"/>
          <w:lang w:eastAsia="zh-CN"/>
        </w:rPr>
      </w:pPr>
    </w:p>
    <w:p w14:paraId="7042D26E">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征地农转非</w:t>
      </w:r>
      <w:r>
        <w:rPr>
          <w:rFonts w:hint="eastAsia" w:ascii="方正小标宋简体" w:hAnsi="宋体" w:eastAsia="方正小标宋简体"/>
          <w:color w:val="000000"/>
          <w:kern w:val="0"/>
          <w:sz w:val="44"/>
          <w:szCs w:val="44"/>
          <w:lang w:val="en-US" w:eastAsia="zh-CN"/>
        </w:rPr>
        <w:t>50-55周岁</w:t>
      </w:r>
      <w:r>
        <w:rPr>
          <w:rFonts w:hint="eastAsia" w:ascii="方正小标宋简体" w:hAnsi="宋体" w:eastAsia="方正小标宋简体"/>
          <w:color w:val="000000"/>
          <w:kern w:val="0"/>
          <w:sz w:val="44"/>
          <w:szCs w:val="44"/>
          <w:lang w:eastAsia="zh-CN"/>
        </w:rPr>
        <w:t>女性退休人员生活补贴</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6F714861">
      <w:pPr>
        <w:spacing w:line="600" w:lineRule="exact"/>
        <w:rPr>
          <w:rFonts w:ascii="宋体" w:hAnsi="宋体"/>
          <w:sz w:val="32"/>
          <w:szCs w:val="32"/>
          <w:lang w:val="zh-CN"/>
        </w:rPr>
      </w:pPr>
    </w:p>
    <w:p w14:paraId="3386E799">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FD4D8F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094C29A1">
      <w:pPr>
        <w:numPr>
          <w:ilvl w:val="0"/>
          <w:numId w:val="0"/>
        </w:num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2020年征地农转非50-55周岁女性退休人员生活补贴</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1514.83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1514.83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1C672A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4601BB1">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完成本年度征地农转非</w:t>
      </w:r>
      <w:r>
        <w:rPr>
          <w:rFonts w:hint="eastAsia" w:ascii="仿宋_GB2312" w:hAnsi="宋体" w:eastAsia="仿宋_GB2312"/>
          <w:sz w:val="32"/>
          <w:szCs w:val="32"/>
          <w:lang w:val="en-US" w:eastAsia="zh-CN"/>
        </w:rPr>
        <w:t>50-55周岁女性退休人员生活补贴的发放。</w:t>
      </w:r>
    </w:p>
    <w:p w14:paraId="3E88EC4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21DB27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4176F04">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该项目资金列入了部门预算，并经财政局批复。</w:t>
      </w:r>
    </w:p>
    <w:p w14:paraId="540A894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09E09F54">
      <w:pPr>
        <w:adjustRightInd w:val="0"/>
        <w:snapToGrid w:val="0"/>
        <w:spacing w:line="600" w:lineRule="exact"/>
        <w:ind w:firstLine="720"/>
        <w:rPr>
          <w:rFonts w:hint="eastAsia" w:ascii="楷体_GB2312" w:hAnsi="宋体" w:eastAsia="楷体_GB2312"/>
          <w:sz w:val="32"/>
          <w:szCs w:val="32"/>
          <w:lang w:val="zh-CN"/>
        </w:rPr>
      </w:pPr>
      <w:r>
        <w:rPr>
          <w:rFonts w:hint="eastAsia" w:ascii="仿宋" w:hAnsi="仿宋" w:eastAsia="仿宋" w:cs="仿宋"/>
          <w:sz w:val="32"/>
          <w:szCs w:val="32"/>
          <w:lang w:val="zh-CN"/>
        </w:rPr>
        <w:t>按财政管理规定按时申请资金、资金及时到位，按时支付相关费用。</w:t>
      </w:r>
    </w:p>
    <w:p w14:paraId="2DC3D6E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382952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该项目财务管理制度健全，严格执行财务管理制度，账务处理及时，在市财政核算系统中进行专账核算、使用国家规定的会计科目规范核算。</w:t>
      </w:r>
    </w:p>
    <w:p w14:paraId="708E00A9">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lang w:eastAsia="zh-CN"/>
        </w:rPr>
        <w:t>三</w:t>
      </w:r>
      <w:r>
        <w:rPr>
          <w:rFonts w:hint="eastAsia" w:ascii="黑体" w:hAnsi="宋体" w:eastAsia="黑体"/>
          <w:sz w:val="32"/>
          <w:szCs w:val="32"/>
        </w:rPr>
        <w:t>、项目绩效情况</w:t>
      </w:r>
      <w:r>
        <w:rPr>
          <w:rFonts w:hint="eastAsia" w:ascii="仿宋_GB2312" w:hAnsi="宋体" w:eastAsia="仿宋_GB2312"/>
          <w:sz w:val="32"/>
          <w:szCs w:val="32"/>
          <w:lang w:val="zh-CN"/>
        </w:rPr>
        <w:tab/>
      </w:r>
    </w:p>
    <w:p w14:paraId="0376F93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9B120D4">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项目本年度每季度按时发放，共计发放</w:t>
      </w:r>
      <w:r>
        <w:rPr>
          <w:rFonts w:hint="eastAsia" w:ascii="仿宋_GB2312" w:hAnsi="宋体" w:eastAsia="仿宋_GB2312"/>
          <w:sz w:val="32"/>
          <w:szCs w:val="32"/>
          <w:lang w:val="en-US" w:eastAsia="zh-CN"/>
        </w:rPr>
        <w:t>4505人次，发放率100%。</w:t>
      </w:r>
    </w:p>
    <w:p w14:paraId="5E29AD0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56E257C">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通过项目实施，完成了本年度征地农转非</w:t>
      </w:r>
      <w:r>
        <w:rPr>
          <w:rFonts w:hint="eastAsia" w:ascii="仿宋_GB2312" w:hAnsi="宋体" w:eastAsia="仿宋_GB2312"/>
          <w:sz w:val="32"/>
          <w:szCs w:val="32"/>
          <w:lang w:val="en-US" w:eastAsia="zh-CN"/>
        </w:rPr>
        <w:t>50-55周岁女性退休人员生活补贴的发放，保障了该类人员退休生活质量，切实维护社会稳定。</w:t>
      </w:r>
    </w:p>
    <w:p w14:paraId="59772FD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14:paraId="65A494EE">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项目预算、执行、完成情况较好，基本达到了预期绩效目标。</w:t>
      </w:r>
    </w:p>
    <w:p w14:paraId="60E0577A">
      <w:pPr>
        <w:adjustRightInd w:val="0"/>
        <w:snapToGrid w:val="0"/>
        <w:spacing w:line="600" w:lineRule="exact"/>
        <w:ind w:firstLine="640" w:firstLineChars="200"/>
        <w:rPr>
          <w:rFonts w:hint="eastAsia" w:ascii="仿宋_GB2312" w:hAnsi="宋体" w:eastAsia="仿宋_GB2312"/>
          <w:sz w:val="32"/>
          <w:szCs w:val="32"/>
          <w:lang w:val="zh-CN"/>
        </w:rPr>
      </w:pPr>
    </w:p>
    <w:p w14:paraId="232BBAC8">
      <w:pPr>
        <w:spacing w:line="580" w:lineRule="exact"/>
        <w:ind w:firstLine="640"/>
        <w:rPr>
          <w:rFonts w:ascii="仿宋_GB2312" w:hAnsi="仿宋_GB2312" w:eastAsia="仿宋_GB2312" w:cs="仿宋_GB2312"/>
          <w:sz w:val="32"/>
          <w:szCs w:val="32"/>
        </w:rPr>
      </w:pPr>
    </w:p>
    <w:p w14:paraId="398D62F4">
      <w:pPr>
        <w:spacing w:line="600" w:lineRule="exact"/>
        <w:jc w:val="center"/>
        <w:rPr>
          <w:rFonts w:hint="eastAsia" w:ascii="方正小标宋简体" w:hAnsi="宋体" w:eastAsia="方正小标宋简体"/>
          <w:color w:val="000000"/>
          <w:kern w:val="0"/>
          <w:sz w:val="44"/>
          <w:szCs w:val="44"/>
          <w:lang w:eastAsia="zh-CN"/>
        </w:rPr>
      </w:pPr>
    </w:p>
    <w:p w14:paraId="7A3D800A">
      <w:pPr>
        <w:spacing w:line="600" w:lineRule="exact"/>
        <w:jc w:val="center"/>
        <w:rPr>
          <w:rFonts w:hint="eastAsia" w:ascii="方正小标宋简体" w:hAnsi="宋体" w:eastAsia="方正小标宋简体"/>
          <w:color w:val="000000"/>
          <w:kern w:val="0"/>
          <w:sz w:val="44"/>
          <w:szCs w:val="44"/>
          <w:lang w:eastAsia="zh-CN"/>
        </w:rPr>
      </w:pPr>
    </w:p>
    <w:p w14:paraId="3E820F1C">
      <w:pPr>
        <w:spacing w:line="600" w:lineRule="exact"/>
        <w:jc w:val="center"/>
        <w:rPr>
          <w:rFonts w:hint="eastAsia" w:ascii="方正小标宋简体" w:hAnsi="宋体" w:eastAsia="方正小标宋简体"/>
          <w:color w:val="000000"/>
          <w:kern w:val="0"/>
          <w:sz w:val="44"/>
          <w:szCs w:val="44"/>
          <w:lang w:eastAsia="zh-CN"/>
        </w:rPr>
      </w:pPr>
    </w:p>
    <w:p w14:paraId="19C9674F">
      <w:pPr>
        <w:spacing w:line="600" w:lineRule="exact"/>
        <w:jc w:val="center"/>
        <w:rPr>
          <w:rFonts w:hint="eastAsia" w:ascii="方正小标宋简体" w:hAnsi="宋体" w:eastAsia="方正小标宋简体"/>
          <w:color w:val="000000"/>
          <w:kern w:val="0"/>
          <w:sz w:val="44"/>
          <w:szCs w:val="44"/>
          <w:lang w:eastAsia="zh-CN"/>
        </w:rPr>
      </w:pPr>
    </w:p>
    <w:p w14:paraId="4EF6C57B">
      <w:pPr>
        <w:spacing w:line="600" w:lineRule="exact"/>
        <w:jc w:val="center"/>
        <w:rPr>
          <w:rFonts w:hint="eastAsia" w:ascii="方正小标宋简体" w:hAnsi="宋体" w:eastAsia="方正小标宋简体"/>
          <w:color w:val="000000"/>
          <w:kern w:val="0"/>
          <w:sz w:val="44"/>
          <w:szCs w:val="44"/>
          <w:lang w:eastAsia="zh-CN"/>
        </w:rPr>
      </w:pPr>
    </w:p>
    <w:p w14:paraId="01ADA5A1">
      <w:pPr>
        <w:spacing w:line="600" w:lineRule="exact"/>
        <w:jc w:val="center"/>
        <w:rPr>
          <w:rFonts w:hint="eastAsia" w:ascii="方正小标宋简体" w:hAnsi="宋体" w:eastAsia="方正小标宋简体"/>
          <w:color w:val="000000"/>
          <w:kern w:val="0"/>
          <w:sz w:val="44"/>
          <w:szCs w:val="44"/>
          <w:lang w:eastAsia="zh-CN"/>
        </w:rPr>
      </w:pPr>
    </w:p>
    <w:p w14:paraId="7764E9A0">
      <w:pPr>
        <w:spacing w:line="600" w:lineRule="exact"/>
        <w:jc w:val="center"/>
        <w:rPr>
          <w:rFonts w:hint="eastAsia" w:ascii="方正小标宋简体" w:hAnsi="宋体" w:eastAsia="方正小标宋简体"/>
          <w:color w:val="000000"/>
          <w:kern w:val="0"/>
          <w:sz w:val="44"/>
          <w:szCs w:val="44"/>
          <w:lang w:eastAsia="zh-CN"/>
        </w:rPr>
      </w:pPr>
    </w:p>
    <w:p w14:paraId="30404BF3">
      <w:pPr>
        <w:spacing w:line="600" w:lineRule="exact"/>
        <w:jc w:val="center"/>
        <w:rPr>
          <w:rFonts w:hint="eastAsia" w:ascii="方正小标宋简体" w:hAnsi="宋体" w:eastAsia="方正小标宋简体"/>
          <w:color w:val="000000"/>
          <w:kern w:val="0"/>
          <w:sz w:val="44"/>
          <w:szCs w:val="44"/>
          <w:lang w:eastAsia="zh-CN"/>
        </w:rPr>
      </w:pPr>
    </w:p>
    <w:p w14:paraId="31AF9A5F">
      <w:pPr>
        <w:spacing w:line="600" w:lineRule="exact"/>
        <w:jc w:val="center"/>
        <w:rPr>
          <w:rFonts w:hint="eastAsia" w:ascii="方正小标宋简体" w:hAnsi="宋体" w:eastAsia="方正小标宋简体"/>
          <w:color w:val="000000"/>
          <w:kern w:val="0"/>
          <w:sz w:val="44"/>
          <w:szCs w:val="44"/>
          <w:lang w:eastAsia="zh-CN"/>
        </w:rPr>
      </w:pPr>
    </w:p>
    <w:p w14:paraId="66A30EEA">
      <w:pPr>
        <w:spacing w:line="600" w:lineRule="exact"/>
        <w:jc w:val="center"/>
        <w:rPr>
          <w:rFonts w:hint="eastAsia" w:ascii="方正小标宋简体" w:hAnsi="宋体" w:eastAsia="方正小标宋简体"/>
          <w:color w:val="000000"/>
          <w:kern w:val="0"/>
          <w:sz w:val="44"/>
          <w:szCs w:val="44"/>
          <w:lang w:eastAsia="zh-CN"/>
        </w:rPr>
      </w:pPr>
    </w:p>
    <w:p w14:paraId="63196A15">
      <w:pPr>
        <w:spacing w:line="600" w:lineRule="exact"/>
        <w:jc w:val="center"/>
        <w:rPr>
          <w:rFonts w:hint="eastAsia" w:ascii="方正小标宋简体" w:hAnsi="宋体" w:eastAsia="方正小标宋简体"/>
          <w:color w:val="000000"/>
          <w:kern w:val="0"/>
          <w:sz w:val="44"/>
          <w:szCs w:val="44"/>
          <w:lang w:eastAsia="zh-CN"/>
        </w:rPr>
      </w:pPr>
    </w:p>
    <w:p w14:paraId="75BE246E">
      <w:pPr>
        <w:spacing w:line="600" w:lineRule="exact"/>
        <w:jc w:val="center"/>
        <w:rPr>
          <w:rFonts w:hint="eastAsia" w:ascii="方正小标宋简体" w:hAnsi="宋体" w:eastAsia="方正小标宋简体"/>
          <w:color w:val="000000"/>
          <w:kern w:val="0"/>
          <w:sz w:val="44"/>
          <w:szCs w:val="44"/>
          <w:lang w:eastAsia="zh-CN"/>
        </w:rPr>
      </w:pPr>
    </w:p>
    <w:p w14:paraId="6729B06F">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破产改制企业提前退休人员生活补贴</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7C44E48E">
      <w:pPr>
        <w:spacing w:line="600" w:lineRule="exact"/>
        <w:rPr>
          <w:rFonts w:ascii="宋体" w:hAnsi="宋体"/>
          <w:sz w:val="32"/>
          <w:szCs w:val="32"/>
          <w:lang w:val="zh-CN"/>
        </w:rPr>
      </w:pPr>
    </w:p>
    <w:p w14:paraId="2F79C15E">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862E70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3A911315">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2020年破产改制企业提前退休人员生活补贴</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5731.17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5731.17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6DFB82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F032824">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lang w:eastAsia="zh-CN"/>
        </w:rPr>
        <w:t>完成本年度破产改制企业提前退休人员生活补贴的发放。</w:t>
      </w:r>
    </w:p>
    <w:p w14:paraId="4739D6B5">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6B8A4E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F9A0C7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该项目资金列入了部门预算，并经财政局批复。</w:t>
      </w:r>
    </w:p>
    <w:p w14:paraId="63FDF170">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5B73399D">
      <w:pPr>
        <w:adjustRightInd w:val="0"/>
        <w:snapToGrid w:val="0"/>
        <w:spacing w:line="600" w:lineRule="exact"/>
        <w:ind w:firstLine="720"/>
        <w:rPr>
          <w:rFonts w:hint="eastAsia" w:ascii="楷体_GB2312" w:hAnsi="宋体" w:eastAsia="楷体_GB2312"/>
          <w:sz w:val="32"/>
          <w:szCs w:val="32"/>
          <w:lang w:val="zh-CN"/>
        </w:rPr>
      </w:pPr>
      <w:r>
        <w:rPr>
          <w:rFonts w:hint="eastAsia" w:ascii="仿宋" w:hAnsi="仿宋" w:eastAsia="仿宋" w:cs="仿宋"/>
          <w:sz w:val="32"/>
          <w:szCs w:val="32"/>
          <w:lang w:val="zh-CN"/>
        </w:rPr>
        <w:t>按财政管理规定按时申请资金、资金及时到位，按时支付相关费用。</w:t>
      </w:r>
    </w:p>
    <w:p w14:paraId="7A0B6C3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584D5BE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该项目财务管理制度健全，严格执行财务管理制度，账务处理及时，在市财政核算系统中进行专账核算、使用国家规定的会计科目规范核算。</w:t>
      </w:r>
    </w:p>
    <w:p w14:paraId="0C5AD973">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lang w:eastAsia="zh-CN"/>
        </w:rPr>
        <w:t>三</w:t>
      </w:r>
      <w:r>
        <w:rPr>
          <w:rFonts w:hint="eastAsia" w:ascii="黑体" w:hAnsi="宋体" w:eastAsia="黑体"/>
          <w:sz w:val="32"/>
          <w:szCs w:val="32"/>
        </w:rPr>
        <w:t>、项目绩效情况</w:t>
      </w:r>
      <w:r>
        <w:rPr>
          <w:rFonts w:hint="eastAsia" w:ascii="仿宋_GB2312" w:hAnsi="宋体" w:eastAsia="仿宋_GB2312"/>
          <w:sz w:val="32"/>
          <w:szCs w:val="32"/>
          <w:lang w:val="zh-CN"/>
        </w:rPr>
        <w:tab/>
      </w:r>
    </w:p>
    <w:p w14:paraId="654C6B9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63F22DD">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项目本年度每月按时发放，共计发放</w:t>
      </w:r>
      <w:r>
        <w:rPr>
          <w:rFonts w:hint="eastAsia" w:ascii="仿宋_GB2312" w:hAnsi="宋体" w:eastAsia="仿宋_GB2312"/>
          <w:sz w:val="32"/>
          <w:szCs w:val="32"/>
          <w:lang w:val="en-US" w:eastAsia="zh-CN"/>
        </w:rPr>
        <w:t>18736人次，发放率100%。</w:t>
      </w:r>
    </w:p>
    <w:p w14:paraId="0BFF66F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BF42B66">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通过项目实施，完成了本年度破产改制企业提前</w:t>
      </w:r>
      <w:r>
        <w:rPr>
          <w:rFonts w:hint="eastAsia" w:ascii="仿宋_GB2312" w:hAnsi="宋体" w:eastAsia="仿宋_GB2312"/>
          <w:sz w:val="32"/>
          <w:szCs w:val="32"/>
          <w:lang w:val="en-US" w:eastAsia="zh-CN"/>
        </w:rPr>
        <w:t>退休人员生活补贴的发放，保障了该类人员退休生活质量，切实维护社会稳定。</w:t>
      </w:r>
    </w:p>
    <w:p w14:paraId="057685F0">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14:paraId="7800F595">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项目预算、执行、完成情况较好，基本达到了预期绩效目标。</w:t>
      </w:r>
    </w:p>
    <w:p w14:paraId="03A8D19B">
      <w:pPr>
        <w:pStyle w:val="7"/>
        <w:rPr>
          <w:rFonts w:hint="eastAsia" w:ascii="黑体" w:hAnsi="黑体" w:eastAsia="黑体"/>
          <w:color w:val="000000"/>
          <w:sz w:val="44"/>
          <w:szCs w:val="44"/>
        </w:rPr>
      </w:pPr>
    </w:p>
    <w:p w14:paraId="2E046CB2">
      <w:pPr>
        <w:spacing w:line="600" w:lineRule="exact"/>
        <w:jc w:val="center"/>
        <w:outlineLvl w:val="9"/>
        <w:rPr>
          <w:rFonts w:hint="eastAsia" w:ascii="黑体" w:hAnsi="黑体" w:eastAsia="黑体"/>
          <w:color w:val="000000"/>
          <w:sz w:val="44"/>
          <w:szCs w:val="44"/>
        </w:rPr>
      </w:pPr>
    </w:p>
    <w:p w14:paraId="1B5084C1">
      <w:pPr>
        <w:spacing w:line="600" w:lineRule="exact"/>
        <w:jc w:val="center"/>
        <w:outlineLvl w:val="9"/>
        <w:rPr>
          <w:rFonts w:hint="eastAsia" w:ascii="黑体" w:hAnsi="黑体" w:eastAsia="黑体"/>
          <w:color w:val="000000"/>
          <w:sz w:val="44"/>
          <w:szCs w:val="44"/>
        </w:rPr>
      </w:pPr>
    </w:p>
    <w:p w14:paraId="0478618D">
      <w:pPr>
        <w:spacing w:line="600" w:lineRule="exact"/>
        <w:jc w:val="center"/>
        <w:outlineLvl w:val="9"/>
        <w:rPr>
          <w:rFonts w:hint="eastAsia" w:ascii="黑体" w:hAnsi="黑体" w:eastAsia="黑体"/>
          <w:color w:val="000000"/>
          <w:sz w:val="44"/>
          <w:szCs w:val="44"/>
        </w:rPr>
      </w:pPr>
    </w:p>
    <w:p w14:paraId="044EAD87">
      <w:pPr>
        <w:spacing w:line="600" w:lineRule="exact"/>
        <w:jc w:val="center"/>
        <w:outlineLvl w:val="9"/>
        <w:rPr>
          <w:rFonts w:hint="eastAsia" w:ascii="黑体" w:hAnsi="黑体" w:eastAsia="黑体"/>
          <w:color w:val="000000"/>
          <w:sz w:val="44"/>
          <w:szCs w:val="44"/>
        </w:rPr>
      </w:pPr>
    </w:p>
    <w:p w14:paraId="30D6AB22">
      <w:pPr>
        <w:spacing w:line="600" w:lineRule="exact"/>
        <w:jc w:val="center"/>
        <w:outlineLvl w:val="9"/>
        <w:rPr>
          <w:rFonts w:hint="eastAsia" w:ascii="黑体" w:hAnsi="黑体" w:eastAsia="黑体"/>
          <w:color w:val="000000"/>
          <w:sz w:val="44"/>
          <w:szCs w:val="44"/>
        </w:rPr>
      </w:pPr>
    </w:p>
    <w:p w14:paraId="547D6C32">
      <w:pPr>
        <w:spacing w:line="600" w:lineRule="exact"/>
        <w:jc w:val="center"/>
        <w:outlineLvl w:val="9"/>
        <w:rPr>
          <w:rFonts w:hint="eastAsia" w:ascii="黑体" w:hAnsi="黑体" w:eastAsia="黑体"/>
          <w:color w:val="000000"/>
          <w:sz w:val="44"/>
          <w:szCs w:val="44"/>
        </w:rPr>
      </w:pPr>
    </w:p>
    <w:p w14:paraId="1ADE35AF">
      <w:pPr>
        <w:spacing w:line="600" w:lineRule="exact"/>
        <w:jc w:val="center"/>
        <w:outlineLvl w:val="9"/>
        <w:rPr>
          <w:rFonts w:hint="eastAsia" w:ascii="黑体" w:hAnsi="黑体" w:eastAsia="黑体"/>
          <w:color w:val="000000"/>
          <w:sz w:val="44"/>
          <w:szCs w:val="44"/>
        </w:rPr>
      </w:pPr>
    </w:p>
    <w:p w14:paraId="421C3EF8">
      <w:pPr>
        <w:spacing w:line="600" w:lineRule="exact"/>
        <w:jc w:val="center"/>
        <w:outlineLvl w:val="0"/>
        <w:rPr>
          <w:rFonts w:hint="eastAsia" w:ascii="黑体" w:hAnsi="黑体" w:eastAsia="黑体"/>
          <w:color w:val="000000"/>
          <w:sz w:val="44"/>
          <w:szCs w:val="44"/>
        </w:rPr>
      </w:pPr>
      <w:bookmarkStart w:id="114" w:name="_Toc3739_WPSOffice_Level1"/>
    </w:p>
    <w:p w14:paraId="5D7C3520">
      <w:pPr>
        <w:spacing w:line="600" w:lineRule="exact"/>
        <w:jc w:val="center"/>
        <w:outlineLvl w:val="0"/>
        <w:rPr>
          <w:rFonts w:hint="eastAsia" w:ascii="黑体" w:hAnsi="黑体" w:eastAsia="黑体"/>
          <w:color w:val="000000"/>
          <w:sz w:val="44"/>
          <w:szCs w:val="44"/>
        </w:rPr>
      </w:pPr>
    </w:p>
    <w:p w14:paraId="1BA95ECA">
      <w:pPr>
        <w:spacing w:line="600" w:lineRule="exact"/>
        <w:jc w:val="center"/>
        <w:outlineLvl w:val="0"/>
        <w:rPr>
          <w:rFonts w:hint="eastAsia" w:ascii="黑体" w:hAnsi="黑体" w:eastAsia="黑体"/>
          <w:color w:val="000000"/>
          <w:sz w:val="44"/>
          <w:szCs w:val="44"/>
        </w:rPr>
      </w:pPr>
    </w:p>
    <w:p w14:paraId="21EBC617">
      <w:pPr>
        <w:spacing w:line="600" w:lineRule="exact"/>
        <w:jc w:val="center"/>
        <w:outlineLvl w:val="0"/>
        <w:rPr>
          <w:rFonts w:hint="eastAsia" w:ascii="黑体" w:hAnsi="黑体" w:eastAsia="黑体"/>
          <w:color w:val="000000"/>
          <w:sz w:val="44"/>
          <w:szCs w:val="44"/>
        </w:rPr>
      </w:pPr>
    </w:p>
    <w:p w14:paraId="68E2B4A4">
      <w:pPr>
        <w:spacing w:line="600" w:lineRule="exact"/>
        <w:jc w:val="center"/>
        <w:outlineLvl w:val="0"/>
        <w:rPr>
          <w:rFonts w:hint="eastAsia" w:ascii="黑体" w:hAnsi="黑体" w:eastAsia="黑体"/>
          <w:color w:val="000000"/>
          <w:sz w:val="44"/>
          <w:szCs w:val="44"/>
        </w:rPr>
      </w:pPr>
    </w:p>
    <w:p w14:paraId="33E272D9">
      <w:pPr>
        <w:spacing w:line="600" w:lineRule="exact"/>
        <w:jc w:val="center"/>
        <w:outlineLvl w:val="0"/>
        <w:rPr>
          <w:rFonts w:hint="eastAsia" w:ascii="黑体" w:hAnsi="黑体" w:eastAsia="黑体"/>
          <w:color w:val="000000"/>
          <w:sz w:val="44"/>
          <w:szCs w:val="44"/>
        </w:rPr>
      </w:pPr>
    </w:p>
    <w:p w14:paraId="3762F3BD">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93"/>
      <w:bookmarkEnd w:id="111"/>
      <w:bookmarkEnd w:id="114"/>
    </w:p>
    <w:p w14:paraId="0CF425E5">
      <w:pPr>
        <w:spacing w:line="600" w:lineRule="exact"/>
        <w:jc w:val="center"/>
        <w:outlineLvl w:val="0"/>
        <w:rPr>
          <w:rFonts w:ascii="仿宋" w:hAnsi="仿宋" w:eastAsia="仿宋"/>
          <w:b/>
          <w:color w:val="000000"/>
          <w:sz w:val="44"/>
          <w:szCs w:val="44"/>
        </w:rPr>
      </w:pPr>
    </w:p>
    <w:p w14:paraId="047E0373">
      <w:pPr>
        <w:pStyle w:val="5"/>
        <w:rPr>
          <w:rFonts w:ascii="仿宋" w:hAnsi="仿宋" w:eastAsia="仿宋"/>
          <w:color w:val="000000"/>
        </w:rPr>
      </w:pPr>
      <w:bookmarkStart w:id="115" w:name="_Toc15396619"/>
      <w:bookmarkStart w:id="116" w:name="_Toc7350_WPSOffice_Level2"/>
      <w:r>
        <w:rPr>
          <w:rFonts w:hint="eastAsia" w:ascii="仿宋" w:hAnsi="仿宋" w:eastAsia="仿宋"/>
          <w:b w:val="0"/>
          <w:color w:val="000000"/>
        </w:rPr>
        <w:t>一、收</w:t>
      </w:r>
      <w:r>
        <w:rPr>
          <w:rStyle w:val="28"/>
          <w:rFonts w:hint="eastAsia" w:ascii="仿宋" w:hAnsi="仿宋" w:eastAsia="仿宋"/>
          <w:b w:val="0"/>
          <w:bCs w:val="0"/>
        </w:rPr>
        <w:t>入支出决算总表</w:t>
      </w:r>
      <w:bookmarkEnd w:id="115"/>
      <w:bookmarkEnd w:id="116"/>
    </w:p>
    <w:p w14:paraId="54E425BB">
      <w:pPr>
        <w:pStyle w:val="5"/>
        <w:rPr>
          <w:rFonts w:ascii="仿宋" w:hAnsi="仿宋" w:eastAsia="仿宋"/>
          <w:color w:val="000000"/>
        </w:rPr>
      </w:pPr>
      <w:bookmarkStart w:id="117" w:name="_Toc15396620"/>
      <w:bookmarkStart w:id="118" w:name="_Toc14401_WPSOffice_Level2"/>
      <w:r>
        <w:rPr>
          <w:rFonts w:hint="eastAsia" w:ascii="仿宋" w:hAnsi="仿宋" w:eastAsia="仿宋"/>
          <w:b w:val="0"/>
          <w:color w:val="000000"/>
        </w:rPr>
        <w:t>二、收</w:t>
      </w:r>
      <w:r>
        <w:rPr>
          <w:rStyle w:val="28"/>
          <w:rFonts w:hint="eastAsia" w:ascii="仿宋" w:hAnsi="仿宋" w:eastAsia="仿宋"/>
          <w:b w:val="0"/>
          <w:bCs w:val="0"/>
        </w:rPr>
        <w:t>入决算表</w:t>
      </w:r>
      <w:bookmarkEnd w:id="117"/>
      <w:bookmarkEnd w:id="118"/>
    </w:p>
    <w:p w14:paraId="605F3E80">
      <w:pPr>
        <w:pStyle w:val="5"/>
        <w:rPr>
          <w:rFonts w:ascii="仿宋" w:hAnsi="仿宋" w:eastAsia="仿宋"/>
          <w:color w:val="000000"/>
        </w:rPr>
      </w:pPr>
      <w:bookmarkStart w:id="119" w:name="_Toc11192_WPSOffice_Level2"/>
      <w:bookmarkStart w:id="120"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19"/>
      <w:bookmarkEnd w:id="120"/>
    </w:p>
    <w:p w14:paraId="2337817A">
      <w:pPr>
        <w:pStyle w:val="5"/>
        <w:rPr>
          <w:rFonts w:ascii="仿宋" w:hAnsi="仿宋" w:eastAsia="仿宋"/>
          <w:b w:val="0"/>
          <w:color w:val="000000"/>
        </w:rPr>
      </w:pPr>
      <w:bookmarkStart w:id="121" w:name="_Toc15396622"/>
      <w:bookmarkStart w:id="122" w:name="_Toc26304_WPSOffice_Level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1"/>
      <w:bookmarkEnd w:id="122"/>
    </w:p>
    <w:p w14:paraId="4D8CA2A0">
      <w:pPr>
        <w:pStyle w:val="5"/>
        <w:rPr>
          <w:rStyle w:val="28"/>
          <w:rFonts w:ascii="仿宋" w:hAnsi="仿宋" w:eastAsia="仿宋"/>
          <w:b w:val="0"/>
          <w:bCs w:val="0"/>
        </w:rPr>
      </w:pPr>
      <w:bookmarkStart w:id="123" w:name="_Toc15396623"/>
      <w:bookmarkStart w:id="124" w:name="_Toc32335_WPSOffice_Level2"/>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23"/>
      <w:bookmarkEnd w:id="124"/>
      <w:bookmarkStart w:id="125" w:name="_Toc15396624"/>
    </w:p>
    <w:p w14:paraId="3EF12D2C">
      <w:pPr>
        <w:pStyle w:val="5"/>
        <w:rPr>
          <w:rFonts w:ascii="仿宋" w:hAnsi="仿宋" w:eastAsia="仿宋"/>
          <w:color w:val="000000"/>
        </w:rPr>
      </w:pPr>
      <w:bookmarkStart w:id="126" w:name="_Toc731_WPSOffice_Level2"/>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5"/>
      <w:bookmarkEnd w:id="126"/>
    </w:p>
    <w:p w14:paraId="08E4191A">
      <w:pPr>
        <w:pStyle w:val="5"/>
        <w:rPr>
          <w:rFonts w:ascii="仿宋" w:hAnsi="仿宋" w:eastAsia="仿宋"/>
          <w:color w:val="000000"/>
        </w:rPr>
      </w:pPr>
      <w:bookmarkStart w:id="127" w:name="_Toc15396625"/>
      <w:bookmarkStart w:id="128" w:name="_Toc25597_WPSOffice_Level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7"/>
      <w:bookmarkEnd w:id="128"/>
    </w:p>
    <w:p w14:paraId="6F9FEC87">
      <w:pPr>
        <w:pStyle w:val="5"/>
        <w:rPr>
          <w:rFonts w:ascii="仿宋" w:hAnsi="仿宋" w:eastAsia="仿宋"/>
          <w:color w:val="000000"/>
        </w:rPr>
      </w:pPr>
      <w:bookmarkStart w:id="129" w:name="_Toc17146_WPSOffice_Level2"/>
      <w:bookmarkStart w:id="130"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9"/>
      <w:bookmarkEnd w:id="130"/>
    </w:p>
    <w:p w14:paraId="2582B96F">
      <w:pPr>
        <w:pStyle w:val="5"/>
        <w:rPr>
          <w:rFonts w:ascii="仿宋" w:hAnsi="仿宋" w:eastAsia="仿宋"/>
          <w:color w:val="000000"/>
        </w:rPr>
      </w:pPr>
      <w:bookmarkStart w:id="131" w:name="_Toc15396627"/>
      <w:bookmarkStart w:id="132" w:name="_Toc29383_WPSOffice_Level2"/>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31"/>
      <w:bookmarkEnd w:id="132"/>
    </w:p>
    <w:p w14:paraId="6176751A">
      <w:pPr>
        <w:pStyle w:val="5"/>
        <w:rPr>
          <w:rFonts w:ascii="仿宋" w:hAnsi="仿宋" w:eastAsia="仿宋"/>
          <w:color w:val="000000"/>
        </w:rPr>
      </w:pPr>
      <w:bookmarkStart w:id="133" w:name="_Toc16711_WPSOffice_Level2"/>
      <w:bookmarkStart w:id="134"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33"/>
      <w:bookmarkEnd w:id="134"/>
    </w:p>
    <w:p w14:paraId="66FA5AE9">
      <w:pPr>
        <w:pStyle w:val="5"/>
        <w:rPr>
          <w:rFonts w:ascii="仿宋" w:hAnsi="仿宋" w:eastAsia="仿宋"/>
          <w:color w:val="000000"/>
        </w:rPr>
      </w:pPr>
      <w:bookmarkStart w:id="135" w:name="_Toc15396629"/>
      <w:bookmarkStart w:id="136" w:name="_Toc12164_WPSOffice_Level2"/>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5"/>
      <w:bookmarkEnd w:id="136"/>
    </w:p>
    <w:p w14:paraId="50802073">
      <w:pPr>
        <w:pStyle w:val="5"/>
        <w:rPr>
          <w:rFonts w:ascii="仿宋" w:hAnsi="仿宋" w:eastAsia="仿宋"/>
          <w:color w:val="000000"/>
        </w:rPr>
      </w:pPr>
      <w:bookmarkStart w:id="137" w:name="_Toc15396630"/>
      <w:bookmarkStart w:id="138" w:name="_Toc15683_WPSOffice_Level2"/>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7"/>
      <w:bookmarkEnd w:id="138"/>
    </w:p>
    <w:p w14:paraId="30D96488">
      <w:pPr>
        <w:pStyle w:val="5"/>
        <w:rPr>
          <w:rStyle w:val="28"/>
          <w:rFonts w:hint="eastAsia" w:ascii="仿宋" w:hAnsi="仿宋" w:eastAsia="仿宋"/>
          <w:b w:val="0"/>
          <w:bCs w:val="0"/>
          <w:lang w:eastAsia="zh-CN"/>
        </w:rPr>
      </w:pPr>
      <w:bookmarkStart w:id="139" w:name="_Toc15396631"/>
      <w:bookmarkStart w:id="140" w:name="_Toc6545_WPSOffice_Level2"/>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w:t>
      </w:r>
      <w:bookmarkEnd w:id="139"/>
      <w:r>
        <w:rPr>
          <w:rStyle w:val="28"/>
          <w:rFonts w:hint="eastAsia" w:ascii="仿宋" w:hAnsi="仿宋" w:eastAsia="仿宋"/>
          <w:b w:val="0"/>
          <w:bCs w:val="0"/>
          <w:lang w:eastAsia="zh-CN"/>
        </w:rPr>
        <w:t>预算财政拨款收入支出决算表</w:t>
      </w:r>
      <w:bookmarkEnd w:id="140"/>
    </w:p>
    <w:p w14:paraId="6537AA9A">
      <w:pPr>
        <w:rPr>
          <w:rFonts w:hint="eastAsia"/>
          <w:lang w:eastAsia="zh-CN"/>
        </w:rPr>
      </w:pPr>
      <w:bookmarkStart w:id="141" w:name="_Toc1845_WPSOffice_Level2"/>
      <w:r>
        <w:rPr>
          <w:rStyle w:val="28"/>
          <w:rFonts w:hint="eastAsia" w:ascii="仿宋" w:hAnsi="仿宋" w:eastAsia="仿宋"/>
          <w:b w:val="0"/>
          <w:bCs w:val="0"/>
          <w:lang w:eastAsia="zh-CN"/>
        </w:rPr>
        <w:t>十四、国有资本经营预算财政拨款支出决算表</w:t>
      </w:r>
      <w:bookmarkEnd w:id="14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F9B2EB9">
        <w:pPr>
          <w:pStyle w:val="10"/>
          <w:jc w:val="center"/>
        </w:pPr>
        <w:r>
          <w:fldChar w:fldCharType="begin"/>
        </w:r>
        <w:r>
          <w:instrText xml:space="preserve">PAGE   \* MERGEFORMAT</w:instrText>
        </w:r>
        <w:r>
          <w:fldChar w:fldCharType="separate"/>
        </w:r>
        <w:r>
          <w:rPr>
            <w:lang w:val="zh-CN"/>
          </w:rPr>
          <w:t>24</w:t>
        </w:r>
        <w:r>
          <w:fldChar w:fldCharType="end"/>
        </w:r>
      </w:p>
    </w:sdtContent>
  </w:sdt>
  <w:p w14:paraId="2994491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DCC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2CD6AF2"/>
    <w:multiLevelType w:val="singleLevel"/>
    <w:tmpl w:val="02CD6AF2"/>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FED1748"/>
    <w:multiLevelType w:val="singleLevel"/>
    <w:tmpl w:val="5FED1748"/>
    <w:lvl w:ilvl="0" w:tentative="0">
      <w:start w:val="1"/>
      <w:numFmt w:val="decimal"/>
      <w:suff w:val="nothing"/>
      <w:lvlText w:val="%1、"/>
      <w:lvlJc w:val="left"/>
      <w:pPr>
        <w:ind w:left="640" w:leftChars="0" w:firstLine="0" w:firstLineChars="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2B3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97AE1"/>
    <w:rsid w:val="0686581E"/>
    <w:rsid w:val="06DE46D0"/>
    <w:rsid w:val="084D0DC5"/>
    <w:rsid w:val="08EB063C"/>
    <w:rsid w:val="090571E6"/>
    <w:rsid w:val="095955DF"/>
    <w:rsid w:val="0BA16C23"/>
    <w:rsid w:val="0CEB5A2B"/>
    <w:rsid w:val="0D277082"/>
    <w:rsid w:val="0E0037C9"/>
    <w:rsid w:val="0EB04465"/>
    <w:rsid w:val="0EF65157"/>
    <w:rsid w:val="0F2B3C28"/>
    <w:rsid w:val="10C055FF"/>
    <w:rsid w:val="113A7F6C"/>
    <w:rsid w:val="114F324E"/>
    <w:rsid w:val="117D3B0A"/>
    <w:rsid w:val="135D1E0D"/>
    <w:rsid w:val="13AE0EAD"/>
    <w:rsid w:val="14C505FF"/>
    <w:rsid w:val="15213EC1"/>
    <w:rsid w:val="15C45F16"/>
    <w:rsid w:val="161F3CD7"/>
    <w:rsid w:val="16BB723D"/>
    <w:rsid w:val="17811651"/>
    <w:rsid w:val="17CB3ED8"/>
    <w:rsid w:val="1ACA5142"/>
    <w:rsid w:val="1B6E24DB"/>
    <w:rsid w:val="1DD40B6E"/>
    <w:rsid w:val="1E1367D1"/>
    <w:rsid w:val="1EF70C7D"/>
    <w:rsid w:val="210E2C53"/>
    <w:rsid w:val="22E46A8C"/>
    <w:rsid w:val="232A4C9F"/>
    <w:rsid w:val="23CF0A97"/>
    <w:rsid w:val="23D31A10"/>
    <w:rsid w:val="240371BF"/>
    <w:rsid w:val="26375DC2"/>
    <w:rsid w:val="27052A7F"/>
    <w:rsid w:val="296B07FA"/>
    <w:rsid w:val="29FD04D3"/>
    <w:rsid w:val="2AA25F11"/>
    <w:rsid w:val="2D5518D8"/>
    <w:rsid w:val="31032178"/>
    <w:rsid w:val="319F7F4E"/>
    <w:rsid w:val="32C6119B"/>
    <w:rsid w:val="334D00A7"/>
    <w:rsid w:val="33816CCC"/>
    <w:rsid w:val="366A79FC"/>
    <w:rsid w:val="37DC6BDC"/>
    <w:rsid w:val="388603AC"/>
    <w:rsid w:val="3A933E03"/>
    <w:rsid w:val="3D095363"/>
    <w:rsid w:val="3DBD3BA6"/>
    <w:rsid w:val="3E4068FD"/>
    <w:rsid w:val="4063300E"/>
    <w:rsid w:val="414D6F6B"/>
    <w:rsid w:val="41D97AD6"/>
    <w:rsid w:val="420D5113"/>
    <w:rsid w:val="42AC1FC9"/>
    <w:rsid w:val="432B1241"/>
    <w:rsid w:val="43DF391B"/>
    <w:rsid w:val="444D2D23"/>
    <w:rsid w:val="44B542DC"/>
    <w:rsid w:val="466D0588"/>
    <w:rsid w:val="47605B9B"/>
    <w:rsid w:val="47951233"/>
    <w:rsid w:val="4B392176"/>
    <w:rsid w:val="4BC81178"/>
    <w:rsid w:val="4D240FFC"/>
    <w:rsid w:val="4D4B60FA"/>
    <w:rsid w:val="4D92648F"/>
    <w:rsid w:val="4ECE2238"/>
    <w:rsid w:val="4F3343B0"/>
    <w:rsid w:val="4FE70AF1"/>
    <w:rsid w:val="500E3161"/>
    <w:rsid w:val="530C3A4C"/>
    <w:rsid w:val="56B64393"/>
    <w:rsid w:val="57804C01"/>
    <w:rsid w:val="582F4BBC"/>
    <w:rsid w:val="58CC630B"/>
    <w:rsid w:val="5A54714E"/>
    <w:rsid w:val="5A667AEE"/>
    <w:rsid w:val="5A6D6AA8"/>
    <w:rsid w:val="5A873E4F"/>
    <w:rsid w:val="5D6359A4"/>
    <w:rsid w:val="5EF73B6C"/>
    <w:rsid w:val="5F1B1922"/>
    <w:rsid w:val="6076747B"/>
    <w:rsid w:val="617F319A"/>
    <w:rsid w:val="618D6D0A"/>
    <w:rsid w:val="61EA4DD8"/>
    <w:rsid w:val="63942CF4"/>
    <w:rsid w:val="64CF295E"/>
    <w:rsid w:val="652516C1"/>
    <w:rsid w:val="65525BED"/>
    <w:rsid w:val="65690CAD"/>
    <w:rsid w:val="65A67CAB"/>
    <w:rsid w:val="66736C9D"/>
    <w:rsid w:val="67401E34"/>
    <w:rsid w:val="6AF033BC"/>
    <w:rsid w:val="6CDB3D21"/>
    <w:rsid w:val="6CEE7912"/>
    <w:rsid w:val="6DC0345E"/>
    <w:rsid w:val="6DEB0931"/>
    <w:rsid w:val="6DF629B7"/>
    <w:rsid w:val="6E3639C8"/>
    <w:rsid w:val="6FCC1DB1"/>
    <w:rsid w:val="70525DB0"/>
    <w:rsid w:val="70D31633"/>
    <w:rsid w:val="72734D90"/>
    <w:rsid w:val="7301542C"/>
    <w:rsid w:val="733D69A6"/>
    <w:rsid w:val="734B289B"/>
    <w:rsid w:val="736947DA"/>
    <w:rsid w:val="74EF6EA1"/>
    <w:rsid w:val="789F0CC6"/>
    <w:rsid w:val="790F5277"/>
    <w:rsid w:val="793F3BCA"/>
    <w:rsid w:val="7A773F1E"/>
    <w:rsid w:val="7AD53EB9"/>
    <w:rsid w:val="7B603C57"/>
    <w:rsid w:val="7C270C6A"/>
    <w:rsid w:val="7CA6014D"/>
    <w:rsid w:val="7CE10381"/>
    <w:rsid w:val="7E4E647C"/>
    <w:rsid w:val="7ECB0A6B"/>
    <w:rsid w:val="7F4B42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widowControl w:val="0"/>
      <w:spacing w:after="120"/>
      <w:ind w:left="420" w:leftChars="200" w:firstLine="420" w:firstLineChars="200"/>
      <w:jc w:val="both"/>
    </w:pPr>
    <w:rPr>
      <w:rFonts w:ascii="Calibri" w:hAnsi="Calibri" w:eastAsia="宋体" w:cs="Calibri"/>
      <w:kern w:val="2"/>
      <w:sz w:val="24"/>
      <w:szCs w:val="24"/>
      <w:lang w:val="en-US" w:eastAsia="zh-CN" w:bidi="ar-SA"/>
    </w:rPr>
  </w:style>
  <w:style w:type="paragraph" w:styleId="4">
    <w:name w:val="Title"/>
    <w:basedOn w:val="1"/>
    <w:next w:val="1"/>
    <w:qFormat/>
    <w:uiPriority w:val="0"/>
    <w:pPr>
      <w:adjustRightInd w:val="0"/>
      <w:spacing w:line="620" w:lineRule="exact"/>
      <w:ind w:firstLine="0" w:firstLineChars="0"/>
      <w:jc w:val="center"/>
    </w:pPr>
    <w:rPr>
      <w:rFonts w:ascii="方正小标宋简体" w:hAnsi="宋体" w:eastAsia="方正小标宋_GBK" w:cstheme="majorBidi"/>
      <w:sz w:val="44"/>
      <w:szCs w:val="44"/>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Calibri" w:hAnsi="Calibri" w:eastAsia="宋体" w:cs="Times New Roman"/>
      <w:sz w:val="20"/>
      <w:szCs w:val="20"/>
    </w:rPr>
  </w:style>
  <w:style w:type="paragraph" w:customStyle="1" w:styleId="3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05875"/>
          <c:y val="0.025"/>
        </c:manualLayout>
      </c:layout>
      <c:overlay val="0"/>
      <c:spPr>
        <a:noFill/>
        <a:ln>
          <a:noFill/>
        </a:ln>
        <a:effectLst/>
      </c:spPr>
    </c:title>
    <c:autoTitleDeleted val="0"/>
    <c:plotArea>
      <c:layout>
        <c:manualLayout>
          <c:layoutTarget val="inner"/>
          <c:xMode val="edge"/>
          <c:yMode val="edge"/>
          <c:x val="0.06995"/>
          <c:y val="0.2118669250646"/>
          <c:w val="0.904875"/>
          <c:h val="0.715633333333333"/>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13878.59</c:v>
                </c:pt>
              </c:numCache>
            </c:numRef>
          </c:val>
        </c:ser>
        <c:ser>
          <c:idx val="1"/>
          <c:order val="1"/>
          <c:tx>
            <c:strRef>
              <c:f>Sheet1!$C$1</c:f>
              <c:strCache>
                <c:ptCount val="1"/>
                <c:pt idx="0">
                  <c:v>2019年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14862.31</c:v>
                </c:pt>
              </c:numCache>
            </c:numRef>
          </c:val>
        </c:ser>
        <c:dLbls>
          <c:showLegendKey val="0"/>
          <c:showVal val="1"/>
          <c:showCatName val="0"/>
          <c:showSerName val="0"/>
          <c:showPercent val="0"/>
          <c:showBubbleSize val="0"/>
        </c:dLbls>
        <c:gapWidth val="219"/>
        <c:overlap val="-27"/>
        <c:axId val="576970678"/>
        <c:axId val="25304242"/>
      </c:barChart>
      <c:catAx>
        <c:axId val="57697067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242"/>
        <c:crosses val="autoZero"/>
        <c:auto val="1"/>
        <c:lblAlgn val="ctr"/>
        <c:lblOffset val="100"/>
        <c:noMultiLvlLbl val="0"/>
      </c:catAx>
      <c:valAx>
        <c:axId val="253042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70678"/>
        <c:crosses val="autoZero"/>
        <c:crossBetween val="between"/>
      </c:valAx>
      <c:spPr>
        <a:noFill/>
        <a:ln>
          <a:noFill/>
        </a:ln>
        <a:effectLst/>
      </c:spPr>
    </c:plotArea>
    <c:legend>
      <c:legendPos val="b"/>
      <c:layout>
        <c:manualLayout>
          <c:xMode val="edge"/>
          <c:yMode val="edge"/>
          <c:x val="0.399"/>
          <c:y val="0.930232558139535"/>
          <c:w val="0.202125"/>
          <c:h val="0.06511627906976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9a5c6a-d842-4466-bbb4-35f0d7b4c3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75"/>
          <c:y val="0.127"/>
          <c:w val="0.945"/>
          <c:h val="0.719666666666667"/>
        </c:manualLayout>
      </c:layout>
      <c:pie3DChart>
        <c:varyColors val="1"/>
        <c:ser>
          <c:idx val="0"/>
          <c:order val="0"/>
          <c:tx>
            <c:strRef>
              <c:f>Sheet1!$B$1</c:f>
              <c:strCache>
                <c:ptCount val="1"/>
                <c:pt idx="0">
                  <c:v>本年收入</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12249.47</c:v>
                </c:pt>
                <c:pt idx="1">
                  <c:v>400.93</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695922-597e-42f5-8a0b-8964839dc94a}"/>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3075"/>
          <c:y val="0.204516129032258"/>
          <c:w val="0.8316"/>
          <c:h val="0.702795698924731"/>
        </c:manualLayout>
      </c:layout>
      <c:pie3DChart>
        <c:varyColors val="1"/>
        <c:ser>
          <c:idx val="0"/>
          <c:order val="0"/>
          <c:tx>
            <c:strRef>
              <c:f>Sheet1!$B$1</c:f>
              <c:strCache>
                <c:ptCount val="1"/>
                <c:pt idx="0">
                  <c:v>本年支出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10000"/>
                  </a:prstClr>
                </a:outerShdw>
              </a:effectLst>
            </c:spPr>
          </c:dPt>
          <c:dPt>
            <c:idx val="1"/>
            <c:bubble3D val="0"/>
            <c:spPr>
              <a:solidFill>
                <a:schemeClr val="accent2"/>
              </a:solidFill>
              <a:ln>
                <a:noFill/>
              </a:ln>
              <a:effectLst>
                <a:outerShdw blurRad="88900" sx="102000" sy="102000" algn="ctr" rotWithShape="0">
                  <a:prstClr val="black">
                    <a:alpha val="1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1545.48</c:v>
                </c:pt>
                <c:pt idx="1">
                  <c:v>10861.65</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1fc154af-ce1e-4d22-87c3-e79801f64c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97375"/>
          <c:y val="0.056559346062593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Sheet1!$B$2</c:f>
              <c:numCache>
                <c:formatCode>General</c:formatCode>
                <c:ptCount val="1"/>
                <c:pt idx="0">
                  <c:v>13865.29</c:v>
                </c:pt>
              </c:numCache>
            </c:numRef>
          </c:val>
        </c:ser>
        <c:ser>
          <c:idx val="1"/>
          <c:order val="1"/>
          <c:tx>
            <c:strRef>
              <c:f>Sheet1!$C$1</c:f>
              <c:strCache>
                <c:ptCount val="1"/>
                <c:pt idx="0">
                  <c:v>2019年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Sheet1!$C$2</c:f>
              <c:numCache>
                <c:formatCode>General</c:formatCode>
                <c:ptCount val="1"/>
                <c:pt idx="0">
                  <c:v>14833.23</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ce80e8-e6c5-484d-9e85-71a3117e33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29625"/>
          <c:y val="0.0530701625315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Sheet1!$B$2</c:f>
              <c:numCache>
                <c:formatCode>General</c:formatCode>
                <c:ptCount val="1"/>
                <c:pt idx="0">
                  <c:v>12005.18</c:v>
                </c:pt>
              </c:numCache>
            </c:numRef>
          </c:val>
        </c:ser>
        <c:ser>
          <c:idx val="1"/>
          <c:order val="1"/>
          <c:tx>
            <c:strRef>
              <c:f>Sheet1!$C$1</c:f>
              <c:strCache>
                <c:ptCount val="1"/>
                <c:pt idx="0">
                  <c:v>2019年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Sheet1!$C$2</c:f>
              <c:numCache>
                <c:formatCode>General</c:formatCode>
                <c:ptCount val="1"/>
                <c:pt idx="0">
                  <c:v>7539.6</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519b51-1bfa-4f0e-9382-8335136a874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Pt>
            <c:idx val="2"/>
            <c:bubble3D val="0"/>
            <c:spPr>
              <a:solidFill>
                <a:schemeClr val="accent3"/>
              </a:solidFill>
              <a:ln>
                <a:noFill/>
              </a:ln>
              <a:effectLst>
                <a:outerShdw blurRad="88900" sx="102000" sy="102000" algn="ctr" rotWithShape="0">
                  <a:prstClr val="black">
                    <a:alpha val="20000"/>
                  </a:prstClr>
                </a:outerShdw>
              </a:effectLst>
            </c:spPr>
          </c:dPt>
          <c:dPt>
            <c:idx val="3"/>
            <c:bubble3D val="0"/>
            <c:spPr>
              <a:solidFill>
                <a:schemeClr val="accent4"/>
              </a:solidFill>
              <a:ln>
                <a:noFill/>
              </a:ln>
              <a:effectLst>
                <a:outerShdw blurRad="88900" sx="102000" sy="102000" algn="ct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11706.98</c:v>
                </c:pt>
                <c:pt idx="1">
                  <c:v>32.73</c:v>
                </c:pt>
                <c:pt idx="2">
                  <c:v>148.46</c:v>
                </c:pt>
                <c:pt idx="3">
                  <c:v>117</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c2a41c-8093-4921-9cd7-837e766e3ae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公务用车购置及运行维护费</c:v>
                </c:pt>
                <c:pt idx="2">
                  <c:v>公务接待费</c:v>
                </c:pt>
              </c:strCache>
            </c:strRef>
          </c:cat>
          <c:val>
            <c:numRef>
              <c:f>Sheet1!$B$2:$B$4</c:f>
              <c:numCache>
                <c:formatCode>General</c:formatCode>
                <c:ptCount val="3"/>
                <c:pt idx="0">
                  <c:v>0</c:v>
                </c:pt>
                <c:pt idx="1">
                  <c:v>16.27</c:v>
                </c:pt>
                <c:pt idx="2">
                  <c:v>0.85</c:v>
                </c:pt>
              </c:numCache>
            </c:numRef>
          </c:val>
        </c:ser>
        <c:dLbls>
          <c:showLegendKey val="0"/>
          <c:showVal val="0"/>
          <c:showCatName val="1"/>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983242-0a19-42a0-bce3-79b1dfddfe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438e58-0874-446b-828e-1f787c96b5d5}"/>
        <w:style w:val=""/>
        <w:category>
          <w:name w:val="常规"/>
          <w:gallery w:val="placeholder"/>
        </w:category>
        <w:types>
          <w:type w:val="bbPlcHdr"/>
        </w:types>
        <w:behaviors>
          <w:behavior w:val="content"/>
        </w:behaviors>
        <w:description w:val=""/>
        <w:guid w:val="{37438e58-0874-446b-828e-1f787c96b5d5}"/>
      </w:docPartPr>
      <w:docPartBody>
        <w:p w14:paraId="25567FA6">
          <w:r>
            <w:rPr>
              <w:color w:val="808080"/>
            </w:rPr>
            <w:t>单击此处输入文字。</w:t>
          </w:r>
        </w:p>
      </w:docPartBody>
    </w:docPart>
    <w:docPart>
      <w:docPartPr>
        <w:name w:val="{065f7ad5-b35b-4f39-be60-4aba6c595dc3}"/>
        <w:style w:val=""/>
        <w:category>
          <w:name w:val="常规"/>
          <w:gallery w:val="placeholder"/>
        </w:category>
        <w:types>
          <w:type w:val="bbPlcHdr"/>
        </w:types>
        <w:behaviors>
          <w:behavior w:val="content"/>
        </w:behaviors>
        <w:description w:val=""/>
        <w:guid w:val="{065f7ad5-b35b-4f39-be60-4aba6c595dc3}"/>
      </w:docPartPr>
      <w:docPartBody>
        <w:p w14:paraId="07B92F4F">
          <w:r>
            <w:rPr>
              <w:color w:val="808080"/>
            </w:rPr>
            <w:t>单击此处输入文字。</w:t>
          </w:r>
        </w:p>
      </w:docPartBody>
    </w:docPart>
    <w:docPart>
      <w:docPartPr>
        <w:name w:val="{c2b99477-8032-4123-9750-7154b942840f}"/>
        <w:style w:val=""/>
        <w:category>
          <w:name w:val="常规"/>
          <w:gallery w:val="placeholder"/>
        </w:category>
        <w:types>
          <w:type w:val="bbPlcHdr"/>
        </w:types>
        <w:behaviors>
          <w:behavior w:val="content"/>
        </w:behaviors>
        <w:description w:val=""/>
        <w:guid w:val="{c2b99477-8032-4123-9750-7154b942840f}"/>
      </w:docPartPr>
      <w:docPartBody>
        <w:p w14:paraId="5B1452E8">
          <w:r>
            <w:rPr>
              <w:color w:val="808080"/>
            </w:rPr>
            <w:t>单击此处输入文字。</w:t>
          </w:r>
        </w:p>
      </w:docPartBody>
    </w:docPart>
    <w:docPart>
      <w:docPartPr>
        <w:name w:val="{d0582419-c12c-42ee-9f66-a881260fbb67}"/>
        <w:style w:val=""/>
        <w:category>
          <w:name w:val="常规"/>
          <w:gallery w:val="placeholder"/>
        </w:category>
        <w:types>
          <w:type w:val="bbPlcHdr"/>
        </w:types>
        <w:behaviors>
          <w:behavior w:val="content"/>
        </w:behaviors>
        <w:description w:val=""/>
        <w:guid w:val="{d0582419-c12c-42ee-9f66-a881260fbb67}"/>
      </w:docPartPr>
      <w:docPartBody>
        <w:p w14:paraId="7D2BF3B2">
          <w:r>
            <w:rPr>
              <w:color w:val="808080"/>
            </w:rPr>
            <w:t>单击此处输入文字。</w:t>
          </w:r>
        </w:p>
      </w:docPartBody>
    </w:docPart>
    <w:docPart>
      <w:docPartPr>
        <w:name w:val="{d17290d8-ba0e-4936-9d7f-c676a2365575}"/>
        <w:style w:val=""/>
        <w:category>
          <w:name w:val="常规"/>
          <w:gallery w:val="placeholder"/>
        </w:category>
        <w:types>
          <w:type w:val="bbPlcHdr"/>
        </w:types>
        <w:behaviors>
          <w:behavior w:val="content"/>
        </w:behaviors>
        <w:description w:val=""/>
        <w:guid w:val="{d17290d8-ba0e-4936-9d7f-c676a2365575}"/>
      </w:docPartPr>
      <w:docPartBody>
        <w:p w14:paraId="0CB77358">
          <w:r>
            <w:rPr>
              <w:color w:val="808080"/>
            </w:rPr>
            <w:t>单击此处输入文字。</w:t>
          </w:r>
        </w:p>
      </w:docPartBody>
    </w:docPart>
    <w:docPart>
      <w:docPartPr>
        <w:name w:val="{62790b34-4184-427c-b268-04e28d443254}"/>
        <w:style w:val=""/>
        <w:category>
          <w:name w:val="常规"/>
          <w:gallery w:val="placeholder"/>
        </w:category>
        <w:types>
          <w:type w:val="bbPlcHdr"/>
        </w:types>
        <w:behaviors>
          <w:behavior w:val="content"/>
        </w:behaviors>
        <w:description w:val=""/>
        <w:guid w:val="{62790b34-4184-427c-b268-04e28d443254}"/>
      </w:docPartPr>
      <w:docPartBody>
        <w:p w14:paraId="72D14BEF">
          <w:r>
            <w:rPr>
              <w:color w:val="808080"/>
            </w:rPr>
            <w:t>单击此处输入文字。</w:t>
          </w:r>
        </w:p>
      </w:docPartBody>
    </w:docPart>
    <w:docPart>
      <w:docPartPr>
        <w:name w:val="{07aaf0c1-95e3-422b-886f-1f11e2e274f6}"/>
        <w:style w:val=""/>
        <w:category>
          <w:name w:val="常规"/>
          <w:gallery w:val="placeholder"/>
        </w:category>
        <w:types>
          <w:type w:val="bbPlcHdr"/>
        </w:types>
        <w:behaviors>
          <w:behavior w:val="content"/>
        </w:behaviors>
        <w:description w:val=""/>
        <w:guid w:val="{07aaf0c1-95e3-422b-886f-1f11e2e274f6}"/>
      </w:docPartPr>
      <w:docPartBody>
        <w:p w14:paraId="65818A8D">
          <w:r>
            <w:rPr>
              <w:color w:val="808080"/>
            </w:rPr>
            <w:t>单击此处输入文字。</w:t>
          </w:r>
        </w:p>
      </w:docPartBody>
    </w:docPart>
    <w:docPart>
      <w:docPartPr>
        <w:name w:val="{08341593-ff58-4d00-bd66-8afd238db58e}"/>
        <w:style w:val=""/>
        <w:category>
          <w:name w:val="常规"/>
          <w:gallery w:val="placeholder"/>
        </w:category>
        <w:types>
          <w:type w:val="bbPlcHdr"/>
        </w:types>
        <w:behaviors>
          <w:behavior w:val="content"/>
        </w:behaviors>
        <w:description w:val=""/>
        <w:guid w:val="{08341593-ff58-4d00-bd66-8afd238db58e}"/>
      </w:docPartPr>
      <w:docPartBody>
        <w:p w14:paraId="7FEF1E10">
          <w:r>
            <w:rPr>
              <w:color w:val="808080"/>
            </w:rPr>
            <w:t>单击此处输入文字。</w:t>
          </w:r>
        </w:p>
      </w:docPartBody>
    </w:docPart>
    <w:docPart>
      <w:docPartPr>
        <w:name w:val="{ecd4e692-f789-472c-a377-d73d1b1e1433}"/>
        <w:style w:val=""/>
        <w:category>
          <w:name w:val="常规"/>
          <w:gallery w:val="placeholder"/>
        </w:category>
        <w:types>
          <w:type w:val="bbPlcHdr"/>
        </w:types>
        <w:behaviors>
          <w:behavior w:val="content"/>
        </w:behaviors>
        <w:description w:val=""/>
        <w:guid w:val="{ecd4e692-f789-472c-a377-d73d1b1e1433}"/>
      </w:docPartPr>
      <w:docPartBody>
        <w:p w14:paraId="05916A4F">
          <w:r>
            <w:rPr>
              <w:color w:val="808080"/>
            </w:rPr>
            <w:t>单击此处输入文字。</w:t>
          </w:r>
        </w:p>
      </w:docPartBody>
    </w:docPart>
    <w:docPart>
      <w:docPartPr>
        <w:name w:val="{b31cbc5c-ca5b-43c9-83dc-1c257a50f202}"/>
        <w:style w:val=""/>
        <w:category>
          <w:name w:val="常规"/>
          <w:gallery w:val="placeholder"/>
        </w:category>
        <w:types>
          <w:type w:val="bbPlcHdr"/>
        </w:types>
        <w:behaviors>
          <w:behavior w:val="content"/>
        </w:behaviors>
        <w:description w:val=""/>
        <w:guid w:val="{b31cbc5c-ca5b-43c9-83dc-1c257a50f202}"/>
      </w:docPartPr>
      <w:docPartBody>
        <w:p w14:paraId="30B6B9A8">
          <w:r>
            <w:rPr>
              <w:color w:val="808080"/>
            </w:rPr>
            <w:t>单击此处输入文字。</w:t>
          </w:r>
        </w:p>
      </w:docPartBody>
    </w:docPart>
    <w:docPart>
      <w:docPartPr>
        <w:name w:val="{965100a8-053a-4262-bd34-2bb8162e6cc7}"/>
        <w:style w:val=""/>
        <w:category>
          <w:name w:val="常规"/>
          <w:gallery w:val="placeholder"/>
        </w:category>
        <w:types>
          <w:type w:val="bbPlcHdr"/>
        </w:types>
        <w:behaviors>
          <w:behavior w:val="content"/>
        </w:behaviors>
        <w:description w:val=""/>
        <w:guid w:val="{965100a8-053a-4262-bd34-2bb8162e6cc7}"/>
      </w:docPartPr>
      <w:docPartBody>
        <w:p w14:paraId="215AED64">
          <w:r>
            <w:rPr>
              <w:color w:val="808080"/>
            </w:rPr>
            <w:t>单击此处输入文字。</w:t>
          </w:r>
        </w:p>
      </w:docPartBody>
    </w:docPart>
    <w:docPart>
      <w:docPartPr>
        <w:name w:val="{bfabac02-bf19-496f-8c9b-cffd7db999de}"/>
        <w:style w:val=""/>
        <w:category>
          <w:name w:val="常规"/>
          <w:gallery w:val="placeholder"/>
        </w:category>
        <w:types>
          <w:type w:val="bbPlcHdr"/>
        </w:types>
        <w:behaviors>
          <w:behavior w:val="content"/>
        </w:behaviors>
        <w:description w:val=""/>
        <w:guid w:val="{bfabac02-bf19-496f-8c9b-cffd7db999de}"/>
      </w:docPartPr>
      <w:docPartBody>
        <w:p w14:paraId="5873DFDD">
          <w:r>
            <w:rPr>
              <w:color w:val="808080"/>
            </w:rPr>
            <w:t>单击此处输入文字。</w:t>
          </w:r>
        </w:p>
      </w:docPartBody>
    </w:docPart>
    <w:docPart>
      <w:docPartPr>
        <w:name w:val="{00a3b430-0e64-4f1c-8549-0eb79272a39d}"/>
        <w:style w:val=""/>
        <w:category>
          <w:name w:val="常规"/>
          <w:gallery w:val="placeholder"/>
        </w:category>
        <w:types>
          <w:type w:val="bbPlcHdr"/>
        </w:types>
        <w:behaviors>
          <w:behavior w:val="content"/>
        </w:behaviors>
        <w:description w:val=""/>
        <w:guid w:val="{00a3b430-0e64-4f1c-8549-0eb79272a39d}"/>
      </w:docPartPr>
      <w:docPartBody>
        <w:p w14:paraId="58B93743">
          <w:r>
            <w:rPr>
              <w:color w:val="808080"/>
            </w:rPr>
            <w:t>单击此处输入文字。</w:t>
          </w:r>
        </w:p>
      </w:docPartBody>
    </w:docPart>
    <w:docPart>
      <w:docPartPr>
        <w:name w:val="{6bd9724a-db64-4337-8701-d2cd5bec07b9}"/>
        <w:style w:val=""/>
        <w:category>
          <w:name w:val="常规"/>
          <w:gallery w:val="placeholder"/>
        </w:category>
        <w:types>
          <w:type w:val="bbPlcHdr"/>
        </w:types>
        <w:behaviors>
          <w:behavior w:val="content"/>
        </w:behaviors>
        <w:description w:val=""/>
        <w:guid w:val="{6bd9724a-db64-4337-8701-d2cd5bec07b9}"/>
      </w:docPartPr>
      <w:docPartBody>
        <w:p w14:paraId="4BF9E66E">
          <w:r>
            <w:rPr>
              <w:color w:val="808080"/>
            </w:rPr>
            <w:t>单击此处输入文字。</w:t>
          </w:r>
        </w:p>
      </w:docPartBody>
    </w:docPart>
    <w:docPart>
      <w:docPartPr>
        <w:name w:val="{7628da6e-5f2b-48eb-aa56-a65188d5b512}"/>
        <w:style w:val=""/>
        <w:category>
          <w:name w:val="常规"/>
          <w:gallery w:val="placeholder"/>
        </w:category>
        <w:types>
          <w:type w:val="bbPlcHdr"/>
        </w:types>
        <w:behaviors>
          <w:behavior w:val="content"/>
        </w:behaviors>
        <w:description w:val=""/>
        <w:guid w:val="{7628da6e-5f2b-48eb-aa56-a65188d5b512}"/>
      </w:docPartPr>
      <w:docPartBody>
        <w:p w14:paraId="6C633FCB">
          <w:r>
            <w:rPr>
              <w:color w:val="808080"/>
            </w:rPr>
            <w:t>单击此处输入文字。</w:t>
          </w:r>
        </w:p>
      </w:docPartBody>
    </w:docPart>
    <w:docPart>
      <w:docPartPr>
        <w:name w:val="{072ff9b2-08a4-4dc0-bae4-a72799d49205}"/>
        <w:style w:val=""/>
        <w:category>
          <w:name w:val="常规"/>
          <w:gallery w:val="placeholder"/>
        </w:category>
        <w:types>
          <w:type w:val="bbPlcHdr"/>
        </w:types>
        <w:behaviors>
          <w:behavior w:val="content"/>
        </w:behaviors>
        <w:description w:val=""/>
        <w:guid w:val="{072ff9b2-08a4-4dc0-bae4-a72799d49205}"/>
      </w:docPartPr>
      <w:docPartBody>
        <w:p w14:paraId="1A98FB02">
          <w:r>
            <w:rPr>
              <w:color w:val="808080"/>
            </w:rPr>
            <w:t>单击此处输入文字。</w:t>
          </w:r>
        </w:p>
      </w:docPartBody>
    </w:docPart>
    <w:docPart>
      <w:docPartPr>
        <w:name w:val="{19e1d936-bca2-4f9b-b710-9c7448107fc4}"/>
        <w:style w:val=""/>
        <w:category>
          <w:name w:val="常规"/>
          <w:gallery w:val="placeholder"/>
        </w:category>
        <w:types>
          <w:type w:val="bbPlcHdr"/>
        </w:types>
        <w:behaviors>
          <w:behavior w:val="content"/>
        </w:behaviors>
        <w:description w:val=""/>
        <w:guid w:val="{19e1d936-bca2-4f9b-b710-9c7448107fc4}"/>
      </w:docPartPr>
      <w:docPartBody>
        <w:p w14:paraId="104D557B">
          <w:r>
            <w:rPr>
              <w:color w:val="808080"/>
            </w:rPr>
            <w:t>单击此处输入文字。</w:t>
          </w:r>
        </w:p>
      </w:docPartBody>
    </w:docPart>
    <w:docPart>
      <w:docPartPr>
        <w:name w:val="{7fc35ed3-35e0-4660-9394-da81197a6fc0}"/>
        <w:style w:val=""/>
        <w:category>
          <w:name w:val="常规"/>
          <w:gallery w:val="placeholder"/>
        </w:category>
        <w:types>
          <w:type w:val="bbPlcHdr"/>
        </w:types>
        <w:behaviors>
          <w:behavior w:val="content"/>
        </w:behaviors>
        <w:description w:val=""/>
        <w:guid w:val="{7fc35ed3-35e0-4660-9394-da81197a6fc0}"/>
      </w:docPartPr>
      <w:docPartBody>
        <w:p w14:paraId="688A4301">
          <w:r>
            <w:rPr>
              <w:color w:val="808080"/>
            </w:rPr>
            <w:t>单击此处输入文字。</w:t>
          </w:r>
        </w:p>
      </w:docPartBody>
    </w:docPart>
    <w:docPart>
      <w:docPartPr>
        <w:name w:val="{f30358d3-a89a-498a-9e94-83551ecd957a}"/>
        <w:style w:val=""/>
        <w:category>
          <w:name w:val="常规"/>
          <w:gallery w:val="placeholder"/>
        </w:category>
        <w:types>
          <w:type w:val="bbPlcHdr"/>
        </w:types>
        <w:behaviors>
          <w:behavior w:val="content"/>
        </w:behaviors>
        <w:description w:val=""/>
        <w:guid w:val="{f30358d3-a89a-498a-9e94-83551ecd957a}"/>
      </w:docPartPr>
      <w:docPartBody>
        <w:p w14:paraId="4CF5DDF8">
          <w:r>
            <w:rPr>
              <w:color w:val="808080"/>
            </w:rPr>
            <w:t>单击此处输入文字。</w:t>
          </w:r>
        </w:p>
      </w:docPartBody>
    </w:docPart>
    <w:docPart>
      <w:docPartPr>
        <w:name w:val="{79a018a0-2bba-4c48-91ab-76d7bc00fac8}"/>
        <w:style w:val=""/>
        <w:category>
          <w:name w:val="常规"/>
          <w:gallery w:val="placeholder"/>
        </w:category>
        <w:types>
          <w:type w:val="bbPlcHdr"/>
        </w:types>
        <w:behaviors>
          <w:behavior w:val="content"/>
        </w:behaviors>
        <w:description w:val=""/>
        <w:guid w:val="{79a018a0-2bba-4c48-91ab-76d7bc00fac8}"/>
      </w:docPartPr>
      <w:docPartBody>
        <w:p w14:paraId="7A4144D5">
          <w:r>
            <w:rPr>
              <w:color w:val="808080"/>
            </w:rPr>
            <w:t>单击此处输入文字。</w:t>
          </w:r>
        </w:p>
      </w:docPartBody>
    </w:docPart>
    <w:docPart>
      <w:docPartPr>
        <w:name w:val="{359888fb-5ad5-4629-90f3-d0e4968d284f}"/>
        <w:style w:val=""/>
        <w:category>
          <w:name w:val="常规"/>
          <w:gallery w:val="placeholder"/>
        </w:category>
        <w:types>
          <w:type w:val="bbPlcHdr"/>
        </w:types>
        <w:behaviors>
          <w:behavior w:val="content"/>
        </w:behaviors>
        <w:description w:val=""/>
        <w:guid w:val="{359888fb-5ad5-4629-90f3-d0e4968d284f}"/>
      </w:docPartPr>
      <w:docPartBody>
        <w:p w14:paraId="2C874093">
          <w:r>
            <w:rPr>
              <w:color w:val="808080"/>
            </w:rPr>
            <w:t>单击此处输入文字。</w:t>
          </w:r>
        </w:p>
      </w:docPartBody>
    </w:docPart>
    <w:docPart>
      <w:docPartPr>
        <w:name w:val="{c4a91268-60a1-438a-9e6c-acc14b6eb7fa}"/>
        <w:style w:val=""/>
        <w:category>
          <w:name w:val="常规"/>
          <w:gallery w:val="placeholder"/>
        </w:category>
        <w:types>
          <w:type w:val="bbPlcHdr"/>
        </w:types>
        <w:behaviors>
          <w:behavior w:val="content"/>
        </w:behaviors>
        <w:description w:val=""/>
        <w:guid w:val="{c4a91268-60a1-438a-9e6c-acc14b6eb7fa}"/>
      </w:docPartPr>
      <w:docPartBody>
        <w:p w14:paraId="0A17D910">
          <w:r>
            <w:rPr>
              <w:color w:val="808080"/>
            </w:rPr>
            <w:t>单击此处输入文字。</w:t>
          </w:r>
        </w:p>
      </w:docPartBody>
    </w:docPart>
    <w:docPart>
      <w:docPartPr>
        <w:name w:val="{15ae8815-b67a-475b-9efe-0f26a4190c80}"/>
        <w:style w:val=""/>
        <w:category>
          <w:name w:val="常规"/>
          <w:gallery w:val="placeholder"/>
        </w:category>
        <w:types>
          <w:type w:val="bbPlcHdr"/>
        </w:types>
        <w:behaviors>
          <w:behavior w:val="content"/>
        </w:behaviors>
        <w:description w:val=""/>
        <w:guid w:val="{15ae8815-b67a-475b-9efe-0f26a4190c80}"/>
      </w:docPartPr>
      <w:docPartBody>
        <w:p w14:paraId="43E9EBFF">
          <w:r>
            <w:rPr>
              <w:color w:val="808080"/>
            </w:rPr>
            <w:t>单击此处输入文字。</w:t>
          </w:r>
        </w:p>
      </w:docPartBody>
    </w:docPart>
    <w:docPart>
      <w:docPartPr>
        <w:name w:val="{b4827ab1-3207-4929-b0c9-c99c411ccddb}"/>
        <w:style w:val=""/>
        <w:category>
          <w:name w:val="常规"/>
          <w:gallery w:val="placeholder"/>
        </w:category>
        <w:types>
          <w:type w:val="bbPlcHdr"/>
        </w:types>
        <w:behaviors>
          <w:behavior w:val="content"/>
        </w:behaviors>
        <w:description w:val=""/>
        <w:guid w:val="{b4827ab1-3207-4929-b0c9-c99c411ccddb}"/>
      </w:docPartPr>
      <w:docPartBody>
        <w:p w14:paraId="54819A7F">
          <w:r>
            <w:rPr>
              <w:color w:val="808080"/>
            </w:rPr>
            <w:t>单击此处输入文字。</w:t>
          </w:r>
        </w:p>
      </w:docPartBody>
    </w:docPart>
    <w:docPart>
      <w:docPartPr>
        <w:name w:val="{0fd159c5-c88c-40ba-87a4-143f984bd5e5}"/>
        <w:style w:val=""/>
        <w:category>
          <w:name w:val="常规"/>
          <w:gallery w:val="placeholder"/>
        </w:category>
        <w:types>
          <w:type w:val="bbPlcHdr"/>
        </w:types>
        <w:behaviors>
          <w:behavior w:val="content"/>
        </w:behaviors>
        <w:description w:val=""/>
        <w:guid w:val="{0fd159c5-c88c-40ba-87a4-143f984bd5e5}"/>
      </w:docPartPr>
      <w:docPartBody>
        <w:p w14:paraId="28E7936B">
          <w:r>
            <w:rPr>
              <w:color w:val="808080"/>
            </w:rPr>
            <w:t>单击此处输入文字。</w:t>
          </w:r>
        </w:p>
      </w:docPartBody>
    </w:docPart>
    <w:docPart>
      <w:docPartPr>
        <w:name w:val="{80567d2a-e769-4230-83eb-4e669de3e0f2}"/>
        <w:style w:val=""/>
        <w:category>
          <w:name w:val="常规"/>
          <w:gallery w:val="placeholder"/>
        </w:category>
        <w:types>
          <w:type w:val="bbPlcHdr"/>
        </w:types>
        <w:behaviors>
          <w:behavior w:val="content"/>
        </w:behaviors>
        <w:description w:val=""/>
        <w:guid w:val="{80567d2a-e769-4230-83eb-4e669de3e0f2}"/>
      </w:docPartPr>
      <w:docPartBody>
        <w:p w14:paraId="10B9569C">
          <w:r>
            <w:rPr>
              <w:color w:val="808080"/>
            </w:rPr>
            <w:t>单击此处输入文字。</w:t>
          </w:r>
        </w:p>
      </w:docPartBody>
    </w:docPart>
    <w:docPart>
      <w:docPartPr>
        <w:name w:val="{8761f8a3-bcb9-4e3b-833d-e8f7d727ed9f}"/>
        <w:style w:val=""/>
        <w:category>
          <w:name w:val="常规"/>
          <w:gallery w:val="placeholder"/>
        </w:category>
        <w:types>
          <w:type w:val="bbPlcHdr"/>
        </w:types>
        <w:behaviors>
          <w:behavior w:val="content"/>
        </w:behaviors>
        <w:description w:val=""/>
        <w:guid w:val="{8761f8a3-bcb9-4e3b-833d-e8f7d727ed9f}"/>
      </w:docPartPr>
      <w:docPartBody>
        <w:p w14:paraId="67465F5A">
          <w:r>
            <w:rPr>
              <w:color w:val="808080"/>
            </w:rPr>
            <w:t>单击此处输入文字。</w:t>
          </w:r>
        </w:p>
      </w:docPartBody>
    </w:docPart>
    <w:docPart>
      <w:docPartPr>
        <w:name w:val="{68d7dcb4-b4a9-4b63-a12d-557607c9a3ea}"/>
        <w:style w:val=""/>
        <w:category>
          <w:name w:val="常规"/>
          <w:gallery w:val="placeholder"/>
        </w:category>
        <w:types>
          <w:type w:val="bbPlcHdr"/>
        </w:types>
        <w:behaviors>
          <w:behavior w:val="content"/>
        </w:behaviors>
        <w:description w:val=""/>
        <w:guid w:val="{68d7dcb4-b4a9-4b63-a12d-557607c9a3ea}"/>
      </w:docPartPr>
      <w:docPartBody>
        <w:p w14:paraId="3DA35857">
          <w:r>
            <w:rPr>
              <w:color w:val="808080"/>
            </w:rPr>
            <w:t>单击此处输入文字。</w:t>
          </w:r>
        </w:p>
      </w:docPartBody>
    </w:docPart>
    <w:docPart>
      <w:docPartPr>
        <w:name w:val="{90ddf160-fe60-4677-b2c1-b686d05ae469}"/>
        <w:style w:val=""/>
        <w:category>
          <w:name w:val="常规"/>
          <w:gallery w:val="placeholder"/>
        </w:category>
        <w:types>
          <w:type w:val="bbPlcHdr"/>
        </w:types>
        <w:behaviors>
          <w:behavior w:val="content"/>
        </w:behaviors>
        <w:description w:val=""/>
        <w:guid w:val="{90ddf160-fe60-4677-b2c1-b686d05ae469}"/>
      </w:docPartPr>
      <w:docPartBody>
        <w:p w14:paraId="440DFCE3">
          <w:r>
            <w:rPr>
              <w:color w:val="808080"/>
            </w:rPr>
            <w:t>单击此处输入文字。</w:t>
          </w:r>
        </w:p>
      </w:docPartBody>
    </w:docPart>
    <w:docPart>
      <w:docPartPr>
        <w:name w:val="{be7bc540-a671-4773-bcd5-73ce866f2f66}"/>
        <w:style w:val=""/>
        <w:category>
          <w:name w:val="常规"/>
          <w:gallery w:val="placeholder"/>
        </w:category>
        <w:types>
          <w:type w:val="bbPlcHdr"/>
        </w:types>
        <w:behaviors>
          <w:behavior w:val="content"/>
        </w:behaviors>
        <w:description w:val=""/>
        <w:guid w:val="{be7bc540-a671-4773-bcd5-73ce866f2f66}"/>
      </w:docPartPr>
      <w:docPartBody>
        <w:p w14:paraId="7C4FEB4E">
          <w:r>
            <w:rPr>
              <w:color w:val="808080"/>
            </w:rPr>
            <w:t>单击此处输入文字。</w:t>
          </w:r>
        </w:p>
      </w:docPartBody>
    </w:docPart>
    <w:docPart>
      <w:docPartPr>
        <w:name w:val="{bc70d963-bfbe-4954-8062-de730fd24363}"/>
        <w:style w:val=""/>
        <w:category>
          <w:name w:val="常规"/>
          <w:gallery w:val="placeholder"/>
        </w:category>
        <w:types>
          <w:type w:val="bbPlcHdr"/>
        </w:types>
        <w:behaviors>
          <w:behavior w:val="content"/>
        </w:behaviors>
        <w:description w:val=""/>
        <w:guid w:val="{bc70d963-bfbe-4954-8062-de730fd24363}"/>
      </w:docPartPr>
      <w:docPartBody>
        <w:p w14:paraId="451E03FB">
          <w:r>
            <w:rPr>
              <w:color w:val="808080"/>
            </w:rPr>
            <w:t>单击此处输入文字。</w:t>
          </w:r>
        </w:p>
      </w:docPartBody>
    </w:docPart>
    <w:docPart>
      <w:docPartPr>
        <w:name w:val="{e3346777-f8d8-4e96-b823-979b946f2f61}"/>
        <w:style w:val=""/>
        <w:category>
          <w:name w:val="常规"/>
          <w:gallery w:val="placeholder"/>
        </w:category>
        <w:types>
          <w:type w:val="bbPlcHdr"/>
        </w:types>
        <w:behaviors>
          <w:behavior w:val="content"/>
        </w:behaviors>
        <w:description w:val=""/>
        <w:guid w:val="{e3346777-f8d8-4e96-b823-979b946f2f61}"/>
      </w:docPartPr>
      <w:docPartBody>
        <w:p w14:paraId="4A92E974">
          <w:r>
            <w:rPr>
              <w:color w:val="808080"/>
            </w:rPr>
            <w:t>单击此处输入文字。</w:t>
          </w:r>
        </w:p>
      </w:docPartBody>
    </w:docPart>
    <w:docPart>
      <w:docPartPr>
        <w:name w:val="{b0f11c72-de26-4b49-b448-6c911d745f77}"/>
        <w:style w:val=""/>
        <w:category>
          <w:name w:val="常规"/>
          <w:gallery w:val="placeholder"/>
        </w:category>
        <w:types>
          <w:type w:val="bbPlcHdr"/>
        </w:types>
        <w:behaviors>
          <w:behavior w:val="content"/>
        </w:behaviors>
        <w:description w:val=""/>
        <w:guid w:val="{b0f11c72-de26-4b49-b448-6c911d745f77}"/>
      </w:docPartPr>
      <w:docPartBody>
        <w:p w14:paraId="676758A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53</Words>
  <Characters>61</Characters>
  <Lines>7</Lines>
  <Paragraphs>17</Paragraphs>
  <TotalTime>37</TotalTime>
  <ScaleCrop>false</ScaleCrop>
  <LinksUpToDate>false</LinksUpToDate>
  <CharactersWithSpaces>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WPS_1657002862</cp:lastModifiedBy>
  <cp:lastPrinted>2021-10-20T02:40:00Z</cp:lastPrinted>
  <dcterms:modified xsi:type="dcterms:W3CDTF">2025-03-18T02:21:32Z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eyJoZGlkIjoiZDQ4MGI4YTM0MDJkNWY4ODJlMDUwNjdlYmJlOWEyNTciLCJ1c2VySWQiOiIxMzkxMTI1NDc2In0=</vt:lpwstr>
  </property>
  <property fmtid="{D5CDD505-2E9C-101B-9397-08002B2CF9AE}" pid="4" name="ICV">
    <vt:lpwstr>70B90908C44D4B128FF733B63D30503F_12</vt:lpwstr>
  </property>
</Properties>
</file>