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峨眉山市绩效工作开展情况</w:t>
      </w:r>
    </w:p>
    <w:p>
      <w:pPr>
        <w:rPr>
          <w:rFonts w:hint="eastAsia" w:ascii="仿宋_GB2312" w:hAnsi="仿宋_GB2312" w:eastAsia="仿宋_GB2312" w:cs="仿宋_GB2312"/>
          <w:sz w:val="32"/>
          <w:szCs w:val="32"/>
          <w:lang w:val="en-US" w:eastAsia="zh-CN"/>
        </w:rPr>
      </w:pPr>
    </w:p>
    <w:p>
      <w:pPr>
        <w:ind w:firstLine="0" w:firstLineChars="0"/>
        <w:jc w:val="center"/>
        <w:rPr>
          <w:rFonts w:hint="eastAsia" w:ascii="仿宋" w:hAnsi="仿宋" w:eastAsia="仿宋"/>
          <w:b/>
          <w:sz w:val="44"/>
          <w:szCs w:val="36"/>
          <w:lang w:val="en-US" w:eastAsia="zh-CN"/>
        </w:rPr>
      </w:pPr>
      <w:r>
        <w:rPr>
          <w:rFonts w:hint="eastAsia" w:ascii="黑体" w:hAnsi="黑体" w:eastAsia="黑体" w:cs="黑体"/>
          <w:b/>
          <w:sz w:val="32"/>
          <w:szCs w:val="32"/>
          <w:u w:val="none"/>
        </w:rPr>
        <w:t>峨眉山市公安局道路精细化管理</w:t>
      </w:r>
      <w:r>
        <w:rPr>
          <w:rFonts w:hint="eastAsia" w:ascii="黑体" w:hAnsi="黑体" w:eastAsia="黑体" w:cs="黑体"/>
          <w:b/>
          <w:sz w:val="32"/>
          <w:szCs w:val="32"/>
        </w:rPr>
        <w:t>项目绩效评价报告</w:t>
      </w:r>
    </w:p>
    <w:p>
      <w:pPr>
        <w:pStyle w:val="2"/>
        <w:rPr>
          <w:rFonts w:hint="eastAsia" w:ascii="仿宋_GB2312" w:hAnsi="仿宋_GB2312" w:eastAsia="仿宋_GB2312" w:cs="仿宋_GB2312"/>
          <w:sz w:val="30"/>
          <w:szCs w:val="30"/>
        </w:rPr>
      </w:pPr>
      <w:bookmarkStart w:id="0" w:name="_Toc73458029"/>
      <w:r>
        <w:rPr>
          <w:rFonts w:hint="eastAsia" w:ascii="仿宋_GB2312" w:hAnsi="仿宋_GB2312" w:eastAsia="仿宋_GB2312" w:cs="仿宋_GB2312"/>
          <w:sz w:val="30"/>
          <w:szCs w:val="30"/>
        </w:rPr>
        <w:t>一、</w:t>
      </w:r>
      <w:bookmarkEnd w:id="0"/>
      <w:r>
        <w:rPr>
          <w:rFonts w:hint="eastAsia" w:ascii="仿宋_GB2312" w:hAnsi="仿宋_GB2312" w:eastAsia="仿宋_GB2312" w:cs="仿宋_GB2312"/>
          <w:sz w:val="30"/>
          <w:szCs w:val="30"/>
        </w:rPr>
        <w:t>项目基本情况</w:t>
      </w:r>
    </w:p>
    <w:p>
      <w:pPr>
        <w:tabs>
          <w:tab w:val="left" w:pos="3885"/>
        </w:tabs>
        <w:snapToGrid w:val="0"/>
        <w:spacing w:line="600" w:lineRule="exact"/>
        <w:ind w:firstLine="640"/>
        <w:jc w:val="both"/>
        <w:rPr>
          <w:rFonts w:hint="eastAsia" w:ascii="仿宋_GB2312" w:hAnsi="仿宋_GB2312" w:eastAsia="仿宋_GB2312" w:cs="仿宋_GB2312"/>
          <w:sz w:val="30"/>
          <w:szCs w:val="30"/>
        </w:rPr>
      </w:pPr>
      <w:r>
        <w:rPr>
          <w:rFonts w:hint="eastAsia" w:ascii="仿宋_GB2312" w:hAnsi="仿宋_GB2312" w:eastAsia="仿宋_GB2312" w:cs="仿宋_GB2312"/>
          <w:bCs/>
          <w:sz w:val="30"/>
          <w:szCs w:val="30"/>
        </w:rPr>
        <w:t>为满足突发案件应急处置决策、指挥、调度、协同作战的需要，为峨眉山市城市管理、治安防控和公</w:t>
      </w:r>
      <w:bookmarkStart w:id="6" w:name="_GoBack"/>
      <w:bookmarkEnd w:id="6"/>
      <w:r>
        <w:rPr>
          <w:rFonts w:hint="eastAsia" w:ascii="仿宋_GB2312" w:hAnsi="仿宋_GB2312" w:eastAsia="仿宋_GB2312" w:cs="仿宋_GB2312"/>
          <w:bCs/>
          <w:sz w:val="30"/>
          <w:szCs w:val="30"/>
        </w:rPr>
        <w:t>安侦查破案提供有力支撑</w:t>
      </w:r>
      <w:r>
        <w:rPr>
          <w:rFonts w:hint="eastAsia" w:ascii="仿宋_GB2312" w:hAnsi="仿宋_GB2312" w:eastAsia="仿宋_GB2312" w:cs="仿宋_GB2312"/>
          <w:bCs/>
          <w:sz w:val="30"/>
          <w:szCs w:val="30"/>
          <w:lang w:eastAsia="zh-CN"/>
        </w:rPr>
        <w:t>，</w:t>
      </w:r>
      <w:r>
        <w:rPr>
          <w:rFonts w:hint="eastAsia" w:ascii="仿宋_GB2312" w:hAnsi="仿宋_GB2312" w:eastAsia="仿宋_GB2312" w:cs="仿宋_GB2312"/>
          <w:bCs/>
          <w:sz w:val="30"/>
          <w:szCs w:val="30"/>
        </w:rPr>
        <w:t>增强行政效能，提升城市管理水平，落实“平安峨眉”“智慧峨眉”的建设目标</w:t>
      </w:r>
      <w:r>
        <w:rPr>
          <w:rFonts w:hint="eastAsia" w:ascii="仿宋_GB2312" w:hAnsi="仿宋_GB2312" w:eastAsia="仿宋_GB2312" w:cs="仿宋_GB2312"/>
          <w:bCs/>
          <w:sz w:val="30"/>
          <w:szCs w:val="30"/>
          <w:lang w:eastAsia="zh-CN"/>
        </w:rPr>
        <w:t>，</w:t>
      </w:r>
      <w:r>
        <w:rPr>
          <w:rFonts w:hint="eastAsia" w:ascii="仿宋_GB2312" w:hAnsi="仿宋_GB2312" w:eastAsia="仿宋_GB2312" w:cs="仿宋_GB2312"/>
          <w:bCs/>
          <w:sz w:val="30"/>
          <w:szCs w:val="30"/>
        </w:rPr>
        <w:t>峨眉山市公安局设立道路精细化管理项目</w:t>
      </w:r>
      <w:r>
        <w:rPr>
          <w:rFonts w:hint="eastAsia" w:ascii="仿宋_GB2312" w:hAnsi="仿宋_GB2312" w:eastAsia="仿宋_GB2312" w:cs="仿宋_GB2312"/>
          <w:bCs/>
          <w:sz w:val="30"/>
          <w:szCs w:val="30"/>
          <w:lang w:eastAsia="zh-CN"/>
        </w:rPr>
        <w:t>。</w:t>
      </w:r>
      <w:r>
        <w:rPr>
          <w:rFonts w:hint="eastAsia" w:ascii="仿宋_GB2312" w:hAnsi="仿宋_GB2312" w:eastAsia="仿宋_GB2312" w:cs="仿宋_GB2312"/>
          <w:bCs/>
          <w:sz w:val="30"/>
          <w:szCs w:val="30"/>
        </w:rPr>
        <w:t>该项目总投资1977</w:t>
      </w:r>
      <w:r>
        <w:rPr>
          <w:rFonts w:hint="eastAsia" w:ascii="仿宋_GB2312" w:hAnsi="仿宋_GB2312" w:eastAsia="仿宋_GB2312" w:cs="仿宋_GB2312"/>
          <w:bCs/>
          <w:sz w:val="30"/>
          <w:szCs w:val="30"/>
          <w:lang w:val="en-US" w:eastAsia="zh-CN"/>
        </w:rPr>
        <w:t>.56</w:t>
      </w:r>
      <w:r>
        <w:rPr>
          <w:rFonts w:hint="eastAsia" w:ascii="仿宋_GB2312" w:hAnsi="仿宋_GB2312" w:eastAsia="仿宋_GB2312" w:cs="仿宋_GB2312"/>
          <w:bCs/>
          <w:sz w:val="30"/>
          <w:szCs w:val="30"/>
          <w:lang w:eastAsia="zh-CN"/>
        </w:rPr>
        <w:t>万</w:t>
      </w:r>
      <w:r>
        <w:rPr>
          <w:rFonts w:hint="eastAsia" w:ascii="仿宋_GB2312" w:hAnsi="仿宋_GB2312" w:eastAsia="仿宋_GB2312" w:cs="仿宋_GB2312"/>
          <w:bCs/>
          <w:sz w:val="30"/>
          <w:szCs w:val="30"/>
        </w:rPr>
        <w:t>元</w:t>
      </w:r>
      <w:r>
        <w:rPr>
          <w:rFonts w:hint="eastAsia" w:ascii="仿宋_GB2312" w:hAnsi="仿宋_GB2312" w:eastAsia="仿宋_GB2312" w:cs="仿宋_GB2312"/>
          <w:bCs/>
          <w:sz w:val="30"/>
          <w:szCs w:val="30"/>
          <w:lang w:val="en-US" w:eastAsia="zh-CN"/>
        </w:rPr>
        <w:t>(</w:t>
      </w:r>
      <w:r>
        <w:rPr>
          <w:rFonts w:hint="eastAsia" w:ascii="仿宋_GB2312" w:hAnsi="仿宋_GB2312" w:eastAsia="仿宋_GB2312" w:cs="仿宋_GB2312"/>
          <w:bCs/>
          <w:sz w:val="30"/>
          <w:szCs w:val="30"/>
        </w:rPr>
        <w:t>含增量点位），</w:t>
      </w:r>
      <w:r>
        <w:rPr>
          <w:rFonts w:hint="eastAsia" w:ascii="仿宋_GB2312" w:hAnsi="仿宋_GB2312" w:eastAsia="仿宋_GB2312" w:cs="仿宋_GB2312"/>
          <w:sz w:val="30"/>
          <w:szCs w:val="30"/>
        </w:rPr>
        <w:t>2020年度市公安局道路精细化管理项目批复总额400万元，覆盖彭桥高速路口至天下名山牌坊处（全长约7.9公里）和一中至成昆线/S306线交汇处（全长约4.8公里）两条道路。</w:t>
      </w:r>
    </w:p>
    <w:p>
      <w:pPr>
        <w:ind w:firstLine="643"/>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二</w:t>
      </w:r>
      <w:r>
        <w:rPr>
          <w:rFonts w:hint="eastAsia" w:ascii="仿宋_GB2312" w:hAnsi="仿宋_GB2312" w:eastAsia="仿宋_GB2312" w:cs="仿宋_GB2312"/>
          <w:b/>
          <w:sz w:val="30"/>
          <w:szCs w:val="30"/>
          <w:lang w:val="en-US" w:eastAsia="zh-CN"/>
        </w:rPr>
        <w:t xml:space="preserve"> </w:t>
      </w:r>
      <w:r>
        <w:rPr>
          <w:rFonts w:hint="eastAsia" w:ascii="仿宋_GB2312" w:hAnsi="仿宋_GB2312" w:eastAsia="仿宋_GB2312" w:cs="仿宋_GB2312"/>
          <w:b/>
          <w:sz w:val="30"/>
          <w:szCs w:val="30"/>
        </w:rPr>
        <w:t>绩效分析</w:t>
      </w:r>
    </w:p>
    <w:p>
      <w:pPr>
        <w:ind w:firstLine="643"/>
        <w:rPr>
          <w:rFonts w:hint="eastAsia" w:ascii="仿宋_GB2312" w:hAnsi="仿宋_GB2312" w:eastAsia="仿宋_GB2312" w:cs="仿宋_GB2312"/>
          <w:b/>
          <w:bCs/>
          <w:sz w:val="30"/>
          <w:szCs w:val="30"/>
        </w:rPr>
      </w:pPr>
      <w:r>
        <w:rPr>
          <w:rFonts w:hint="eastAsia" w:ascii="仿宋_GB2312" w:hAnsi="仿宋_GB2312" w:eastAsia="仿宋_GB2312" w:cs="仿宋_GB2312"/>
          <w:b/>
          <w:sz w:val="30"/>
          <w:szCs w:val="30"/>
          <w:lang w:val="en-US" w:eastAsia="zh-CN"/>
        </w:rPr>
        <w:t>（一）</w:t>
      </w:r>
      <w:r>
        <w:rPr>
          <w:rFonts w:hint="eastAsia" w:ascii="仿宋_GB2312" w:hAnsi="仿宋_GB2312" w:eastAsia="仿宋_GB2312" w:cs="仿宋_GB2312"/>
          <w:b/>
          <w:bCs/>
          <w:sz w:val="30"/>
          <w:szCs w:val="30"/>
        </w:rPr>
        <w:t>项目决策</w:t>
      </w:r>
    </w:p>
    <w:p>
      <w:pPr>
        <w:ind w:firstLine="640"/>
        <w:rPr>
          <w:rFonts w:hint="eastAsia" w:ascii="仿宋_GB2312" w:hAnsi="仿宋_GB2312" w:eastAsia="仿宋_GB2312" w:cs="仿宋_GB2312"/>
          <w:b w:val="0"/>
          <w:bCs/>
          <w:sz w:val="30"/>
          <w:szCs w:val="30"/>
          <w:lang w:eastAsia="zh-Hans"/>
        </w:rPr>
      </w:pPr>
      <w:r>
        <w:rPr>
          <w:rFonts w:hint="eastAsia" w:ascii="仿宋_GB2312" w:hAnsi="仿宋_GB2312" w:eastAsia="仿宋_GB2312" w:cs="仿宋_GB2312"/>
          <w:b w:val="0"/>
          <w:bCs/>
          <w:sz w:val="30"/>
          <w:szCs w:val="30"/>
          <w:lang w:eastAsia="zh-CN"/>
        </w:rPr>
        <w:t>该项目</w:t>
      </w:r>
      <w:r>
        <w:rPr>
          <w:rFonts w:hint="eastAsia" w:ascii="仿宋_GB2312" w:hAnsi="仿宋_GB2312" w:eastAsia="仿宋_GB2312" w:cs="仿宋_GB2312"/>
          <w:b w:val="0"/>
          <w:bCs/>
          <w:sz w:val="30"/>
          <w:szCs w:val="30"/>
          <w:lang w:eastAsia="zh-Hans"/>
        </w:rPr>
        <w:t>程序严密</w:t>
      </w:r>
      <w:r>
        <w:rPr>
          <w:rFonts w:hint="eastAsia" w:ascii="仿宋_GB2312" w:hAnsi="仿宋_GB2312" w:eastAsia="仿宋_GB2312" w:cs="仿宋_GB2312"/>
          <w:b w:val="0"/>
          <w:bCs/>
          <w:sz w:val="30"/>
          <w:szCs w:val="30"/>
          <w:lang w:eastAsia="zh-CN"/>
        </w:rPr>
        <w:t>，</w:t>
      </w:r>
      <w:r>
        <w:rPr>
          <w:rFonts w:hint="eastAsia" w:ascii="仿宋_GB2312" w:hAnsi="仿宋_GB2312" w:eastAsia="仿宋_GB2312" w:cs="仿宋_GB2312"/>
          <w:b w:val="0"/>
          <w:bCs/>
          <w:sz w:val="30"/>
          <w:szCs w:val="30"/>
          <w:lang w:eastAsia="zh-Hans"/>
        </w:rPr>
        <w:t>规划合理</w:t>
      </w:r>
      <w:r>
        <w:rPr>
          <w:rFonts w:hint="eastAsia" w:ascii="仿宋_GB2312" w:hAnsi="仿宋_GB2312" w:eastAsia="仿宋_GB2312" w:cs="仿宋_GB2312"/>
          <w:b w:val="0"/>
          <w:bCs/>
          <w:sz w:val="30"/>
          <w:szCs w:val="30"/>
          <w:lang w:eastAsia="zh-CN"/>
        </w:rPr>
        <w:t>，</w:t>
      </w:r>
      <w:r>
        <w:rPr>
          <w:rFonts w:hint="eastAsia" w:ascii="仿宋_GB2312" w:hAnsi="仿宋_GB2312" w:eastAsia="仿宋_GB2312" w:cs="仿宋_GB2312"/>
          <w:b w:val="0"/>
          <w:bCs/>
          <w:sz w:val="30"/>
          <w:szCs w:val="30"/>
          <w:lang w:eastAsia="zh-Hans"/>
        </w:rPr>
        <w:t>制度完备</w:t>
      </w:r>
      <w:r>
        <w:rPr>
          <w:rFonts w:hint="eastAsia" w:ascii="仿宋_GB2312" w:hAnsi="仿宋_GB2312" w:eastAsia="仿宋_GB2312" w:cs="仿宋_GB2312"/>
          <w:b w:val="0"/>
          <w:bCs/>
          <w:sz w:val="30"/>
          <w:szCs w:val="30"/>
          <w:lang w:eastAsia="zh-CN"/>
        </w:rPr>
        <w:t>。</w:t>
      </w:r>
      <w:r>
        <w:rPr>
          <w:rFonts w:hint="eastAsia" w:ascii="仿宋_GB2312" w:hAnsi="仿宋_GB2312" w:eastAsia="仿宋_GB2312" w:cs="仿宋_GB2312"/>
          <w:b w:val="0"/>
          <w:bCs/>
          <w:sz w:val="30"/>
          <w:szCs w:val="30"/>
        </w:rPr>
        <w:t>2017年</w:t>
      </w:r>
      <w:r>
        <w:rPr>
          <w:rFonts w:hint="eastAsia" w:ascii="仿宋_GB2312" w:hAnsi="仿宋_GB2312" w:eastAsia="仿宋_GB2312" w:cs="仿宋_GB2312"/>
          <w:b w:val="0"/>
          <w:bCs/>
          <w:sz w:val="30"/>
          <w:szCs w:val="30"/>
          <w:lang w:eastAsia="zh-Hans"/>
        </w:rPr>
        <w:t>市公安局就峨眉山市“精细化管理道路”工程（天下名山牌坊-彭桥高速路出口、一中—火车站下穿出口）进行了专家论证并形成专家论证报告。</w:t>
      </w:r>
      <w:r>
        <w:rPr>
          <w:rFonts w:hint="eastAsia" w:ascii="仿宋_GB2312" w:hAnsi="仿宋_GB2312" w:eastAsia="仿宋_GB2312" w:cs="仿宋_GB2312"/>
          <w:b w:val="0"/>
          <w:bCs/>
          <w:sz w:val="30"/>
          <w:szCs w:val="30"/>
          <w:lang w:val="en-US" w:eastAsia="zh-CN"/>
        </w:rPr>
        <w:t>2018年</w:t>
      </w:r>
      <w:r>
        <w:rPr>
          <w:rFonts w:hint="eastAsia" w:ascii="仿宋_GB2312" w:hAnsi="仿宋_GB2312" w:eastAsia="仿宋_GB2312" w:cs="仿宋_GB2312"/>
          <w:b w:val="0"/>
          <w:bCs/>
          <w:sz w:val="30"/>
          <w:szCs w:val="30"/>
        </w:rPr>
        <w:t>市公安局</w:t>
      </w:r>
      <w:r>
        <w:rPr>
          <w:rFonts w:hint="eastAsia" w:ascii="仿宋_GB2312" w:hAnsi="仿宋_GB2312" w:eastAsia="仿宋_GB2312" w:cs="仿宋_GB2312"/>
          <w:b w:val="0"/>
          <w:bCs/>
          <w:sz w:val="30"/>
          <w:szCs w:val="30"/>
          <w:lang w:eastAsia="zh-CN"/>
        </w:rPr>
        <w:t>通过公开招标，</w:t>
      </w:r>
      <w:r>
        <w:rPr>
          <w:rFonts w:hint="eastAsia" w:ascii="仿宋_GB2312" w:hAnsi="仿宋_GB2312" w:eastAsia="仿宋_GB2312" w:cs="仿宋_GB2312"/>
          <w:b w:val="0"/>
          <w:bCs/>
          <w:sz w:val="30"/>
          <w:szCs w:val="30"/>
        </w:rPr>
        <w:t>与</w:t>
      </w:r>
      <w:r>
        <w:rPr>
          <w:rFonts w:hint="eastAsia" w:ascii="仿宋_GB2312" w:hAnsi="仿宋_GB2312" w:eastAsia="仿宋_GB2312" w:cs="仿宋_GB2312"/>
          <w:b w:val="0"/>
          <w:bCs/>
          <w:sz w:val="30"/>
          <w:szCs w:val="30"/>
          <w:lang w:eastAsia="zh-CN"/>
        </w:rPr>
        <w:t>中标</w:t>
      </w:r>
      <w:r>
        <w:rPr>
          <w:rFonts w:hint="eastAsia" w:ascii="仿宋_GB2312" w:hAnsi="仿宋_GB2312" w:eastAsia="仿宋_GB2312" w:cs="仿宋_GB2312"/>
          <w:b w:val="0"/>
          <w:bCs/>
          <w:sz w:val="30"/>
          <w:szCs w:val="30"/>
        </w:rPr>
        <w:t>单位中国电信股份有限公司乐山分公司签订相关合同。</w:t>
      </w:r>
      <w:r>
        <w:rPr>
          <w:rFonts w:hint="eastAsia" w:ascii="仿宋_GB2312" w:hAnsi="仿宋_GB2312" w:eastAsia="仿宋_GB2312" w:cs="仿宋_GB2312"/>
          <w:b w:val="0"/>
          <w:bCs/>
          <w:sz w:val="30"/>
          <w:szCs w:val="30"/>
          <w:lang w:val="en-US" w:eastAsia="zh-CN"/>
        </w:rPr>
        <w:t>2020年，中标单位继续按合同实施项目，此项目</w:t>
      </w:r>
      <w:r>
        <w:rPr>
          <w:rFonts w:hint="eastAsia" w:ascii="仿宋_GB2312" w:hAnsi="仿宋_GB2312" w:eastAsia="仿宋_GB2312" w:cs="仿宋_GB2312"/>
          <w:b w:val="0"/>
          <w:bCs/>
          <w:sz w:val="30"/>
          <w:szCs w:val="30"/>
          <w:lang w:eastAsia="zh-Hans"/>
        </w:rPr>
        <w:t>符合</w:t>
      </w:r>
      <w:r>
        <w:rPr>
          <w:rFonts w:hint="eastAsia" w:ascii="仿宋_GB2312" w:hAnsi="仿宋_GB2312" w:eastAsia="仿宋_GB2312" w:cs="仿宋_GB2312"/>
          <w:b w:val="0"/>
          <w:bCs/>
          <w:sz w:val="30"/>
          <w:szCs w:val="30"/>
          <w:lang w:eastAsia="zh-CN"/>
        </w:rPr>
        <w:t>峨眉山市</w:t>
      </w:r>
      <w:r>
        <w:rPr>
          <w:rFonts w:hint="eastAsia" w:ascii="仿宋_GB2312" w:hAnsi="仿宋_GB2312" w:eastAsia="仿宋_GB2312" w:cs="仿宋_GB2312"/>
          <w:b w:val="0"/>
          <w:bCs/>
          <w:sz w:val="30"/>
          <w:szCs w:val="30"/>
          <w:lang w:eastAsia="zh-Hans"/>
        </w:rPr>
        <w:t>重大决策部署和宏观政策规划，项目年度绩效目标与中长期规划一致。</w:t>
      </w:r>
    </w:p>
    <w:p>
      <w:pPr>
        <w:ind w:firstLine="643"/>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lang w:val="en-US" w:eastAsia="zh-CN"/>
        </w:rPr>
        <w:t>（二）</w:t>
      </w:r>
      <w:r>
        <w:rPr>
          <w:rFonts w:hint="eastAsia" w:ascii="仿宋_GB2312" w:hAnsi="仿宋_GB2312" w:eastAsia="仿宋_GB2312" w:cs="仿宋_GB2312"/>
          <w:b/>
          <w:bCs/>
          <w:sz w:val="30"/>
          <w:szCs w:val="30"/>
        </w:rPr>
        <w:t>项目实施</w:t>
      </w:r>
    </w:p>
    <w:p>
      <w:pPr>
        <w:ind w:firstLine="643"/>
        <w:rPr>
          <w:rFonts w:hint="eastAsia" w:ascii="仿宋_GB2312" w:hAnsi="仿宋_GB2312" w:eastAsia="仿宋_GB2312" w:cs="仿宋_GB2312"/>
          <w:b w:val="0"/>
          <w:bCs/>
          <w:sz w:val="30"/>
          <w:szCs w:val="30"/>
          <w:lang w:eastAsia="zh-Hans"/>
        </w:rPr>
      </w:pPr>
      <w:r>
        <w:rPr>
          <w:rFonts w:hint="eastAsia" w:ascii="仿宋_GB2312" w:hAnsi="仿宋_GB2312" w:eastAsia="仿宋_GB2312" w:cs="仿宋_GB2312"/>
          <w:b w:val="0"/>
          <w:bCs/>
          <w:sz w:val="30"/>
          <w:szCs w:val="30"/>
          <w:lang w:eastAsia="zh-CN"/>
        </w:rPr>
        <w:t>资金</w:t>
      </w:r>
      <w:r>
        <w:rPr>
          <w:rFonts w:hint="eastAsia" w:ascii="仿宋_GB2312" w:hAnsi="仿宋_GB2312" w:eastAsia="仿宋_GB2312" w:cs="仿宋_GB2312"/>
          <w:b w:val="0"/>
          <w:bCs/>
          <w:sz w:val="30"/>
          <w:szCs w:val="30"/>
        </w:rPr>
        <w:t>分配合理：该项目2020年度资金来源均为本级财政资金，所有资金均按规定时限分配下达，资金分配方向与规划计划支持方向一致。2020年度</w:t>
      </w:r>
      <w:r>
        <w:rPr>
          <w:rFonts w:hint="eastAsia" w:ascii="仿宋_GB2312" w:hAnsi="仿宋_GB2312" w:eastAsia="仿宋_GB2312" w:cs="仿宋_GB2312"/>
          <w:b w:val="0"/>
          <w:bCs/>
          <w:sz w:val="30"/>
          <w:szCs w:val="30"/>
          <w:lang w:eastAsia="zh-Hans"/>
        </w:rPr>
        <w:t>实际使用资金</w:t>
      </w:r>
      <w:r>
        <w:rPr>
          <w:rFonts w:hint="eastAsia" w:ascii="仿宋_GB2312" w:hAnsi="仿宋_GB2312" w:eastAsia="仿宋_GB2312" w:cs="仿宋_GB2312"/>
          <w:b w:val="0"/>
          <w:bCs/>
          <w:sz w:val="30"/>
          <w:szCs w:val="30"/>
        </w:rPr>
        <w:t>400</w:t>
      </w:r>
      <w:r>
        <w:rPr>
          <w:rFonts w:hint="eastAsia" w:ascii="仿宋_GB2312" w:hAnsi="仿宋_GB2312" w:eastAsia="仿宋_GB2312" w:cs="仿宋_GB2312"/>
          <w:b w:val="0"/>
          <w:bCs/>
          <w:sz w:val="30"/>
          <w:szCs w:val="30"/>
          <w:lang w:eastAsia="zh-Hans"/>
        </w:rPr>
        <w:t>万元，截至2020年12月31日，市财政局已拨付资金</w:t>
      </w:r>
      <w:r>
        <w:rPr>
          <w:rFonts w:hint="eastAsia" w:ascii="仿宋_GB2312" w:hAnsi="仿宋_GB2312" w:eastAsia="仿宋_GB2312" w:cs="仿宋_GB2312"/>
          <w:b w:val="0"/>
          <w:bCs/>
          <w:sz w:val="30"/>
          <w:szCs w:val="30"/>
        </w:rPr>
        <w:t>400</w:t>
      </w:r>
      <w:r>
        <w:rPr>
          <w:rFonts w:hint="eastAsia" w:ascii="仿宋_GB2312" w:hAnsi="仿宋_GB2312" w:eastAsia="仿宋_GB2312" w:cs="仿宋_GB2312"/>
          <w:b w:val="0"/>
          <w:bCs/>
          <w:sz w:val="30"/>
          <w:szCs w:val="30"/>
          <w:lang w:eastAsia="zh-Hans"/>
        </w:rPr>
        <w:t>万元，资金到位率</w:t>
      </w:r>
      <w:r>
        <w:rPr>
          <w:rFonts w:hint="eastAsia" w:ascii="仿宋_GB2312" w:hAnsi="仿宋_GB2312" w:eastAsia="仿宋_GB2312" w:cs="仿宋_GB2312"/>
          <w:b w:val="0"/>
          <w:bCs/>
          <w:sz w:val="30"/>
          <w:szCs w:val="30"/>
        </w:rPr>
        <w:t>100%</w:t>
      </w:r>
      <w:r>
        <w:rPr>
          <w:rFonts w:hint="eastAsia" w:ascii="仿宋_GB2312" w:hAnsi="仿宋_GB2312" w:eastAsia="仿宋_GB2312" w:cs="仿宋_GB2312"/>
          <w:b w:val="0"/>
          <w:bCs/>
          <w:sz w:val="30"/>
          <w:szCs w:val="30"/>
          <w:lang w:eastAsia="zh-Hans"/>
        </w:rPr>
        <w:t>。</w:t>
      </w:r>
    </w:p>
    <w:p>
      <w:pPr>
        <w:ind w:firstLine="643"/>
        <w:rPr>
          <w:rFonts w:hint="eastAsia" w:ascii="仿宋_GB2312" w:hAnsi="仿宋_GB2312" w:eastAsia="仿宋_GB2312" w:cs="仿宋_GB2312"/>
          <w:b w:val="0"/>
          <w:bCs/>
          <w:sz w:val="30"/>
          <w:szCs w:val="30"/>
        </w:rPr>
      </w:pPr>
      <w:r>
        <w:rPr>
          <w:rFonts w:hint="eastAsia" w:ascii="仿宋_GB2312" w:hAnsi="仿宋_GB2312" w:eastAsia="仿宋_GB2312" w:cs="仿宋_GB2312"/>
          <w:b w:val="0"/>
          <w:bCs/>
          <w:sz w:val="30"/>
          <w:szCs w:val="30"/>
        </w:rPr>
        <w:t>使用合规：</w:t>
      </w:r>
      <w:r>
        <w:rPr>
          <w:rFonts w:hint="eastAsia" w:ascii="仿宋_GB2312" w:hAnsi="仿宋_GB2312" w:eastAsia="仿宋_GB2312" w:cs="仿宋_GB2312"/>
          <w:b w:val="0"/>
          <w:bCs/>
          <w:sz w:val="30"/>
          <w:szCs w:val="30"/>
          <w:lang w:eastAsia="zh-CN"/>
        </w:rPr>
        <w:t>此</w:t>
      </w:r>
      <w:r>
        <w:rPr>
          <w:rFonts w:hint="eastAsia" w:ascii="仿宋_GB2312" w:hAnsi="仿宋_GB2312" w:eastAsia="仿宋_GB2312" w:cs="仿宋_GB2312"/>
          <w:b w:val="0"/>
          <w:bCs/>
          <w:sz w:val="30"/>
          <w:szCs w:val="30"/>
        </w:rPr>
        <w:t>项目专款专用，资金支付合法合规</w:t>
      </w:r>
      <w:r>
        <w:rPr>
          <w:rFonts w:hint="eastAsia" w:ascii="仿宋_GB2312" w:hAnsi="仿宋_GB2312" w:eastAsia="仿宋_GB2312" w:cs="仿宋_GB2312"/>
          <w:b w:val="0"/>
          <w:bCs/>
          <w:sz w:val="30"/>
          <w:szCs w:val="30"/>
          <w:lang w:eastAsia="zh-CN"/>
        </w:rPr>
        <w:t>，</w:t>
      </w:r>
      <w:r>
        <w:rPr>
          <w:rFonts w:hint="eastAsia" w:ascii="仿宋_GB2312" w:hAnsi="仿宋_GB2312" w:eastAsia="仿宋_GB2312" w:cs="仿宋_GB2312"/>
          <w:b w:val="0"/>
          <w:bCs/>
          <w:sz w:val="30"/>
          <w:szCs w:val="30"/>
        </w:rPr>
        <w:t>开支标准符合</w:t>
      </w:r>
      <w:r>
        <w:rPr>
          <w:rFonts w:hint="eastAsia" w:ascii="仿宋_GB2312" w:hAnsi="仿宋_GB2312" w:eastAsia="仿宋_GB2312" w:cs="仿宋_GB2312"/>
          <w:b w:val="0"/>
          <w:bCs/>
          <w:sz w:val="30"/>
          <w:szCs w:val="30"/>
          <w:lang w:eastAsia="zh-CN"/>
        </w:rPr>
        <w:t>相关</w:t>
      </w:r>
      <w:r>
        <w:rPr>
          <w:rFonts w:hint="eastAsia" w:ascii="仿宋_GB2312" w:hAnsi="仿宋_GB2312" w:eastAsia="仿宋_GB2312" w:cs="仿宋_GB2312"/>
          <w:b w:val="0"/>
          <w:bCs/>
          <w:sz w:val="30"/>
          <w:szCs w:val="30"/>
        </w:rPr>
        <w:t>规定</w:t>
      </w:r>
      <w:r>
        <w:rPr>
          <w:rFonts w:hint="eastAsia" w:ascii="仿宋_GB2312" w:hAnsi="仿宋_GB2312" w:eastAsia="仿宋_GB2312" w:cs="仿宋_GB2312"/>
          <w:b w:val="0"/>
          <w:bCs/>
          <w:sz w:val="30"/>
          <w:szCs w:val="30"/>
          <w:lang w:eastAsia="zh-CN"/>
        </w:rPr>
        <w:t>，</w:t>
      </w:r>
      <w:r>
        <w:rPr>
          <w:rFonts w:hint="eastAsia" w:ascii="仿宋_GB2312" w:hAnsi="仿宋_GB2312" w:eastAsia="仿宋_GB2312" w:cs="仿宋_GB2312"/>
          <w:b w:val="0"/>
          <w:bCs/>
          <w:sz w:val="30"/>
          <w:szCs w:val="30"/>
        </w:rPr>
        <w:t>未发现截留、挤占、挪用专项资金的情况。</w:t>
      </w:r>
    </w:p>
    <w:p>
      <w:pPr>
        <w:ind w:firstLine="643"/>
        <w:rPr>
          <w:rFonts w:hint="eastAsia" w:ascii="仿宋_GB2312" w:hAnsi="仿宋_GB2312" w:eastAsia="仿宋_GB2312" w:cs="仿宋_GB2312"/>
          <w:b w:val="0"/>
          <w:bCs/>
          <w:sz w:val="30"/>
          <w:szCs w:val="30"/>
        </w:rPr>
      </w:pPr>
      <w:r>
        <w:rPr>
          <w:rFonts w:hint="eastAsia" w:ascii="仿宋_GB2312" w:hAnsi="仿宋_GB2312" w:eastAsia="仿宋_GB2312" w:cs="仿宋_GB2312"/>
          <w:b w:val="0"/>
          <w:bCs/>
          <w:sz w:val="30"/>
          <w:szCs w:val="30"/>
          <w:lang w:eastAsia="zh-Hans"/>
        </w:rPr>
        <w:t>执行有效：该项目的实施参照《峨眉山市公安局内部控制制度》执行</w:t>
      </w:r>
      <w:r>
        <w:rPr>
          <w:rFonts w:hint="eastAsia" w:ascii="仿宋_GB2312" w:hAnsi="仿宋_GB2312" w:eastAsia="仿宋_GB2312" w:cs="仿宋_GB2312"/>
          <w:b w:val="0"/>
          <w:bCs/>
          <w:sz w:val="30"/>
          <w:szCs w:val="30"/>
          <w:lang w:eastAsia="zh-CN"/>
        </w:rPr>
        <w:t>。通过</w:t>
      </w:r>
      <w:r>
        <w:rPr>
          <w:rFonts w:hint="eastAsia" w:ascii="仿宋_GB2312" w:hAnsi="仿宋_GB2312" w:eastAsia="仿宋_GB2312" w:cs="仿宋_GB2312"/>
          <w:b w:val="0"/>
          <w:bCs/>
          <w:sz w:val="30"/>
          <w:szCs w:val="30"/>
          <w:lang w:eastAsia="zh-Hans"/>
        </w:rPr>
        <w:t>政府采购选择供应商，程序合规；合同约定内容完备清晰，管理规范；每月</w:t>
      </w:r>
      <w:r>
        <w:rPr>
          <w:rFonts w:hint="eastAsia" w:ascii="仿宋_GB2312" w:hAnsi="仿宋_GB2312" w:eastAsia="仿宋_GB2312" w:cs="仿宋_GB2312"/>
          <w:b w:val="0"/>
          <w:bCs/>
          <w:sz w:val="30"/>
          <w:szCs w:val="30"/>
        </w:rPr>
        <w:t>/每季度</w:t>
      </w:r>
      <w:r>
        <w:rPr>
          <w:rFonts w:hint="eastAsia" w:ascii="仿宋_GB2312" w:hAnsi="仿宋_GB2312" w:eastAsia="仿宋_GB2312" w:cs="仿宋_GB2312"/>
          <w:b w:val="0"/>
          <w:bCs/>
          <w:sz w:val="30"/>
          <w:szCs w:val="30"/>
          <w:lang w:eastAsia="zh-Hans"/>
        </w:rPr>
        <w:t>对项目实施情况进行考核，发现问题及时应对和处理，项目质量具有可控性。</w:t>
      </w:r>
    </w:p>
    <w:p>
      <w:pPr>
        <w:numPr>
          <w:ilvl w:val="0"/>
          <w:numId w:val="0"/>
        </w:numPr>
        <w:ind w:firstLine="602" w:firstLineChars="200"/>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lang w:val="en-US" w:eastAsia="zh-CN"/>
        </w:rPr>
        <w:t>（三）项目</w:t>
      </w:r>
      <w:r>
        <w:rPr>
          <w:rFonts w:hint="eastAsia" w:ascii="仿宋_GB2312" w:hAnsi="仿宋_GB2312" w:eastAsia="仿宋_GB2312" w:cs="仿宋_GB2312"/>
          <w:b/>
          <w:bCs/>
          <w:sz w:val="30"/>
          <w:szCs w:val="30"/>
          <w:lang w:eastAsia="zh-CN"/>
        </w:rPr>
        <w:t>绩效</w:t>
      </w:r>
    </w:p>
    <w:p>
      <w:pPr>
        <w:pStyle w:val="12"/>
        <w:spacing w:line="240" w:lineRule="auto"/>
        <w:ind w:firstLine="643"/>
        <w:jc w:val="left"/>
        <w:rPr>
          <w:rFonts w:hint="eastAsia" w:ascii="仿宋_GB2312" w:hAnsi="仿宋_GB2312" w:eastAsia="仿宋_GB2312" w:cs="仿宋_GB2312"/>
          <w:b w:val="0"/>
          <w:bCs/>
          <w:sz w:val="30"/>
          <w:szCs w:val="30"/>
        </w:rPr>
      </w:pPr>
      <w:r>
        <w:rPr>
          <w:rFonts w:hint="eastAsia" w:ascii="仿宋_GB2312" w:hAnsi="仿宋_GB2312" w:eastAsia="仿宋_GB2312" w:cs="仿宋_GB2312"/>
          <w:b w:val="0"/>
          <w:bCs/>
          <w:sz w:val="30"/>
          <w:szCs w:val="30"/>
          <w:lang w:eastAsia="zh-CN"/>
        </w:rPr>
        <w:t>此</w:t>
      </w:r>
      <w:r>
        <w:rPr>
          <w:rFonts w:hint="eastAsia" w:ascii="仿宋_GB2312" w:hAnsi="仿宋_GB2312" w:eastAsia="仿宋_GB2312" w:cs="仿宋_GB2312"/>
          <w:b w:val="0"/>
          <w:bCs/>
          <w:sz w:val="30"/>
          <w:szCs w:val="30"/>
        </w:rPr>
        <w:t>项目按照合同约定在规定时限内完成建设并验收通过74个200万像素高清网络球机、7</w:t>
      </w:r>
      <w:r>
        <w:rPr>
          <w:rFonts w:hint="eastAsia" w:ascii="仿宋_GB2312" w:hAnsi="仿宋_GB2312" w:eastAsia="仿宋_GB2312" w:cs="仿宋_GB2312"/>
          <w:sz w:val="30"/>
          <w:szCs w:val="30"/>
        </w:rPr>
        <w:t>4个200万像素高清网络枪机、55个400万像素球机、56个400万像素枪机、高空监控机5套、违停抓拍机31套、人脸识别机22套、红绿灯控制系统15套、车流量检测18套、治安卡口2套。</w:t>
      </w:r>
      <w:r>
        <w:rPr>
          <w:rFonts w:hint="eastAsia" w:ascii="仿宋_GB2312" w:hAnsi="仿宋_GB2312" w:eastAsia="仿宋_GB2312" w:cs="仿宋_GB2312"/>
          <w:b w:val="0"/>
          <w:bCs/>
          <w:sz w:val="30"/>
          <w:szCs w:val="30"/>
        </w:rPr>
        <w:t>该目监控覆盖密度较高，精细化道路现网建设总共357个摄像头</w:t>
      </w:r>
      <w:r>
        <w:rPr>
          <w:rFonts w:hint="eastAsia" w:ascii="仿宋_GB2312" w:hAnsi="仿宋_GB2312" w:eastAsia="仿宋_GB2312" w:cs="仿宋_GB2312"/>
          <w:b w:val="0"/>
          <w:bCs/>
          <w:sz w:val="30"/>
          <w:szCs w:val="30"/>
          <w:lang w:eastAsia="zh-CN"/>
        </w:rPr>
        <w:t>。</w:t>
      </w:r>
      <w:r>
        <w:rPr>
          <w:rFonts w:hint="eastAsia" w:ascii="仿宋_GB2312" w:hAnsi="仿宋_GB2312" w:eastAsia="仿宋_GB2312" w:cs="仿宋_GB2312"/>
          <w:b w:val="0"/>
          <w:bCs/>
          <w:sz w:val="30"/>
          <w:szCs w:val="30"/>
        </w:rPr>
        <w:t>该项目覆盖的监控平台视频、图像均需提供调阅视频的相关权限及手续，为监控数据的安全提供了保障。监控设备的运行抽样检查</w:t>
      </w:r>
      <w:r>
        <w:rPr>
          <w:rFonts w:hint="eastAsia" w:ascii="仿宋_GB2312" w:hAnsi="仿宋_GB2312" w:eastAsia="仿宋_GB2312" w:cs="仿宋_GB2312"/>
          <w:b w:val="0"/>
          <w:bCs/>
          <w:sz w:val="30"/>
          <w:szCs w:val="30"/>
          <w:lang w:eastAsia="zh-CN"/>
        </w:rPr>
        <w:t>显示</w:t>
      </w:r>
      <w:r>
        <w:rPr>
          <w:rFonts w:hint="eastAsia" w:ascii="仿宋_GB2312" w:hAnsi="仿宋_GB2312" w:eastAsia="仿宋_GB2312" w:cs="仿宋_GB2312"/>
          <w:b w:val="0"/>
          <w:bCs/>
          <w:sz w:val="30"/>
          <w:szCs w:val="30"/>
        </w:rPr>
        <w:t>相关资料、数据表明监控设备运行良好且考核体系科学、完善。</w:t>
      </w:r>
    </w:p>
    <w:p>
      <w:pPr>
        <w:ind w:firstLine="640"/>
        <w:rPr>
          <w:rFonts w:hint="eastAsia" w:ascii="仿宋_GB2312" w:hAnsi="仿宋_GB2312" w:eastAsia="仿宋_GB2312" w:cs="仿宋_GB2312"/>
          <w:b w:val="0"/>
          <w:bCs/>
          <w:sz w:val="30"/>
          <w:szCs w:val="30"/>
        </w:rPr>
      </w:pPr>
      <w:r>
        <w:rPr>
          <w:rFonts w:hint="eastAsia" w:ascii="仿宋_GB2312" w:hAnsi="仿宋_GB2312" w:eastAsia="仿宋_GB2312" w:cs="仿宋_GB2312"/>
          <w:sz w:val="30"/>
          <w:szCs w:val="30"/>
          <w:lang w:eastAsia="zh-CN"/>
        </w:rPr>
        <w:t>项目效果情况：</w:t>
      </w:r>
      <w:r>
        <w:rPr>
          <w:rFonts w:hint="eastAsia" w:ascii="仿宋_GB2312" w:hAnsi="仿宋_GB2312" w:eastAsia="仿宋_GB2312" w:cs="仿宋_GB2312"/>
          <w:b w:val="0"/>
          <w:bCs w:val="0"/>
          <w:sz w:val="30"/>
          <w:szCs w:val="30"/>
          <w:lang w:eastAsia="zh-CN"/>
        </w:rPr>
        <w:t>通过监控</w:t>
      </w:r>
      <w:r>
        <w:rPr>
          <w:rFonts w:hint="eastAsia" w:ascii="仿宋_GB2312" w:hAnsi="仿宋_GB2312" w:eastAsia="仿宋_GB2312" w:cs="仿宋_GB2312"/>
          <w:b w:val="0"/>
          <w:bCs w:val="0"/>
          <w:sz w:val="30"/>
          <w:szCs w:val="30"/>
        </w:rPr>
        <w:t>视频</w:t>
      </w:r>
      <w:r>
        <w:rPr>
          <w:rFonts w:hint="eastAsia" w:ascii="仿宋_GB2312" w:hAnsi="仿宋_GB2312" w:eastAsia="仿宋_GB2312" w:cs="仿宋_GB2312"/>
          <w:b w:val="0"/>
          <w:bCs w:val="0"/>
          <w:sz w:val="30"/>
          <w:szCs w:val="30"/>
          <w:lang w:eastAsia="zh-CN"/>
        </w:rPr>
        <w:t>在</w:t>
      </w:r>
      <w:r>
        <w:rPr>
          <w:rFonts w:hint="eastAsia" w:ascii="仿宋_GB2312" w:hAnsi="仿宋_GB2312" w:eastAsia="仿宋_GB2312" w:cs="仿宋_GB2312"/>
          <w:b w:val="0"/>
          <w:bCs w:val="0"/>
          <w:sz w:val="30"/>
          <w:szCs w:val="30"/>
        </w:rPr>
        <w:t>重大社会治安事件</w:t>
      </w:r>
      <w:r>
        <w:rPr>
          <w:rFonts w:hint="eastAsia" w:ascii="仿宋_GB2312" w:hAnsi="仿宋_GB2312" w:eastAsia="仿宋_GB2312" w:cs="仿宋_GB2312"/>
          <w:b w:val="0"/>
          <w:bCs w:val="0"/>
          <w:sz w:val="30"/>
          <w:szCs w:val="30"/>
          <w:lang w:eastAsia="zh-CN"/>
        </w:rPr>
        <w:t>、</w:t>
      </w:r>
      <w:r>
        <w:rPr>
          <w:rFonts w:hint="eastAsia" w:ascii="仿宋_GB2312" w:hAnsi="仿宋_GB2312" w:eastAsia="仿宋_GB2312" w:cs="仿宋_GB2312"/>
          <w:b w:val="0"/>
          <w:bCs w:val="0"/>
          <w:sz w:val="30"/>
          <w:szCs w:val="30"/>
        </w:rPr>
        <w:t>交警事故处理</w:t>
      </w:r>
      <w:r>
        <w:rPr>
          <w:rFonts w:hint="eastAsia" w:ascii="仿宋_GB2312" w:hAnsi="仿宋_GB2312" w:eastAsia="仿宋_GB2312" w:cs="仿宋_GB2312"/>
          <w:b w:val="0"/>
          <w:bCs w:val="0"/>
          <w:sz w:val="30"/>
          <w:szCs w:val="30"/>
          <w:lang w:eastAsia="zh-CN"/>
        </w:rPr>
        <w:t>、</w:t>
      </w:r>
      <w:r>
        <w:rPr>
          <w:rFonts w:hint="eastAsia" w:ascii="仿宋_GB2312" w:hAnsi="仿宋_GB2312" w:eastAsia="仿宋_GB2312" w:cs="仿宋_GB2312"/>
          <w:b w:val="0"/>
          <w:bCs w:val="0"/>
          <w:sz w:val="30"/>
          <w:szCs w:val="30"/>
        </w:rPr>
        <w:t>道路通行能力</w:t>
      </w:r>
      <w:r>
        <w:rPr>
          <w:rFonts w:hint="eastAsia" w:ascii="仿宋_GB2312" w:hAnsi="仿宋_GB2312" w:eastAsia="仿宋_GB2312" w:cs="仿宋_GB2312"/>
          <w:b w:val="0"/>
          <w:bCs w:val="0"/>
          <w:sz w:val="30"/>
          <w:szCs w:val="30"/>
          <w:lang w:eastAsia="zh-CN"/>
        </w:rPr>
        <w:t>、环境治理、</w:t>
      </w:r>
      <w:r>
        <w:rPr>
          <w:rFonts w:hint="eastAsia" w:ascii="仿宋_GB2312" w:hAnsi="仿宋_GB2312" w:eastAsia="仿宋_GB2312" w:cs="仿宋_GB2312"/>
          <w:b w:val="0"/>
          <w:bCs/>
          <w:sz w:val="30"/>
          <w:szCs w:val="30"/>
        </w:rPr>
        <w:t>旅游秩序的整治</w:t>
      </w:r>
      <w:r>
        <w:rPr>
          <w:rFonts w:hint="eastAsia" w:ascii="仿宋_GB2312" w:hAnsi="仿宋_GB2312" w:eastAsia="仿宋_GB2312" w:cs="仿宋_GB2312"/>
          <w:b w:val="0"/>
          <w:bCs/>
          <w:sz w:val="30"/>
          <w:szCs w:val="30"/>
          <w:lang w:eastAsia="zh-CN"/>
        </w:rPr>
        <w:t>方面</w:t>
      </w:r>
      <w:r>
        <w:rPr>
          <w:rFonts w:hint="eastAsia" w:ascii="仿宋_GB2312" w:hAnsi="仿宋_GB2312" w:eastAsia="仿宋_GB2312" w:cs="仿宋_GB2312"/>
          <w:b w:val="0"/>
          <w:bCs/>
          <w:sz w:val="30"/>
          <w:szCs w:val="30"/>
        </w:rPr>
        <w:t>提供了强大的技术支撑</w:t>
      </w:r>
      <w:r>
        <w:rPr>
          <w:rFonts w:hint="eastAsia" w:ascii="仿宋_GB2312" w:hAnsi="仿宋_GB2312" w:eastAsia="仿宋_GB2312" w:cs="仿宋_GB2312"/>
          <w:b w:val="0"/>
          <w:bCs w:val="0"/>
          <w:sz w:val="30"/>
          <w:szCs w:val="30"/>
          <w:lang w:eastAsia="zh-CN"/>
        </w:rPr>
        <w:t>。</w:t>
      </w:r>
    </w:p>
    <w:p>
      <w:pPr>
        <w:ind w:firstLine="643"/>
        <w:rPr>
          <w:rFonts w:hint="eastAsia" w:ascii="仿宋_GB2312" w:hAnsi="仿宋_GB2312" w:eastAsia="仿宋_GB2312" w:cs="仿宋_GB2312"/>
          <w:sz w:val="30"/>
          <w:szCs w:val="30"/>
        </w:rPr>
      </w:pPr>
      <w:r>
        <w:rPr>
          <w:rFonts w:hint="eastAsia" w:ascii="仿宋_GB2312" w:hAnsi="仿宋_GB2312" w:eastAsia="仿宋_GB2312" w:cs="仿宋_GB2312"/>
          <w:b w:val="0"/>
          <w:bCs w:val="0"/>
          <w:sz w:val="30"/>
          <w:szCs w:val="30"/>
          <w:lang w:eastAsia="zh-CN"/>
        </w:rPr>
        <w:t>可持续效果显著</w:t>
      </w:r>
      <w:r>
        <w:rPr>
          <w:rFonts w:hint="eastAsia" w:ascii="仿宋_GB2312" w:hAnsi="仿宋_GB2312" w:eastAsia="仿宋_GB2312" w:cs="仿宋_GB2312"/>
          <w:b w:val="0"/>
          <w:bCs w:val="0"/>
          <w:sz w:val="30"/>
          <w:szCs w:val="30"/>
        </w:rPr>
        <w:t>：</w:t>
      </w:r>
      <w:r>
        <w:rPr>
          <w:rFonts w:hint="eastAsia" w:ascii="仿宋_GB2312" w:hAnsi="仿宋_GB2312" w:eastAsia="仿宋_GB2312" w:cs="仿宋_GB2312"/>
          <w:b w:val="0"/>
          <w:bCs/>
          <w:sz w:val="30"/>
          <w:szCs w:val="30"/>
        </w:rPr>
        <w:t>实施单位按照市公安局要求，优化维护保障体系，拟定实施规范、流程</w:t>
      </w:r>
      <w:r>
        <w:rPr>
          <w:rFonts w:hint="eastAsia" w:ascii="仿宋_GB2312" w:hAnsi="仿宋_GB2312" w:eastAsia="仿宋_GB2312" w:cs="仿宋_GB2312"/>
          <w:b w:val="0"/>
          <w:bCs/>
          <w:sz w:val="30"/>
          <w:szCs w:val="30"/>
          <w:lang w:eastAsia="zh-CN"/>
        </w:rPr>
        <w:t>，</w:t>
      </w:r>
      <w:r>
        <w:rPr>
          <w:rFonts w:hint="eastAsia" w:ascii="仿宋_GB2312" w:hAnsi="仿宋_GB2312" w:eastAsia="仿宋_GB2312" w:cs="仿宋_GB2312"/>
          <w:b w:val="0"/>
          <w:bCs/>
          <w:sz w:val="30"/>
          <w:szCs w:val="30"/>
        </w:rPr>
        <w:t>对视频的画面进行改进，为</w:t>
      </w:r>
      <w:r>
        <w:rPr>
          <w:rFonts w:hint="eastAsia" w:ascii="仿宋_GB2312" w:hAnsi="仿宋_GB2312" w:eastAsia="仿宋_GB2312" w:cs="仿宋_GB2312"/>
          <w:bCs/>
          <w:sz w:val="30"/>
          <w:szCs w:val="30"/>
        </w:rPr>
        <w:t>道路精细化</w:t>
      </w:r>
      <w:r>
        <w:rPr>
          <w:rFonts w:hint="eastAsia" w:ascii="仿宋_GB2312" w:hAnsi="仿宋_GB2312" w:eastAsia="仿宋_GB2312" w:cs="仿宋_GB2312"/>
          <w:sz w:val="30"/>
          <w:szCs w:val="30"/>
        </w:rPr>
        <w:t>长效管理提供有力保障。</w:t>
      </w:r>
    </w:p>
    <w:p>
      <w:pPr>
        <w:ind w:firstLine="643"/>
        <w:rPr>
          <w:rFonts w:hint="eastAsia" w:ascii="仿宋_GB2312" w:hAnsi="仿宋_GB2312" w:eastAsia="仿宋_GB2312" w:cs="仿宋_GB2312"/>
          <w:sz w:val="30"/>
          <w:szCs w:val="30"/>
        </w:rPr>
      </w:pPr>
      <w:r>
        <w:rPr>
          <w:rFonts w:hint="eastAsia" w:ascii="仿宋_GB2312" w:hAnsi="仿宋_GB2312" w:eastAsia="仿宋_GB2312" w:cs="仿宋_GB2312"/>
          <w:b w:val="0"/>
          <w:bCs/>
          <w:sz w:val="30"/>
          <w:szCs w:val="30"/>
        </w:rPr>
        <w:t>社会满意度</w:t>
      </w:r>
      <w:r>
        <w:rPr>
          <w:rFonts w:hint="eastAsia" w:ascii="仿宋_GB2312" w:hAnsi="仿宋_GB2312" w:eastAsia="仿宋_GB2312" w:cs="仿宋_GB2312"/>
          <w:b w:val="0"/>
          <w:bCs/>
          <w:sz w:val="30"/>
          <w:szCs w:val="30"/>
          <w:lang w:eastAsia="zh-CN"/>
        </w:rPr>
        <w:t>较高：</w:t>
      </w:r>
      <w:r>
        <w:rPr>
          <w:rFonts w:hint="eastAsia" w:ascii="仿宋_GB2312" w:hAnsi="仿宋_GB2312" w:eastAsia="仿宋_GB2312" w:cs="仿宋_GB2312"/>
          <w:sz w:val="30"/>
          <w:szCs w:val="30"/>
          <w:lang w:eastAsia="zh-CN"/>
        </w:rPr>
        <w:t>根据</w:t>
      </w:r>
      <w:r>
        <w:rPr>
          <w:rFonts w:hint="eastAsia" w:ascii="仿宋_GB2312" w:hAnsi="仿宋_GB2312" w:eastAsia="仿宋_GB2312" w:cs="仿宋_GB2312"/>
          <w:sz w:val="30"/>
          <w:szCs w:val="30"/>
        </w:rPr>
        <w:t>满意度问卷调查，项目满意度总体达到90%。</w:t>
      </w:r>
    </w:p>
    <w:p>
      <w:pPr>
        <w:pStyle w:val="2"/>
        <w:numPr>
          <w:ilvl w:val="0"/>
          <w:numId w:val="0"/>
        </w:numPr>
        <w:ind w:left="643" w:leftChars="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三、评价结论</w:t>
      </w:r>
    </w:p>
    <w:p>
      <w:pPr>
        <w:snapToGrid w:val="0"/>
        <w:spacing w:line="600" w:lineRule="exact"/>
        <w:ind w:firstLine="640"/>
        <w:rPr>
          <w:rFonts w:hint="eastAsia" w:ascii="仿宋_GB2312" w:hAnsi="仿宋_GB2312" w:eastAsia="仿宋_GB2312" w:cs="仿宋_GB2312"/>
          <w:sz w:val="30"/>
          <w:szCs w:val="30"/>
          <w:highlight w:val="yellow"/>
        </w:rPr>
      </w:pPr>
      <w:r>
        <w:rPr>
          <w:rFonts w:hint="eastAsia" w:ascii="仿宋_GB2312" w:hAnsi="仿宋_GB2312" w:eastAsia="仿宋_GB2312" w:cs="仿宋_GB2312"/>
          <w:sz w:val="30"/>
          <w:szCs w:val="30"/>
          <w:lang w:eastAsia="zh-Hans"/>
        </w:rPr>
        <w:t>从总体上来看，</w:t>
      </w:r>
      <w:r>
        <w:rPr>
          <w:rFonts w:hint="eastAsia" w:ascii="仿宋_GB2312" w:hAnsi="仿宋_GB2312" w:eastAsia="仿宋_GB2312" w:cs="仿宋_GB2312"/>
          <w:sz w:val="30"/>
          <w:szCs w:val="30"/>
          <w:lang w:eastAsia="zh-CN"/>
        </w:rPr>
        <w:t>该</w:t>
      </w:r>
      <w:r>
        <w:rPr>
          <w:rFonts w:hint="eastAsia" w:ascii="仿宋_GB2312" w:hAnsi="仿宋_GB2312" w:eastAsia="仿宋_GB2312" w:cs="仿宋_GB2312"/>
          <w:sz w:val="30"/>
          <w:szCs w:val="30"/>
          <w:lang w:eastAsia="zh-Hans"/>
        </w:rPr>
        <w:t>项目决策依据充分，项目的设立经过严格的评估论证，与部门职责相适应；绩效目标明确，与峨眉山市</w:t>
      </w:r>
      <w:r>
        <w:rPr>
          <w:rFonts w:hint="eastAsia" w:ascii="仿宋_GB2312" w:hAnsi="仿宋_GB2312" w:eastAsia="仿宋_GB2312" w:cs="仿宋_GB2312"/>
          <w:sz w:val="30"/>
          <w:szCs w:val="30"/>
          <w:lang w:eastAsia="zh-CN"/>
        </w:rPr>
        <w:t>经济社会稳定</w:t>
      </w:r>
      <w:r>
        <w:rPr>
          <w:rFonts w:hint="eastAsia" w:ascii="仿宋_GB2312" w:hAnsi="仿宋_GB2312" w:eastAsia="仿宋_GB2312" w:cs="仿宋_GB2312"/>
          <w:sz w:val="30"/>
          <w:szCs w:val="30"/>
          <w:lang w:eastAsia="zh-Hans"/>
        </w:rPr>
        <w:t>发展目标相适应；项目管理和资金使用规范</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eastAsia="zh-Hans"/>
        </w:rPr>
        <w:t>取得了良好的社会效益。</w:t>
      </w:r>
      <w:r>
        <w:rPr>
          <w:rFonts w:hint="eastAsia" w:ascii="仿宋_GB2312" w:hAnsi="仿宋_GB2312" w:eastAsia="仿宋_GB2312" w:cs="仿宋_GB2312"/>
          <w:sz w:val="30"/>
          <w:szCs w:val="30"/>
        </w:rPr>
        <w:t>2020</w:t>
      </w:r>
      <w:r>
        <w:rPr>
          <w:rFonts w:hint="eastAsia" w:ascii="仿宋_GB2312" w:hAnsi="仿宋_GB2312" w:eastAsia="仿宋_GB2312" w:cs="仿宋_GB2312"/>
          <w:sz w:val="30"/>
          <w:szCs w:val="30"/>
          <w:lang w:eastAsia="zh-Hans"/>
        </w:rPr>
        <w:t>年道路精细化管理项目支出绩效评价等级为优。</w:t>
      </w:r>
    </w:p>
    <w:p>
      <w:pPr>
        <w:numPr>
          <w:ilvl w:val="0"/>
          <w:numId w:val="0"/>
        </w:numPr>
        <w:ind w:left="643" w:leftChars="0"/>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lang w:eastAsia="zh-CN"/>
        </w:rPr>
        <w:t>四、</w:t>
      </w:r>
      <w:r>
        <w:rPr>
          <w:rFonts w:hint="eastAsia" w:ascii="仿宋_GB2312" w:hAnsi="仿宋_GB2312" w:eastAsia="仿宋_GB2312" w:cs="仿宋_GB2312"/>
          <w:b/>
          <w:sz w:val="30"/>
          <w:szCs w:val="30"/>
        </w:rPr>
        <w:t>存在主要问题</w:t>
      </w:r>
    </w:p>
    <w:p>
      <w:pPr>
        <w:ind w:left="1363" w:firstLine="0" w:firstLineChars="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无。</w:t>
      </w:r>
    </w:p>
    <w:p>
      <w:pPr>
        <w:pStyle w:val="2"/>
        <w:numPr>
          <w:ilvl w:val="0"/>
          <w:numId w:val="0"/>
        </w:numPr>
        <w:ind w:left="643" w:leftChars="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五、相关措施建议</w:t>
      </w:r>
    </w:p>
    <w:p>
      <w:pPr>
        <w:pStyle w:val="12"/>
        <w:spacing w:line="520" w:lineRule="atLeast"/>
        <w:ind w:firstLine="640"/>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鉴于该项</w:t>
      </w:r>
      <w:r>
        <w:rPr>
          <w:rFonts w:hint="eastAsia" w:ascii="仿宋_GB2312" w:hAnsi="仿宋_GB2312" w:eastAsia="仿宋_GB2312" w:cs="仿宋_GB2312"/>
          <w:kern w:val="0"/>
          <w:sz w:val="30"/>
          <w:szCs w:val="30"/>
          <w:lang w:eastAsia="zh-CN"/>
        </w:rPr>
        <w:t>目</w:t>
      </w:r>
      <w:r>
        <w:rPr>
          <w:rFonts w:hint="eastAsia" w:ascii="仿宋_GB2312" w:hAnsi="仿宋_GB2312" w:eastAsia="仿宋_GB2312" w:cs="仿宋_GB2312"/>
          <w:kern w:val="0"/>
          <w:sz w:val="30"/>
          <w:szCs w:val="30"/>
        </w:rPr>
        <w:t>对维护国家公共安全和社会治安，创新社会治安管理，实现社会资源共享，创建平安社会具有重要作用，建议做好后期设备与系统维护工作，以发挥项目的最大作用。</w:t>
      </w:r>
    </w:p>
    <w:p>
      <w:pPr>
        <w:rPr>
          <w:rFonts w:hint="eastAsia"/>
        </w:rPr>
      </w:pPr>
    </w:p>
    <w:p>
      <w:pPr>
        <w:rPr>
          <w:rFonts w:hint="eastAsia"/>
        </w:rPr>
      </w:pPr>
    </w:p>
    <w:p>
      <w:pPr>
        <w:spacing w:line="580" w:lineRule="exact"/>
        <w:jc w:val="center"/>
        <w:rPr>
          <w:rFonts w:hint="eastAsia" w:ascii="黑体" w:hAnsi="黑体" w:eastAsia="黑体" w:cs="黑体"/>
          <w:b/>
          <w:sz w:val="32"/>
          <w:szCs w:val="32"/>
        </w:rPr>
      </w:pPr>
      <w:r>
        <w:rPr>
          <w:rFonts w:hint="eastAsia" w:ascii="黑体" w:hAnsi="黑体" w:eastAsia="黑体" w:cs="黑体"/>
          <w:b/>
          <w:sz w:val="32"/>
          <w:szCs w:val="32"/>
        </w:rPr>
        <w:t>峨眉山市困难残疾人生活补贴项目支出绩效评价报告</w:t>
      </w:r>
    </w:p>
    <w:p>
      <w:pPr>
        <w:spacing w:line="580" w:lineRule="exact"/>
        <w:jc w:val="center"/>
        <w:rPr>
          <w:rFonts w:hint="eastAsia" w:ascii="黑体" w:hAnsi="Calibri" w:eastAsia="黑体" w:cs="Times New Roman"/>
          <w:b/>
          <w:sz w:val="44"/>
          <w:szCs w:val="44"/>
        </w:rPr>
      </w:pPr>
    </w:p>
    <w:p>
      <w:pPr>
        <w:numPr>
          <w:ilvl w:val="0"/>
          <w:numId w:val="0"/>
        </w:numPr>
        <w:ind w:left="0" w:leftChars="0" w:firstLine="640" w:firstLineChars="200"/>
        <w:rPr>
          <w:rFonts w:hint="eastAsia" w:ascii="仿宋_GB2312" w:eastAsia="仿宋_GB2312" w:hAnsiTheme="minorEastAsia"/>
          <w:sz w:val="32"/>
          <w:szCs w:val="32"/>
          <w:lang w:val="en-US" w:eastAsia="zh-CN"/>
        </w:rPr>
      </w:pPr>
      <w:r>
        <w:rPr>
          <w:rFonts w:hint="eastAsia" w:ascii="仿宋_GB2312" w:eastAsia="仿宋_GB2312" w:hAnsiTheme="minorEastAsia"/>
          <w:sz w:val="32"/>
          <w:szCs w:val="32"/>
          <w:lang w:val="en-US" w:eastAsia="zh-CN"/>
        </w:rPr>
        <w:t>一、项目基本情况</w:t>
      </w:r>
    </w:p>
    <w:p>
      <w:pPr>
        <w:numPr>
          <w:ilvl w:val="0"/>
          <w:numId w:val="0"/>
        </w:numPr>
        <w:ind w:left="0" w:leftChars="0" w:firstLine="640" w:firstLineChars="200"/>
        <w:rPr>
          <w:rFonts w:hint="eastAsia" w:ascii="仿宋_GB2312" w:eastAsia="仿宋_GB2312" w:hAnsiTheme="minorEastAsia"/>
          <w:sz w:val="32"/>
          <w:szCs w:val="32"/>
          <w:lang w:val="en-US" w:eastAsia="zh-CN"/>
        </w:rPr>
      </w:pPr>
      <w:r>
        <w:rPr>
          <w:rFonts w:hint="eastAsia" w:ascii="仿宋_GB2312" w:eastAsia="仿宋_GB2312" w:hAnsiTheme="minorEastAsia"/>
          <w:sz w:val="32"/>
          <w:szCs w:val="32"/>
          <w:lang w:val="en-US" w:eastAsia="zh-CN"/>
        </w:rPr>
        <w:t>国家十三五规划纲要指出，支持残疾人事业发展，建立健全残疾人基本福利制度，实现残疾人基本民生兜底保障。建立残疾人两项补贴制度，是贯彻落实党中央、国务院、省委和省政府决策部署，加强经济新常态下民生保障的重要举措，将对协调推进“四个全面”战略布局和全面建成小康发挥积极作用。《四川省民政厅  四川省财政厅  四川省残疾人联合会关于建立残疾贫困残疾人生活补贴和重度残疾人护理补贴的通知》（川民发【2015】195号）决定，从2016年1月1日起，全省建立实施困难残疾人生活补贴和重度残疾人护理补贴制度。</w:t>
      </w:r>
    </w:p>
    <w:p>
      <w:pPr>
        <w:numPr>
          <w:ilvl w:val="0"/>
          <w:numId w:val="1"/>
        </w:numPr>
        <w:ind w:left="0" w:leftChars="0" w:firstLine="640" w:firstLineChars="200"/>
        <w:rPr>
          <w:rFonts w:hint="eastAsia" w:ascii="仿宋_GB2312" w:eastAsia="仿宋_GB2312" w:hAnsiTheme="minorEastAsia"/>
          <w:sz w:val="32"/>
          <w:szCs w:val="32"/>
          <w:lang w:val="en-US" w:eastAsia="zh-CN"/>
        </w:rPr>
      </w:pPr>
      <w:r>
        <w:rPr>
          <w:rFonts w:hint="eastAsia" w:ascii="仿宋_GB2312" w:eastAsia="仿宋_GB2312" w:hAnsiTheme="minorEastAsia"/>
          <w:sz w:val="32"/>
          <w:szCs w:val="32"/>
          <w:lang w:val="en-US" w:eastAsia="zh-CN"/>
        </w:rPr>
        <w:t>项目绩效目标</w:t>
      </w:r>
    </w:p>
    <w:p>
      <w:pPr>
        <w:numPr>
          <w:ilvl w:val="0"/>
          <w:numId w:val="0"/>
        </w:numPr>
        <w:ind w:left="0" w:leftChars="0" w:firstLine="640" w:firstLineChars="200"/>
        <w:rPr>
          <w:rFonts w:hint="eastAsia" w:ascii="仿宋_GB2312" w:eastAsia="仿宋_GB2312" w:hAnsiTheme="minorEastAsia"/>
          <w:sz w:val="32"/>
          <w:szCs w:val="32"/>
          <w:lang w:val="en-US" w:eastAsia="zh-CN"/>
        </w:rPr>
      </w:pPr>
      <w:r>
        <w:rPr>
          <w:rFonts w:hint="eastAsia" w:ascii="仿宋_GB2312" w:eastAsia="仿宋_GB2312" w:hAnsiTheme="minorEastAsia"/>
          <w:sz w:val="32"/>
          <w:szCs w:val="32"/>
          <w:lang w:val="en-US" w:eastAsia="zh-CN"/>
        </w:rPr>
        <w:t>对峨眉山市区域内符合条件的残疾人实行“自愿申请、应补尽补、应退尽退”,保障峨眉山市困难残疾人生活补助，落实残疾人社会保障兜底政策，体现党和政府的关心，预计为全市3624名困难残疾人发放生活补贴。</w:t>
      </w:r>
    </w:p>
    <w:p>
      <w:pPr>
        <w:ind w:firstLine="640"/>
        <w:rPr>
          <w:rFonts w:hint="eastAsia" w:ascii="仿宋_GB2312" w:eastAsia="仿宋_GB2312" w:hAnsiTheme="minorEastAsia"/>
          <w:sz w:val="32"/>
          <w:szCs w:val="32"/>
          <w:lang w:eastAsia="zh-CN"/>
        </w:rPr>
      </w:pPr>
      <w:r>
        <w:rPr>
          <w:rFonts w:hint="eastAsia" w:ascii="仿宋_GB2312" w:eastAsia="仿宋_GB2312" w:hAnsiTheme="minorEastAsia"/>
          <w:sz w:val="32"/>
          <w:szCs w:val="32"/>
          <w:lang w:eastAsia="zh-CN"/>
        </w:rPr>
        <w:t>三、评价结论及绩效分析</w:t>
      </w:r>
    </w:p>
    <w:p>
      <w:pPr>
        <w:ind w:firstLine="640"/>
        <w:rPr>
          <w:rFonts w:hint="eastAsia" w:ascii="仿宋_GB2312" w:eastAsia="仿宋_GB2312" w:hAnsiTheme="minorEastAsia"/>
          <w:sz w:val="32"/>
          <w:szCs w:val="32"/>
          <w:lang w:eastAsia="zh-CN"/>
        </w:rPr>
      </w:pPr>
      <w:r>
        <w:rPr>
          <w:rFonts w:hint="eastAsia" w:ascii="仿宋_GB2312" w:eastAsia="仿宋_GB2312" w:hAnsiTheme="minorEastAsia"/>
          <w:sz w:val="32"/>
          <w:szCs w:val="32"/>
          <w:lang w:eastAsia="zh-CN"/>
        </w:rPr>
        <w:t>（一）评价结论</w:t>
      </w:r>
    </w:p>
    <w:p>
      <w:pPr>
        <w:ind w:firstLine="640"/>
        <w:rPr>
          <w:rFonts w:hint="eastAsia" w:ascii="仿宋_GB2312" w:eastAsia="仿宋_GB2312" w:hAnsiTheme="minorEastAsia"/>
          <w:sz w:val="32"/>
          <w:szCs w:val="32"/>
          <w:lang w:eastAsia="zh-CN"/>
        </w:rPr>
      </w:pPr>
      <w:r>
        <w:rPr>
          <w:rFonts w:hint="eastAsia" w:ascii="仿宋_GB2312" w:eastAsia="仿宋_GB2312" w:hAnsiTheme="minorEastAsia"/>
          <w:sz w:val="32"/>
          <w:szCs w:val="32"/>
          <w:lang w:eastAsia="zh-CN"/>
        </w:rPr>
        <w:t>从总体上来看，峨眉山困难残疾人生活补贴项目决策依据充分，项目的设立经过严格的评估论证，与部门职责相适应；市民政局困难残疾人生活补贴项目绩效目标较明确，项目管理和资金使用较规范并取得了良好的社会效益。</w:t>
      </w:r>
    </w:p>
    <w:p>
      <w:pPr>
        <w:ind w:firstLine="640"/>
        <w:rPr>
          <w:rFonts w:hint="eastAsia" w:ascii="仿宋_GB2312" w:eastAsia="仿宋_GB2312" w:hAnsiTheme="minorEastAsia"/>
          <w:sz w:val="32"/>
          <w:szCs w:val="32"/>
          <w:lang w:eastAsia="zh-CN"/>
        </w:rPr>
      </w:pPr>
      <w:r>
        <w:rPr>
          <w:rFonts w:hint="eastAsia" w:ascii="仿宋_GB2312" w:eastAsia="仿宋_GB2312" w:hAnsiTheme="minorEastAsia"/>
          <w:sz w:val="32"/>
          <w:szCs w:val="32"/>
          <w:lang w:eastAsia="zh-CN"/>
        </w:rPr>
        <w:t>根据《2021年项目支出绩效评价指标体系》，2020年峨眉山困难残疾人生活补贴项目支出绩效评价等级为优。</w:t>
      </w:r>
    </w:p>
    <w:p>
      <w:pPr>
        <w:ind w:firstLine="640"/>
        <w:rPr>
          <w:rFonts w:hint="eastAsia" w:ascii="仿宋_GB2312" w:eastAsia="仿宋_GB2312" w:hAnsiTheme="minorEastAsia"/>
          <w:sz w:val="32"/>
          <w:szCs w:val="32"/>
          <w:lang w:eastAsia="zh-CN"/>
        </w:rPr>
      </w:pPr>
      <w:r>
        <w:rPr>
          <w:rFonts w:hint="eastAsia" w:ascii="仿宋_GB2312" w:eastAsia="仿宋_GB2312" w:hAnsiTheme="minorEastAsia"/>
          <w:sz w:val="32"/>
          <w:szCs w:val="32"/>
          <w:lang w:eastAsia="zh-CN"/>
        </w:rPr>
        <w:t>（二）绩效分析</w:t>
      </w:r>
    </w:p>
    <w:p>
      <w:pPr>
        <w:ind w:firstLine="640"/>
        <w:rPr>
          <w:rFonts w:hint="eastAsia" w:ascii="仿宋_GB2312" w:eastAsia="仿宋_GB2312" w:hAnsiTheme="minorEastAsia"/>
          <w:sz w:val="32"/>
          <w:szCs w:val="32"/>
          <w:lang w:eastAsia="zh-CN"/>
        </w:rPr>
      </w:pPr>
      <w:r>
        <w:rPr>
          <w:rFonts w:hint="eastAsia" w:ascii="仿宋_GB2312" w:eastAsia="仿宋_GB2312" w:hAnsiTheme="minorEastAsia"/>
          <w:sz w:val="32"/>
          <w:szCs w:val="32"/>
          <w:lang w:eastAsia="zh-CN"/>
        </w:rPr>
        <w:t>1、项目决策</w:t>
      </w:r>
    </w:p>
    <w:p>
      <w:pPr>
        <w:ind w:firstLine="640"/>
        <w:rPr>
          <w:rFonts w:hint="eastAsia" w:ascii="仿宋_GB2312" w:eastAsia="仿宋_GB2312" w:hAnsiTheme="minorEastAsia"/>
          <w:sz w:val="32"/>
          <w:szCs w:val="32"/>
          <w:lang w:eastAsia="zh-CN"/>
        </w:rPr>
      </w:pPr>
      <w:r>
        <w:rPr>
          <w:rFonts w:hint="eastAsia" w:ascii="仿宋_GB2312" w:eastAsia="仿宋_GB2312" w:hAnsiTheme="minorEastAsia"/>
          <w:sz w:val="32"/>
          <w:szCs w:val="32"/>
          <w:lang w:eastAsia="zh-CN"/>
        </w:rPr>
        <w:t>（1）程序严密</w:t>
      </w:r>
    </w:p>
    <w:p>
      <w:pPr>
        <w:ind w:firstLine="640"/>
        <w:rPr>
          <w:rFonts w:hint="eastAsia" w:ascii="仿宋_GB2312" w:eastAsia="仿宋_GB2312" w:hAnsiTheme="minorEastAsia"/>
          <w:sz w:val="32"/>
          <w:szCs w:val="32"/>
          <w:lang w:eastAsia="zh-CN"/>
        </w:rPr>
      </w:pPr>
      <w:r>
        <w:rPr>
          <w:rFonts w:hint="eastAsia" w:ascii="仿宋_GB2312" w:eastAsia="仿宋_GB2312" w:hAnsiTheme="minorEastAsia"/>
          <w:sz w:val="32"/>
          <w:szCs w:val="32"/>
          <w:lang w:eastAsia="zh-CN"/>
        </w:rPr>
        <w:t>市民政局根据《国务院关于全面建立困难残疾人生活补贴和重度残疾人护理补贴制度的意见》（国发【2015】52号）精神，严格执行《关于建立困难残疾人生活补贴和重度残疾人护理补贴的通知》（川民发【2015】195号）相关文件的规定。</w:t>
      </w:r>
    </w:p>
    <w:p>
      <w:pPr>
        <w:ind w:firstLine="640"/>
        <w:rPr>
          <w:rFonts w:hint="eastAsia" w:ascii="仿宋_GB2312" w:eastAsia="仿宋_GB2312" w:hAnsiTheme="minorEastAsia"/>
          <w:sz w:val="32"/>
          <w:szCs w:val="32"/>
          <w:lang w:eastAsia="zh-CN"/>
        </w:rPr>
      </w:pPr>
      <w:r>
        <w:rPr>
          <w:rFonts w:hint="eastAsia" w:ascii="仿宋_GB2312" w:eastAsia="仿宋_GB2312" w:hAnsiTheme="minorEastAsia"/>
          <w:sz w:val="32"/>
          <w:szCs w:val="32"/>
          <w:lang w:eastAsia="zh-CN"/>
        </w:rPr>
        <w:t>（2）规划合理</w:t>
      </w:r>
    </w:p>
    <w:p>
      <w:pPr>
        <w:ind w:firstLine="640"/>
        <w:rPr>
          <w:rFonts w:hint="eastAsia" w:ascii="仿宋_GB2312" w:eastAsia="仿宋_GB2312" w:hAnsiTheme="minorEastAsia"/>
          <w:sz w:val="32"/>
          <w:szCs w:val="32"/>
          <w:lang w:eastAsia="zh-CN"/>
        </w:rPr>
      </w:pPr>
      <w:r>
        <w:rPr>
          <w:rFonts w:hint="eastAsia" w:ascii="仿宋_GB2312" w:eastAsia="仿宋_GB2312" w:hAnsiTheme="minorEastAsia"/>
          <w:sz w:val="32"/>
          <w:szCs w:val="32"/>
          <w:lang w:eastAsia="zh-CN"/>
        </w:rPr>
        <w:t>市民政局严格按照相关政策文件精神进行，符合重大决策部署和宏观政策规划，项目年度绩效目标与中长期规划一致。</w:t>
      </w:r>
    </w:p>
    <w:p>
      <w:pPr>
        <w:ind w:firstLine="640"/>
        <w:rPr>
          <w:rFonts w:hint="eastAsia" w:ascii="仿宋_GB2312" w:eastAsia="仿宋_GB2312" w:hAnsiTheme="minorEastAsia"/>
          <w:sz w:val="32"/>
          <w:szCs w:val="32"/>
          <w:lang w:eastAsia="zh-CN"/>
        </w:rPr>
      </w:pPr>
      <w:r>
        <w:rPr>
          <w:rFonts w:hint="eastAsia" w:ascii="仿宋_GB2312" w:eastAsia="仿宋_GB2312" w:hAnsiTheme="minorEastAsia"/>
          <w:sz w:val="32"/>
          <w:szCs w:val="32"/>
          <w:lang w:eastAsia="zh-CN"/>
        </w:rPr>
        <w:t>（3）制度完备</w:t>
      </w:r>
    </w:p>
    <w:p>
      <w:pPr>
        <w:ind w:firstLine="640"/>
        <w:rPr>
          <w:rFonts w:hint="default" w:ascii="仿宋_GB2312" w:eastAsia="仿宋_GB2312" w:hAnsiTheme="minorEastAsia"/>
          <w:sz w:val="32"/>
          <w:szCs w:val="32"/>
          <w:lang w:val="en-US" w:eastAsia="zh-CN"/>
        </w:rPr>
      </w:pPr>
      <w:r>
        <w:rPr>
          <w:rFonts w:hint="eastAsia" w:ascii="仿宋_GB2312" w:eastAsia="仿宋_GB2312" w:hAnsiTheme="minorEastAsia"/>
          <w:sz w:val="32"/>
          <w:szCs w:val="32"/>
          <w:lang w:eastAsia="zh-CN"/>
        </w:rPr>
        <w:t>为加强项目管理，做好生活补贴发放工作，市民政局等相关部门建立组织架构</w:t>
      </w:r>
      <w:r>
        <w:rPr>
          <w:rFonts w:hint="eastAsia" w:ascii="仿宋_GB2312" w:eastAsia="仿宋_GB2312" w:hAnsiTheme="minorEastAsia"/>
          <w:sz w:val="32"/>
          <w:szCs w:val="32"/>
          <w:lang w:val="en-US" w:eastAsia="zh-CN"/>
        </w:rPr>
        <w:t>,</w:t>
      </w:r>
      <w:r>
        <w:rPr>
          <w:rFonts w:hint="eastAsia" w:ascii="仿宋_GB2312" w:eastAsia="仿宋_GB2312" w:hAnsiTheme="minorEastAsia"/>
          <w:sz w:val="32"/>
          <w:szCs w:val="32"/>
          <w:lang w:eastAsia="zh-CN"/>
        </w:rPr>
        <w:t>明确工作程序</w:t>
      </w:r>
      <w:r>
        <w:rPr>
          <w:rFonts w:hint="eastAsia" w:ascii="仿宋_GB2312" w:eastAsia="仿宋_GB2312" w:hAnsiTheme="minorEastAsia"/>
          <w:sz w:val="32"/>
          <w:szCs w:val="32"/>
          <w:lang w:val="en-US" w:eastAsia="zh-CN"/>
        </w:rPr>
        <w:t>,</w:t>
      </w:r>
      <w:r>
        <w:rPr>
          <w:rFonts w:hint="eastAsia" w:ascii="仿宋_GB2312" w:eastAsia="仿宋_GB2312" w:hAnsiTheme="minorEastAsia"/>
          <w:sz w:val="32"/>
          <w:szCs w:val="32"/>
          <w:lang w:eastAsia="zh-CN"/>
        </w:rPr>
        <w:t>进行政策宣传，规范财务管理，制定《专项资金管理办法》，通过“一卡通”平台加强项目监管，建立困难残疾人生活补贴定期复核制度，项目发放符合专项资金管理规定。</w:t>
      </w:r>
    </w:p>
    <w:p>
      <w:pPr>
        <w:ind w:firstLine="640"/>
        <w:rPr>
          <w:rFonts w:hint="eastAsia" w:ascii="仿宋_GB2312" w:eastAsia="仿宋_GB2312" w:hAnsiTheme="minorEastAsia"/>
          <w:sz w:val="32"/>
          <w:szCs w:val="32"/>
          <w:lang w:eastAsia="zh-CN"/>
        </w:rPr>
      </w:pPr>
      <w:r>
        <w:rPr>
          <w:rFonts w:hint="eastAsia" w:ascii="仿宋_GB2312" w:eastAsia="仿宋_GB2312" w:hAnsiTheme="minorEastAsia"/>
          <w:sz w:val="32"/>
          <w:szCs w:val="32"/>
          <w:lang w:eastAsia="zh-CN"/>
        </w:rPr>
        <w:t>2、项目实施</w:t>
      </w:r>
    </w:p>
    <w:p>
      <w:pPr>
        <w:ind w:firstLine="640"/>
        <w:rPr>
          <w:rFonts w:hint="eastAsia" w:ascii="仿宋_GB2312" w:eastAsia="仿宋_GB2312" w:hAnsiTheme="minorEastAsia"/>
          <w:sz w:val="32"/>
          <w:szCs w:val="32"/>
          <w:lang w:eastAsia="zh-CN"/>
        </w:rPr>
      </w:pPr>
      <w:r>
        <w:rPr>
          <w:rFonts w:hint="eastAsia" w:ascii="仿宋_GB2312" w:eastAsia="仿宋_GB2312" w:hAnsiTheme="minorEastAsia"/>
          <w:sz w:val="32"/>
          <w:szCs w:val="32"/>
          <w:lang w:eastAsia="zh-CN"/>
        </w:rPr>
        <w:t>该项目分配合理，使用合规，执行有效，圆满完成目标任务。该项目2020年度实际下达资金422.84万元，其中：上级补助收入157万元，资金到位率100%。实际使用资金422.84万元，所有资金均按规定时限分配下达，资金分配方向与规划计划支持方向一致，对困难残疾人的基本生活提供有力保障，社会效益良好。项目资金专款专用，未发现截留、挤占、挪用专项资金的情况。</w:t>
      </w:r>
    </w:p>
    <w:p>
      <w:pPr>
        <w:numPr>
          <w:ilvl w:val="0"/>
          <w:numId w:val="0"/>
        </w:numPr>
        <w:ind w:left="0" w:leftChars="0" w:firstLine="640" w:firstLineChars="200"/>
        <w:rPr>
          <w:rFonts w:hint="eastAsia" w:ascii="仿宋_GB2312" w:eastAsia="仿宋_GB2312" w:hAnsiTheme="minorEastAsia"/>
          <w:sz w:val="32"/>
          <w:szCs w:val="32"/>
          <w:lang w:eastAsia="zh-CN"/>
        </w:rPr>
      </w:pPr>
      <w:r>
        <w:rPr>
          <w:rFonts w:hint="eastAsia" w:ascii="仿宋_GB2312" w:eastAsia="仿宋_GB2312" w:hAnsiTheme="minorEastAsia"/>
          <w:sz w:val="32"/>
          <w:szCs w:val="32"/>
          <w:lang w:val="en-US" w:eastAsia="zh-CN"/>
        </w:rPr>
        <w:t>3、</w:t>
      </w:r>
      <w:r>
        <w:rPr>
          <w:rFonts w:hint="eastAsia" w:ascii="仿宋_GB2312" w:eastAsia="仿宋_GB2312" w:hAnsiTheme="minorEastAsia"/>
          <w:sz w:val="32"/>
          <w:szCs w:val="32"/>
          <w:lang w:eastAsia="zh-CN"/>
        </w:rPr>
        <w:t>项目效果</w:t>
      </w:r>
    </w:p>
    <w:p>
      <w:pPr>
        <w:numPr>
          <w:ilvl w:val="0"/>
          <w:numId w:val="0"/>
        </w:numPr>
        <w:ind w:left="0" w:leftChars="0" w:firstLine="640" w:firstLineChars="200"/>
        <w:rPr>
          <w:rFonts w:hint="eastAsia" w:ascii="仿宋_GB2312" w:eastAsia="仿宋_GB2312" w:hAnsiTheme="minorEastAsia"/>
          <w:sz w:val="32"/>
          <w:szCs w:val="32"/>
          <w:lang w:eastAsia="zh-CN"/>
        </w:rPr>
      </w:pPr>
      <w:r>
        <w:rPr>
          <w:rFonts w:hint="eastAsia" w:ascii="仿宋_GB2312" w:eastAsia="仿宋_GB2312" w:hAnsiTheme="minorEastAsia"/>
          <w:sz w:val="32"/>
          <w:szCs w:val="32"/>
          <w:lang w:eastAsia="zh-CN"/>
        </w:rPr>
        <w:t>该项目目标任务完成较好，其中数量指标：保障困难残疾人3624人（计划为</w:t>
      </w:r>
      <w:r>
        <w:rPr>
          <w:rFonts w:hint="eastAsia" w:ascii="仿宋_GB2312" w:eastAsia="仿宋_GB2312" w:hAnsiTheme="minorEastAsia"/>
          <w:sz w:val="32"/>
          <w:szCs w:val="32"/>
          <w:lang w:val="en-US" w:eastAsia="zh-CN"/>
        </w:rPr>
        <w:t>3278人）；</w:t>
      </w:r>
      <w:r>
        <w:rPr>
          <w:rFonts w:hint="eastAsia" w:ascii="仿宋_GB2312" w:eastAsia="仿宋_GB2312" w:hAnsiTheme="minorEastAsia"/>
          <w:sz w:val="32"/>
          <w:szCs w:val="32"/>
          <w:lang w:eastAsia="zh-CN"/>
        </w:rPr>
        <w:t>质量指标：困难残疾人保障标准≥100元/人/月；可持续影响指标：困难残疾人保障制度不断完善；满意度指标：政策知晓率达90%；受助对象对救助实施满意度达90%。困难残疾人生活补助项目补助金额均按时足额发放，任务量完成100%。资金区域分配合理，享受对象公平，覆盖</w:t>
      </w:r>
      <w:r>
        <w:rPr>
          <w:rFonts w:hint="eastAsia" w:ascii="仿宋_GB2312" w:eastAsia="仿宋_GB2312" w:hAnsiTheme="minorEastAsia"/>
          <w:sz w:val="32"/>
          <w:szCs w:val="32"/>
          <w:lang w:val="en-US" w:eastAsia="zh-CN"/>
        </w:rPr>
        <w:t>13个镇乡，</w:t>
      </w:r>
      <w:r>
        <w:rPr>
          <w:rFonts w:hint="eastAsia" w:ascii="仿宋_GB2312" w:eastAsia="仿宋_GB2312" w:hAnsiTheme="minorEastAsia"/>
          <w:sz w:val="32"/>
          <w:szCs w:val="32"/>
          <w:lang w:eastAsia="zh-CN"/>
        </w:rPr>
        <w:t>有效贯彻落实了习近平总书记关于“全面建设小康社会，残疾人一个也不能少”的讲话精神。</w:t>
      </w:r>
    </w:p>
    <w:p>
      <w:pPr>
        <w:ind w:firstLine="640"/>
        <w:rPr>
          <w:rFonts w:hint="eastAsia" w:ascii="仿宋_GB2312" w:eastAsia="仿宋_GB2312" w:hAnsiTheme="minorEastAsia"/>
          <w:sz w:val="32"/>
          <w:szCs w:val="32"/>
          <w:lang w:eastAsia="zh-CN"/>
        </w:rPr>
      </w:pPr>
      <w:r>
        <w:rPr>
          <w:rFonts w:hint="eastAsia" w:ascii="仿宋_GB2312" w:eastAsia="仿宋_GB2312" w:hAnsiTheme="minorEastAsia"/>
          <w:sz w:val="32"/>
          <w:szCs w:val="32"/>
          <w:lang w:eastAsia="zh-CN"/>
        </w:rPr>
        <w:t>四、存在主要问题</w:t>
      </w:r>
    </w:p>
    <w:p>
      <w:pPr>
        <w:ind w:firstLine="640"/>
        <w:rPr>
          <w:rFonts w:hint="eastAsia" w:ascii="仿宋_GB2312" w:eastAsia="仿宋_GB2312" w:hAnsiTheme="minorEastAsia"/>
          <w:sz w:val="32"/>
          <w:szCs w:val="32"/>
          <w:lang w:eastAsia="zh-CN"/>
        </w:rPr>
      </w:pPr>
      <w:r>
        <w:rPr>
          <w:rFonts w:hint="eastAsia" w:ascii="仿宋_GB2312" w:eastAsia="仿宋_GB2312" w:hAnsiTheme="minorEastAsia"/>
          <w:sz w:val="32"/>
          <w:szCs w:val="32"/>
          <w:lang w:eastAsia="zh-CN"/>
        </w:rPr>
        <w:t>部分补贴对象档案里面未见公示资料。</w:t>
      </w:r>
    </w:p>
    <w:p>
      <w:pPr>
        <w:ind w:firstLine="640"/>
        <w:rPr>
          <w:rFonts w:hint="eastAsia" w:ascii="仿宋_GB2312" w:eastAsia="仿宋_GB2312" w:hAnsiTheme="minorEastAsia"/>
          <w:sz w:val="32"/>
          <w:szCs w:val="32"/>
          <w:lang w:eastAsia="zh-CN"/>
        </w:rPr>
      </w:pPr>
      <w:r>
        <w:rPr>
          <w:rFonts w:hint="eastAsia" w:ascii="仿宋_GB2312" w:eastAsia="仿宋_GB2312" w:hAnsiTheme="minorEastAsia"/>
          <w:sz w:val="32"/>
          <w:szCs w:val="32"/>
          <w:lang w:eastAsia="zh-CN"/>
        </w:rPr>
        <w:t>五、相关措施建议</w:t>
      </w:r>
    </w:p>
    <w:p>
      <w:pPr>
        <w:ind w:firstLine="640"/>
        <w:rPr>
          <w:rFonts w:hint="eastAsia" w:ascii="仿宋_GB2312" w:eastAsia="仿宋_GB2312" w:hAnsiTheme="minorEastAsia"/>
          <w:sz w:val="32"/>
          <w:szCs w:val="32"/>
          <w:lang w:eastAsia="zh-CN"/>
        </w:rPr>
      </w:pPr>
      <w:r>
        <w:rPr>
          <w:rFonts w:hint="eastAsia" w:ascii="仿宋_GB2312" w:eastAsia="仿宋_GB2312" w:hAnsiTheme="minorEastAsia"/>
          <w:sz w:val="32"/>
          <w:szCs w:val="32"/>
          <w:lang w:eastAsia="zh-CN"/>
        </w:rPr>
        <w:t>加强档案管理，及时归整并完善重要资料。</w:t>
      </w:r>
    </w:p>
    <w:p>
      <w:pPr>
        <w:ind w:firstLine="640"/>
        <w:rPr>
          <w:rFonts w:hint="eastAsia" w:ascii="仿宋_GB2312" w:eastAsia="仿宋_GB2312" w:hAnsiTheme="minorEastAsia"/>
          <w:sz w:val="32"/>
          <w:szCs w:val="32"/>
          <w:lang w:eastAsia="zh-CN"/>
        </w:rPr>
      </w:pPr>
    </w:p>
    <w:p>
      <w:pPr>
        <w:ind w:firstLine="640"/>
        <w:rPr>
          <w:rFonts w:hint="eastAsia" w:ascii="仿宋_GB2312" w:eastAsia="仿宋_GB2312" w:hAnsiTheme="minorEastAsia"/>
          <w:sz w:val="32"/>
          <w:szCs w:val="32"/>
          <w:lang w:eastAsia="zh-CN"/>
        </w:rPr>
      </w:pPr>
    </w:p>
    <w:p>
      <w:pPr>
        <w:ind w:firstLine="640"/>
        <w:rPr>
          <w:rFonts w:hint="eastAsia" w:ascii="仿宋_GB2312" w:eastAsia="仿宋_GB2312" w:hAnsiTheme="minorEastAsia"/>
          <w:sz w:val="32"/>
          <w:szCs w:val="32"/>
          <w:lang w:eastAsia="zh-CN"/>
        </w:rPr>
      </w:pPr>
    </w:p>
    <w:p>
      <w:pPr>
        <w:ind w:firstLine="321" w:firstLineChars="100"/>
        <w:jc w:val="center"/>
        <w:rPr>
          <w:rFonts w:hint="eastAsia" w:ascii="黑体" w:hAnsi="黑体" w:eastAsia="黑体" w:cs="黑体"/>
          <w:b/>
          <w:sz w:val="32"/>
          <w:szCs w:val="32"/>
        </w:rPr>
      </w:pPr>
      <w:r>
        <w:rPr>
          <w:rFonts w:hint="eastAsia" w:ascii="黑体" w:hAnsi="黑体" w:eastAsia="黑体" w:cs="黑体"/>
          <w:b/>
          <w:sz w:val="32"/>
          <w:szCs w:val="32"/>
          <w:u w:val="none"/>
        </w:rPr>
        <w:t>峨眉山市价格临时补贴</w:t>
      </w:r>
      <w:r>
        <w:rPr>
          <w:rFonts w:hint="eastAsia" w:ascii="黑体" w:hAnsi="黑体" w:eastAsia="黑体" w:cs="黑体"/>
          <w:b/>
          <w:sz w:val="32"/>
          <w:szCs w:val="32"/>
        </w:rPr>
        <w:t>政策支出绩效评价报告</w:t>
      </w:r>
    </w:p>
    <w:p>
      <w:pPr>
        <w:ind w:firstLine="442" w:firstLineChars="100"/>
        <w:jc w:val="center"/>
        <w:rPr>
          <w:rFonts w:hint="eastAsia" w:ascii="仿宋" w:hAnsi="仿宋" w:eastAsia="仿宋"/>
          <w:b/>
          <w:sz w:val="44"/>
          <w:szCs w:val="36"/>
        </w:rPr>
      </w:pPr>
    </w:p>
    <w:p>
      <w:pPr>
        <w:numPr>
          <w:ilvl w:val="0"/>
          <w:numId w:val="0"/>
        </w:numPr>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一、项目基本情况</w:t>
      </w:r>
    </w:p>
    <w:p>
      <w:pPr>
        <w:widowControl w:val="0"/>
        <w:spacing w:line="240" w:lineRule="auto"/>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为贯彻落实国家发展改革委、民政部、财政部、人力资源社会保障部、统计局颁发《关于进一步完善社会救助和保障标准与物价上涨挂钩联动机制的通知》（发改价格规〔2016〕1835号）</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《四川省人民政府办公厅转发省发展改革委等六部门进一步完善社会救助和保障标准与物价上涨挂钩联动机制实施方案的通知》（川办函〔2016〕190号）</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乐山市人民政府办公室</w:t>
      </w:r>
      <w:r>
        <w:rPr>
          <w:rFonts w:hint="eastAsia" w:ascii="仿宋_GB2312" w:hAnsi="仿宋_GB2312" w:eastAsia="仿宋_GB2312" w:cs="仿宋_GB2312"/>
          <w:sz w:val="32"/>
          <w:szCs w:val="32"/>
          <w:lang w:eastAsia="zh-CN"/>
        </w:rPr>
        <w:t>转发</w:t>
      </w:r>
      <w:r>
        <w:rPr>
          <w:rFonts w:hint="eastAsia" w:ascii="仿宋_GB2312" w:hAnsi="仿宋_GB2312" w:eastAsia="仿宋_GB2312" w:cs="仿宋_GB2312"/>
          <w:sz w:val="32"/>
          <w:szCs w:val="32"/>
        </w:rPr>
        <w:t>《进一步完善社会救助和保障标准与物价上涨挂钩联动机制实施方案》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乐府办函 [2017]5号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文件精神，</w:t>
      </w:r>
      <w:r>
        <w:rPr>
          <w:rFonts w:hint="eastAsia" w:ascii="仿宋_GB2312" w:hAnsi="仿宋_GB2312" w:eastAsia="仿宋_GB2312" w:cs="仿宋_GB2312"/>
          <w:sz w:val="32"/>
          <w:szCs w:val="32"/>
          <w:lang w:eastAsia="zh-CN"/>
        </w:rPr>
        <w:t>对</w:t>
      </w:r>
      <w:r>
        <w:rPr>
          <w:rFonts w:hint="eastAsia" w:ascii="仿宋_GB2312" w:hAnsi="仿宋_GB2312" w:eastAsia="仿宋_GB2312" w:cs="仿宋_GB2312"/>
          <w:sz w:val="32"/>
          <w:szCs w:val="32"/>
        </w:rPr>
        <w:t>享受国家定期抚恤补助的优抚对象、城乡低保对象、特困人员、领取失业保险金人员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领取国家助学金的家庭经济困难大中专（含高职、中职）在校学生</w:t>
      </w:r>
      <w:r>
        <w:rPr>
          <w:rFonts w:hint="eastAsia" w:ascii="仿宋_GB2312" w:hAnsi="仿宋_GB2312" w:eastAsia="仿宋_GB2312" w:cs="仿宋_GB2312"/>
          <w:sz w:val="32"/>
          <w:szCs w:val="32"/>
          <w:lang w:eastAsia="zh-CN"/>
        </w:rPr>
        <w:t>等在启动</w:t>
      </w:r>
      <w:r>
        <w:rPr>
          <w:rFonts w:hint="eastAsia" w:ascii="仿宋_GB2312" w:hAnsi="仿宋_GB2312" w:eastAsia="仿宋_GB2312" w:cs="仿宋_GB2312"/>
          <w:sz w:val="32"/>
          <w:szCs w:val="32"/>
        </w:rPr>
        <w:t>价格临时补贴</w:t>
      </w:r>
      <w:r>
        <w:rPr>
          <w:rFonts w:hint="eastAsia" w:ascii="仿宋_GB2312" w:hAnsi="仿宋_GB2312" w:eastAsia="仿宋_GB2312" w:cs="仿宋_GB2312"/>
          <w:sz w:val="32"/>
          <w:szCs w:val="32"/>
          <w:lang w:eastAsia="zh-CN"/>
        </w:rPr>
        <w:t>联动机制时</w:t>
      </w:r>
      <w:r>
        <w:rPr>
          <w:rFonts w:hint="eastAsia" w:ascii="仿宋_GB2312" w:hAnsi="仿宋_GB2312" w:eastAsia="仿宋_GB2312" w:cs="仿宋_GB2312"/>
          <w:sz w:val="32"/>
          <w:szCs w:val="32"/>
        </w:rPr>
        <w:t>给予适当补贴。</w:t>
      </w:r>
    </w:p>
    <w:p>
      <w:pPr>
        <w:ind w:firstLine="64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2020年</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居民消费价格指数（CPI）单月同比涨幅达到3.5％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CPI中的食品价格单月同比涨幅达到6％</w:t>
      </w:r>
      <w:r>
        <w:rPr>
          <w:rFonts w:hint="eastAsia" w:ascii="仿宋_GB2312" w:hAnsi="仿宋_GB2312" w:eastAsia="仿宋_GB2312" w:cs="仿宋_GB2312"/>
          <w:sz w:val="32"/>
          <w:szCs w:val="32"/>
          <w:lang w:eastAsia="zh-CN"/>
        </w:rPr>
        <w:t>，即启动</w:t>
      </w:r>
      <w:r>
        <w:rPr>
          <w:rFonts w:hint="eastAsia" w:ascii="仿宋_GB2312" w:hAnsi="仿宋_GB2312" w:eastAsia="仿宋_GB2312" w:cs="仿宋_GB2312"/>
          <w:sz w:val="32"/>
          <w:szCs w:val="32"/>
        </w:rPr>
        <w:t>价格临时补贴</w:t>
      </w:r>
      <w:r>
        <w:rPr>
          <w:rFonts w:hint="eastAsia" w:ascii="仿宋_GB2312" w:hAnsi="仿宋_GB2312" w:eastAsia="仿宋_GB2312" w:cs="仿宋_GB2312"/>
          <w:sz w:val="32"/>
          <w:szCs w:val="32"/>
          <w:lang w:eastAsia="zh-CN"/>
        </w:rPr>
        <w:t>联动机制。</w:t>
      </w:r>
      <w:r>
        <w:rPr>
          <w:rFonts w:hint="eastAsia" w:ascii="仿宋_GB2312" w:hAnsi="仿宋_GB2312" w:eastAsia="仿宋_GB2312" w:cs="仿宋_GB2312"/>
          <w:sz w:val="32"/>
          <w:szCs w:val="32"/>
        </w:rPr>
        <w:t>市民政局负责</w:t>
      </w:r>
      <w:r>
        <w:rPr>
          <w:rFonts w:hint="eastAsia" w:ascii="仿宋_GB2312" w:hAnsi="仿宋_GB2312" w:eastAsia="仿宋_GB2312" w:cs="仿宋_GB2312"/>
          <w:sz w:val="32"/>
          <w:szCs w:val="32"/>
          <w:lang w:eastAsia="zh-CN"/>
        </w:rPr>
        <w:t>对</w:t>
      </w:r>
      <w:r>
        <w:rPr>
          <w:rFonts w:hint="eastAsia" w:ascii="仿宋_GB2312" w:hAnsi="仿宋_GB2312" w:eastAsia="仿宋_GB2312" w:cs="仿宋_GB2312"/>
          <w:sz w:val="32"/>
          <w:szCs w:val="32"/>
        </w:rPr>
        <w:t>城乡低保对象、特困人员</w:t>
      </w:r>
      <w:r>
        <w:rPr>
          <w:rFonts w:hint="eastAsia" w:ascii="仿宋_GB2312" w:hAnsi="仿宋_GB2312" w:eastAsia="仿宋_GB2312" w:cs="仿宋_GB2312"/>
          <w:sz w:val="32"/>
          <w:szCs w:val="32"/>
          <w:lang w:eastAsia="zh-CN"/>
        </w:rPr>
        <w:t>实施补贴，</w:t>
      </w:r>
      <w:r>
        <w:rPr>
          <w:rFonts w:hint="eastAsia" w:ascii="仿宋_GB2312" w:hAnsi="仿宋_GB2312" w:eastAsia="仿宋_GB2312" w:cs="仿宋_GB2312"/>
          <w:sz w:val="32"/>
          <w:szCs w:val="32"/>
        </w:rPr>
        <w:t>市退役军人</w:t>
      </w:r>
      <w:r>
        <w:rPr>
          <w:rFonts w:hint="eastAsia" w:ascii="仿宋_GB2312" w:hAnsi="仿宋_GB2312" w:eastAsia="仿宋_GB2312" w:cs="仿宋_GB2312"/>
          <w:sz w:val="32"/>
          <w:szCs w:val="32"/>
          <w:lang w:eastAsia="zh-CN"/>
        </w:rPr>
        <w:t>事务</w:t>
      </w:r>
      <w:r>
        <w:rPr>
          <w:rFonts w:hint="eastAsia" w:ascii="仿宋_GB2312" w:hAnsi="仿宋_GB2312" w:eastAsia="仿宋_GB2312" w:cs="仿宋_GB2312"/>
          <w:sz w:val="32"/>
          <w:szCs w:val="32"/>
        </w:rPr>
        <w:t>局负责</w:t>
      </w:r>
      <w:r>
        <w:rPr>
          <w:rFonts w:hint="eastAsia" w:ascii="仿宋_GB2312" w:hAnsi="仿宋_GB2312" w:eastAsia="仿宋_GB2312" w:cs="仿宋_GB2312"/>
          <w:sz w:val="32"/>
          <w:szCs w:val="32"/>
          <w:lang w:eastAsia="zh-CN"/>
        </w:rPr>
        <w:t>对</w:t>
      </w:r>
      <w:r>
        <w:rPr>
          <w:rFonts w:hint="eastAsia" w:ascii="仿宋_GB2312" w:hAnsi="仿宋_GB2312" w:eastAsia="仿宋_GB2312" w:cs="仿宋_GB2312"/>
          <w:sz w:val="32"/>
          <w:szCs w:val="32"/>
        </w:rPr>
        <w:t>在乡老复员军人、60周岁以上农村籍退役士兵、1954年11月1日以后入伍参战人员、农村和城镇无工作单位生活困难的退役军人</w:t>
      </w:r>
      <w:r>
        <w:rPr>
          <w:rFonts w:hint="eastAsia" w:ascii="仿宋_GB2312" w:hAnsi="仿宋_GB2312" w:eastAsia="仿宋_GB2312" w:cs="仿宋_GB2312"/>
          <w:sz w:val="32"/>
          <w:szCs w:val="32"/>
          <w:lang w:eastAsia="zh-CN"/>
        </w:rPr>
        <w:t>进行补贴。</w:t>
      </w:r>
      <w:r>
        <w:rPr>
          <w:rFonts w:hint="eastAsia" w:ascii="仿宋_GB2312" w:hAnsi="仿宋_GB2312" w:eastAsia="仿宋_GB2312" w:cs="仿宋_GB2312"/>
          <w:sz w:val="32"/>
          <w:szCs w:val="32"/>
        </w:rPr>
        <w:t>价格临时补贴实行“按月测算、按月发放”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当月所有启动条件均不满足时，即中止联动机制，停止发放价格临时补贴。</w:t>
      </w:r>
    </w:p>
    <w:p>
      <w:pPr>
        <w:widowControl w:val="0"/>
        <w:spacing w:line="240" w:lineRule="auto"/>
        <w:ind w:firstLine="64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根据</w:t>
      </w:r>
      <w:r>
        <w:rPr>
          <w:rFonts w:hint="eastAsia" w:ascii="仿宋_GB2312" w:hAnsi="仿宋_GB2312" w:eastAsia="仿宋_GB2312" w:cs="仿宋_GB2312"/>
          <w:sz w:val="32"/>
          <w:szCs w:val="32"/>
          <w:lang w:eastAsia="zh-Hans"/>
        </w:rPr>
        <w:t>科学合理的绩效评价指标、评价标准和评价方法，对</w:t>
      </w:r>
      <w:r>
        <w:rPr>
          <w:rFonts w:hint="eastAsia" w:ascii="仿宋_GB2312" w:hAnsi="仿宋_GB2312" w:eastAsia="仿宋_GB2312" w:cs="仿宋_GB2312"/>
          <w:sz w:val="32"/>
          <w:szCs w:val="32"/>
        </w:rPr>
        <w:t>峨眉山</w:t>
      </w:r>
      <w:r>
        <w:rPr>
          <w:rFonts w:hint="eastAsia" w:ascii="仿宋_GB2312" w:hAnsi="仿宋_GB2312" w:eastAsia="仿宋_GB2312" w:cs="仿宋_GB2312"/>
          <w:sz w:val="32"/>
          <w:szCs w:val="32"/>
          <w:lang w:eastAsia="zh-Hans"/>
        </w:rPr>
        <w:t>市</w:t>
      </w:r>
      <w:r>
        <w:rPr>
          <w:rFonts w:hint="eastAsia" w:ascii="仿宋_GB2312" w:hAnsi="仿宋_GB2312" w:eastAsia="仿宋_GB2312" w:cs="仿宋_GB2312"/>
          <w:sz w:val="32"/>
          <w:szCs w:val="32"/>
        </w:rPr>
        <w:t>价格临时补贴</w:t>
      </w:r>
      <w:r>
        <w:rPr>
          <w:rFonts w:hint="eastAsia" w:ascii="仿宋_GB2312" w:hAnsi="仿宋_GB2312" w:eastAsia="仿宋_GB2312" w:cs="仿宋_GB2312"/>
          <w:sz w:val="32"/>
          <w:szCs w:val="32"/>
          <w:lang w:eastAsia="zh-Hans"/>
        </w:rPr>
        <w:t>政策绩效情况进行客观公正的综合评价，</w:t>
      </w:r>
      <w:r>
        <w:rPr>
          <w:rFonts w:hint="eastAsia" w:ascii="仿宋_GB2312" w:hAnsi="仿宋_GB2312" w:eastAsia="仿宋_GB2312" w:cs="仿宋_GB2312"/>
          <w:sz w:val="32"/>
          <w:szCs w:val="32"/>
        </w:rPr>
        <w:t>经评价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市民政局和市退役军人</w:t>
      </w:r>
      <w:r>
        <w:rPr>
          <w:rFonts w:hint="eastAsia" w:ascii="仿宋_GB2312" w:hAnsi="仿宋_GB2312" w:eastAsia="仿宋_GB2312" w:cs="仿宋_GB2312"/>
          <w:sz w:val="32"/>
          <w:szCs w:val="32"/>
          <w:lang w:eastAsia="zh-CN"/>
        </w:rPr>
        <w:t>事务</w:t>
      </w:r>
      <w:r>
        <w:rPr>
          <w:rFonts w:hint="eastAsia" w:ascii="仿宋_GB2312" w:hAnsi="仿宋_GB2312" w:eastAsia="仿宋_GB2312" w:cs="仿宋_GB2312"/>
          <w:sz w:val="32"/>
          <w:szCs w:val="32"/>
        </w:rPr>
        <w:t>局在政策执行和资金使用过程中，执行基本到位，财务管理制度健全，资金管理情况良好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绩效评价等级为优。</w:t>
      </w:r>
    </w:p>
    <w:p>
      <w:pPr>
        <w:widowControl w:val="0"/>
        <w:spacing w:line="240" w:lineRule="auto"/>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二、项目绩效目标</w:t>
      </w:r>
    </w:p>
    <w:p>
      <w:pPr>
        <w:ind w:firstLine="64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困难群众临时价格补贴项目的设立是为</w:t>
      </w:r>
      <w:r>
        <w:rPr>
          <w:rFonts w:hint="eastAsia" w:ascii="仿宋_GB2312" w:hAnsi="仿宋_GB2312" w:eastAsia="仿宋_GB2312" w:cs="仿宋_GB2312"/>
          <w:sz w:val="32"/>
          <w:szCs w:val="32"/>
        </w:rPr>
        <w:t>缓解物价上涨</w:t>
      </w:r>
      <w:r>
        <w:rPr>
          <w:rFonts w:hint="eastAsia" w:ascii="仿宋_GB2312" w:hAnsi="仿宋_GB2312" w:eastAsia="仿宋_GB2312" w:cs="仿宋_GB2312"/>
          <w:sz w:val="32"/>
          <w:szCs w:val="32"/>
          <w:lang w:eastAsia="zh-CN"/>
        </w:rPr>
        <w:t>对困难群众生活的</w:t>
      </w:r>
      <w:r>
        <w:rPr>
          <w:rFonts w:hint="eastAsia" w:ascii="仿宋_GB2312" w:hAnsi="仿宋_GB2312" w:eastAsia="仿宋_GB2312" w:cs="仿宋_GB2312"/>
          <w:sz w:val="32"/>
          <w:szCs w:val="32"/>
        </w:rPr>
        <w:t>影响，保障困难群众基本生活水平。</w:t>
      </w:r>
    </w:p>
    <w:p>
      <w:pPr>
        <w:widowControl w:val="0"/>
        <w:spacing w:line="240" w:lineRule="auto"/>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、政策绩效情况</w:t>
      </w:r>
    </w:p>
    <w:p>
      <w:pPr>
        <w:snapToGrid w:val="0"/>
        <w:spacing w:line="600" w:lineRule="exact"/>
        <w:ind w:firstLine="643"/>
        <w:jc w:val="both"/>
        <w:outlineLvl w:val="1"/>
        <w:rPr>
          <w:rFonts w:hint="eastAsia" w:ascii="仿宋_GB2312" w:hAnsi="仿宋_GB2312" w:eastAsia="仿宋_GB2312" w:cs="仿宋_GB2312"/>
          <w:b w:val="0"/>
          <w:bCs/>
          <w:sz w:val="32"/>
          <w:szCs w:val="32"/>
        </w:rPr>
      </w:pPr>
      <w:bookmarkStart w:id="1" w:name="_Toc1228324872"/>
      <w:r>
        <w:rPr>
          <w:rFonts w:hint="eastAsia" w:ascii="仿宋_GB2312" w:hAnsi="仿宋_GB2312" w:eastAsia="仿宋_GB2312" w:cs="仿宋_GB2312"/>
          <w:b w:val="0"/>
          <w:bCs/>
          <w:sz w:val="32"/>
          <w:szCs w:val="32"/>
        </w:rPr>
        <w:t>（一）政策设计</w:t>
      </w:r>
    </w:p>
    <w:p>
      <w:pPr>
        <w:widowControl w:val="0"/>
        <w:spacing w:line="240" w:lineRule="auto"/>
        <w:ind w:firstLine="64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该项政策设计</w:t>
      </w:r>
      <w:bookmarkEnd w:id="1"/>
      <w:r>
        <w:rPr>
          <w:rFonts w:hint="eastAsia" w:ascii="仿宋_GB2312" w:hAnsi="仿宋_GB2312" w:eastAsia="仿宋_GB2312" w:cs="仿宋_GB2312"/>
          <w:sz w:val="32"/>
          <w:szCs w:val="32"/>
        </w:rPr>
        <w:t>目标科学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实施政策</w:t>
      </w:r>
      <w:r>
        <w:rPr>
          <w:rFonts w:hint="eastAsia" w:ascii="仿宋_GB2312" w:hAnsi="仿宋_GB2312" w:eastAsia="仿宋_GB2312" w:cs="仿宋_GB2312"/>
          <w:sz w:val="32"/>
          <w:szCs w:val="32"/>
          <w:lang w:eastAsia="zh-CN"/>
        </w:rPr>
        <w:t>依据充分</w:t>
      </w:r>
      <w:r>
        <w:rPr>
          <w:rFonts w:hint="eastAsia" w:ascii="仿宋_GB2312" w:hAnsi="仿宋_GB2312" w:eastAsia="仿宋_GB2312" w:cs="仿宋_GB2312"/>
          <w:sz w:val="32"/>
          <w:szCs w:val="32"/>
        </w:rPr>
        <w:t>，政策补贴对象全面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标准合理</w:t>
      </w:r>
      <w:r>
        <w:rPr>
          <w:rFonts w:hint="eastAsia" w:ascii="仿宋_GB2312" w:hAnsi="仿宋_GB2312" w:eastAsia="仿宋_GB2312" w:cs="仿宋_GB2312"/>
          <w:sz w:val="32"/>
          <w:szCs w:val="32"/>
          <w:lang w:eastAsia="zh-CN"/>
        </w:rPr>
        <w:t>。</w:t>
      </w:r>
    </w:p>
    <w:p>
      <w:pPr>
        <w:widowControl w:val="0"/>
        <w:spacing w:line="240" w:lineRule="auto"/>
        <w:ind w:firstLine="640"/>
        <w:jc w:val="both"/>
        <w:rPr>
          <w:rFonts w:hint="eastAsia" w:ascii="仿宋_GB2312" w:hAnsi="仿宋_GB2312" w:eastAsia="仿宋_GB2312" w:cs="仿宋_GB2312"/>
          <w:sz w:val="32"/>
          <w:szCs w:val="32"/>
        </w:rPr>
      </w:pPr>
      <w:bookmarkStart w:id="2" w:name="_Toc695825093"/>
      <w:r>
        <w:rPr>
          <w:rFonts w:hint="eastAsia" w:ascii="仿宋_GB2312" w:hAnsi="仿宋_GB2312" w:eastAsia="仿宋_GB2312" w:cs="仿宋_GB2312"/>
          <w:sz w:val="32"/>
          <w:szCs w:val="32"/>
        </w:rPr>
        <w:t>（二）政策执行</w:t>
      </w:r>
      <w:bookmarkEnd w:id="2"/>
    </w:p>
    <w:p>
      <w:pPr>
        <w:widowControl w:val="0"/>
        <w:spacing w:line="240" w:lineRule="auto"/>
        <w:ind w:firstLine="64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rPr>
        <w:t>政策</w:t>
      </w:r>
      <w:r>
        <w:rPr>
          <w:rFonts w:hint="eastAsia" w:ascii="仿宋_GB2312" w:hAnsi="仿宋_GB2312" w:eastAsia="仿宋_GB2312" w:cs="仿宋_GB2312"/>
          <w:sz w:val="32"/>
          <w:szCs w:val="32"/>
          <w:lang w:eastAsia="zh-CN"/>
        </w:rPr>
        <w:t>执行过程中，责任</w:t>
      </w:r>
      <w:r>
        <w:rPr>
          <w:rFonts w:hint="eastAsia" w:ascii="仿宋_GB2312" w:hAnsi="仿宋_GB2312" w:eastAsia="仿宋_GB2312" w:cs="仿宋_GB2312"/>
          <w:sz w:val="32"/>
          <w:szCs w:val="32"/>
        </w:rPr>
        <w:t>单位市民政局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市退役军人</w:t>
      </w:r>
      <w:r>
        <w:rPr>
          <w:rFonts w:hint="eastAsia" w:ascii="仿宋_GB2312" w:hAnsi="仿宋_GB2312" w:eastAsia="仿宋_GB2312" w:cs="仿宋_GB2312"/>
          <w:sz w:val="32"/>
          <w:szCs w:val="32"/>
          <w:lang w:eastAsia="zh-CN"/>
        </w:rPr>
        <w:t>事务</w:t>
      </w:r>
      <w:r>
        <w:rPr>
          <w:rFonts w:hint="eastAsia" w:ascii="仿宋_GB2312" w:hAnsi="仿宋_GB2312" w:eastAsia="仿宋_GB2312" w:cs="仿宋_GB2312"/>
          <w:sz w:val="32"/>
          <w:szCs w:val="32"/>
        </w:rPr>
        <w:t>局进行了专</w:t>
      </w:r>
      <w:r>
        <w:rPr>
          <w:rFonts w:hint="eastAsia" w:ascii="仿宋_GB2312" w:hAnsi="仿宋_GB2312" w:eastAsia="仿宋_GB2312" w:cs="仿宋_GB2312"/>
          <w:sz w:val="32"/>
          <w:szCs w:val="32"/>
          <w:lang w:eastAsia="zh-CN"/>
        </w:rPr>
        <w:t>项</w:t>
      </w:r>
      <w:r>
        <w:rPr>
          <w:rFonts w:hint="eastAsia" w:ascii="仿宋_GB2312" w:hAnsi="仿宋_GB2312" w:eastAsia="仿宋_GB2312" w:cs="仿宋_GB2312"/>
          <w:sz w:val="32"/>
          <w:szCs w:val="32"/>
        </w:rPr>
        <w:t>核算，及时审核和发放补贴资金</w:t>
      </w:r>
      <w:r>
        <w:rPr>
          <w:rFonts w:hint="eastAsia" w:ascii="仿宋_GB2312" w:hAnsi="仿宋_GB2312" w:eastAsia="仿宋_GB2312" w:cs="仿宋_GB2312"/>
          <w:sz w:val="32"/>
          <w:szCs w:val="32"/>
          <w:lang w:eastAsia="zh-CN"/>
        </w:rPr>
        <w:t>，享受</w:t>
      </w:r>
      <w:r>
        <w:rPr>
          <w:rFonts w:hint="eastAsia" w:ascii="仿宋_GB2312" w:hAnsi="仿宋_GB2312" w:eastAsia="仿宋_GB2312" w:cs="仿宋_GB2312"/>
          <w:sz w:val="32"/>
          <w:szCs w:val="32"/>
        </w:rPr>
        <w:t>对象精准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政策调整及时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政策执行</w:t>
      </w:r>
      <w:r>
        <w:rPr>
          <w:rFonts w:hint="eastAsia" w:ascii="仿宋_GB2312" w:hAnsi="仿宋_GB2312" w:eastAsia="仿宋_GB2312" w:cs="仿宋_GB2312"/>
          <w:sz w:val="32"/>
          <w:szCs w:val="32"/>
          <w:lang w:eastAsia="zh-CN"/>
        </w:rPr>
        <w:t>较好。</w:t>
      </w:r>
    </w:p>
    <w:p>
      <w:pPr>
        <w:widowControl w:val="0"/>
        <w:spacing w:line="240" w:lineRule="auto"/>
        <w:ind w:firstLine="640"/>
        <w:jc w:val="both"/>
        <w:rPr>
          <w:rFonts w:hint="eastAsia" w:ascii="仿宋_GB2312" w:hAnsi="仿宋_GB2312" w:eastAsia="仿宋_GB2312" w:cs="仿宋_GB2312"/>
          <w:sz w:val="32"/>
          <w:szCs w:val="32"/>
        </w:rPr>
      </w:pPr>
      <w:bookmarkStart w:id="3" w:name="_Toc1683880136"/>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政策效果</w:t>
      </w:r>
      <w:bookmarkEnd w:id="3"/>
    </w:p>
    <w:p>
      <w:pPr>
        <w:widowControl w:val="0"/>
        <w:spacing w:line="240" w:lineRule="auto"/>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区域均衡性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该项政策的受益人群涵盖峨眉山市各乡镇（街道），</w:t>
      </w:r>
      <w:r>
        <w:rPr>
          <w:rFonts w:hint="eastAsia" w:ascii="仿宋_GB2312" w:hAnsi="仿宋_GB2312" w:eastAsia="仿宋_GB2312" w:cs="仿宋_GB2312"/>
          <w:sz w:val="32"/>
          <w:szCs w:val="32"/>
          <w:lang w:eastAsia="zh-CN"/>
        </w:rPr>
        <w:t>实现了</w:t>
      </w:r>
      <w:r>
        <w:rPr>
          <w:rFonts w:hint="eastAsia" w:ascii="仿宋_GB2312" w:hAnsi="仿宋_GB2312" w:eastAsia="仿宋_GB2312" w:cs="仿宋_GB2312"/>
          <w:sz w:val="32"/>
          <w:szCs w:val="32"/>
        </w:rPr>
        <w:t>全覆盖</w:t>
      </w:r>
      <w:r>
        <w:rPr>
          <w:rFonts w:hint="eastAsia" w:ascii="仿宋_GB2312" w:hAnsi="仿宋_GB2312" w:eastAsia="仿宋_GB2312" w:cs="仿宋_GB2312"/>
          <w:sz w:val="32"/>
          <w:szCs w:val="32"/>
          <w:lang w:eastAsia="zh-CN"/>
        </w:rPr>
        <w:t>“应助尽助”</w:t>
      </w:r>
      <w:r>
        <w:rPr>
          <w:rFonts w:hint="eastAsia" w:ascii="仿宋_GB2312" w:hAnsi="仿宋_GB2312" w:eastAsia="仿宋_GB2312" w:cs="仿宋_GB2312"/>
          <w:sz w:val="32"/>
          <w:szCs w:val="32"/>
        </w:rPr>
        <w:t>。</w:t>
      </w:r>
    </w:p>
    <w:p>
      <w:pPr>
        <w:widowControl w:val="0"/>
        <w:spacing w:line="240" w:lineRule="auto"/>
        <w:ind w:firstLine="64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对象公平性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该政策补助人群为价格上涨期间最易受影响的</w:t>
      </w:r>
      <w:r>
        <w:rPr>
          <w:rFonts w:hint="eastAsia" w:ascii="仿宋_GB2312" w:hAnsi="仿宋_GB2312" w:eastAsia="仿宋_GB2312" w:cs="仿宋_GB2312"/>
          <w:sz w:val="32"/>
          <w:szCs w:val="32"/>
          <w:lang w:eastAsia="zh-CN"/>
        </w:rPr>
        <w:t>困难特殊</w:t>
      </w:r>
      <w:r>
        <w:rPr>
          <w:rFonts w:hint="eastAsia" w:ascii="仿宋_GB2312" w:hAnsi="仿宋_GB2312" w:eastAsia="仿宋_GB2312" w:cs="仿宋_GB2312"/>
          <w:sz w:val="32"/>
          <w:szCs w:val="32"/>
        </w:rPr>
        <w:t>群体</w:t>
      </w:r>
      <w:r>
        <w:rPr>
          <w:rFonts w:hint="eastAsia" w:ascii="仿宋_GB2312" w:hAnsi="仿宋_GB2312" w:eastAsia="仿宋_GB2312" w:cs="仿宋_GB2312"/>
          <w:sz w:val="32"/>
          <w:szCs w:val="32"/>
          <w:lang w:eastAsia="zh-CN"/>
        </w:rPr>
        <w:t>，享受对象公平。</w:t>
      </w:r>
    </w:p>
    <w:p>
      <w:pPr>
        <w:ind w:firstLine="643"/>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社会满意度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该项政策的实施，困难群众的基本生活</w:t>
      </w:r>
      <w:r>
        <w:rPr>
          <w:rFonts w:hint="eastAsia" w:ascii="仿宋_GB2312" w:hAnsi="仿宋_GB2312" w:eastAsia="仿宋_GB2312" w:cs="仿宋_GB2312"/>
          <w:sz w:val="32"/>
          <w:szCs w:val="32"/>
          <w:lang w:eastAsia="zh-CN"/>
        </w:rPr>
        <w:t>未因物价的上涨受到影响，</w:t>
      </w:r>
      <w:r>
        <w:rPr>
          <w:rFonts w:hint="eastAsia" w:ascii="仿宋_GB2312" w:hAnsi="仿宋_GB2312" w:eastAsia="仿宋_GB2312" w:cs="仿宋_GB2312"/>
          <w:sz w:val="32"/>
          <w:szCs w:val="32"/>
        </w:rPr>
        <w:t>体现了政府对困难群众的关爱，维护了社会的稳定。</w:t>
      </w:r>
      <w:r>
        <w:rPr>
          <w:rFonts w:hint="eastAsia" w:ascii="仿宋_GB2312" w:hAnsi="仿宋_GB2312" w:eastAsia="仿宋_GB2312" w:cs="仿宋_GB2312"/>
          <w:sz w:val="32"/>
          <w:szCs w:val="32"/>
          <w:lang w:eastAsia="zh-CN"/>
        </w:rPr>
        <w:t>此次评价发放调查</w:t>
      </w:r>
      <w:r>
        <w:rPr>
          <w:rFonts w:hint="eastAsia" w:ascii="仿宋_GB2312" w:hAnsi="仿宋_GB2312" w:eastAsia="仿宋_GB2312" w:cs="仿宋_GB2312"/>
          <w:sz w:val="32"/>
          <w:szCs w:val="32"/>
        </w:rPr>
        <w:t>问卷</w:t>
      </w:r>
      <w:r>
        <w:rPr>
          <w:rFonts w:hint="eastAsia" w:ascii="仿宋_GB2312" w:hAnsi="仿宋_GB2312" w:eastAsia="仿宋_GB2312" w:cs="仿宋_GB2312"/>
          <w:sz w:val="32"/>
          <w:szCs w:val="32"/>
          <w:lang w:val="en-US" w:eastAsia="zh-CN"/>
        </w:rPr>
        <w:t>50份</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经统计分析，</w:t>
      </w:r>
      <w:r>
        <w:rPr>
          <w:rFonts w:hint="eastAsia" w:ascii="仿宋_GB2312" w:hAnsi="仿宋_GB2312" w:eastAsia="仿宋_GB2312" w:cs="仿宋_GB2312"/>
          <w:sz w:val="32"/>
          <w:szCs w:val="32"/>
        </w:rPr>
        <w:t>受助人群满意度</w:t>
      </w:r>
      <w:r>
        <w:rPr>
          <w:rFonts w:hint="eastAsia" w:ascii="仿宋_GB2312" w:hAnsi="仿宋_GB2312" w:eastAsia="仿宋_GB2312" w:cs="仿宋_GB2312"/>
          <w:sz w:val="32"/>
          <w:szCs w:val="32"/>
          <w:lang w:eastAsia="zh-CN"/>
        </w:rPr>
        <w:t>达到</w:t>
      </w:r>
      <w:r>
        <w:rPr>
          <w:rFonts w:hint="eastAsia" w:ascii="仿宋_GB2312" w:hAnsi="仿宋_GB2312" w:eastAsia="仿宋_GB2312" w:cs="仿宋_GB2312"/>
          <w:sz w:val="32"/>
          <w:szCs w:val="32"/>
        </w:rPr>
        <w:t>90%。</w:t>
      </w:r>
    </w:p>
    <w:p>
      <w:pPr>
        <w:ind w:firstLine="643"/>
        <w:jc w:val="both"/>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lang w:eastAsia="zh-CN"/>
        </w:rPr>
        <w:t>四</w:t>
      </w:r>
      <w:r>
        <w:rPr>
          <w:rFonts w:hint="eastAsia" w:ascii="仿宋_GB2312" w:hAnsi="仿宋_GB2312" w:eastAsia="仿宋_GB2312" w:cs="仿宋_GB2312"/>
          <w:b w:val="0"/>
          <w:bCs/>
          <w:sz w:val="32"/>
          <w:szCs w:val="32"/>
        </w:rPr>
        <w:t>）资金投入及使用情况</w:t>
      </w:r>
    </w:p>
    <w:p>
      <w:pPr>
        <w:ind w:firstLine="643"/>
        <w:jc w:val="both"/>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1、资金安排情况</w:t>
      </w:r>
      <w:r>
        <w:rPr>
          <w:rFonts w:hint="eastAsia" w:ascii="仿宋_GB2312" w:hAnsi="仿宋_GB2312" w:eastAsia="仿宋_GB2312" w:cs="仿宋_GB2312"/>
          <w:b w:val="0"/>
          <w:bCs/>
          <w:sz w:val="32"/>
          <w:szCs w:val="32"/>
          <w:lang w:eastAsia="zh-CN"/>
        </w:rPr>
        <w:t>：</w:t>
      </w:r>
    </w:p>
    <w:p>
      <w:pPr>
        <w:ind w:firstLine="640"/>
        <w:jc w:val="both"/>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sz w:val="32"/>
          <w:szCs w:val="32"/>
        </w:rPr>
        <w:t>2020年峨眉山市价格临时补贴</w:t>
      </w:r>
      <w:r>
        <w:rPr>
          <w:rFonts w:hint="eastAsia" w:ascii="仿宋_GB2312" w:hAnsi="仿宋_GB2312" w:eastAsia="仿宋_GB2312" w:cs="仿宋_GB2312"/>
          <w:sz w:val="32"/>
          <w:szCs w:val="32"/>
          <w:lang w:eastAsia="zh-CN"/>
        </w:rPr>
        <w:t>共计</w:t>
      </w:r>
      <w:r>
        <w:rPr>
          <w:rFonts w:hint="eastAsia" w:ascii="仿宋_GB2312" w:hAnsi="仿宋_GB2312" w:eastAsia="仿宋_GB2312" w:cs="仿宋_GB2312"/>
          <w:sz w:val="32"/>
          <w:szCs w:val="32"/>
        </w:rPr>
        <w:t>安排预算资金1974.93万元</w:t>
      </w:r>
      <w:r>
        <w:rPr>
          <w:rFonts w:hint="eastAsia" w:ascii="仿宋_GB2312" w:hAnsi="仿宋_GB2312" w:eastAsia="仿宋_GB2312" w:cs="仿宋_GB2312"/>
          <w:sz w:val="32"/>
          <w:szCs w:val="32"/>
          <w:lang w:eastAsia="zh-CN"/>
        </w:rPr>
        <w:t>（其中：</w:t>
      </w:r>
      <w:r>
        <w:rPr>
          <w:rFonts w:hint="eastAsia" w:ascii="仿宋_GB2312" w:hAnsi="仿宋_GB2312" w:eastAsia="仿宋_GB2312" w:cs="仿宋_GB2312"/>
          <w:sz w:val="32"/>
          <w:szCs w:val="32"/>
        </w:rPr>
        <w:t>民政局1642.2万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退役军人</w:t>
      </w:r>
      <w:r>
        <w:rPr>
          <w:rFonts w:hint="eastAsia" w:ascii="仿宋_GB2312" w:hAnsi="仿宋_GB2312" w:eastAsia="仿宋_GB2312" w:cs="仿宋_GB2312"/>
          <w:sz w:val="32"/>
          <w:szCs w:val="32"/>
          <w:lang w:eastAsia="zh-CN"/>
        </w:rPr>
        <w:t>事务</w:t>
      </w:r>
      <w:r>
        <w:rPr>
          <w:rFonts w:hint="eastAsia" w:ascii="仿宋_GB2312" w:hAnsi="仿宋_GB2312" w:eastAsia="仿宋_GB2312" w:cs="仿宋_GB2312"/>
          <w:sz w:val="32"/>
          <w:szCs w:val="32"/>
        </w:rPr>
        <w:t>局332.73</w:t>
      </w:r>
      <w:r>
        <w:rPr>
          <w:rFonts w:hint="eastAsia" w:ascii="仿宋_GB2312" w:hAnsi="仿宋_GB2312" w:eastAsia="仿宋_GB2312" w:cs="仿宋_GB2312"/>
          <w:b w:val="0"/>
          <w:bCs w:val="0"/>
          <w:sz w:val="32"/>
          <w:szCs w:val="32"/>
        </w:rPr>
        <w:t>万元。</w:t>
      </w:r>
      <w:r>
        <w:rPr>
          <w:rFonts w:hint="eastAsia" w:ascii="仿宋_GB2312" w:hAnsi="仿宋_GB2312" w:eastAsia="仿宋_GB2312" w:cs="仿宋_GB2312"/>
          <w:b w:val="0"/>
          <w:bCs w:val="0"/>
          <w:sz w:val="32"/>
          <w:szCs w:val="32"/>
          <w:lang w:eastAsia="zh-CN"/>
        </w:rPr>
        <w:t>）</w:t>
      </w:r>
    </w:p>
    <w:p>
      <w:pPr>
        <w:ind w:firstLine="643"/>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2、资金使用情况</w:t>
      </w:r>
    </w:p>
    <w:p>
      <w:pPr>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市民政局实际支出1642.2万元，预算执行率100%；市退役军人</w:t>
      </w:r>
      <w:r>
        <w:rPr>
          <w:rFonts w:hint="eastAsia" w:ascii="仿宋_GB2312" w:hAnsi="仿宋_GB2312" w:eastAsia="仿宋_GB2312" w:cs="仿宋_GB2312"/>
          <w:sz w:val="32"/>
          <w:szCs w:val="32"/>
          <w:lang w:eastAsia="zh-CN"/>
        </w:rPr>
        <w:t>事务</w:t>
      </w:r>
      <w:r>
        <w:rPr>
          <w:rFonts w:hint="eastAsia" w:ascii="仿宋_GB2312" w:hAnsi="仿宋_GB2312" w:eastAsia="仿宋_GB2312" w:cs="仿宋_GB2312"/>
          <w:sz w:val="32"/>
          <w:szCs w:val="32"/>
        </w:rPr>
        <w:t>局实际支出332.73万元，预算执行率100%。</w:t>
      </w:r>
    </w:p>
    <w:p>
      <w:pPr>
        <w:widowControl w:val="0"/>
        <w:spacing w:line="240" w:lineRule="auto"/>
        <w:ind w:firstLine="640"/>
        <w:jc w:val="both"/>
        <w:rPr>
          <w:rFonts w:hint="eastAsia" w:ascii="仿宋_GB2312" w:hAnsi="仿宋_GB2312" w:eastAsia="仿宋_GB2312" w:cs="仿宋_GB2312"/>
          <w:sz w:val="32"/>
          <w:szCs w:val="32"/>
        </w:rPr>
      </w:pPr>
      <w:bookmarkStart w:id="4" w:name="_Toc1433945586"/>
      <w:r>
        <w:rPr>
          <w:rFonts w:hint="eastAsia" w:ascii="仿宋_GB2312" w:hAnsi="仿宋_GB2312" w:eastAsia="仿宋_GB2312" w:cs="仿宋_GB2312"/>
          <w:sz w:val="32"/>
          <w:szCs w:val="32"/>
        </w:rPr>
        <w:t>四、存在问题</w:t>
      </w:r>
      <w:bookmarkEnd w:id="4"/>
    </w:p>
    <w:p>
      <w:pPr>
        <w:widowControl w:val="0"/>
        <w:spacing w:line="240" w:lineRule="auto"/>
        <w:ind w:firstLine="64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资料更新不及时</w:t>
      </w:r>
      <w:bookmarkStart w:id="5" w:name="_Toc1261977268"/>
      <w:r>
        <w:rPr>
          <w:rFonts w:hint="eastAsia" w:ascii="仿宋_GB2312" w:hAnsi="仿宋_GB2312" w:eastAsia="仿宋_GB2312" w:cs="仿宋_GB2312"/>
          <w:sz w:val="32"/>
          <w:szCs w:val="32"/>
          <w:lang w:eastAsia="zh-CN"/>
        </w:rPr>
        <w:t>，“一卡通”补贴发放中存在发放不成功资金退回现象。</w:t>
      </w:r>
    </w:p>
    <w:p>
      <w:pPr>
        <w:widowControl w:val="0"/>
        <w:spacing w:line="240" w:lineRule="auto"/>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五、相关建议</w:t>
      </w:r>
      <w:bookmarkEnd w:id="5"/>
    </w:p>
    <w:p>
      <w:pPr>
        <w:widowControl w:val="0"/>
        <w:spacing w:line="240" w:lineRule="auto"/>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准确把握价格临时补贴等惠民政策边界和标准，动态更新完善</w:t>
      </w:r>
      <w:r>
        <w:rPr>
          <w:rFonts w:hint="eastAsia" w:ascii="仿宋_GB2312" w:hAnsi="仿宋_GB2312" w:eastAsia="仿宋_GB2312" w:cs="仿宋_GB2312"/>
          <w:sz w:val="32"/>
          <w:szCs w:val="32"/>
        </w:rPr>
        <w:t>补贴人群资料</w:t>
      </w:r>
      <w:r>
        <w:rPr>
          <w:rFonts w:hint="eastAsia" w:ascii="仿宋_GB2312" w:hAnsi="仿宋_GB2312" w:eastAsia="仿宋_GB2312" w:cs="仿宋_GB2312"/>
          <w:sz w:val="32"/>
          <w:szCs w:val="32"/>
          <w:lang w:eastAsia="zh-CN"/>
        </w:rPr>
        <w:t>，实现享受对象不重不漏，精准发放</w:t>
      </w:r>
      <w:r>
        <w:rPr>
          <w:rFonts w:hint="eastAsia" w:ascii="仿宋_GB2312" w:hAnsi="仿宋_GB2312" w:eastAsia="仿宋_GB2312" w:cs="仿宋_GB2312"/>
          <w:sz w:val="32"/>
          <w:szCs w:val="32"/>
        </w:rPr>
        <w:t>。</w:t>
      </w:r>
    </w:p>
    <w:p>
      <w:pPr>
        <w:widowControl w:val="0"/>
        <w:spacing w:line="240" w:lineRule="auto"/>
        <w:ind w:firstLine="640"/>
        <w:jc w:val="both"/>
        <w:rPr>
          <w:rFonts w:hint="eastAsia" w:ascii="仿宋_GB2312" w:hAnsi="仿宋_GB2312" w:eastAsia="仿宋_GB2312" w:cs="仿宋_GB2312"/>
          <w:sz w:val="32"/>
          <w:szCs w:val="32"/>
        </w:rPr>
      </w:pPr>
    </w:p>
    <w:p>
      <w:pPr>
        <w:autoSpaceDE w:val="0"/>
        <w:autoSpaceDN w:val="0"/>
        <w:adjustRightInd w:val="0"/>
        <w:spacing w:line="360" w:lineRule="auto"/>
        <w:ind w:firstLine="0" w:firstLineChars="0"/>
        <w:rPr>
          <w:rFonts w:hint="eastAsia" w:ascii="仿宋" w:hAnsi="仿宋" w:eastAsia="仿宋" w:cs="仿宋"/>
          <w:sz w:val="28"/>
          <w:szCs w:val="28"/>
        </w:rPr>
      </w:pPr>
    </w:p>
    <w:p>
      <w:pPr>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汉仪舒同体简">
    <w:panose1 w:val="02010609000101010101"/>
    <w:charset w:val="86"/>
    <w:family w:val="auto"/>
    <w:pitch w:val="default"/>
    <w:sig w:usb0="00000001" w:usb1="080E0800" w:usb2="00000002" w:usb3="00000000" w:csb0="00040000" w:csb1="00000000"/>
  </w:font>
  <w:font w:name="方正小标宋简体">
    <w:panose1 w:val="03000509000000000000"/>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91F9FE"/>
    <w:multiLevelType w:val="singleLevel"/>
    <w:tmpl w:val="5391F9F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0F7772"/>
    <w:rsid w:val="21EC11B6"/>
    <w:rsid w:val="439A26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ind w:firstLine="643"/>
      <w:outlineLvl w:val="0"/>
    </w:pPr>
    <w:rPr>
      <w:rFonts w:ascii="仿宋" w:hAnsi="仿宋" w:eastAsia="仿宋"/>
      <w:b/>
      <w:sz w:val="32"/>
      <w:szCs w:val="36"/>
      <w:lang w:eastAsia="zh-Hans"/>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3">
    <w:name w:val="footer"/>
    <w:basedOn w:val="1"/>
    <w:uiPriority w:val="99"/>
    <w:pPr>
      <w:tabs>
        <w:tab w:val="center" w:pos="4153"/>
        <w:tab w:val="right" w:pos="8306"/>
      </w:tabs>
      <w:snapToGrid w:val="0"/>
      <w:jc w:val="left"/>
    </w:pPr>
    <w:rPr>
      <w:sz w:val="18"/>
      <w:szCs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unhideWhenUsed/>
    <w:qFormat/>
    <w:uiPriority w:val="39"/>
    <w:pPr>
      <w:widowControl w:val="0"/>
      <w:spacing w:line="500" w:lineRule="exact"/>
      <w:ind w:firstLine="0" w:firstLineChars="0"/>
    </w:pPr>
    <w:rPr>
      <w:rFonts w:ascii="Calibri" w:hAnsi="Calibri" w:eastAsia="仿宋_GB2312"/>
      <w:bCs/>
      <w:kern w:val="2"/>
      <w:sz w:val="28"/>
      <w:szCs w:val="24"/>
    </w:rPr>
  </w:style>
  <w:style w:type="paragraph" w:styleId="6">
    <w:name w:val="footnote text"/>
    <w:basedOn w:val="1"/>
    <w:unhideWhenUsed/>
    <w:qFormat/>
    <w:uiPriority w:val="99"/>
    <w:pPr>
      <w:widowControl w:val="0"/>
      <w:snapToGrid w:val="0"/>
      <w:spacing w:line="240" w:lineRule="auto"/>
      <w:ind w:firstLine="0" w:firstLineChars="0"/>
    </w:pPr>
    <w:rPr>
      <w:rFonts w:ascii="Calibri" w:hAnsi="Calibri" w:eastAsia="宋体" w:cs="Times New Roman"/>
      <w:kern w:val="2"/>
      <w:sz w:val="18"/>
      <w:szCs w:val="18"/>
    </w:rPr>
  </w:style>
  <w:style w:type="paragraph" w:styleId="7">
    <w:name w:val="toc 2"/>
    <w:basedOn w:val="1"/>
    <w:next w:val="1"/>
    <w:unhideWhenUsed/>
    <w:qFormat/>
    <w:uiPriority w:val="39"/>
    <w:pPr>
      <w:widowControl w:val="0"/>
      <w:spacing w:line="500" w:lineRule="exact"/>
    </w:pPr>
    <w:rPr>
      <w:rFonts w:ascii="Calibri" w:hAnsi="Calibri" w:eastAsia="仿宋_GB2312"/>
      <w:bCs/>
      <w:kern w:val="2"/>
      <w:sz w:val="28"/>
      <w:szCs w:val="22"/>
    </w:rPr>
  </w:style>
  <w:style w:type="character" w:styleId="10">
    <w:name w:val="page number"/>
    <w:qFormat/>
    <w:uiPriority w:val="0"/>
  </w:style>
  <w:style w:type="character" w:styleId="11">
    <w:name w:val="footnote reference"/>
    <w:unhideWhenUsed/>
    <w:qFormat/>
    <w:uiPriority w:val="99"/>
    <w:rPr>
      <w:vertAlign w:val="superscript"/>
    </w:rPr>
  </w:style>
  <w:style w:type="paragraph" w:styleId="12">
    <w:name w:val="List Paragraph"/>
    <w:basedOn w:val="1"/>
    <w:qFormat/>
    <w:uiPriority w:val="34"/>
    <w:pPr>
      <w:widowControl w:val="0"/>
      <w:spacing w:line="460" w:lineRule="exact"/>
      <w:ind w:firstLine="420" w:firstLineChars="200"/>
      <w:jc w:val="both"/>
    </w:pPr>
    <w:rPr>
      <w:rFonts w:ascii="Calibri" w:hAnsi="Calibri" w:eastAsia="宋体" w:cs="Times New Roman"/>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2022-04-22T07:31:30Z</dcterms:created>
  <dc:creator>Administrator</dc:creator>
  <cp:lastModifiedBy> 救世主 ！</cp:lastModifiedBy>
  <dcterms:modified xsi:type="dcterms:W3CDTF">2022-04-22T07:36:54Z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