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880" w:firstLineChars="200"/>
        <w:jc w:val="center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峨眉山市住房和城乡建设局</w:t>
      </w:r>
    </w:p>
    <w:p>
      <w:pPr>
        <w:spacing w:line="600" w:lineRule="exact"/>
        <w:ind w:firstLine="880" w:firstLineChars="200"/>
        <w:jc w:val="center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2020年部门预算三公经费增减变化</w:t>
      </w:r>
    </w:p>
    <w:p>
      <w:pPr>
        <w:spacing w:line="600" w:lineRule="exact"/>
        <w:ind w:firstLine="880" w:firstLineChars="200"/>
        <w:jc w:val="center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说明补充公开</w:t>
      </w:r>
    </w:p>
    <w:p>
      <w:pPr>
        <w:spacing w:line="600" w:lineRule="exact"/>
        <w:ind w:firstLine="640" w:firstLineChars="200"/>
        <w:outlineLvl w:val="1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outlineLvl w:val="1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峨眉山市住房和城乡建设局</w:t>
      </w:r>
      <w:r>
        <w:rPr>
          <w:rFonts w:hint="eastAsia" w:ascii="仿宋_GB2312" w:eastAsia="仿宋_GB2312"/>
          <w:sz w:val="32"/>
          <w:szCs w:val="32"/>
        </w:rPr>
        <w:t>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年“三公”经费预算数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21.70</w:t>
      </w:r>
      <w:r>
        <w:rPr>
          <w:rFonts w:hint="eastAsia" w:ascii="仿宋_GB2312" w:eastAsia="仿宋_GB2312"/>
          <w:sz w:val="32"/>
          <w:szCs w:val="32"/>
        </w:rPr>
        <w:t>万元，较上年“三公”经费预算数减少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24.28</w:t>
      </w:r>
      <w:r>
        <w:rPr>
          <w:rFonts w:hint="eastAsia" w:ascii="仿宋_GB2312" w:eastAsia="仿宋_GB2312"/>
          <w:sz w:val="32"/>
          <w:szCs w:val="32"/>
        </w:rPr>
        <w:t>万元。其中财政拨款安排“三公”经费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21.70</w:t>
      </w:r>
      <w:r>
        <w:rPr>
          <w:rFonts w:hint="eastAsia" w:ascii="仿宋_GB2312" w:eastAsia="仿宋_GB2312"/>
          <w:sz w:val="32"/>
          <w:szCs w:val="32"/>
        </w:rPr>
        <w:t>万元。因公出国（境）经费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万元，公务接待费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1.70</w:t>
      </w:r>
      <w:r>
        <w:rPr>
          <w:rFonts w:hint="eastAsia" w:ascii="仿宋_GB2312" w:eastAsia="仿宋_GB2312"/>
          <w:sz w:val="32"/>
          <w:szCs w:val="32"/>
        </w:rPr>
        <w:t>万元，公务用车购置及运行维护费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万元。</w:t>
      </w:r>
      <w:bookmarkStart w:id="0" w:name="_GoBack"/>
      <w:bookmarkEnd w:id="0"/>
    </w:p>
    <w:p>
      <w:pPr>
        <w:numPr>
          <w:ilvl w:val="0"/>
          <w:numId w:val="1"/>
        </w:numPr>
        <w:spacing w:line="600" w:lineRule="exact"/>
        <w:ind w:firstLine="643" w:firstLineChars="200"/>
        <w:outlineLvl w:val="1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因公出国（境）经费较上年预算减少（增加）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b/>
          <w:bCs/>
          <w:sz w:val="32"/>
          <w:szCs w:val="32"/>
        </w:rPr>
        <w:t>万元，下降（增长）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b/>
          <w:bCs/>
          <w:sz w:val="32"/>
          <w:szCs w:val="32"/>
        </w:rPr>
        <w:t>%。</w:t>
      </w:r>
    </w:p>
    <w:p>
      <w:pPr>
        <w:numPr>
          <w:ilvl w:val="0"/>
          <w:numId w:val="0"/>
        </w:numPr>
        <w:spacing w:line="600" w:lineRule="exact"/>
        <w:ind w:firstLine="640" w:firstLineChars="200"/>
        <w:outlineLvl w:val="1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无因公出国（境）预算。20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年因公临时出国（境）未安排人次。</w:t>
      </w:r>
    </w:p>
    <w:p>
      <w:pPr>
        <w:spacing w:line="600" w:lineRule="exact"/>
        <w:ind w:firstLine="643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（二）公务接待费较上年预算减少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2.30</w:t>
      </w:r>
      <w:r>
        <w:rPr>
          <w:rFonts w:hint="eastAsia" w:ascii="仿宋_GB2312" w:eastAsia="仿宋_GB2312"/>
          <w:b/>
          <w:bCs/>
          <w:sz w:val="32"/>
          <w:szCs w:val="32"/>
        </w:rPr>
        <w:t>万元，下降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57.5</w:t>
      </w:r>
      <w:r>
        <w:rPr>
          <w:rFonts w:hint="eastAsia" w:ascii="仿宋_GB2312" w:eastAsia="仿宋_GB2312"/>
          <w:b/>
          <w:bCs/>
          <w:sz w:val="32"/>
          <w:szCs w:val="32"/>
        </w:rPr>
        <w:t>%。</w:t>
      </w:r>
      <w:r>
        <w:rPr>
          <w:rFonts w:hint="eastAsia" w:ascii="仿宋_GB2312" w:eastAsia="仿宋_GB2312"/>
          <w:sz w:val="32"/>
          <w:szCs w:val="32"/>
        </w:rPr>
        <w:t>主要原因是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2020年较去年接待人数、批次预计下降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年公务接待费计划用于</w:t>
      </w:r>
      <w:r>
        <w:rPr>
          <w:rFonts w:hint="eastAsia" w:ascii="仿宋_GB2312" w:eastAsia="仿宋_GB2312"/>
          <w:sz w:val="32"/>
          <w:szCs w:val="32"/>
          <w:lang w:eastAsia="zh-CN"/>
        </w:rPr>
        <w:t>工程建设、人民防空演练、园林绿化、建筑业管理、消防设计审查验收等工作事项中，用于邀请专家指导工作支出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numPr>
          <w:ilvl w:val="0"/>
          <w:numId w:val="2"/>
        </w:numPr>
        <w:spacing w:line="600" w:lineRule="exact"/>
        <w:ind w:firstLine="643" w:firstLineChars="200"/>
        <w:outlineLvl w:val="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公务用车购置及运行维护费较上年预算减少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21.98</w:t>
      </w:r>
      <w:r>
        <w:rPr>
          <w:rFonts w:hint="eastAsia" w:ascii="仿宋_GB2312" w:eastAsia="仿宋_GB2312"/>
          <w:b/>
          <w:bCs/>
          <w:sz w:val="32"/>
          <w:szCs w:val="32"/>
        </w:rPr>
        <w:t>万元，下降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52.36</w:t>
      </w:r>
      <w:r>
        <w:rPr>
          <w:rFonts w:hint="eastAsia" w:ascii="仿宋_GB2312" w:eastAsia="仿宋_GB2312"/>
          <w:b/>
          <w:bCs/>
          <w:sz w:val="32"/>
          <w:szCs w:val="32"/>
        </w:rPr>
        <w:t>%。</w:t>
      </w:r>
      <w:r>
        <w:rPr>
          <w:rFonts w:hint="eastAsia" w:ascii="仿宋_GB2312" w:eastAsia="仿宋_GB2312"/>
          <w:sz w:val="32"/>
          <w:szCs w:val="32"/>
        </w:rPr>
        <w:t>主要原因是</w:t>
      </w:r>
      <w:r>
        <w:rPr>
          <w:rFonts w:hint="eastAsia" w:ascii="仿宋_GB2312" w:eastAsia="仿宋_GB2312"/>
          <w:sz w:val="32"/>
          <w:szCs w:val="32"/>
          <w:lang w:eastAsia="zh-CN"/>
        </w:rPr>
        <w:t>加强公务用车管理，压缩公务用车出行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单位现有公务用车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辆，其中：轿车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辆、越野车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辆、多功能乘用车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辆。</w:t>
      </w:r>
    </w:p>
    <w:p>
      <w:pPr>
        <w:spacing w:line="600" w:lineRule="exact"/>
        <w:ind w:firstLine="640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年安排公务用车购置费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年安排公务用车运行维护费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万元，用于</w:t>
      </w:r>
      <w:r>
        <w:rPr>
          <w:rFonts w:hint="eastAsia" w:ascii="仿宋_GB2312" w:eastAsia="仿宋_GB2312"/>
          <w:sz w:val="32"/>
          <w:szCs w:val="32"/>
          <w:lang w:eastAsia="zh-CN"/>
        </w:rPr>
        <w:t>城市建设项目、村镇建设项目、建筑业管理、市政公用事业、风景名胜和园林绿化事业、景区农房违建巡查监督管理等事务公务用车的维修费、保险费、燃油费、过路费及停车费等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B64E2C"/>
    <w:multiLevelType w:val="singleLevel"/>
    <w:tmpl w:val="BBB64E2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12DCB04"/>
    <w:multiLevelType w:val="singleLevel"/>
    <w:tmpl w:val="F12DCB0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A2D5B"/>
    <w:rsid w:val="17666E12"/>
    <w:rsid w:val="19411F14"/>
    <w:rsid w:val="2B2F0BD8"/>
    <w:rsid w:val="337F1EA9"/>
    <w:rsid w:val="39077E54"/>
    <w:rsid w:val="3FF57FD6"/>
    <w:rsid w:val="544B0B21"/>
    <w:rsid w:val="6343395D"/>
    <w:rsid w:val="6DFD4B0B"/>
    <w:rsid w:val="7B8B0891"/>
    <w:rsid w:val="7D2679F2"/>
    <w:rsid w:val="7E16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2021-07-26T02:45:00Z</dcterms:created>
  <dc:creator>Administrator</dc:creator>
  <cp:lastModifiedBy>长跑者</cp:lastModifiedBy>
  <cp:lastPrinted>2021-07-26T04:03:00Z</cp:lastPrinted>
  <dcterms:modified xsi:type="dcterms:W3CDTF">2021-07-26T06:38:02Z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