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Style w:val="18"/>
          <w:rFonts w:hint="eastAsia" w:ascii="仿宋_GB2312" w:hAnsi="仿宋_GB2312" w:eastAsia="仿宋_GB2312" w:cs="仿宋_GB2312"/>
          <w:b w:val="0"/>
          <w:bCs w:val="0"/>
          <w:lang w:val="en-US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补充公开</w:t>
      </w:r>
      <w:r>
        <w:rPr>
          <w:rFonts w:ascii="黑体" w:hAnsi="黑体" w:eastAsia="黑体"/>
          <w:color w:val="000000"/>
          <w:sz w:val="44"/>
          <w:szCs w:val="44"/>
        </w:rPr>
        <w:t>2019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年度四川省峨眉山市绥山镇人民政府部门决算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9"/>
        <w:numPr>
          <w:ilvl w:val="0"/>
          <w:numId w:val="1"/>
        </w:numPr>
        <w:spacing w:line="600" w:lineRule="exact"/>
        <w:ind w:firstLineChars="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0" w:name="_Toc15396603"/>
      <w:bookmarkStart w:id="1" w:name="_Toc1537720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</w:t>
      </w:r>
      <w:r>
        <w:rPr>
          <w:rStyle w:val="19"/>
          <w:rFonts w:hint="eastAsia" w:ascii="仿宋_GB2312" w:hAnsi="仿宋_GB2312" w:eastAsia="仿宋_GB2312" w:cs="仿宋_GB2312"/>
          <w:b w:val="0"/>
        </w:rPr>
        <w:t>入支出决算总体情况说明</w:t>
      </w:r>
      <w:bookmarkEnd w:id="0"/>
      <w:bookmarkEnd w:id="1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2019年度收入总计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30270.21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(绥山镇2375</w:t>
      </w:r>
      <w:bookmarkStart w:id="26" w:name="_GoBack"/>
      <w:bookmarkEnd w:id="2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9.54万元、新平镇1308.47万元、川主镇5202.20万元)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26000.92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19112.89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万元、新平镇1624.41万元、川主镇5263.62万元)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9"/>
        <w:numPr>
          <w:ilvl w:val="0"/>
          <w:numId w:val="1"/>
        </w:numPr>
        <w:spacing w:line="600" w:lineRule="exact"/>
        <w:ind w:firstLineChars="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2" w:name="_Toc15377206"/>
      <w:bookmarkStart w:id="3" w:name="_Toc1539660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</w:t>
      </w:r>
      <w:r>
        <w:rPr>
          <w:rStyle w:val="19"/>
          <w:rFonts w:hint="eastAsia" w:ascii="仿宋_GB2312" w:hAnsi="仿宋_GB2312" w:eastAsia="仿宋_GB2312" w:cs="仿宋_GB2312"/>
          <w:b w:val="0"/>
        </w:rPr>
        <w:t>入决算情况说明</w:t>
      </w:r>
      <w:bookmarkEnd w:id="2"/>
      <w:bookmarkEnd w:id="3"/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2019年本年收入合计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30270.21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(绥山镇23759.54万元、新平镇1308.47万元、川主镇5202.20万元)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，其中：一般公共预算财政拨款收入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4780.40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(绥山镇2861.10万元、新平镇915.12万元、川主镇1004.18万元)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%；政府性基金预算财政拨款收入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25226.79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20898.44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万元、新平镇312.63万元、川主镇4015.72万元)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%；上级补助收入0万元，占0%；事业收入0万元，占0%；经营收入0万元，占0%；附属单位上缴收入0万元，占0%；其他收入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263.02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(绥山镇0万元、新平镇80.72万元、川主镇182.30万元)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pStyle w:val="29"/>
        <w:numPr>
          <w:ilvl w:val="0"/>
          <w:numId w:val="0"/>
        </w:numPr>
        <w:spacing w:line="600" w:lineRule="exact"/>
        <w:ind w:firstLine="640" w:firstLineChars="20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4" w:name="_Toc15396605"/>
      <w:bookmarkStart w:id="5" w:name="_Toc1537720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</w:t>
      </w:r>
      <w:r>
        <w:rPr>
          <w:rStyle w:val="19"/>
          <w:rFonts w:hint="eastAsia" w:ascii="仿宋_GB2312" w:hAnsi="仿宋_GB2312" w:eastAsia="仿宋_GB2312" w:cs="仿宋_GB2312"/>
          <w:b w:val="0"/>
        </w:rPr>
        <w:t>出决算情况说明</w:t>
      </w:r>
      <w:bookmarkEnd w:id="4"/>
      <w:bookmarkEnd w:id="5"/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2019年本年支出合计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26000.92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19112.89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万元、新平镇1624.41万元、川主镇5263.62万元)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，其中：基本支出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2201.05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1224.72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万元、新平镇448.61万元、川主镇527.72万元)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23799.87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(绥山镇17888.16万元、新平镇1175.82万元、川主镇4735.90万元)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%；上缴上级支出0万元，占0%；经营支出0万元，占0%；对附属单位补助支出0万元，占0%。</w:t>
      </w:r>
    </w:p>
    <w:p>
      <w:pPr>
        <w:spacing w:line="600" w:lineRule="exact"/>
        <w:ind w:firstLine="640" w:firstLineChars="20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6" w:name="_Toc15377208"/>
      <w:bookmarkStart w:id="7" w:name="_Toc1539660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四、财</w:t>
      </w:r>
      <w:r>
        <w:rPr>
          <w:rStyle w:val="19"/>
          <w:rFonts w:hint="eastAsia" w:ascii="仿宋_GB2312" w:hAnsi="仿宋_GB2312" w:eastAsia="仿宋_GB2312" w:cs="仿宋_GB2312"/>
          <w:b w:val="0"/>
        </w:rPr>
        <w:t>政拨款收入支出决算总体情况说明</w:t>
      </w:r>
      <w:bookmarkEnd w:id="6"/>
      <w:bookmarkEnd w:id="7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2019年财政拨款收入总计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30007.19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23759.54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万元、新平镇1227.75万元、川主镇5019.90万元)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25726.98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19112.89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万元、新平镇1557.66万元、川主镇5056.43万元)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8" w:name="_Toc15396607"/>
      <w:bookmarkStart w:id="9" w:name="_Toc1537720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</w:t>
      </w:r>
      <w:r>
        <w:rPr>
          <w:rStyle w:val="19"/>
          <w:rFonts w:hint="eastAsia" w:ascii="仿宋_GB2312" w:hAnsi="仿宋_GB2312" w:eastAsia="仿宋_GB2312" w:cs="仿宋_GB2312"/>
          <w:b w:val="0"/>
        </w:rPr>
        <w:t>般公共预算财政拨款支出决算情况说明</w:t>
      </w:r>
      <w:bookmarkEnd w:id="8"/>
      <w:bookmarkEnd w:id="9"/>
    </w:p>
    <w:p>
      <w:pPr>
        <w:spacing w:line="60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10" w:name="_Toc15377210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（一）一般公共预算财政拨款支出决算总体情况</w:t>
      </w:r>
      <w:bookmarkEnd w:id="1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2019年一般公共预算财政拨款支出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5391.82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3185.80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万元、新平镇1214.09万元、川主镇991.93万元)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，占本年支出合计的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spacing w:line="60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11" w:name="_Toc15377211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（二）一般公共预算财政拨款支出决算结构情况</w:t>
      </w:r>
      <w:bookmarkEnd w:id="11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2019年一般公共预算财政拨款支出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5418.82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3185.80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万元、新平镇1241.09万元、川主镇991.93万元)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，主要用于以下方面:一般公共服务支出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2218.48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1180.31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万元、新平镇677.13万元、川主镇361.04万元)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%；国防支出支出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18.11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万元、新平镇5.10万元、川主镇2.21万元)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，占0.3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文化旅游体育与传媒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208.98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68.70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万元、新平镇66.26万元、川主镇74.02万元)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1160.26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1048.90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万元、新平镇64.69万元、川主镇46.67万元)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21.41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56.21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万元、新平镇9.87万元、川主镇10.75万元)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1.42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%；城乡社区支出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万元、新平镇9.93万元、川主镇10.98万元)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，占0.94%；农林水支出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1489.61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687.85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万元、新平镇365.20万元、川主镇436.56万元)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171.64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95.03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万元、新平镇34.91万元、川主镇41.70万元)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%；灾害防治及应急管理支出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万元、川主镇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spacing w:line="60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12" w:name="_Toc15377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（三）一般公共预算财政拨款支出决算具体情况</w:t>
      </w:r>
      <w:bookmarkEnd w:id="12"/>
    </w:p>
    <w:p>
      <w:pPr>
        <w:spacing w:line="600" w:lineRule="exact"/>
        <w:ind w:firstLine="643" w:firstLineChars="200"/>
        <w:outlineLvl w:val="2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13" w:name="_Toc15378460"/>
      <w:bookmarkStart w:id="14" w:name="_Toc15377444"/>
      <w:bookmarkStart w:id="15" w:name="_Toc15377213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2019年般公共预算支出决算数为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5418.82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3185.80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万元、新平镇1241.09万元、川主镇991.93万元)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Style w:val="14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完成预算</w:t>
      </w:r>
      <w:r>
        <w:rPr>
          <w:rStyle w:val="14"/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98.10</w:t>
      </w:r>
      <w:r>
        <w:rPr>
          <w:rStyle w:val="14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%。其中：</w:t>
      </w:r>
      <w:bookmarkEnd w:id="13"/>
      <w:bookmarkEnd w:id="14"/>
      <w:bookmarkEnd w:id="15"/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1.一般公共服务（类）政府办公厅（室）及相关机构事务（款）行政运行（项）: 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1082.79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595.47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万元、新平镇231.47万元、川主镇255.85万元)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2.一般公共服务（类）政府办公厅（室）及相关机构事务（款）一般行政管理事务（项）: 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123.26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82.67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万元、新平镇22.14万元、川主镇18.45万元)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一般公共服务（类）政府办公厅（室）及相关机构事务（款）其他政府办公厅（室）及相关机构事务支出（项）: 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995.92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496.64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万元、新平镇417.72万元、川主镇81.56万元)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一般公共服务（类）人力资源事务（款）其他人力资源事务支出（项）：支出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万元、新平镇5.8万元、川主镇5.18万元)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5.国防支出（类）国防动员（款）兵役征集（项）：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决算为0.1万元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(绥山镇0.1万元)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6.国防支出（类）国防动员（款）民兵（项）：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(绥山镇3.3万元、新平镇1.4万元、川主镇0.28万元)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7.国防支出（类）国防动员（款）其他国防动员支出（项）：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(绥山镇2.4万元、新平镇3.7万元、川主镇1.93万元)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 国防支出（类）其他国防支出（款）其他国防支出（项）：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9.文化旅游体育与传媒支出（类）文化和旅游（款）群众文化（项）：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67.98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万元、新平镇64.85万元、川主镇74.02万元)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.文化旅游体育与传媒支出（类）文化和旅游（款）其他文化和旅游支出（项）：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(新平镇1.13万元)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 文化旅游体育与传媒支出（类）其他文化体育与传媒支出（款）其他文化体育与传媒支出（项）：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(绥山镇0.72万元、新平镇0.28万元)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.社会保障和就业支出（类）人力资源和社会保障管理事务（款）劳动保障监察（项）：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决算为208.23万元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208.23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.社会保障和就业支出（类）民政管理事务（款）基层政权和社区建设（项）：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741.87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718.29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万元、新平镇23.58万元)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.社会保障和就业支出（类）行政事业单位离退休（款）机关事业单位基本养老保险缴费支出（项）：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140.15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81.59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万元、新平镇28.13万元、川主镇30.43万元)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.社会保障和就业支出（类）行政事业单位离退休（款）机关事业单位职业年金缴费支出（项）：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33.63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万元、新平镇12.98万元、川主镇16.21万元)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社会保障和就业支出（类）抚恤（款）在乡复员、退伍军人生活补助（项）：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(川主镇0.03万元)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.社会保障和就业支出（类）抚恤（款）其他优抚支出（项）：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决算为7.15万元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(绥山镇7.15万元)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卫生健康支出（类）行政事业单位医疗（款）行政单位医疗（项）：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26.27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万元、新平镇9.87万元、川主镇10.75万元)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 卫生健康支出（类）行政事业单位医疗（款）其他行政事业单位医疗支出（项）：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决算为29.94万元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29.94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.城乡社区支出（类）城乡社区环境卫生（款）城乡社区环境卫生（项）：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万元、新平镇9.93万元、川主镇10.98万元)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.农林水支出（类）农业（款）事业运行（项）：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284.97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116.5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1万元、新平镇66.40万元、川主镇102.06万元)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.农林水支出（类）农业（款）农村道路建设（项）：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(绥山镇4万元、新平镇3万元、川主镇5万元)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.农林水支出（类）农业（款）对高校毕业生到基层任职补助（项）：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决算为2.13万元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(绥山镇2.13万元)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.农林水支出（类）农业（款）其他农业支出（项）：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(绥山镇11.58万元、新平镇1.68万元、川主镇10.45万元)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.农林水支出（类）扶贫（款）其他扶贫支出（项）：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27.95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万元、新平镇15万元、川主镇28.06万元)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.农林水支出（类）农村综合改革（款）对村级一事一议的补助（项）：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25.97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万元、川主镇7.97万元)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.农林水支出（类）农村综合改革（款）对村民委员会和村党支部的补助（项）：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989.32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507.18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万元、新平镇199.12万元、川主镇283.02万元)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97.53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决算数小于预算数是因为资金未使用完，结转至下一年。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.农林水支出（类）农村综合改革（款）对村集体经济组织的补助（项）：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(绥山镇0.5万元、新平镇80万元)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50.16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决算数小于预算数是因为资金未使用完，结转至下一年。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住房保障支出（类）保障性安居工程支出（款）其他保障性安居工程支出（项）：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川主镇3.3万元)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.住房保障支出（类）住房改革支出（款）住房公积金（项）：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168.34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95.03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万元、新平镇34.91万元、川主镇38.4万元)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 灾害防治及应急管理支出（类）自然灾害救灾及恢复重建支出（款）中央自然灾害生活补助（项）：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(绥山镇8万元、新平镇8万元、川主镇8万元)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%，决算数小于预算数是因为资金未使用完，结转至下一年。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19"/>
          <w:rFonts w:hint="eastAsia" w:ascii="仿宋_GB2312" w:hAnsi="仿宋_GB2312" w:eastAsia="仿宋_GB2312" w:cs="仿宋_GB2312"/>
        </w:rPr>
      </w:pPr>
      <w:bookmarkStart w:id="16" w:name="_Toc15377214"/>
      <w:bookmarkStart w:id="17" w:name="_Toc1539660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、一</w:t>
      </w:r>
      <w:r>
        <w:rPr>
          <w:rStyle w:val="19"/>
          <w:rFonts w:hint="eastAsia" w:ascii="仿宋_GB2312" w:hAnsi="仿宋_GB2312" w:eastAsia="仿宋_GB2312" w:cs="仿宋_GB2312"/>
          <w:b w:val="0"/>
        </w:rPr>
        <w:t>般公共预算财政拨款基本支出决算情况说明</w:t>
      </w:r>
      <w:bookmarkEnd w:id="16"/>
      <w:bookmarkEnd w:id="17"/>
      <w:r>
        <w:rPr>
          <w:rStyle w:val="19"/>
          <w:rFonts w:hint="eastAsia" w:ascii="仿宋_GB2312" w:hAnsi="仿宋_GB2312" w:eastAsia="仿宋_GB2312" w:cs="仿宋_GB2312"/>
          <w:b w:val="0"/>
        </w:rPr>
        <w:tab/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2019年一般公共预算财政拨款基本支出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2201.04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1224.71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万元、新平镇448.61万元、川主镇527.72万元)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，其中：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1984.09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1113.39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万元、新平镇399.66万元、川主镇471.04万元)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主要包括：基本工资、津贴补贴、奖金、伙食补助费、绩效工资、机关事业单位基本养老保险缴费、职业年金缴费、其他社会保障缴费、其他工资福利支出、离休费、退休费、抚恤金、生活补助、医疗费补助、奖励金、住房公积金、其他对个人和家庭的补助支出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日常公用经费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216.94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111.32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万元、新平镇48.94万元、川主镇56.68万元)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支出、办公设备购置、专用设备购置、信息网络及软件购置更新、其他资本性支出等。</w:t>
      </w:r>
    </w:p>
    <w:p>
      <w:pPr>
        <w:spacing w:line="600" w:lineRule="exact"/>
        <w:ind w:firstLine="64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18" w:name="_Toc15396609"/>
      <w:bookmarkStart w:id="19" w:name="_Toc1537721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</w:t>
      </w:r>
      <w:r>
        <w:rPr>
          <w:rStyle w:val="19"/>
          <w:rFonts w:hint="eastAsia" w:ascii="仿宋_GB2312" w:hAnsi="仿宋_GB2312" w:eastAsia="仿宋_GB2312" w:cs="仿宋_GB2312"/>
        </w:rPr>
        <w:t>“</w:t>
      </w:r>
      <w:r>
        <w:rPr>
          <w:rStyle w:val="19"/>
          <w:rFonts w:hint="eastAsia" w:ascii="仿宋_GB2312" w:hAnsi="仿宋_GB2312" w:eastAsia="仿宋_GB2312" w:cs="仿宋_GB2312"/>
          <w:b w:val="0"/>
        </w:rPr>
        <w:t>三公”经费财政拨款支出决算情况说明</w:t>
      </w:r>
      <w:bookmarkEnd w:id="18"/>
      <w:bookmarkEnd w:id="19"/>
    </w:p>
    <w:p>
      <w:pPr>
        <w:spacing w:line="600" w:lineRule="exact"/>
        <w:ind w:firstLine="640"/>
        <w:outlineLvl w:val="2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20" w:name="_Toc15377216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（一）“三公”经费财政拨款支出决算总体情况说明</w:t>
      </w:r>
      <w:bookmarkEnd w:id="20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2019年“三公”经费财政拨款支出决算为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万元、新平镇2.16万元、川主镇7.5万元)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，完成预算100%。</w:t>
      </w:r>
    </w:p>
    <w:p>
      <w:pPr>
        <w:spacing w:line="600" w:lineRule="exact"/>
        <w:ind w:firstLine="640"/>
        <w:outlineLvl w:val="2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21" w:name="_Toc15377217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（二）“三公”经费财政拨款支出决算具体情况说明</w:t>
      </w:r>
      <w:bookmarkEnd w:id="21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2019年“三公”经费财政拨款支出决算中，因公出国（境）费支出决算0万元，占0%；公务用车购置及运行维护费支出决算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万元、新平镇2.16万元、川主镇7.5万元)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，占100%；公务接待费支出决算0万元，占0%。具体情况如下：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1.因公出国（境）经费支出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0万元，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完成预算0%。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全年安排因公出国（境）团组0次，出国（境）0人。</w:t>
      </w: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2.公务用车购置及运行维护费支出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万元、新平镇2.16万元、川主镇7.5万元)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完成预算100%。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公务用车购置支出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0万元。全年按规定更新购置公务用车0辆，金额0元。截至2019年12月底，单位共有公务用车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、新平镇2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、川主镇2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，其中：主要领导干部用车0辆、机要通信用车0辆、应急保障用车0辆、 执法执勤用车0辆，其他用车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公务用车运行维护费支出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万元、新平镇2.16万元、川主镇7.5万元)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。主要用于征地拆迁、精准扶贫、双创工作、农业技术推广、秸秆巡察、违建巡察、环境卫生整治、社会治安综合治理、维稳工作等所需的公务用车燃料费、维修费、过路过桥费、保险费等支出。</w:t>
      </w:r>
    </w:p>
    <w:p>
      <w:pPr>
        <w:spacing w:line="600" w:lineRule="exact"/>
        <w:ind w:firstLine="640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3.公务接待费支出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0万元，</w:t>
      </w:r>
      <w:r>
        <w:rPr>
          <w:rStyle w:val="14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完成预算0%。</w:t>
      </w:r>
      <w:bookmarkStart w:id="22" w:name="_Toc15377218"/>
      <w:bookmarkStart w:id="23" w:name="_Toc15396610"/>
    </w:p>
    <w:p>
      <w:pPr>
        <w:spacing w:line="600" w:lineRule="exact"/>
        <w:ind w:firstLine="640"/>
        <w:outlineLvl w:val="1"/>
        <w:rPr>
          <w:rStyle w:val="19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</w:t>
      </w:r>
      <w:r>
        <w:rPr>
          <w:rStyle w:val="19"/>
          <w:rFonts w:hint="eastAsia" w:ascii="仿宋_GB2312" w:hAnsi="仿宋_GB2312" w:eastAsia="仿宋_GB2312" w:cs="仿宋_GB2312"/>
          <w:b w:val="0"/>
        </w:rPr>
        <w:t>政府性基金预算支出决算情况说明</w:t>
      </w:r>
      <w:bookmarkEnd w:id="22"/>
      <w:bookmarkEnd w:id="23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2019年政府性基金预算拨款支出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20308.17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(绥山镇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15927.09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万元、新平镇316.58万元、川主镇4064.5万元)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0"/>
        <w:outlineLvl w:val="1"/>
        <w:rPr>
          <w:rStyle w:val="19"/>
          <w:rFonts w:hint="eastAsia" w:ascii="仿宋_GB2312" w:hAnsi="仿宋_GB2312" w:eastAsia="仿宋_GB2312" w:cs="仿宋_GB2312"/>
          <w:b w:val="0"/>
        </w:rPr>
      </w:pPr>
      <w:bookmarkStart w:id="24" w:name="_Toc15377219"/>
      <w:bookmarkStart w:id="25" w:name="_Toc15396611"/>
      <w:r>
        <w:rPr>
          <w:rStyle w:val="19"/>
          <w:rFonts w:hint="eastAsia" w:ascii="仿宋_GB2312" w:hAnsi="仿宋_GB2312" w:eastAsia="仿宋_GB2312" w:cs="仿宋_GB2312"/>
          <w:b w:val="0"/>
        </w:rPr>
        <w:t>国有资本经营预算支出决算情况说明</w:t>
      </w:r>
      <w:bookmarkEnd w:id="24"/>
      <w:bookmarkEnd w:id="25"/>
    </w:p>
    <w:p>
      <w:pPr>
        <w:spacing w:line="600" w:lineRule="exact"/>
        <w:ind w:firstLine="640"/>
        <w:rPr>
          <w:rFonts w:ascii="仿宋" w:hAnsi="仿宋" w:eastAsia="仿宋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2019年国有资本经营预算拨款支出0万元。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59A4"/>
    <w:rsid w:val="000E6613"/>
    <w:rsid w:val="000E7119"/>
    <w:rsid w:val="00114E9B"/>
    <w:rsid w:val="00142216"/>
    <w:rsid w:val="00144D6A"/>
    <w:rsid w:val="0014729F"/>
    <w:rsid w:val="00157BAB"/>
    <w:rsid w:val="001654D1"/>
    <w:rsid w:val="00166DA6"/>
    <w:rsid w:val="00174518"/>
    <w:rsid w:val="00174810"/>
    <w:rsid w:val="0018106D"/>
    <w:rsid w:val="001877A7"/>
    <w:rsid w:val="00191536"/>
    <w:rsid w:val="00196687"/>
    <w:rsid w:val="001A0180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74DAF"/>
    <w:rsid w:val="00280496"/>
    <w:rsid w:val="00294DC9"/>
    <w:rsid w:val="00295495"/>
    <w:rsid w:val="002A31DE"/>
    <w:rsid w:val="002B2613"/>
    <w:rsid w:val="002D19B0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16CD4"/>
    <w:rsid w:val="00417B2A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4F403E"/>
    <w:rsid w:val="00505A47"/>
    <w:rsid w:val="00512FDA"/>
    <w:rsid w:val="00520DA0"/>
    <w:rsid w:val="005664BB"/>
    <w:rsid w:val="00566FFA"/>
    <w:rsid w:val="0057481D"/>
    <w:rsid w:val="00575F0B"/>
    <w:rsid w:val="0058486E"/>
    <w:rsid w:val="00585B33"/>
    <w:rsid w:val="0059014D"/>
    <w:rsid w:val="005B5C64"/>
    <w:rsid w:val="005C6BD0"/>
    <w:rsid w:val="005C6C4C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84D15"/>
    <w:rsid w:val="006A0800"/>
    <w:rsid w:val="006A3141"/>
    <w:rsid w:val="006A4C15"/>
    <w:rsid w:val="006A5E34"/>
    <w:rsid w:val="006B2422"/>
    <w:rsid w:val="006B2B9A"/>
    <w:rsid w:val="006C1937"/>
    <w:rsid w:val="006F020C"/>
    <w:rsid w:val="007026AE"/>
    <w:rsid w:val="007104A0"/>
    <w:rsid w:val="007127B7"/>
    <w:rsid w:val="0071798E"/>
    <w:rsid w:val="00727533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8799C"/>
    <w:rsid w:val="0079426B"/>
    <w:rsid w:val="007D1682"/>
    <w:rsid w:val="007D312A"/>
    <w:rsid w:val="007D3F19"/>
    <w:rsid w:val="007E23B0"/>
    <w:rsid w:val="007E66B3"/>
    <w:rsid w:val="007F1991"/>
    <w:rsid w:val="007F2C2F"/>
    <w:rsid w:val="007F55FC"/>
    <w:rsid w:val="007F5665"/>
    <w:rsid w:val="00800112"/>
    <w:rsid w:val="00813348"/>
    <w:rsid w:val="008253BB"/>
    <w:rsid w:val="00833962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75D79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030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64585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E98"/>
    <w:rsid w:val="009C37FB"/>
    <w:rsid w:val="009D3447"/>
    <w:rsid w:val="009D4711"/>
    <w:rsid w:val="009F1185"/>
    <w:rsid w:val="009F18CD"/>
    <w:rsid w:val="009F2A13"/>
    <w:rsid w:val="009F7527"/>
    <w:rsid w:val="00A039ED"/>
    <w:rsid w:val="00A04EB0"/>
    <w:rsid w:val="00A13CC1"/>
    <w:rsid w:val="00A16847"/>
    <w:rsid w:val="00A237D8"/>
    <w:rsid w:val="00A268C4"/>
    <w:rsid w:val="00A307CD"/>
    <w:rsid w:val="00A331C8"/>
    <w:rsid w:val="00A35117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87F45"/>
    <w:rsid w:val="00A91760"/>
    <w:rsid w:val="00A93B00"/>
    <w:rsid w:val="00A93C21"/>
    <w:rsid w:val="00AA76B6"/>
    <w:rsid w:val="00AB64C9"/>
    <w:rsid w:val="00AC3C6A"/>
    <w:rsid w:val="00AD0F83"/>
    <w:rsid w:val="00AD5620"/>
    <w:rsid w:val="00AD656B"/>
    <w:rsid w:val="00AD721C"/>
    <w:rsid w:val="00AD7C1B"/>
    <w:rsid w:val="00AE16BA"/>
    <w:rsid w:val="00AE1EBE"/>
    <w:rsid w:val="00B0034E"/>
    <w:rsid w:val="00B03C9D"/>
    <w:rsid w:val="00B060AE"/>
    <w:rsid w:val="00B10517"/>
    <w:rsid w:val="00B12528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45197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D7C"/>
    <w:rsid w:val="00BD0E25"/>
    <w:rsid w:val="00BF5BD6"/>
    <w:rsid w:val="00C03E31"/>
    <w:rsid w:val="00C30E69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41C6"/>
    <w:rsid w:val="00C91CBB"/>
    <w:rsid w:val="00CB4E70"/>
    <w:rsid w:val="00CC09B6"/>
    <w:rsid w:val="00CC666F"/>
    <w:rsid w:val="00CD1E3F"/>
    <w:rsid w:val="00CE44E4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55CE5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66797"/>
    <w:rsid w:val="00E82267"/>
    <w:rsid w:val="00E853CE"/>
    <w:rsid w:val="00E867B6"/>
    <w:rsid w:val="00E87F08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08CA"/>
    <w:rsid w:val="00F36D8F"/>
    <w:rsid w:val="00F417B1"/>
    <w:rsid w:val="00F45853"/>
    <w:rsid w:val="00F602DF"/>
    <w:rsid w:val="00F62E77"/>
    <w:rsid w:val="00F754A1"/>
    <w:rsid w:val="00F817C4"/>
    <w:rsid w:val="00F81FD9"/>
    <w:rsid w:val="00F841AA"/>
    <w:rsid w:val="00F84A94"/>
    <w:rsid w:val="00F87E96"/>
    <w:rsid w:val="00FA23E8"/>
    <w:rsid w:val="00FD3CC1"/>
    <w:rsid w:val="00FF1E02"/>
    <w:rsid w:val="00FF30B4"/>
    <w:rsid w:val="06F568D1"/>
    <w:rsid w:val="0FB373F9"/>
    <w:rsid w:val="10C055FF"/>
    <w:rsid w:val="16BB723D"/>
    <w:rsid w:val="19035244"/>
    <w:rsid w:val="1BB15FB5"/>
    <w:rsid w:val="240371BF"/>
    <w:rsid w:val="24F40D4F"/>
    <w:rsid w:val="25ED71E8"/>
    <w:rsid w:val="29FD04D3"/>
    <w:rsid w:val="2C326A2E"/>
    <w:rsid w:val="2FCD2266"/>
    <w:rsid w:val="30E53665"/>
    <w:rsid w:val="319F7F4E"/>
    <w:rsid w:val="41F6347B"/>
    <w:rsid w:val="4B0C43D2"/>
    <w:rsid w:val="4ECE2238"/>
    <w:rsid w:val="5ACB5114"/>
    <w:rsid w:val="613669FA"/>
    <w:rsid w:val="620653FF"/>
    <w:rsid w:val="68CC59CE"/>
    <w:rsid w:val="72734D90"/>
    <w:rsid w:val="7DE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qFormat="1" w:unhideWhenUsed="0" w:uiPriority="0" w:semiHidden="0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locked/>
    <w:uiPriority w:val="0"/>
    <w:pPr>
      <w:ind w:left="200" w:leftChars="200" w:hanging="200" w:hangingChars="200"/>
    </w:pPr>
    <w:rPr>
      <w:rFonts w:eastAsia="仿宋"/>
      <w:sz w:val="32"/>
      <w:szCs w:val="24"/>
    </w:rPr>
  </w:style>
  <w:style w:type="paragraph" w:styleId="6">
    <w:name w:val="Body Text"/>
    <w:basedOn w:val="1"/>
    <w:link w:val="27"/>
    <w:qFormat/>
    <w:uiPriority w:val="99"/>
    <w:pPr>
      <w:spacing w:beforeLines="30"/>
    </w:pPr>
    <w:rPr>
      <w:rFonts w:ascii="仿宋_GB2312" w:eastAsia="仿宋_GB2312"/>
      <w:kern w:val="0"/>
      <w:sz w:val="24"/>
      <w:szCs w:val="20"/>
    </w:rPr>
  </w:style>
  <w:style w:type="paragraph" w:styleId="7">
    <w:name w:val="toc 3"/>
    <w:basedOn w:val="1"/>
    <w:next w:val="1"/>
    <w:qFormat/>
    <w:uiPriority w:val="99"/>
    <w:pPr>
      <w:tabs>
        <w:tab w:val="right" w:leader="dot" w:pos="8296"/>
      </w:tabs>
      <w:ind w:left="840" w:leftChars="400"/>
    </w:pPr>
  </w:style>
  <w:style w:type="paragraph" w:styleId="8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10">
    <w:name w:val="header"/>
    <w:basedOn w:val="1"/>
    <w:link w:val="2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11">
    <w:name w:val="toc 1"/>
    <w:basedOn w:val="1"/>
    <w:next w:val="1"/>
    <w:qFormat/>
    <w:uiPriority w:val="9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2">
    <w:name w:val="toc 2"/>
    <w:basedOn w:val="1"/>
    <w:next w:val="1"/>
    <w:qFormat/>
    <w:uiPriority w:val="99"/>
    <w:pPr>
      <w:tabs>
        <w:tab w:val="right" w:leader="dot" w:pos="8296"/>
      </w:tabs>
      <w:ind w:left="420" w:leftChars="200"/>
    </w:p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locked/>
    <w:uiPriority w:val="99"/>
    <w:rPr>
      <w:rFonts w:cs="Times New Roman"/>
    </w:rPr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8">
    <w:name w:val="Heading 1 Char"/>
    <w:basedOn w:val="13"/>
    <w:link w:val="3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9">
    <w:name w:val="Heading 2 Char"/>
    <w:basedOn w:val="13"/>
    <w:link w:val="4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0">
    <w:name w:val="Heading 3 Char"/>
    <w:basedOn w:val="13"/>
    <w:link w:val="5"/>
    <w:qFormat/>
    <w:locked/>
    <w:uiPriority w:val="99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21">
    <w:name w:val="Body Text Char"/>
    <w:basedOn w:val="13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2">
    <w:name w:val="Balloon Text Char"/>
    <w:basedOn w:val="13"/>
    <w:link w:val="8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23">
    <w:name w:val="Footer Char"/>
    <w:basedOn w:val="13"/>
    <w:link w:val="9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4">
    <w:name w:val="Header Char"/>
    <w:basedOn w:val="13"/>
    <w:link w:val="10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5">
    <w:name w:val="Header Char1"/>
    <w:link w:val="10"/>
    <w:semiHidden/>
    <w:qFormat/>
    <w:locked/>
    <w:uiPriority w:val="99"/>
    <w:rPr>
      <w:sz w:val="18"/>
    </w:rPr>
  </w:style>
  <w:style w:type="character" w:customStyle="1" w:styleId="26">
    <w:name w:val="Footer Char1"/>
    <w:link w:val="9"/>
    <w:qFormat/>
    <w:locked/>
    <w:uiPriority w:val="99"/>
    <w:rPr>
      <w:sz w:val="18"/>
    </w:rPr>
  </w:style>
  <w:style w:type="character" w:customStyle="1" w:styleId="27">
    <w:name w:val="Body Text Char1"/>
    <w:link w:val="6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TOC 标题1"/>
    <w:basedOn w:val="3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1">
    <w:name w:val="TOC Heading"/>
    <w:basedOn w:val="3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四川省财政厅</Company>
  <Pages>30</Pages>
  <Words>1849</Words>
  <Characters>10541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2020-10-28T12:16:00Z</dcterms:created>
  <dc:creator>曹颖</dc:creator>
  <cp:lastModifiedBy>Administrator</cp:lastModifiedBy>
  <cp:lastPrinted>2020-07-23T02:58:00Z</cp:lastPrinted>
  <dcterms:modified xsi:type="dcterms:W3CDTF">2021-06-07T06:47:13Z</dcterms:modified>
  <dc:title>四川省***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