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峨眉山市龙门乡卫生院</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eastAsia="仿宋_GB2312"/>
          <w:sz w:val="32"/>
          <w:szCs w:val="32"/>
          <w:lang w:eastAsia="zh-CN"/>
        </w:rPr>
        <w:t>：抓好疫情防控，全面落实疫情防控措施，加强公共场所宣传、消毒工作，严格落实预检分诊管理办法。坚持抓好脱贫攻坚工作；抓好我院医疗业务工作，大力发展中医药事业；深化党风廉政建设，人人做到廉洁自律；加强队伍建设，继续培养业务骨干人才。</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公共卫生服务</w:t>
      </w:r>
      <w:r>
        <w:rPr>
          <w:rFonts w:hint="eastAsia" w:ascii="仿宋_GB2312" w:hAnsi="仿宋_GB2312" w:eastAsia="仿宋_GB2312" w:cs="仿宋_GB2312"/>
          <w:color w:val="auto"/>
          <w:sz w:val="32"/>
          <w:szCs w:val="32"/>
          <w:u w:val="none"/>
          <w:lang w:val="en-US" w:eastAsia="zh-CN"/>
        </w:rPr>
        <w:t>管理工作</w:t>
      </w:r>
      <w:r>
        <w:rPr>
          <w:rFonts w:hint="eastAsia" w:ascii="仿宋_GB2312" w:hAnsi="仿宋_GB2312" w:eastAsia="仿宋_GB2312" w:cs="仿宋_GB2312"/>
          <w:color w:val="auto"/>
          <w:sz w:val="32"/>
          <w:szCs w:val="32"/>
          <w:u w:val="none"/>
        </w:rPr>
        <w:t>。实施建立居民健康档案、传染病防治、儿童保健、孕产妇保健、老年人保健、慢性病管理等1</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类国家基本公共卫生服务项目</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峨眉山市龙门乡卫生院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龙门乡卫生院</w:t>
      </w:r>
      <w:r>
        <w:rPr>
          <w:rFonts w:hint="eastAsia" w:ascii="仿宋_GB2312" w:eastAsia="仿宋_GB2312"/>
          <w:sz w:val="32"/>
          <w:szCs w:val="32"/>
        </w:rPr>
        <w:t>收入预算总额为</w:t>
      </w:r>
      <w:r>
        <w:rPr>
          <w:rFonts w:hint="eastAsia" w:ascii="仿宋_GB2312" w:eastAsia="仿宋_GB2312"/>
          <w:sz w:val="32"/>
          <w:szCs w:val="32"/>
          <w:lang w:val="en-US" w:eastAsia="zh-CN"/>
        </w:rPr>
        <w:t>121</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20</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11.65</w:t>
      </w:r>
      <w:r>
        <w:rPr>
          <w:rFonts w:hint="eastAsia" w:ascii="仿宋_GB2312" w:eastAsia="仿宋_GB2312"/>
          <w:sz w:val="32"/>
          <w:szCs w:val="32"/>
        </w:rPr>
        <w:t>万元，事业收入</w:t>
      </w:r>
      <w:r>
        <w:rPr>
          <w:rFonts w:hint="eastAsia" w:ascii="仿宋_GB2312" w:eastAsia="仿宋_GB2312"/>
          <w:sz w:val="32"/>
          <w:szCs w:val="32"/>
          <w:lang w:val="en-US" w:eastAsia="zh-CN"/>
        </w:rPr>
        <w:t>109.35</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121</w:t>
      </w:r>
      <w:r>
        <w:rPr>
          <w:rFonts w:hint="eastAsia" w:ascii="仿宋_GB2312" w:eastAsia="仿宋_GB2312"/>
          <w:sz w:val="32"/>
          <w:szCs w:val="32"/>
        </w:rPr>
        <w:t>万元，其中：人员支出</w:t>
      </w:r>
      <w:r>
        <w:rPr>
          <w:rFonts w:hint="eastAsia" w:ascii="仿宋_GB2312" w:eastAsia="仿宋_GB2312"/>
          <w:sz w:val="32"/>
          <w:szCs w:val="32"/>
          <w:lang w:val="en-US" w:eastAsia="zh-CN"/>
        </w:rPr>
        <w:t>21.25</w:t>
      </w:r>
      <w:r>
        <w:rPr>
          <w:rFonts w:hint="eastAsia" w:ascii="仿宋_GB2312" w:eastAsia="仿宋_GB2312"/>
          <w:sz w:val="32"/>
          <w:szCs w:val="32"/>
        </w:rPr>
        <w:t>万元，日常公用支出</w:t>
      </w:r>
      <w:r>
        <w:rPr>
          <w:rFonts w:hint="eastAsia" w:ascii="仿宋_GB2312" w:eastAsia="仿宋_GB2312"/>
          <w:sz w:val="32"/>
          <w:szCs w:val="32"/>
          <w:lang w:val="en-US" w:eastAsia="zh-CN"/>
        </w:rPr>
        <w:t>99.75</w:t>
      </w:r>
      <w:bookmarkStart w:id="0" w:name="_GoBack"/>
      <w:bookmarkEnd w:id="0"/>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峨眉山市龙门乡卫生院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11.65</w:t>
      </w:r>
      <w:r>
        <w:rPr>
          <w:rFonts w:hint="eastAsia" w:ascii="仿宋_GB2312" w:eastAsia="仿宋_GB2312"/>
          <w:sz w:val="32"/>
          <w:szCs w:val="32"/>
        </w:rPr>
        <w:t>万元，主要用于保障</w:t>
      </w:r>
      <w:r>
        <w:rPr>
          <w:rFonts w:hint="eastAsia" w:ascii="仿宋_GB2312" w:eastAsia="仿宋_GB2312"/>
          <w:sz w:val="32"/>
          <w:szCs w:val="32"/>
          <w:lang w:eastAsia="zh-CN"/>
        </w:rPr>
        <w:t>龙门乡卫生院</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11.65</w:t>
      </w:r>
      <w:r>
        <w:rPr>
          <w:rFonts w:hint="eastAsia" w:ascii="仿宋_GB2312" w:eastAsia="仿宋_GB2312"/>
          <w:sz w:val="32"/>
          <w:szCs w:val="32"/>
        </w:rPr>
        <w:t>万元，是用于保障</w:t>
      </w:r>
      <w:r>
        <w:rPr>
          <w:rFonts w:hint="eastAsia" w:ascii="仿宋_GB2312" w:eastAsia="仿宋_GB2312"/>
          <w:sz w:val="32"/>
          <w:szCs w:val="32"/>
          <w:lang w:eastAsia="zh-CN"/>
        </w:rPr>
        <w:t>龙门乡卫生院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、乡镇工作补贴、工伤、医疗保险、住房积金</w:t>
      </w:r>
      <w:r>
        <w:rPr>
          <w:rFonts w:hint="eastAsia" w:ascii="仿宋_GB2312" w:eastAsia="仿宋_GB2312"/>
          <w:sz w:val="32"/>
          <w:szCs w:val="32"/>
        </w:rPr>
        <w:t>等人员经费</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rPr>
        <w:t>龙门乡卫生院</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峨眉山市龙门乡卫生院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11.65</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2.07</w:t>
      </w:r>
      <w:r>
        <w:rPr>
          <w:rFonts w:hint="eastAsia" w:ascii="仿宋_GB2312" w:eastAsia="仿宋_GB2312"/>
          <w:sz w:val="32"/>
          <w:szCs w:val="32"/>
        </w:rPr>
        <w:t>万元。主要原因是</w:t>
      </w:r>
      <w:r>
        <w:rPr>
          <w:rFonts w:hint="eastAsia" w:ascii="仿宋_GB2312" w:eastAsia="仿宋_GB2312"/>
          <w:sz w:val="32"/>
          <w:szCs w:val="32"/>
          <w:lang w:val="en-US" w:eastAsia="zh-CN"/>
        </w:rPr>
        <w:t>2020年调出1人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乡镇卫生院卫生健康支出10.02万元，占86.01%；</w:t>
      </w:r>
      <w:r>
        <w:rPr>
          <w:rFonts w:hint="eastAsia" w:ascii="仿宋_GB2312" w:eastAsia="仿宋_GB2312"/>
          <w:sz w:val="32"/>
          <w:szCs w:val="32"/>
        </w:rPr>
        <w:t>社会保障和就业支出</w:t>
      </w:r>
      <w:r>
        <w:rPr>
          <w:rFonts w:hint="eastAsia" w:ascii="仿宋_GB2312" w:eastAsia="仿宋_GB2312"/>
          <w:sz w:val="32"/>
          <w:szCs w:val="32"/>
          <w:lang w:val="en-US" w:eastAsia="zh-CN"/>
        </w:rPr>
        <w:t>0.08</w:t>
      </w:r>
      <w:r>
        <w:rPr>
          <w:rFonts w:hint="eastAsia" w:ascii="仿宋_GB2312" w:eastAsia="仿宋_GB2312"/>
          <w:sz w:val="32"/>
          <w:szCs w:val="32"/>
        </w:rPr>
        <w:t>万元，占</w:t>
      </w:r>
      <w:r>
        <w:rPr>
          <w:rFonts w:hint="eastAsia" w:ascii="仿宋_GB2312" w:eastAsia="仿宋_GB2312"/>
          <w:sz w:val="32"/>
          <w:szCs w:val="32"/>
          <w:lang w:val="en-US" w:eastAsia="zh-CN"/>
        </w:rPr>
        <w:t>0.69</w:t>
      </w:r>
      <w:r>
        <w:rPr>
          <w:rFonts w:hint="eastAsia" w:ascii="仿宋_GB2312" w:eastAsia="仿宋_GB2312"/>
          <w:sz w:val="32"/>
          <w:szCs w:val="32"/>
        </w:rPr>
        <w:t>%；</w:t>
      </w:r>
      <w:r>
        <w:rPr>
          <w:rFonts w:hint="eastAsia" w:ascii="仿宋_GB2312" w:eastAsia="仿宋_GB2312"/>
          <w:sz w:val="32"/>
          <w:szCs w:val="32"/>
          <w:lang w:eastAsia="zh-CN"/>
        </w:rPr>
        <w:t>事业单位医疗卫生</w:t>
      </w:r>
      <w:r>
        <w:rPr>
          <w:rFonts w:hint="eastAsia" w:ascii="仿宋_GB2312" w:eastAsia="仿宋_GB2312"/>
          <w:sz w:val="32"/>
          <w:szCs w:val="32"/>
          <w:lang w:val="en-US" w:eastAsia="zh-CN"/>
        </w:rPr>
        <w:t>0.52万元，占4.46%；住房公积金1.03万元，占8.84%。</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2100302</w:t>
      </w:r>
      <w:r>
        <w:rPr>
          <w:rFonts w:hint="eastAsia" w:ascii="仿宋_GB2312" w:eastAsia="仿宋_GB2312"/>
          <w:sz w:val="32"/>
          <w:szCs w:val="32"/>
          <w:lang w:eastAsia="zh-CN"/>
        </w:rPr>
        <w:t>乡镇卫生院卫生健康支出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10.02</w:t>
      </w:r>
      <w:r>
        <w:rPr>
          <w:rFonts w:hint="eastAsia" w:ascii="仿宋_GB2312" w:eastAsia="仿宋_GB2312"/>
          <w:sz w:val="32"/>
          <w:szCs w:val="32"/>
        </w:rPr>
        <w:t>万元，主要用于</w:t>
      </w:r>
      <w:r>
        <w:rPr>
          <w:rFonts w:hint="eastAsia" w:ascii="仿宋_GB2312" w:eastAsia="仿宋_GB2312"/>
          <w:sz w:val="32"/>
          <w:szCs w:val="32"/>
          <w:lang w:eastAsia="zh-CN"/>
        </w:rPr>
        <w:t>在编职工基本工资、津贴补贴和乡镇工作补贴支出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2089999</w:t>
      </w:r>
      <w:r>
        <w:rPr>
          <w:rFonts w:hint="eastAsia" w:ascii="仿宋_GB2312" w:eastAsia="仿宋_GB2312"/>
          <w:sz w:val="32"/>
          <w:szCs w:val="32"/>
        </w:rPr>
        <w:t>社会保障和就业，</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0.08</w:t>
      </w:r>
      <w:r>
        <w:rPr>
          <w:rFonts w:hint="eastAsia" w:ascii="仿宋_GB2312" w:eastAsia="仿宋_GB2312"/>
          <w:sz w:val="32"/>
          <w:szCs w:val="32"/>
        </w:rPr>
        <w:t>万元，主要用于</w:t>
      </w:r>
      <w:r>
        <w:rPr>
          <w:rFonts w:hint="eastAsia" w:ascii="仿宋_GB2312" w:eastAsia="仿宋_GB2312"/>
          <w:sz w:val="32"/>
          <w:szCs w:val="32"/>
          <w:lang w:eastAsia="zh-CN"/>
        </w:rPr>
        <w:t>在编职工工伤保险支出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2101102事业单位</w:t>
      </w:r>
      <w:r>
        <w:rPr>
          <w:rFonts w:hint="eastAsia" w:ascii="仿宋_GB2312" w:eastAsia="仿宋_GB2312"/>
          <w:sz w:val="32"/>
          <w:szCs w:val="32"/>
        </w:rPr>
        <w:t>医疗，</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0.52</w:t>
      </w:r>
      <w:r>
        <w:rPr>
          <w:rFonts w:hint="eastAsia" w:ascii="仿宋_GB2312" w:eastAsia="仿宋_GB2312"/>
          <w:sz w:val="32"/>
          <w:szCs w:val="32"/>
        </w:rPr>
        <w:t>万元，主要用于</w:t>
      </w:r>
      <w:r>
        <w:rPr>
          <w:rFonts w:hint="eastAsia" w:ascii="仿宋_GB2312" w:eastAsia="仿宋_GB2312"/>
          <w:sz w:val="32"/>
          <w:szCs w:val="32"/>
          <w:lang w:eastAsia="zh-CN"/>
        </w:rPr>
        <w:t>在编职工医疗保险支出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221</w:t>
      </w:r>
      <w:r>
        <w:rPr>
          <w:rFonts w:hint="eastAsia" w:ascii="仿宋_GB2312" w:eastAsia="仿宋_GB2312"/>
          <w:sz w:val="32"/>
          <w:szCs w:val="32"/>
        </w:rPr>
        <w:t>住房保障（类）</w:t>
      </w:r>
      <w:r>
        <w:rPr>
          <w:rFonts w:hint="eastAsia" w:ascii="仿宋_GB2312" w:eastAsia="仿宋_GB2312"/>
          <w:sz w:val="32"/>
          <w:szCs w:val="32"/>
          <w:lang w:val="en-US" w:eastAsia="zh-CN"/>
        </w:rPr>
        <w:t>02</w:t>
      </w:r>
      <w:r>
        <w:rPr>
          <w:rFonts w:hint="eastAsia" w:ascii="仿宋_GB2312" w:eastAsia="仿宋_GB2312"/>
          <w:sz w:val="32"/>
          <w:szCs w:val="32"/>
        </w:rPr>
        <w:t>住房改革支出（款）</w:t>
      </w:r>
      <w:r>
        <w:rPr>
          <w:rFonts w:hint="eastAsia" w:ascii="仿宋_GB2312" w:eastAsia="仿宋_GB2312"/>
          <w:sz w:val="32"/>
          <w:szCs w:val="32"/>
          <w:lang w:val="en-US" w:eastAsia="zh-CN"/>
        </w:rPr>
        <w:t>01</w:t>
      </w:r>
      <w:r>
        <w:rPr>
          <w:rFonts w:hint="eastAsia" w:ascii="仿宋_GB2312" w:eastAsia="仿宋_GB2312"/>
          <w:sz w:val="32"/>
          <w:szCs w:val="32"/>
        </w:rPr>
        <w:t>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峨眉山市龙门乡卫生院2021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11.65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11.65</w:t>
      </w:r>
      <w:r>
        <w:rPr>
          <w:rFonts w:hint="eastAsia" w:ascii="仿宋_GB2312" w:eastAsia="仿宋_GB2312"/>
          <w:sz w:val="32"/>
          <w:szCs w:val="32"/>
        </w:rPr>
        <w:t>万元，主要包括：基本工资、津贴补</w:t>
      </w:r>
      <w:r>
        <w:rPr>
          <w:rFonts w:hint="eastAsia" w:ascii="仿宋_GB2312" w:eastAsia="仿宋_GB2312"/>
          <w:sz w:val="32"/>
          <w:szCs w:val="32"/>
          <w:lang w:eastAsia="zh-CN"/>
        </w:rPr>
        <w:t>贴</w:t>
      </w:r>
      <w:r>
        <w:rPr>
          <w:rFonts w:hint="eastAsia" w:ascii="仿宋_GB2312" w:eastAsia="仿宋_GB2312"/>
          <w:sz w:val="32"/>
          <w:szCs w:val="32"/>
        </w:rPr>
        <w:t>、</w:t>
      </w:r>
      <w:r>
        <w:rPr>
          <w:rFonts w:hint="eastAsia" w:ascii="仿宋_GB2312" w:eastAsia="仿宋_GB2312"/>
          <w:sz w:val="32"/>
          <w:szCs w:val="32"/>
          <w:lang w:eastAsia="zh-CN"/>
        </w:rPr>
        <w:t>乡镇工作补贴、事业单位医疗、住房公积金、</w:t>
      </w:r>
      <w:r>
        <w:rPr>
          <w:rFonts w:hint="eastAsia" w:ascii="仿宋_GB2312" w:eastAsia="仿宋_GB2312"/>
          <w:sz w:val="32"/>
          <w:szCs w:val="32"/>
        </w:rPr>
        <w:t>社会保</w:t>
      </w:r>
      <w:r>
        <w:rPr>
          <w:rFonts w:hint="eastAsia" w:ascii="仿宋_GB2312" w:eastAsia="仿宋_GB2312"/>
          <w:sz w:val="32"/>
          <w:szCs w:val="32"/>
          <w:lang w:eastAsia="zh-CN"/>
        </w:rPr>
        <w:t>障和就业支出。</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峨眉山市龙门乡卫生院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峨眉山市龙门乡卫生院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“三公”经费预算数</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（四）2021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其他重要事项的情况说明</w:t>
      </w:r>
    </w:p>
    <w:p>
      <w:pPr>
        <w:numPr>
          <w:ilvl w:val="0"/>
          <w:numId w:val="0"/>
        </w:numPr>
        <w:spacing w:line="600" w:lineRule="exact"/>
        <w:ind w:firstLine="640" w:firstLineChars="200"/>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峨眉山市龙门乡卫生院不属于机关单位，无下列情况填列。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安排政府采购预算**万元，主要用于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olor w:val="FF0000"/>
          <w:sz w:val="32"/>
          <w:szCs w:val="32"/>
          <w:lang w:eastAsia="zh-CN"/>
        </w:rPr>
        <w:t>（部门或单位名称）</w:t>
      </w:r>
      <w:r>
        <w:rPr>
          <w:rFonts w:hint="eastAsia" w:ascii="仿宋_GB2312" w:eastAsia="仿宋_GB2312"/>
          <w:sz w:val="32"/>
          <w:szCs w:val="32"/>
        </w:rPr>
        <w:t>实际共有车辆**辆。单位价值200万元以上大型设备0台（套）。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年，预算安排购置车辆**辆及单位价值200万元以上大型设备**台（套）。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峨眉山市龙门乡卫生院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0</w:t>
      </w:r>
      <w:r>
        <w:rPr>
          <w:rFonts w:hint="eastAsia" w:ascii="仿宋_GB2312" w:eastAsia="仿宋_GB2312"/>
          <w:sz w:val="32"/>
          <w:szCs w:val="32"/>
        </w:rPr>
        <w:t>万元，其中基本支出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未</w:t>
      </w:r>
      <w:r>
        <w:rPr>
          <w:rFonts w:hint="eastAsia" w:ascii="仿宋_GB2312" w:eastAsia="仿宋_GB2312"/>
          <w:sz w:val="32"/>
          <w:szCs w:val="32"/>
        </w:rPr>
        <w:t>编制项目绩效目标的预</w:t>
      </w:r>
      <w:r>
        <w:rPr>
          <w:rFonts w:hint="eastAsia" w:ascii="仿宋_GB2312" w:eastAsia="仿宋_GB2312"/>
          <w:sz w:val="32"/>
          <w:szCs w:val="32"/>
          <w:lang w:eastAsia="zh-CN"/>
        </w:rPr>
        <w:t>算。</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Style w:val="6"/>
          <w:rFonts w:hint="default" w:ascii="仿宋_GB2312" w:hAnsi="仿宋_GB2312" w:eastAsia="仿宋_GB2312" w:cs="仿宋_GB2312"/>
          <w:b w:val="0"/>
          <w:sz w:val="32"/>
          <w:szCs w:val="32"/>
          <w:lang w:val="en-US" w:eastAsia="zh-CN"/>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EE7A5"/>
    <w:multiLevelType w:val="singleLevel"/>
    <w:tmpl w:val="372EE7A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C26E68"/>
    <w:rsid w:val="0E617041"/>
    <w:rsid w:val="15D35DF5"/>
    <w:rsid w:val="26E27AF3"/>
    <w:rsid w:val="2ED21556"/>
    <w:rsid w:val="2F121EA4"/>
    <w:rsid w:val="36DD628E"/>
    <w:rsid w:val="394F2338"/>
    <w:rsid w:val="3EE741B8"/>
    <w:rsid w:val="3F882C06"/>
    <w:rsid w:val="3FCF6722"/>
    <w:rsid w:val="493C20A5"/>
    <w:rsid w:val="514F1FEF"/>
    <w:rsid w:val="55A71EB2"/>
    <w:rsid w:val="65AE3F87"/>
    <w:rsid w:val="67D2734F"/>
    <w:rsid w:val="69F15A4C"/>
    <w:rsid w:val="6C8949CD"/>
    <w:rsid w:val="73E90CE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64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2021-01-27T02:18:31Z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