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峨眉山市乐都镇卫生院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 w:hAnsi="仿宋" w:eastAsia="仿宋"/>
          <w:bCs/>
          <w:color w:val="000000"/>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p>
    <w:p>
      <w:pPr>
        <w:spacing w:line="600" w:lineRule="exact"/>
        <w:rPr>
          <w:rFonts w:hint="eastAsia" w:ascii="仿宋" w:hAnsi="仿宋" w:eastAsia="仿宋"/>
          <w:bCs/>
          <w:color w:val="000000"/>
          <w:sz w:val="32"/>
          <w:szCs w:val="32"/>
          <w:lang w:eastAsia="zh-CN"/>
        </w:rPr>
      </w:pPr>
      <w:r>
        <w:rPr>
          <w:rFonts w:hint="eastAsia" w:ascii="仿宋" w:hAnsi="仿宋" w:eastAsia="仿宋"/>
          <w:bCs/>
          <w:color w:val="000000"/>
          <w:sz w:val="32"/>
          <w:szCs w:val="32"/>
        </w:rPr>
        <w:t>1.狠抓思想政治建设，促进和谐发展，严格落实卫生行业“九不准”等相关规范，加强卫生院行风党风廉政建设，人人做到廉洁自律；</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2.夯实基础，努力提高医疗服务质量。加强人才培养，通过自身培训、卫健局继续教育培训以及进修学习，努力提高医务人员业务技能</w:t>
      </w:r>
      <w:r>
        <w:rPr>
          <w:rFonts w:hint="eastAsia" w:ascii="仿宋" w:hAnsi="仿宋" w:eastAsia="仿宋"/>
          <w:bCs/>
          <w:color w:val="000000"/>
          <w:sz w:val="32"/>
          <w:szCs w:val="32"/>
          <w:lang w:eastAsia="zh-CN"/>
        </w:rPr>
        <w:t>；开展中医药特色服务；</w:t>
      </w:r>
      <w:r>
        <w:rPr>
          <w:rFonts w:hint="eastAsia" w:ascii="仿宋" w:hAnsi="仿宋" w:eastAsia="仿宋"/>
          <w:bCs/>
          <w:color w:val="000000"/>
          <w:sz w:val="32"/>
          <w:szCs w:val="32"/>
        </w:rPr>
        <w:t>加强医疗文书的书写，培训基药处方集提高处方书写质量；强化病历质量检查；贯输合理检查，合理治疗观念，努力提升老百姓“就医获得感”。</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3.促进国家基本公共卫生服务各项目有序开展。加强卫生院职工与村医联系，把家庭医生签约服务做实做细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完成65岁以上老年人一年一次的健康</w:t>
      </w:r>
      <w:r>
        <w:rPr>
          <w:rFonts w:hint="eastAsia" w:ascii="仿宋" w:hAnsi="仿宋" w:eastAsia="仿宋"/>
          <w:bCs/>
          <w:color w:val="000000"/>
          <w:sz w:val="32"/>
          <w:szCs w:val="32"/>
          <w:lang w:eastAsia="zh-CN"/>
        </w:rPr>
        <w:t>体</w:t>
      </w:r>
      <w:r>
        <w:rPr>
          <w:rFonts w:hint="eastAsia" w:ascii="仿宋" w:hAnsi="仿宋" w:eastAsia="仿宋"/>
          <w:bCs/>
          <w:color w:val="000000"/>
          <w:sz w:val="32"/>
          <w:szCs w:val="32"/>
        </w:rPr>
        <w:t>检工作，加强慢病管理，完成4次/年面对面服务，提高慢病发现率和规范管理率，努力实现基本公共卫生服务均等化。</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5.巩固脱贫攻坚效果，按照“脱贫不脱政策”要求，确保健康扶贫工作顺利进行，积极完善健康扶贫工作中的细节问题，如建档立卡贫困人员全覆盖健康体检问题，扶贫人员特门100%办理等等。切实让人民群众感受到健康扶贫政策带来的好处。</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6.服从上级部门领导，力争按时按点完成上级部门交办的各项工作任务目标。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峨眉山市乐都镇卫生院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峨眉山市乐都镇卫生院</w:t>
      </w:r>
      <w:r>
        <w:rPr>
          <w:rFonts w:hint="eastAsia" w:ascii="仿宋_GB2312" w:eastAsia="仿宋_GB2312"/>
          <w:sz w:val="32"/>
          <w:szCs w:val="32"/>
        </w:rPr>
        <w:t>收入预算总额为</w:t>
      </w:r>
      <w:r>
        <w:rPr>
          <w:rFonts w:hint="eastAsia" w:ascii="仿宋_GB2312" w:eastAsia="仿宋_GB2312"/>
          <w:sz w:val="32"/>
          <w:szCs w:val="32"/>
          <w:lang w:val="en-US" w:eastAsia="zh-CN"/>
        </w:rPr>
        <w:t>123.619</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45.5891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17.0524</w:t>
      </w:r>
      <w:r>
        <w:rPr>
          <w:rFonts w:hint="eastAsia" w:ascii="仿宋_GB2312" w:eastAsia="仿宋_GB2312"/>
          <w:sz w:val="32"/>
          <w:szCs w:val="32"/>
        </w:rPr>
        <w:t>万元，事业收入</w:t>
      </w:r>
      <w:r>
        <w:rPr>
          <w:rFonts w:hint="eastAsia" w:ascii="仿宋_GB2312" w:eastAsia="仿宋_GB2312"/>
          <w:sz w:val="32"/>
          <w:szCs w:val="32"/>
          <w:lang w:val="en-US" w:eastAsia="zh-CN"/>
        </w:rPr>
        <w:t>106.5666</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123.619</w:t>
      </w:r>
      <w:r>
        <w:rPr>
          <w:rFonts w:hint="eastAsia" w:ascii="仿宋_GB2312" w:eastAsia="仿宋_GB2312"/>
          <w:sz w:val="32"/>
          <w:szCs w:val="32"/>
        </w:rPr>
        <w:t>万元，其中：人员支出</w:t>
      </w:r>
      <w:r>
        <w:rPr>
          <w:rFonts w:hint="eastAsia" w:ascii="仿宋_GB2312" w:eastAsia="仿宋_GB2312"/>
          <w:sz w:val="32"/>
          <w:szCs w:val="32"/>
          <w:lang w:val="en-US" w:eastAsia="zh-CN"/>
        </w:rPr>
        <w:t>31.2307</w:t>
      </w:r>
      <w:r>
        <w:rPr>
          <w:rFonts w:hint="eastAsia" w:ascii="仿宋_GB2312" w:eastAsia="仿宋_GB2312"/>
          <w:sz w:val="32"/>
          <w:szCs w:val="32"/>
        </w:rPr>
        <w:t>万元，日常公用支出</w:t>
      </w:r>
      <w:r>
        <w:rPr>
          <w:rFonts w:hint="eastAsia" w:ascii="仿宋_GB2312" w:eastAsia="仿宋_GB2312"/>
          <w:sz w:val="32"/>
          <w:szCs w:val="32"/>
          <w:lang w:val="en-US" w:eastAsia="zh-CN"/>
        </w:rPr>
        <w:t>92.3883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峨眉山市乐都镇卫生院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17.0524</w:t>
      </w:r>
      <w:r>
        <w:rPr>
          <w:rFonts w:hint="eastAsia" w:ascii="仿宋_GB2312" w:eastAsia="仿宋_GB2312"/>
          <w:sz w:val="32"/>
          <w:szCs w:val="32"/>
        </w:rPr>
        <w:t>万元，主要用于保障</w:t>
      </w:r>
      <w:r>
        <w:rPr>
          <w:rFonts w:hint="eastAsia" w:ascii="仿宋_GB2312" w:eastAsia="仿宋_GB2312"/>
          <w:sz w:val="32"/>
          <w:szCs w:val="32"/>
          <w:lang w:eastAsia="zh-CN"/>
        </w:rPr>
        <w:t>峨眉山市乐都镇卫生院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bookmarkStart w:id="0" w:name="_GoBack"/>
      <w:bookmarkEnd w:id="0"/>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17.0524</w:t>
      </w:r>
      <w:r>
        <w:rPr>
          <w:rFonts w:hint="eastAsia" w:ascii="仿宋_GB2312" w:eastAsia="仿宋_GB2312"/>
          <w:sz w:val="32"/>
          <w:szCs w:val="32"/>
        </w:rPr>
        <w:t>万元，是用于保障</w:t>
      </w:r>
      <w:r>
        <w:rPr>
          <w:rFonts w:hint="eastAsia" w:ascii="仿宋_GB2312" w:eastAsia="仿宋_GB2312"/>
          <w:sz w:val="32"/>
          <w:szCs w:val="32"/>
          <w:lang w:eastAsia="zh-CN"/>
        </w:rPr>
        <w:t>峨眉山市乐都镇卫生院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峨眉山市乐都镇卫生院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17.0524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0.3435</w:t>
      </w:r>
      <w:r>
        <w:rPr>
          <w:rFonts w:hint="eastAsia" w:ascii="仿宋_GB2312" w:eastAsia="仿宋_GB2312"/>
          <w:sz w:val="32"/>
          <w:szCs w:val="32"/>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卫生健康支出</w:t>
      </w:r>
      <w:r>
        <w:rPr>
          <w:rFonts w:hint="eastAsia" w:ascii="仿宋_GB2312" w:eastAsia="仿宋_GB2312"/>
          <w:sz w:val="32"/>
          <w:szCs w:val="32"/>
          <w:lang w:val="en-US" w:eastAsia="zh-CN"/>
        </w:rPr>
        <w:t>14.4907</w:t>
      </w:r>
      <w:r>
        <w:rPr>
          <w:rFonts w:hint="eastAsia" w:ascii="仿宋_GB2312" w:eastAsia="仿宋_GB2312"/>
          <w:sz w:val="32"/>
          <w:szCs w:val="32"/>
        </w:rPr>
        <w:t>万元，占</w:t>
      </w:r>
      <w:r>
        <w:rPr>
          <w:rFonts w:hint="eastAsia" w:ascii="仿宋_GB2312" w:eastAsia="仿宋_GB2312"/>
          <w:sz w:val="32"/>
          <w:szCs w:val="32"/>
          <w:lang w:val="en-US" w:eastAsia="zh-CN"/>
        </w:rPr>
        <w:t>84.98</w:t>
      </w:r>
      <w:r>
        <w:rPr>
          <w:rFonts w:hint="eastAsia" w:ascii="仿宋_GB2312" w:eastAsia="仿宋_GB2312"/>
          <w:sz w:val="32"/>
          <w:szCs w:val="32"/>
        </w:rPr>
        <w:t>%；社会保障和就业支出</w:t>
      </w:r>
      <w:r>
        <w:rPr>
          <w:rFonts w:hint="eastAsia" w:ascii="仿宋_GB2312" w:eastAsia="仿宋_GB2312"/>
          <w:sz w:val="32"/>
          <w:szCs w:val="32"/>
          <w:lang w:val="en-US" w:eastAsia="zh-CN"/>
        </w:rPr>
        <w:t>0.1213</w:t>
      </w:r>
      <w:r>
        <w:rPr>
          <w:rFonts w:hint="eastAsia" w:ascii="仿宋_GB2312" w:eastAsia="仿宋_GB2312"/>
          <w:sz w:val="32"/>
          <w:szCs w:val="32"/>
        </w:rPr>
        <w:t>万元，占</w:t>
      </w:r>
      <w:r>
        <w:rPr>
          <w:rFonts w:hint="eastAsia" w:ascii="仿宋_GB2312" w:eastAsia="仿宋_GB2312"/>
          <w:sz w:val="32"/>
          <w:szCs w:val="32"/>
          <w:lang w:val="en-US" w:eastAsia="zh-CN"/>
        </w:rPr>
        <w:t>0.71</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0.8224万元，占4.82%；</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1.6179万元，占9.49%。</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0.1213</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14.4907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0.8224</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1.6179</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峨眉山市乐都镇卫生院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17.0524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17.0524</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峨眉山市乐都镇卫生院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峨眉山市乐都镇卫生院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乐都镇卫生院</w:t>
      </w:r>
      <w:r>
        <w:rPr>
          <w:rFonts w:hint="eastAsia" w:ascii="仿宋_GB2312" w:eastAsia="仿宋_GB2312"/>
          <w:sz w:val="32"/>
          <w:szCs w:val="32"/>
        </w:rPr>
        <w:t>无机关运行经费预算。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乐都镇卫生院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乐都镇卫生院</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峨眉山市乐都镇卫生院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17.0524</w:t>
      </w:r>
      <w:r>
        <w:rPr>
          <w:rFonts w:hint="eastAsia" w:ascii="仿宋_GB2312" w:eastAsia="仿宋_GB2312"/>
          <w:sz w:val="32"/>
          <w:szCs w:val="32"/>
        </w:rPr>
        <w:t>万元，其中基本支出</w:t>
      </w:r>
      <w:r>
        <w:rPr>
          <w:rFonts w:hint="eastAsia" w:ascii="仿宋_GB2312" w:eastAsia="仿宋_GB2312"/>
          <w:sz w:val="32"/>
          <w:szCs w:val="32"/>
          <w:lang w:val="en-US" w:eastAsia="zh-CN"/>
        </w:rPr>
        <w:t>17.0524</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5E1608A"/>
    <w:rsid w:val="066D6077"/>
    <w:rsid w:val="07FF38D1"/>
    <w:rsid w:val="09745E87"/>
    <w:rsid w:val="0D5E2FB5"/>
    <w:rsid w:val="0F67394C"/>
    <w:rsid w:val="15D35DF5"/>
    <w:rsid w:val="19AB05CF"/>
    <w:rsid w:val="1B404312"/>
    <w:rsid w:val="1B6426B6"/>
    <w:rsid w:val="25554C75"/>
    <w:rsid w:val="2949598C"/>
    <w:rsid w:val="2ED21556"/>
    <w:rsid w:val="32843D09"/>
    <w:rsid w:val="330559EB"/>
    <w:rsid w:val="36DD628E"/>
    <w:rsid w:val="3EE741B8"/>
    <w:rsid w:val="445B24B3"/>
    <w:rsid w:val="466B7818"/>
    <w:rsid w:val="46AA2785"/>
    <w:rsid w:val="493C20A5"/>
    <w:rsid w:val="4DA37E7C"/>
    <w:rsid w:val="503841BE"/>
    <w:rsid w:val="522A37AF"/>
    <w:rsid w:val="587A54C5"/>
    <w:rsid w:val="62C1181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2021-01-27T03:25:52Z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