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60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附件1</w:t>
      </w:r>
    </w:p>
    <w:p>
      <w:pPr>
        <w:spacing w:before="0" w:after="0" w:line="600"/>
        <w:ind w:right="0" w:left="0" w:firstLine="0"/>
        <w:jc w:val="center"/>
        <w:rPr>
          <w:rFonts w:ascii="方正小标宋简体" w:hAnsi="方正小标宋简体" w:cs="方正小标宋简体" w:eastAsia="方正小标宋简体"/>
          <w:b/>
          <w:color w:val="auto"/>
          <w:spacing w:val="0"/>
          <w:position w:val="0"/>
          <w:sz w:val="44"/>
          <w:shd w:fill="auto" w:val="clear"/>
        </w:rPr>
      </w:pPr>
      <w:r>
        <w:rPr>
          <w:rFonts w:ascii="方正小标宋简体" w:hAnsi="方正小标宋简体" w:cs="方正小标宋简体" w:eastAsia="方正小标宋简体"/>
          <w:b/>
          <w:color w:val="auto"/>
          <w:spacing w:val="0"/>
          <w:position w:val="0"/>
          <w:sz w:val="44"/>
          <w:shd w:fill="auto" w:val="clear"/>
        </w:rPr>
        <w:t xml:space="preserve">关于峨眉山市文物保护所</w:t>
        <w:br/>
        <w:t xml:space="preserve">2021年预算编制的说明</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一、基本职能及主要工作</w:t>
      </w:r>
    </w:p>
    <w:p>
      <w:pPr>
        <w:keepNext w:val="true"/>
        <w:keepLines w:val="true"/>
        <w:spacing w:before="0" w:after="0" w:line="52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1．主要职能</w:t>
      </w:r>
    </w:p>
    <w:p>
      <w:pPr>
        <w:keepNext w:val="true"/>
        <w:keepLines w:val="true"/>
        <w:spacing w:before="0" w:after="0" w:line="520"/>
        <w:ind w:right="0" w:left="0" w:firstLine="640"/>
        <w:jc w:val="both"/>
        <w:rPr>
          <w:rFonts w:ascii="仿宋" w:hAnsi="仿宋" w:cs="仿宋" w:eastAsia="仿宋"/>
          <w:color w:val="0000FF"/>
          <w:spacing w:val="0"/>
          <w:position w:val="0"/>
          <w:sz w:val="32"/>
          <w:shd w:fill="auto" w:val="clear"/>
        </w:rPr>
      </w:pPr>
      <w:r>
        <w:rPr>
          <w:rFonts w:ascii="仿宋" w:hAnsi="仿宋" w:cs="仿宋" w:eastAsia="仿宋"/>
          <w:color w:val="000000"/>
          <w:spacing w:val="0"/>
          <w:position w:val="0"/>
          <w:sz w:val="32"/>
          <w:shd w:fill="auto" w:val="clear"/>
        </w:rPr>
        <w:t xml:space="preserve">承担文物和博物馆公共服务体系建设相关事务性工作；承担全市文物普查、建档、宣传、征集、典藏、陈列、研究以及修缮、维护等文物保护相关事务性工作。</w:t>
      </w:r>
    </w:p>
    <w:p>
      <w:pPr>
        <w:spacing w:before="0" w:after="0" w:line="52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2．机构情况</w:t>
      </w:r>
    </w:p>
    <w:p>
      <w:pPr>
        <w:spacing w:before="0" w:after="0" w:line="520"/>
        <w:ind w:right="0" w:left="0" w:firstLine="640"/>
        <w:jc w:val="both"/>
        <w:rPr>
          <w:rFonts w:ascii="仿宋" w:hAnsi="仿宋" w:cs="仿宋" w:eastAsia="仿宋"/>
          <w:color w:val="0000FF"/>
          <w:spacing w:val="0"/>
          <w:position w:val="0"/>
          <w:sz w:val="32"/>
          <w:shd w:fill="auto" w:val="clear"/>
        </w:rPr>
      </w:pPr>
      <w:r>
        <w:rPr>
          <w:rFonts w:ascii="仿宋" w:hAnsi="仿宋" w:cs="仿宋" w:eastAsia="仿宋"/>
          <w:color w:val="000000"/>
          <w:spacing w:val="0"/>
          <w:position w:val="0"/>
          <w:sz w:val="32"/>
          <w:shd w:fill="auto" w:val="clear"/>
        </w:rPr>
        <w:t xml:space="preserve">峨眉山市文物保护所成立于1985年，是峨眉山市文体旅局下属全额拨款独立核算的事业单位。根据《中共峨眉山市委机构编制委员会关于调整市调整市文体旅游局所属事业单位机构编制事项的通知》（峨编发[2020]41号）文精神，单位职能发生变更。</w:t>
      </w:r>
    </w:p>
    <w:p>
      <w:pPr>
        <w:keepNext w:val="true"/>
        <w:keepLines w:val="true"/>
        <w:spacing w:before="0" w:after="0" w:line="520"/>
        <w:ind w:right="0" w:left="0" w:firstLine="640"/>
        <w:jc w:val="both"/>
        <w:rPr>
          <w:rFonts w:ascii="仿宋" w:hAnsi="仿宋" w:cs="仿宋" w:eastAsia="仿宋"/>
          <w:color w:val="0000FF"/>
          <w:spacing w:val="0"/>
          <w:position w:val="0"/>
          <w:sz w:val="32"/>
          <w:shd w:fill="auto" w:val="clear"/>
        </w:rPr>
      </w:pPr>
      <w:r>
        <w:rPr>
          <w:rFonts w:ascii="仿宋" w:hAnsi="仿宋" w:cs="仿宋" w:eastAsia="仿宋"/>
          <w:color w:val="000000"/>
          <w:spacing w:val="0"/>
          <w:position w:val="0"/>
          <w:sz w:val="32"/>
          <w:shd w:fill="auto" w:val="clear"/>
        </w:rPr>
        <w:t xml:space="preserve">3．人员情况</w:t>
      </w:r>
    </w:p>
    <w:p>
      <w:pPr>
        <w:keepNext w:val="true"/>
        <w:keepLines w:val="true"/>
        <w:spacing w:before="0" w:after="0" w:line="520"/>
        <w:ind w:right="0" w:left="0" w:firstLine="640"/>
        <w:jc w:val="both"/>
        <w:rPr>
          <w:rFonts w:ascii="仿宋" w:hAnsi="仿宋" w:cs="仿宋" w:eastAsia="仿宋"/>
          <w:color w:val="0000FF"/>
          <w:spacing w:val="0"/>
          <w:position w:val="0"/>
          <w:sz w:val="32"/>
          <w:shd w:fill="auto" w:val="clear"/>
        </w:rPr>
      </w:pPr>
      <w:r>
        <w:rPr>
          <w:rFonts w:ascii="仿宋" w:hAnsi="仿宋" w:cs="仿宋" w:eastAsia="仿宋"/>
          <w:color w:val="000000"/>
          <w:spacing w:val="0"/>
          <w:position w:val="0"/>
          <w:sz w:val="32"/>
          <w:shd w:fill="auto" w:val="clear"/>
        </w:rPr>
        <w:t xml:space="preserve">我单位编制数8人，2020年末实有在职人员6人，其中文博专业技术人员4人，工勤人员2人。</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（二）2021年重点工作任务</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1、按全市要求完成“双创”、大走访等中心工作。</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2、完成大庙飞来殿消防工程最终验收工作。</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3、补充完善36处（44个点）县级文保单位标志标牌。</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4、完成文物保护单位安全责任单位和责任人清单公示公告、标志牌安装工作。</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5、根据文保单位管理要求，继续对无使用单位的各级文物保护单位签订义务看护协议，构建“市、乡、村、组”四级文物防控联动体系。</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6、政府购买服务，由峨眉山市保安公司负责大庙飞来殿安保值守工作。</w:t>
      </w:r>
    </w:p>
    <w:p>
      <w:pPr>
        <w:spacing w:before="0" w:after="120" w:line="240"/>
        <w:ind w:right="0" w:left="0" w:firstLine="640"/>
        <w:jc w:val="left"/>
        <w:rPr>
          <w:rFonts w:ascii="Tahoma" w:hAnsi="Tahoma" w:cs="Tahoma" w:eastAsia="Tahoma"/>
          <w:color w:val="auto"/>
          <w:spacing w:val="0"/>
          <w:position w:val="0"/>
          <w:sz w:val="22"/>
          <w:shd w:fill="auto" w:val="clear"/>
        </w:rPr>
      </w:pPr>
      <w:r>
        <w:rPr>
          <w:rFonts w:ascii="仿宋" w:hAnsi="仿宋" w:cs="仿宋" w:eastAsia="仿宋"/>
          <w:color w:val="auto"/>
          <w:spacing w:val="0"/>
          <w:position w:val="0"/>
          <w:sz w:val="32"/>
          <w:shd w:fill="auto" w:val="clear"/>
        </w:rPr>
        <w:t xml:space="preserve">7、完成宋家蒸功德碑、拆楼圣堂维修工作。</w:t>
      </w:r>
    </w:p>
    <w:p>
      <w:pPr>
        <w:spacing w:before="0" w:after="0" w:line="5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8、守住峨眉山市文物安全工作的红线、底线，加大对全市文物保护单位的“四防”为重点的安全常规巡查工作；配合部门开展专项督查工作、汛期、节假日及重点控制季文物安全专项检查工作。</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二、收支预算总体情况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按照综合预算的原则，峨眉山市文物保护所所有收入和支出均纳入预算管理。2021年峨眉山市文物保护所收入预算总额为85.34万元，较上年预算数减少9.4万元。其中：当年财政拨款收入85.34万元，事业收入0万元，其他收入0万元。相应安排支出预算85.34万元，其中：人员支出58.01万元，日常公用支出5.8万元，对个人和家庭的补助支出0.01万元，专项支出21.52万元。</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四、财政拨款支出预算安排情况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峨眉山市文物保护所2021年财政拨款收支总预算85.34万元，主要用于保障峨眉山市文物保护所机构正常运转、完成日常工作任务以及承担文物保护事业发展相关工作。其中：</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基本支出63.82万元，是用于保障峨眉山市文物保护所正常运转的日常支出，包括基本工资、津贴补贴等人员经费以及办公费、印刷费、水电费、办公设备购置等日常公用经费。</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项目支出21.52万元，是用于保障峨眉山市文物保护所为完成特定的行政工作任务或事业发展目标，用于专项业务工作的经费支出。</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五、一般公共预算当年拨款情况说明</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（一）一般公共预算当年拨款规模及变化情况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峨眉山市文物保护所2021年一般公共预算当年拨款85.34万元，较上年预算数减少9.4万元。主要原因是专项经费减少。</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（二）一般公共预算当年拨款结构情况。</w:t>
      </w:r>
    </w:p>
    <w:p>
      <w:pPr>
        <w:spacing w:before="0" w:after="0" w:line="600"/>
        <w:ind w:right="0" w:left="0" w:firstLine="640"/>
        <w:jc w:val="both"/>
        <w:rPr>
          <w:rFonts w:ascii="仿宋_GB2312" w:hAnsi="仿宋_GB2312" w:cs="仿宋_GB2312" w:eastAsia="仿宋_GB2312"/>
          <w:b/>
          <w:color w:val="FF0000"/>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文化体育与传媒支出66.58万元，占78.02%，社会保障和就业支出9.14万元，占10.71%；卫生健康支出2.32万元，占2.72%，住房保障支出7.3万元，占8.55%。</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（三）一般公共预算当年拨款具体使用情况。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1.文化体育与传媒支出2070299，2021年预算数为66.58万元，主要用于：保障峨眉山市文物保护所正常运转的日常支出和项目支出。</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2.社会保障和就业2080505、2080506和2089999，2021年预算数为9.14万元，主要用于：缴纳在职人员养老保险、职业年金和工伤保险单位部分。</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3.医疗卫生2101102，2021年预算数为,2.32万元，主要用于：缴纳在职人员医疗保险费单位部分。</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4.住房保障住房改革支出住房公积金2210201，2021年预算数为,7.3万元，主要用于：按人力资源和社会保障部、财政部规定为职工缴纳的住房公积金支出。</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5.专项经费2070299,2021年预算数为21.52万元，主要用于大庙飞来殿购买安保服务和全市文物保护工作支出。</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六、一般公共预算基本支出情况说明</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峨眉山市文物保护所2021年一般公共预算基本支出63.82万元，其中：</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人员经费58.02万元，主要包括：基本工资、津贴补贴、绩效工资、奖金、社会保险缴费、养老保险、职业年金、工伤保险、医疗保险费、住房公积金、独子费等。</w:t>
      </w:r>
    </w:p>
    <w:p>
      <w:pPr>
        <w:spacing w:before="0" w:after="0" w:line="600"/>
        <w:ind w:right="0" w:left="0" w:firstLine="640"/>
        <w:jc w:val="both"/>
        <w:rPr>
          <w:rFonts w:ascii="仿宋_GB2312" w:hAnsi="仿宋_GB2312" w:cs="仿宋_GB2312" w:eastAsia="仿宋_GB2312"/>
          <w:b/>
          <w:color w:val="FF0000"/>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公用经费5.8万元，主要包括：办公费、公务接待费、差旅费、工会费、其他商品和服务支出等。</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七、政府性基金预算支出规模及变化情况说明</w:t>
      </w:r>
    </w:p>
    <w:p>
      <w:pPr>
        <w:spacing w:before="0" w:after="0" w:line="600"/>
        <w:ind w:right="0" w:left="0" w:firstLine="640"/>
        <w:jc w:val="both"/>
        <w:rPr>
          <w:rFonts w:ascii="仿宋_GB2312" w:hAnsi="仿宋_GB2312" w:cs="仿宋_GB2312" w:eastAsia="仿宋_GB2312"/>
          <w:b/>
          <w:color w:val="FF0000"/>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峨眉山市文物保护所2021年无政府性基金预算。</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八、“三公”经费预算安排情况说明</w:t>
      </w:r>
    </w:p>
    <w:p>
      <w:pPr>
        <w:spacing w:before="0" w:after="0" w:line="600"/>
        <w:ind w:right="0" w:left="0" w:firstLine="640"/>
        <w:jc w:val="both"/>
        <w:rPr>
          <w:rFonts w:ascii="楷体_GB2312" w:hAnsi="楷体_GB2312" w:cs="楷体_GB2312" w:eastAsia="楷体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峨眉山市文物保护所2021年“三公”经费预算数0.1万元，较上年“三公”经费预算数减少0.1万元。其中财政拨款安排“三公”经费0.1万元。因公出国（境）经费0万元，公务接待费**万元，公务用车购置及运行维护费0万元。</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（一）无因公出国（境）预算经费 。</w:t>
      </w:r>
    </w:p>
    <w:p>
      <w:pPr>
        <w:spacing w:before="0" w:after="0" w:line="600"/>
        <w:ind w:right="0" w:left="0" w:firstLine="643"/>
        <w:jc w:val="both"/>
        <w:rPr>
          <w:rFonts w:ascii="仿宋_GB2312" w:hAnsi="仿宋_GB2312" w:cs="仿宋_GB2312" w:eastAsia="仿宋_GB2312"/>
          <w:b/>
          <w:color w:val="FF0000"/>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2021年因公临时出国（境）未安排人次</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（二）公务接待费较上年预算减少0.1万元，下降50%。</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2021年公务接待费计划用于上级部门到我单位检查、指导工作等。</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楷体_GB2312" w:hAnsi="楷体_GB2312" w:cs="楷体_GB2312" w:eastAsia="楷体_GB2312"/>
          <w:color w:val="auto"/>
          <w:spacing w:val="0"/>
          <w:position w:val="0"/>
          <w:sz w:val="32"/>
          <w:shd w:fill="auto" w:val="clear"/>
        </w:rPr>
        <w:t xml:space="preserve">（三）</w:t>
      </w:r>
      <w:r>
        <w:rPr>
          <w:rFonts w:ascii="仿宋_GB2312" w:hAnsi="仿宋_GB2312" w:cs="仿宋_GB2312" w:eastAsia="仿宋_GB2312"/>
          <w:color w:val="auto"/>
          <w:spacing w:val="0"/>
          <w:position w:val="0"/>
          <w:sz w:val="32"/>
          <w:shd w:fill="auto" w:val="clear"/>
        </w:rPr>
        <w:t xml:space="preserve">公务用车购置及运行维护费较上年预算减少（增加）**万元，下降（增加）**%。单位现有公务用车**辆，其中：轿车**辆、越野车**辆、多功能乘用车**辆、……。</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2021年未安排公务用车购置费。</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2021年无公务用车运行维护费。</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九、其他重要事项的情况说明</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（一）机关运行经费。</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2021年峨眉山市文物保护所无机关运行费。</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（二）政府采购情况。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2021年，峨眉山市文物保护所未安排政府采购预算。</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（三）国有资产占有使用情况。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截至去年底，峨眉山市文物保护所实际共有车辆0辆。单位价值200万元以上大型设备0台（套）。</w:t>
        <w:br/>
        <w:t xml:space="preserve">　　2021年，预算安排购置车辆0辆及单位价值200万元以上大型设备0台（套）。</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（四）绩效目标设置情况。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2021年，峨眉山市文物保护所按要求实行绩效目标管理，部门（单位）整体绩效目标涉及预算安排21.52万元，其中基本支出0万元，项目支出21.52万元。其中编制了项目绩效目标的预算21.52万元，主要为大庙飞来殿安保和文物保护两个项目。</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十、名词解释</w:t>
      </w:r>
    </w:p>
    <w:p>
      <w:pPr>
        <w:spacing w:before="0" w:after="0" w:line="560"/>
        <w:ind w:right="0" w:left="0" w:firstLine="640"/>
        <w:jc w:val="left"/>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1.财政拨款收支情况：指一般公共预算、政府性基金预算、国有资产经营预算拨款收支情况。 </w:t>
      </w:r>
    </w:p>
    <w:p>
      <w:pPr>
        <w:spacing w:before="0" w:after="0" w:line="560"/>
        <w:ind w:right="0" w:left="0" w:firstLine="640"/>
        <w:jc w:val="left"/>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2.一般公共预算拨款收入：指本级财政当年拨付的资金。</w:t>
      </w:r>
    </w:p>
    <w:p>
      <w:pPr>
        <w:spacing w:before="0" w:after="0" w:line="560"/>
        <w:ind w:right="0" w:left="0" w:firstLine="640"/>
        <w:jc w:val="left"/>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3.其他收入：指除上述“财政拨款收入”、“事业收入”、“经营收入”等以外的收入。</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4.一般公共服务（类）…（款）…（项）：指……。</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5.教育（类）…（款）…（项）：指……。</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6.科学技术（类）…（款）…（项）：指……。</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7.文化体育与传媒（类）…（款）…（项）：指其他文物支出</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8.社会保障和就业（类）…（款）…（项）：指养老保险和职业年金、工伤保险单位部分。</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9</w:t>
      </w:r>
      <w:r>
        <w:rPr>
          <w:rFonts w:ascii="仿宋_GB2312" w:hAnsi="仿宋_GB2312" w:cs="仿宋_GB2312" w:eastAsia="仿宋_GB2312"/>
          <w:color w:val="auto"/>
          <w:spacing w:val="0"/>
          <w:position w:val="0"/>
          <w:sz w:val="32"/>
          <w:shd w:fill="auto" w:val="clear"/>
        </w:rPr>
        <w:t xml:space="preserve">.医疗卫生：指缴纳在职人员医疗保险费单位部分。</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10.住房保障住房改革支出：指按人力资源和社会保障部、财政部规定为职工缴纳的住房公积金支出。</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11.基本支出：指为保障机构正常运转、完成日常工作任务而发生的人员支出和公用支出。</w:t>
      </w:r>
    </w:p>
    <w:p>
      <w:pPr>
        <w:spacing w:before="0" w:after="0" w:line="240"/>
        <w:ind w:right="0" w:left="0" w:firstLine="640"/>
        <w:jc w:val="both"/>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12.项目支出：指在基本支出之外为完成特定行政任务和事业发展目标所发生的支出。 </w:t>
      </w:r>
    </w:p>
    <w:p>
      <w:pPr>
        <w:spacing w:before="0" w:after="0" w:line="560"/>
        <w:ind w:right="0" w:left="0" w:firstLine="640"/>
        <w:jc w:val="left"/>
        <w:rPr>
          <w:rFonts w:ascii="仿宋_GB2312" w:hAnsi="仿宋_GB2312" w:cs="仿宋_GB2312" w:eastAsia="仿宋_GB2312"/>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13.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0" w:after="0" w:line="600"/>
        <w:ind w:right="0" w:left="0" w:firstLine="0"/>
        <w:jc w:val="both"/>
        <w:rPr>
          <w:rFonts w:ascii="Calibri" w:hAnsi="Calibri" w:cs="Calibri" w:eastAsia="Calibri"/>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