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峨眉山市土地和房屋征收服务中心</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widowControl/>
        <w:adjustRightInd w:val="0"/>
        <w:snapToGrid w:val="0"/>
        <w:spacing w:line="540" w:lineRule="exact"/>
        <w:ind w:firstLine="720"/>
        <w:jc w:val="left"/>
        <w:rPr>
          <w:rFonts w:hint="eastAsia" w:ascii="仿宋_GB2312" w:hAnsi="仿宋" w:eastAsia="仿宋_GB2312"/>
          <w:sz w:val="32"/>
          <w:szCs w:val="32"/>
        </w:rPr>
      </w:pPr>
      <w:r>
        <w:rPr>
          <w:rFonts w:hint="eastAsia" w:ascii="仿宋_GB2312" w:hAnsi="仿宋" w:eastAsia="仿宋_GB2312"/>
          <w:sz w:val="32"/>
          <w:szCs w:val="32"/>
          <w:lang w:eastAsia="zh-CN"/>
        </w:rPr>
        <w:t>承担</w:t>
      </w:r>
      <w:r>
        <w:rPr>
          <w:rFonts w:hint="eastAsia" w:ascii="仿宋_GB2312" w:hAnsi="仿宋" w:eastAsia="仿宋_GB2312"/>
          <w:sz w:val="32"/>
          <w:szCs w:val="32"/>
        </w:rPr>
        <w:t>全市土地和房屋征收与补偿工作的实施。</w:t>
      </w:r>
    </w:p>
    <w:p>
      <w:pPr>
        <w:widowControl/>
        <w:adjustRightInd w:val="0"/>
        <w:snapToGrid w:val="0"/>
        <w:spacing w:line="540" w:lineRule="exact"/>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）承担集体土地征地补偿、拆迁补偿及安置等事务性工作。</w:t>
      </w:r>
    </w:p>
    <w:p>
      <w:pPr>
        <w:widowControl/>
        <w:adjustRightInd w:val="0"/>
        <w:snapToGrid w:val="0"/>
        <w:spacing w:line="540" w:lineRule="exact"/>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）承担国有土地上房屋征收与补偿等事务性工作。</w:t>
      </w:r>
    </w:p>
    <w:p>
      <w:pPr>
        <w:widowControl/>
        <w:adjustRightInd w:val="0"/>
        <w:snapToGrid w:val="0"/>
        <w:spacing w:line="540" w:lineRule="exact"/>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）完成上级交办的其他任务。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tabs>
          <w:tab w:val="left" w:pos="703"/>
        </w:tabs>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按“精准征收、阳光拆迁、惠民安置”的要求，完成峨汉高速、</w:t>
      </w:r>
      <w:r>
        <w:rPr>
          <w:rFonts w:hint="eastAsia" w:ascii="仿宋_GB2312" w:hAnsi="仿宋" w:eastAsia="仿宋_GB2312"/>
          <w:sz w:val="32"/>
          <w:szCs w:val="32"/>
          <w:lang w:eastAsia="zh-CN"/>
        </w:rPr>
        <w:t>成昆复线、乐西高速、恒邦度假小镇</w:t>
      </w:r>
      <w:r>
        <w:rPr>
          <w:rFonts w:hint="eastAsia" w:ascii="仿宋_GB2312" w:hAnsi="仿宋" w:eastAsia="仿宋_GB2312"/>
          <w:sz w:val="32"/>
          <w:szCs w:val="32"/>
        </w:rPr>
        <w:t>等项目房屋拆迁补偿安置及市委、市政府安排部署的各项工作，确保我市项目建设用地按时交地。完成市委、市政府安排部署的其他工作。</w:t>
      </w:r>
    </w:p>
    <w:p>
      <w:pPr>
        <w:spacing w:line="600" w:lineRule="exact"/>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市土地和房屋征收</w:t>
      </w:r>
      <w:r>
        <w:rPr>
          <w:rFonts w:hint="eastAsia" w:ascii="仿宋_GB2312" w:eastAsia="仿宋_GB2312"/>
          <w:sz w:val="32"/>
          <w:szCs w:val="32"/>
          <w:lang w:eastAsia="zh-CN"/>
        </w:rPr>
        <w:t>服务中心为市自然资源局管理的公益一类事业单位，机构级别为股级。</w:t>
      </w:r>
    </w:p>
    <w:p>
      <w:pPr>
        <w:numPr>
          <w:ilvl w:val="0"/>
          <w:numId w:val="1"/>
        </w:numPr>
        <w:spacing w:line="600" w:lineRule="exact"/>
        <w:outlineLvl w:val="1"/>
        <w:rPr>
          <w:rFonts w:hint="eastAsia" w:ascii="黑体" w:eastAsia="黑体"/>
          <w:sz w:val="32"/>
          <w:szCs w:val="32"/>
        </w:rPr>
      </w:pP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所有收入和支出均纳入部门预算管理。20</w:t>
      </w:r>
      <w:r>
        <w:rPr>
          <w:rFonts w:hint="eastAsia" w:ascii="仿宋_GB2312" w:eastAsia="仿宋_GB2312"/>
          <w:sz w:val="32"/>
          <w:szCs w:val="32"/>
          <w:lang w:val="en-US" w:eastAsia="zh-CN"/>
        </w:rPr>
        <w:t>21</w:t>
      </w:r>
      <w:r>
        <w:rPr>
          <w:rFonts w:hint="eastAsia" w:ascii="仿宋_GB2312" w:eastAsia="仿宋_GB2312"/>
          <w:sz w:val="32"/>
          <w:szCs w:val="32"/>
        </w:rPr>
        <w:t>年峨眉山市土地和房屋征收局收入预算总额为</w:t>
      </w:r>
      <w:r>
        <w:rPr>
          <w:rFonts w:hint="eastAsia" w:ascii="仿宋_GB2312" w:eastAsia="仿宋_GB2312"/>
          <w:sz w:val="32"/>
          <w:szCs w:val="32"/>
          <w:lang w:val="en-US" w:eastAsia="zh-CN"/>
        </w:rPr>
        <w:t>541.56</w:t>
      </w:r>
      <w:r>
        <w:rPr>
          <w:rFonts w:hint="eastAsia" w:ascii="仿宋_GB2312" w:eastAsia="仿宋_GB2312"/>
          <w:sz w:val="32"/>
          <w:szCs w:val="32"/>
        </w:rPr>
        <w:t>万元，</w:t>
      </w:r>
      <w:r>
        <w:rPr>
          <w:rFonts w:hint="eastAsia" w:ascii="仿宋_GB2312" w:eastAsia="仿宋_GB2312"/>
          <w:sz w:val="32"/>
          <w:szCs w:val="32"/>
          <w:highlight w:val="none"/>
        </w:rPr>
        <w:t>较上年预算数</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lang w:val="en-US" w:eastAsia="zh-CN"/>
        </w:rPr>
        <w:t>600.17</w:t>
      </w:r>
      <w:r>
        <w:rPr>
          <w:rFonts w:hint="eastAsia" w:ascii="仿宋_GB2312" w:eastAsia="仿宋_GB2312"/>
          <w:sz w:val="32"/>
          <w:szCs w:val="32"/>
          <w:highlight w:val="none"/>
        </w:rPr>
        <w:t>万元。其中：当年财政拨款收入</w:t>
      </w:r>
      <w:r>
        <w:rPr>
          <w:rFonts w:hint="eastAsia" w:ascii="仿宋_GB2312" w:eastAsia="仿宋_GB2312"/>
          <w:sz w:val="32"/>
          <w:szCs w:val="32"/>
          <w:highlight w:val="none"/>
          <w:lang w:val="en-US" w:eastAsia="zh-CN"/>
        </w:rPr>
        <w:t>541.56</w:t>
      </w:r>
      <w:r>
        <w:rPr>
          <w:rFonts w:hint="eastAsia" w:ascii="仿宋_GB2312" w:eastAsia="仿宋_GB2312"/>
          <w:sz w:val="32"/>
          <w:szCs w:val="32"/>
          <w:highlight w:val="none"/>
        </w:rPr>
        <w:t>万元，事业</w:t>
      </w:r>
      <w:r>
        <w:rPr>
          <w:rFonts w:hint="eastAsia" w:ascii="仿宋_GB2312" w:eastAsia="仿宋_GB2312"/>
          <w:sz w:val="32"/>
          <w:szCs w:val="32"/>
        </w:rPr>
        <w:t>收入0万元，其他收入0万元。相应安排支出预算</w:t>
      </w:r>
      <w:r>
        <w:rPr>
          <w:rFonts w:hint="eastAsia" w:ascii="仿宋_GB2312" w:eastAsia="仿宋_GB2312"/>
          <w:sz w:val="32"/>
          <w:szCs w:val="32"/>
          <w:lang w:val="en-US" w:eastAsia="zh-CN"/>
        </w:rPr>
        <w:t>541.56</w:t>
      </w:r>
      <w:r>
        <w:rPr>
          <w:rFonts w:hint="eastAsia" w:ascii="仿宋_GB2312" w:eastAsia="仿宋_GB2312"/>
          <w:sz w:val="32"/>
          <w:szCs w:val="32"/>
        </w:rPr>
        <w:t>万元，其中：人员</w:t>
      </w:r>
      <w:r>
        <w:rPr>
          <w:rFonts w:hint="eastAsia" w:ascii="仿宋_GB2312" w:eastAsia="仿宋_GB2312"/>
          <w:sz w:val="32"/>
          <w:szCs w:val="32"/>
          <w:lang w:eastAsia="zh-CN"/>
        </w:rPr>
        <w:t>支出</w:t>
      </w:r>
      <w:r>
        <w:rPr>
          <w:rFonts w:hint="eastAsia" w:ascii="仿宋_GB2312" w:eastAsia="仿宋_GB2312"/>
          <w:sz w:val="32"/>
          <w:szCs w:val="32"/>
          <w:lang w:val="en-US" w:eastAsia="zh-CN"/>
        </w:rPr>
        <w:t>277.64</w:t>
      </w:r>
      <w:r>
        <w:rPr>
          <w:rFonts w:hint="eastAsia" w:ascii="仿宋_GB2312" w:eastAsia="仿宋_GB2312"/>
          <w:sz w:val="32"/>
          <w:szCs w:val="32"/>
        </w:rPr>
        <w:t>万元，日常公用支出</w:t>
      </w:r>
      <w:r>
        <w:rPr>
          <w:rFonts w:hint="eastAsia" w:ascii="仿宋_GB2312" w:eastAsia="仿宋_GB2312"/>
          <w:sz w:val="32"/>
          <w:szCs w:val="32"/>
          <w:lang w:val="en-US" w:eastAsia="zh-CN"/>
        </w:rPr>
        <w:t>63.85</w:t>
      </w:r>
      <w:r>
        <w:rPr>
          <w:rFonts w:hint="eastAsia" w:ascii="仿宋_GB2312" w:eastAsia="仿宋_GB2312"/>
          <w:sz w:val="32"/>
          <w:szCs w:val="32"/>
        </w:rPr>
        <w:t>万元，对个人和家庭的补助支出0.0</w:t>
      </w:r>
      <w:r>
        <w:rPr>
          <w:rFonts w:hint="eastAsia" w:ascii="仿宋_GB2312" w:eastAsia="仿宋_GB2312"/>
          <w:sz w:val="32"/>
          <w:szCs w:val="32"/>
          <w:lang w:val="en-US" w:eastAsia="zh-CN"/>
        </w:rPr>
        <w:t>7</w:t>
      </w:r>
      <w:r>
        <w:rPr>
          <w:rFonts w:hint="eastAsia" w:ascii="仿宋_GB2312" w:eastAsia="仿宋_GB2312"/>
          <w:sz w:val="32"/>
          <w:szCs w:val="32"/>
        </w:rPr>
        <w:t>万元，专项支出</w:t>
      </w:r>
      <w:r>
        <w:rPr>
          <w:rFonts w:hint="eastAsia" w:ascii="仿宋_GB2312" w:eastAsia="仿宋_GB2312"/>
          <w:sz w:val="32"/>
          <w:szCs w:val="32"/>
          <w:lang w:val="en-US" w:eastAsia="zh-CN"/>
        </w:rPr>
        <w:t>200</w:t>
      </w:r>
      <w:r>
        <w:rPr>
          <w:rFonts w:hint="eastAsia" w:ascii="仿宋_GB2312" w:eastAsia="仿宋_GB2312"/>
          <w:sz w:val="32"/>
          <w:szCs w:val="32"/>
        </w:rPr>
        <w:t>万元。</w:t>
      </w:r>
    </w:p>
    <w:p>
      <w:pPr>
        <w:spacing w:line="600" w:lineRule="exact"/>
        <w:outlineLvl w:val="1"/>
        <w:rPr>
          <w:rFonts w:ascii="黑体" w:eastAsia="黑体"/>
          <w:sz w:val="32"/>
          <w:szCs w:val="32"/>
          <w:highlight w:val="none"/>
        </w:rPr>
      </w:pPr>
      <w:r>
        <w:rPr>
          <w:rFonts w:hint="eastAsia" w:ascii="黑体" w:eastAsia="黑体"/>
          <w:sz w:val="32"/>
          <w:szCs w:val="32"/>
          <w:highlight w:val="none"/>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highlight w:val="none"/>
          <w:lang w:eastAsia="zh-CN"/>
        </w:rPr>
        <w:t>峨眉山市土地和房屋征收服务中心</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年财政拨款收支总预算</w:t>
      </w:r>
      <w:r>
        <w:rPr>
          <w:rFonts w:hint="eastAsia" w:ascii="仿宋_GB2312" w:eastAsia="仿宋_GB2312"/>
          <w:sz w:val="32"/>
          <w:szCs w:val="32"/>
          <w:highlight w:val="none"/>
          <w:lang w:val="en-US" w:eastAsia="zh-CN"/>
        </w:rPr>
        <w:t>541.56</w:t>
      </w:r>
      <w:r>
        <w:rPr>
          <w:rFonts w:hint="eastAsia" w:ascii="仿宋_GB2312" w:eastAsia="仿宋_GB2312"/>
          <w:sz w:val="32"/>
          <w:szCs w:val="32"/>
          <w:highlight w:val="none"/>
        </w:rPr>
        <w:t>万元，主要用于保障峨眉山市土地和房屋征收</w:t>
      </w:r>
      <w:r>
        <w:rPr>
          <w:rFonts w:hint="eastAsia" w:ascii="仿宋_GB2312" w:eastAsia="仿宋_GB2312"/>
          <w:sz w:val="32"/>
          <w:szCs w:val="32"/>
          <w:highlight w:val="none"/>
          <w:lang w:eastAsia="zh-CN"/>
        </w:rPr>
        <w:t>服务中心</w:t>
      </w:r>
      <w:r>
        <w:rPr>
          <w:rFonts w:hint="eastAsia" w:ascii="仿宋_GB2312" w:eastAsia="仿宋_GB2312"/>
          <w:sz w:val="32"/>
          <w:szCs w:val="32"/>
          <w:highlight w:val="none"/>
        </w:rPr>
        <w:t>机构正常运转、完成日常工作任务</w:t>
      </w:r>
      <w:r>
        <w:rPr>
          <w:rFonts w:hint="eastAsia" w:ascii="仿宋_GB2312" w:eastAsia="仿宋_GB2312"/>
          <w:sz w:val="32"/>
          <w:szCs w:val="32"/>
        </w:rPr>
        <w:t>以及承担全市土地和房屋征收与补偿相关工作。其中：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341.56</w:t>
      </w:r>
      <w:r>
        <w:rPr>
          <w:rFonts w:hint="eastAsia" w:ascii="仿宋_GB2312" w:eastAsia="仿宋_GB2312"/>
          <w:sz w:val="32"/>
          <w:szCs w:val="32"/>
        </w:rPr>
        <w:t>万元，是用于保障峨眉山市土地和房屋征收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机关正常运转的日常支出，包括基本工资、津贴补贴等人员经费以及办公费、印刷费、水电费、办公设备购置等日常公用经费。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项目支出20</w:t>
      </w:r>
      <w:r>
        <w:rPr>
          <w:rFonts w:hint="eastAsia" w:ascii="仿宋_GB2312" w:eastAsia="仿宋_GB2312"/>
          <w:sz w:val="32"/>
          <w:szCs w:val="32"/>
          <w:lang w:val="en-US" w:eastAsia="zh-CN"/>
        </w:rPr>
        <w:t>0</w:t>
      </w:r>
      <w:r>
        <w:rPr>
          <w:rFonts w:hint="eastAsia" w:ascii="仿宋_GB2312" w:eastAsia="仿宋_GB2312"/>
          <w:sz w:val="32"/>
          <w:szCs w:val="32"/>
        </w:rPr>
        <w:t>万元，是用于保障峨眉山市土地和房屋征收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为完成特定的行政工作任务或事业发展目标，用于专项业务工作的经费支出。</w:t>
      </w:r>
    </w:p>
    <w:p>
      <w:pPr>
        <w:spacing w:line="600" w:lineRule="exact"/>
        <w:ind w:firstLine="960" w:firstLineChars="300"/>
        <w:outlineLvl w:val="1"/>
        <w:rPr>
          <w:rFonts w:ascii="黑体" w:eastAsia="黑体"/>
          <w:sz w:val="32"/>
          <w:szCs w:val="32"/>
          <w:highlight w:val="none"/>
        </w:rPr>
      </w:pPr>
      <w:r>
        <w:rPr>
          <w:rFonts w:hint="eastAsia" w:ascii="黑体" w:eastAsia="黑体"/>
          <w:sz w:val="32"/>
          <w:szCs w:val="32"/>
          <w:highlight w:val="none"/>
        </w:rPr>
        <w:t>五、一般公共预算当年拨款情况说明</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（一）一般公共预算当年拨款规模及变化情况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lang w:eastAsia="zh-CN"/>
        </w:rPr>
        <w:t>峨眉山市土地和房屋征收服务中心</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341.56</w:t>
      </w:r>
      <w:r>
        <w:rPr>
          <w:rFonts w:hint="eastAsia" w:ascii="仿宋_GB2312" w:eastAsia="仿宋_GB2312"/>
          <w:sz w:val="32"/>
          <w:szCs w:val="32"/>
        </w:rPr>
        <w:t>万元，</w:t>
      </w:r>
      <w:r>
        <w:rPr>
          <w:rFonts w:hint="eastAsia" w:ascii="仿宋_GB2312" w:eastAsia="仿宋_GB2312"/>
          <w:sz w:val="32"/>
          <w:szCs w:val="32"/>
          <w:highlight w:val="none"/>
        </w:rPr>
        <w:t>较上年预算数</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lang w:val="en-US" w:eastAsia="zh-CN"/>
        </w:rPr>
        <w:t>75.17</w:t>
      </w:r>
      <w:r>
        <w:rPr>
          <w:rFonts w:hint="eastAsia" w:ascii="仿宋_GB2312" w:eastAsia="仿宋_GB2312"/>
          <w:sz w:val="32"/>
          <w:szCs w:val="32"/>
          <w:highlight w:val="none"/>
        </w:rPr>
        <w:t>万元。主要原因是今年将征拆工作经费计入</w:t>
      </w:r>
      <w:r>
        <w:rPr>
          <w:rFonts w:hint="eastAsia" w:ascii="仿宋_GB2312" w:eastAsia="仿宋_GB2312"/>
          <w:sz w:val="32"/>
          <w:szCs w:val="32"/>
          <w:highlight w:val="none"/>
          <w:lang w:eastAsia="zh-CN"/>
        </w:rPr>
        <w:t>政府性基金预算</w:t>
      </w:r>
      <w:r>
        <w:rPr>
          <w:rFonts w:hint="eastAsia" w:ascii="仿宋_GB2312" w:eastAsia="仿宋_GB2312"/>
          <w:sz w:val="32"/>
          <w:szCs w:val="32"/>
          <w:highlight w:val="none"/>
        </w:rPr>
        <w:t>。</w:t>
      </w:r>
    </w:p>
    <w:p>
      <w:pPr>
        <w:numPr>
          <w:ilvl w:val="0"/>
          <w:numId w:val="2"/>
        </w:numPr>
        <w:spacing w:line="600" w:lineRule="exact"/>
        <w:ind w:firstLine="320" w:firstLineChars="100"/>
        <w:rPr>
          <w:rFonts w:hint="eastAsia" w:ascii="仿宋_GB2312" w:eastAsia="仿宋_GB2312"/>
          <w:sz w:val="32"/>
          <w:szCs w:val="32"/>
          <w:highlight w:val="none"/>
        </w:rPr>
      </w:pPr>
      <w:r>
        <w:rPr>
          <w:rFonts w:hint="eastAsia" w:ascii="仿宋_GB2312" w:eastAsia="仿宋_GB2312"/>
          <w:sz w:val="32"/>
          <w:szCs w:val="32"/>
          <w:highlight w:val="none"/>
        </w:rPr>
        <w:t>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254.71</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74.57</w:t>
      </w:r>
      <w:r>
        <w:rPr>
          <w:rFonts w:hint="eastAsia" w:ascii="仿宋_GB2312" w:eastAsia="仿宋_GB2312"/>
          <w:sz w:val="32"/>
          <w:szCs w:val="32"/>
        </w:rPr>
        <w:t>%；社会保障和就业支出</w:t>
      </w:r>
      <w:r>
        <w:rPr>
          <w:rFonts w:hint="eastAsia" w:ascii="仿宋_GB2312" w:eastAsia="仿宋_GB2312"/>
          <w:sz w:val="32"/>
          <w:szCs w:val="32"/>
          <w:lang w:val="en-US" w:eastAsia="zh-CN"/>
        </w:rPr>
        <w:t>41.92</w:t>
      </w:r>
      <w:r>
        <w:rPr>
          <w:rFonts w:hint="eastAsia" w:ascii="仿宋_GB2312" w:eastAsia="仿宋_GB2312"/>
          <w:sz w:val="32"/>
          <w:szCs w:val="32"/>
        </w:rPr>
        <w:t>万元，占</w:t>
      </w:r>
      <w:r>
        <w:rPr>
          <w:rFonts w:hint="eastAsia" w:ascii="仿宋_GB2312" w:eastAsia="仿宋_GB2312"/>
          <w:sz w:val="32"/>
          <w:szCs w:val="32"/>
          <w:lang w:val="en-US" w:eastAsia="zh-CN"/>
        </w:rPr>
        <w:t>12.27</w:t>
      </w:r>
      <w:r>
        <w:rPr>
          <w:rFonts w:hint="eastAsia" w:ascii="仿宋_GB2312" w:eastAsia="仿宋_GB2312"/>
          <w:sz w:val="32"/>
          <w:szCs w:val="32"/>
        </w:rPr>
        <w:t>%；卫生健康支出</w:t>
      </w:r>
      <w:r>
        <w:rPr>
          <w:rFonts w:hint="eastAsia" w:ascii="仿宋_GB2312" w:eastAsia="仿宋_GB2312"/>
          <w:sz w:val="32"/>
          <w:szCs w:val="32"/>
          <w:lang w:val="en-US" w:eastAsia="zh-CN"/>
        </w:rPr>
        <w:t>10.48</w:t>
      </w:r>
      <w:r>
        <w:rPr>
          <w:rFonts w:hint="eastAsia" w:ascii="仿宋_GB2312" w:eastAsia="仿宋_GB2312"/>
          <w:sz w:val="32"/>
          <w:szCs w:val="32"/>
        </w:rPr>
        <w:t>万元，占</w:t>
      </w:r>
      <w:r>
        <w:rPr>
          <w:rFonts w:hint="eastAsia" w:ascii="仿宋_GB2312" w:eastAsia="仿宋_GB2312"/>
          <w:sz w:val="32"/>
          <w:szCs w:val="32"/>
          <w:lang w:val="en-US" w:eastAsia="zh-CN"/>
        </w:rPr>
        <w:t>3.07</w:t>
      </w:r>
      <w:r>
        <w:rPr>
          <w:rFonts w:hint="eastAsia" w:ascii="仿宋_GB2312" w:eastAsia="仿宋_GB2312"/>
          <w:sz w:val="32"/>
          <w:szCs w:val="32"/>
        </w:rPr>
        <w:t>%；住房保障支出</w:t>
      </w:r>
      <w:r>
        <w:rPr>
          <w:rFonts w:hint="eastAsia" w:ascii="仿宋_GB2312" w:eastAsia="仿宋_GB2312"/>
          <w:sz w:val="32"/>
          <w:szCs w:val="32"/>
          <w:lang w:val="en-US" w:eastAsia="zh-CN"/>
        </w:rPr>
        <w:t>34.45</w:t>
      </w:r>
      <w:r>
        <w:rPr>
          <w:rFonts w:hint="eastAsia" w:ascii="仿宋_GB2312" w:eastAsia="仿宋_GB2312"/>
          <w:sz w:val="32"/>
          <w:szCs w:val="32"/>
        </w:rPr>
        <w:t>万元，占</w:t>
      </w:r>
      <w:r>
        <w:rPr>
          <w:rFonts w:hint="eastAsia" w:ascii="仿宋_GB2312" w:eastAsia="仿宋_GB2312"/>
          <w:sz w:val="32"/>
          <w:szCs w:val="32"/>
          <w:lang w:val="en-US" w:eastAsia="zh-CN"/>
        </w:rPr>
        <w:t>10.09</w:t>
      </w:r>
      <w:r>
        <w:rPr>
          <w:rFonts w:hint="eastAsia" w:ascii="仿宋_GB2312" w:eastAsia="仿宋_GB2312"/>
          <w:sz w:val="32"/>
          <w:szCs w:val="32"/>
        </w:rPr>
        <w:t>%。</w:t>
      </w:r>
    </w:p>
    <w:p>
      <w:pPr>
        <w:numPr>
          <w:ilvl w:val="0"/>
          <w:numId w:val="2"/>
        </w:numPr>
        <w:spacing w:line="600" w:lineRule="exact"/>
        <w:ind w:left="0" w:leftChars="0" w:firstLine="320" w:firstLineChars="100"/>
        <w:rPr>
          <w:rFonts w:hint="eastAsia"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1.一般公共服务（类）政府办公厅（室）及相关机构事务（款）事业运行（项）</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254.71</w:t>
      </w:r>
      <w:r>
        <w:rPr>
          <w:rFonts w:hint="eastAsia" w:ascii="仿宋_GB2312" w:eastAsia="仿宋_GB2312"/>
          <w:sz w:val="32"/>
          <w:szCs w:val="32"/>
          <w:highlight w:val="none"/>
        </w:rPr>
        <w:t>万元，</w:t>
      </w:r>
      <w:r>
        <w:rPr>
          <w:rFonts w:hint="eastAsia" w:ascii="仿宋_GB2312" w:eastAsia="仿宋_GB2312"/>
          <w:sz w:val="32"/>
          <w:szCs w:val="32"/>
        </w:rPr>
        <w:t>主要用于正常运转的基本支出，包括基本工资、津贴补贴（或绩效工资）等人员经费以及办公费、印刷费、水电费等日常公用经费。</w:t>
      </w:r>
      <w:bookmarkStart w:id="0" w:name="_GoBack"/>
      <w:bookmarkEnd w:id="0"/>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2.社会保障和就业（类）行政事业单位离退休（款）机关事业单位基本养老保险缴费支出和机关事业单位职业年金缴费支出（项），20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41.92</w:t>
      </w:r>
      <w:r>
        <w:rPr>
          <w:rFonts w:hint="eastAsia" w:ascii="仿宋_GB2312" w:eastAsia="仿宋_GB2312"/>
          <w:sz w:val="32"/>
          <w:szCs w:val="32"/>
          <w:highlight w:val="none"/>
        </w:rPr>
        <w:t>万元，主要用于人员单位养老保险</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职业年金的支出。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.医疗卫生（类）行政事业单位医疗（款）事业单位医疗（项），</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10.48</w:t>
      </w:r>
      <w:r>
        <w:rPr>
          <w:rFonts w:hint="eastAsia" w:ascii="仿宋_GB2312" w:eastAsia="仿宋_GB2312"/>
          <w:sz w:val="32"/>
          <w:szCs w:val="32"/>
          <w:highlight w:val="none"/>
        </w:rPr>
        <w:t>万元，主要用于按照规定标准为职工缴纳的基本医疗保险等支</w:t>
      </w:r>
      <w:r>
        <w:rPr>
          <w:rFonts w:hint="eastAsia" w:ascii="仿宋_GB2312" w:eastAsia="仿宋_GB2312"/>
          <w:sz w:val="32"/>
          <w:szCs w:val="32"/>
        </w:rPr>
        <w:t>出。</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.住房保障（类）住房改革支出（款）住房公积金（项），</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34.45</w:t>
      </w:r>
      <w:r>
        <w:rPr>
          <w:rFonts w:hint="eastAsia" w:ascii="仿宋_GB2312" w:eastAsia="仿宋_GB2312"/>
          <w:sz w:val="32"/>
          <w:szCs w:val="32"/>
          <w:highlight w:val="none"/>
        </w:rPr>
        <w:t>万元，主要用于：部门按人力资源和社</w:t>
      </w:r>
      <w:r>
        <w:rPr>
          <w:rFonts w:hint="eastAsia" w:ascii="仿宋_GB2312" w:eastAsia="仿宋_GB2312"/>
          <w:sz w:val="32"/>
          <w:szCs w:val="32"/>
        </w:rPr>
        <w:t>会保障部、财政部规定的基本工资和津贴补贴以及规定比例为职工缴纳的住房公积金支出。</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341.56</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277.71</w:t>
      </w:r>
      <w:r>
        <w:rPr>
          <w:rFonts w:hint="eastAsia" w:ascii="仿宋_GB2312" w:eastAsia="仿宋_GB2312"/>
          <w:sz w:val="32"/>
          <w:szCs w:val="32"/>
        </w:rPr>
        <w:t>万元，主要包括：基本工资、津贴补贴、绩效工资、奖金、社会保险缴费、伙食补助费、住房公积金、其他工资福利支出。</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63.85</w:t>
      </w:r>
      <w:r>
        <w:rPr>
          <w:rFonts w:hint="eastAsia" w:ascii="仿宋_GB2312" w:eastAsia="仿宋_GB2312"/>
          <w:sz w:val="32"/>
          <w:szCs w:val="32"/>
        </w:rPr>
        <w:t>万元，主要包括：办公费、印刷费、手续费、水费、电费、公务用车运行费、劳务费等。</w:t>
      </w:r>
    </w:p>
    <w:p>
      <w:pPr>
        <w:numPr>
          <w:ilvl w:val="0"/>
          <w:numId w:val="3"/>
        </w:numPr>
        <w:spacing w:line="600" w:lineRule="exact"/>
        <w:ind w:firstLine="640" w:firstLineChars="200"/>
        <w:outlineLvl w:val="1"/>
        <w:rPr>
          <w:rFonts w:hint="eastAsia" w:ascii="黑体" w:eastAsia="黑体"/>
          <w:sz w:val="32"/>
          <w:szCs w:val="32"/>
        </w:rPr>
      </w:pP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200</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525</w:t>
      </w:r>
      <w:r>
        <w:rPr>
          <w:rFonts w:hint="eastAsia" w:ascii="仿宋_GB2312" w:eastAsia="仿宋_GB2312"/>
          <w:sz w:val="32"/>
          <w:szCs w:val="32"/>
        </w:rPr>
        <w:t>万元。主要原因是：今年</w:t>
      </w:r>
      <w:r>
        <w:rPr>
          <w:rFonts w:hint="eastAsia" w:ascii="仿宋_GB2312" w:eastAsia="仿宋_GB2312"/>
          <w:sz w:val="32"/>
          <w:szCs w:val="32"/>
          <w:lang w:eastAsia="zh-CN"/>
        </w:rPr>
        <w:t>减少了过渡费预算</w:t>
      </w:r>
      <w:r>
        <w:rPr>
          <w:rFonts w:hint="eastAsia" w:ascii="仿宋_GB2312" w:eastAsia="仿宋_GB2312"/>
          <w:sz w:val="32"/>
          <w:szCs w:val="32"/>
          <w:lang w:val="en-US" w:eastAsia="zh-CN"/>
        </w:rPr>
        <w:t>支出，过渡费由乡镇直接预算列支</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峨眉山市土地和房屋征收服务中心</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1.48</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0.62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1.48</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0.3</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1.18</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（一）因公出国（境）经费0万元，与上年一致。</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年无因公出国（境）预算。20</w:t>
      </w:r>
      <w:r>
        <w:rPr>
          <w:rFonts w:hint="eastAsia" w:ascii="仿宋_GB2312" w:eastAsia="仿宋_GB2312"/>
          <w:sz w:val="32"/>
          <w:szCs w:val="32"/>
          <w:lang w:val="en-US" w:eastAsia="zh-CN"/>
        </w:rPr>
        <w:t>21</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0.6</w:t>
      </w:r>
      <w:r>
        <w:rPr>
          <w:rFonts w:hint="eastAsia" w:ascii="仿宋_GB2312" w:eastAsia="仿宋_GB2312"/>
          <w:sz w:val="32"/>
          <w:szCs w:val="32"/>
        </w:rPr>
        <w:t>万元，下降</w:t>
      </w:r>
      <w:r>
        <w:rPr>
          <w:rFonts w:hint="eastAsia" w:ascii="仿宋_GB2312" w:eastAsia="仿宋_GB2312"/>
          <w:sz w:val="32"/>
          <w:szCs w:val="32"/>
          <w:lang w:val="en-US" w:eastAsia="zh-CN"/>
        </w:rPr>
        <w:t>66.67</w:t>
      </w:r>
      <w:r>
        <w:rPr>
          <w:rFonts w:hint="eastAsia" w:ascii="仿宋_GB2312" w:eastAsia="仿宋_GB2312"/>
          <w:sz w:val="32"/>
          <w:szCs w:val="32"/>
        </w:rPr>
        <w:t>%。</w:t>
      </w:r>
    </w:p>
    <w:p>
      <w:pPr>
        <w:spacing w:line="600" w:lineRule="exact"/>
        <w:ind w:firstLine="800" w:firstLineChars="250"/>
        <w:outlineLvl w:val="1"/>
        <w:rPr>
          <w:rFonts w:ascii="仿宋_GB2312" w:eastAsia="仿宋_GB2312"/>
          <w:color w:val="000000"/>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年公务接待费计划用于</w:t>
      </w:r>
      <w:r>
        <w:rPr>
          <w:rFonts w:hint="eastAsia" w:ascii="仿宋_GB2312" w:eastAsia="仿宋_GB2312"/>
          <w:color w:val="000000"/>
          <w:sz w:val="32"/>
          <w:szCs w:val="32"/>
        </w:rPr>
        <w:t>国内上级部门以及相关部门等的公务接待等。</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0.02</w:t>
      </w:r>
      <w:r>
        <w:rPr>
          <w:rFonts w:hint="eastAsia" w:ascii="仿宋_GB2312" w:eastAsia="仿宋_GB2312"/>
          <w:sz w:val="32"/>
          <w:szCs w:val="32"/>
        </w:rPr>
        <w:t>万元，下降</w:t>
      </w:r>
      <w:r>
        <w:rPr>
          <w:rFonts w:hint="eastAsia" w:ascii="仿宋_GB2312" w:eastAsia="仿宋_GB2312"/>
          <w:sz w:val="32"/>
          <w:szCs w:val="32"/>
          <w:lang w:val="en-US" w:eastAsia="zh-CN"/>
        </w:rPr>
        <w:t>1</w:t>
      </w:r>
      <w:r>
        <w:rPr>
          <w:rFonts w:hint="eastAsia" w:ascii="仿宋_GB2312" w:eastAsia="仿宋_GB2312"/>
          <w:sz w:val="32"/>
          <w:szCs w:val="32"/>
        </w:rPr>
        <w:t>.67%。单位现有公务用车4辆，其中：轿车2辆、越野车1辆、客车1辆。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年安排公务用车购置费0万元。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1.18</w:t>
      </w:r>
      <w:r>
        <w:rPr>
          <w:rFonts w:hint="eastAsia" w:ascii="仿宋_GB2312" w:eastAsia="仿宋_GB2312"/>
          <w:sz w:val="32"/>
          <w:szCs w:val="32"/>
        </w:rPr>
        <w:t>万元，用于公务车辆燃料费、维修费、过路费、保险费等支出。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63.85</w:t>
      </w:r>
      <w:r>
        <w:rPr>
          <w:rFonts w:hint="eastAsia" w:ascii="仿宋_GB2312" w:eastAsia="仿宋_GB2312"/>
          <w:sz w:val="32"/>
          <w:szCs w:val="32"/>
        </w:rPr>
        <w:t>万元，较上年预算增加</w:t>
      </w:r>
      <w:r>
        <w:rPr>
          <w:rFonts w:hint="eastAsia" w:ascii="仿宋_GB2312" w:eastAsia="仿宋_GB2312"/>
          <w:sz w:val="32"/>
          <w:szCs w:val="32"/>
          <w:lang w:val="en-US" w:eastAsia="zh-CN"/>
        </w:rPr>
        <w:t>15.5</w:t>
      </w:r>
      <w:r>
        <w:rPr>
          <w:rFonts w:hint="eastAsia" w:ascii="仿宋_GB2312" w:eastAsia="仿宋_GB2312"/>
          <w:sz w:val="32"/>
          <w:szCs w:val="32"/>
        </w:rPr>
        <w:t>万元，增长</w:t>
      </w:r>
      <w:r>
        <w:rPr>
          <w:rFonts w:hint="eastAsia" w:ascii="仿宋_GB2312" w:eastAsia="仿宋_GB2312"/>
          <w:sz w:val="32"/>
          <w:szCs w:val="32"/>
          <w:lang w:val="en-US" w:eastAsia="zh-CN"/>
        </w:rPr>
        <w:t>32.06</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暂未安排政府采购预算。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截至去年底，峨眉山市土地和房屋征收</w:t>
      </w:r>
      <w:r>
        <w:rPr>
          <w:rFonts w:hint="eastAsia" w:ascii="仿宋_GB2312" w:eastAsia="仿宋_GB2312"/>
          <w:sz w:val="32"/>
          <w:szCs w:val="32"/>
          <w:lang w:eastAsia="zh-CN"/>
        </w:rPr>
        <w:t>服务中心</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p>
    <w:p>
      <w:pPr>
        <w:spacing w:line="600" w:lineRule="exact"/>
        <w:outlineLvl w:val="1"/>
        <w:rPr>
          <w:rFonts w:ascii="仿宋_GB2312" w:eastAsia="仿宋_GB2312"/>
          <w:sz w:val="32"/>
          <w:szCs w:val="32"/>
        </w:rPr>
      </w:pPr>
      <w:r>
        <w:rPr>
          <w:rFonts w:hint="eastAsia" w:ascii="仿宋_GB2312" w:eastAsia="仿宋_GB2312"/>
          <w:sz w:val="32"/>
          <w:szCs w:val="32"/>
        </w:rPr>
        <w:t>　　20</w:t>
      </w:r>
      <w:r>
        <w:rPr>
          <w:rFonts w:hint="eastAsia" w:ascii="仿宋_GB2312" w:eastAsia="仿宋_GB2312"/>
          <w:sz w:val="32"/>
          <w:szCs w:val="32"/>
          <w:lang w:val="en-US" w:eastAsia="zh-CN"/>
        </w:rPr>
        <w:t>21</w:t>
      </w:r>
      <w:r>
        <w:rPr>
          <w:rFonts w:hint="eastAsia" w:ascii="仿宋_GB2312" w:eastAsia="仿宋_GB2312"/>
          <w:sz w:val="32"/>
          <w:szCs w:val="32"/>
        </w:rPr>
        <w:t>年，部门预算安排购置车辆0辆及单位价值200万元以上大型设备0台（套）。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58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峨眉山市土地和房屋征收服务中心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541.56</w:t>
      </w:r>
      <w:r>
        <w:rPr>
          <w:rFonts w:hint="eastAsia" w:ascii="仿宋_GB2312" w:eastAsia="仿宋_GB2312"/>
          <w:sz w:val="32"/>
          <w:szCs w:val="32"/>
        </w:rPr>
        <w:t>万元，其中基本支出</w:t>
      </w:r>
      <w:r>
        <w:rPr>
          <w:rFonts w:hint="eastAsia" w:ascii="仿宋_GB2312" w:eastAsia="仿宋_GB2312"/>
          <w:sz w:val="32"/>
          <w:szCs w:val="32"/>
          <w:lang w:val="en-US" w:eastAsia="zh-CN"/>
        </w:rPr>
        <w:t>341.56</w:t>
      </w:r>
      <w:r>
        <w:rPr>
          <w:rFonts w:hint="eastAsia" w:ascii="仿宋_GB2312" w:eastAsia="仿宋_GB2312"/>
          <w:sz w:val="32"/>
          <w:szCs w:val="32"/>
        </w:rPr>
        <w:t>万元，项目支出</w:t>
      </w:r>
      <w:r>
        <w:rPr>
          <w:rFonts w:hint="eastAsia" w:ascii="仿宋_GB2312" w:eastAsia="仿宋_GB2312"/>
          <w:sz w:val="32"/>
          <w:szCs w:val="32"/>
          <w:lang w:val="en-US" w:eastAsia="zh-CN"/>
        </w:rPr>
        <w:t>200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200</w:t>
      </w:r>
      <w:r>
        <w:rPr>
          <w:rFonts w:hint="eastAsia" w:ascii="仿宋_GB2312" w:eastAsia="仿宋_GB2312"/>
          <w:sz w:val="32"/>
          <w:szCs w:val="32"/>
        </w:rPr>
        <w:t>万元，</w:t>
      </w:r>
      <w:r>
        <w:rPr>
          <w:rFonts w:hint="eastAsia" w:ascii="仿宋_GB2312" w:eastAsia="仿宋_GB2312"/>
          <w:sz w:val="32"/>
          <w:szCs w:val="32"/>
          <w:highlight w:val="none"/>
        </w:rPr>
        <w:t>主要为</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年确保峨汉高速、恒邦度假小镇、黄湾</w:t>
      </w:r>
      <w:r>
        <w:rPr>
          <w:rFonts w:hint="eastAsia" w:ascii="仿宋_GB2312" w:eastAsia="仿宋_GB2312"/>
          <w:sz w:val="32"/>
          <w:szCs w:val="32"/>
          <w:highlight w:val="none"/>
          <w:lang w:eastAsia="zh-CN"/>
        </w:rPr>
        <w:t>红珠山扩建</w:t>
      </w:r>
      <w:r>
        <w:rPr>
          <w:rFonts w:hint="eastAsia" w:ascii="仿宋_GB2312" w:eastAsia="仿宋_GB2312"/>
          <w:sz w:val="32"/>
          <w:szCs w:val="32"/>
          <w:highlight w:val="none"/>
        </w:rPr>
        <w:t>、乐西高速、人民医院等项目征拆工作顺利开展</w:t>
      </w:r>
      <w:r>
        <w:rPr>
          <w:rFonts w:hint="eastAsia" w:ascii="仿宋_GB2312" w:eastAsia="仿宋_GB2312"/>
          <w:sz w:val="32"/>
          <w:szCs w:val="32"/>
          <w:highlight w:val="none"/>
          <w:lang w:eastAsia="zh-CN"/>
        </w:rPr>
        <w:t>的测绘费、评估服务费和</w:t>
      </w:r>
      <w:r>
        <w:rPr>
          <w:rFonts w:hint="eastAsia" w:ascii="仿宋_GB2312" w:eastAsia="仿宋_GB2312"/>
          <w:sz w:val="32"/>
          <w:szCs w:val="32"/>
          <w:highlight w:val="none"/>
        </w:rPr>
        <w:t>征地拆迁项目管理费用。完成峨汉高速</w:t>
      </w:r>
      <w:r>
        <w:rPr>
          <w:rFonts w:hint="eastAsia" w:ascii="仿宋_GB2312" w:eastAsia="仿宋_GB2312"/>
          <w:sz w:val="32"/>
          <w:szCs w:val="32"/>
          <w:highlight w:val="none"/>
          <w:lang w:eastAsia="zh-CN"/>
        </w:rPr>
        <w:t>、成昆复线峨米段</w:t>
      </w:r>
      <w:r>
        <w:rPr>
          <w:rFonts w:hint="eastAsia" w:ascii="仿宋_GB2312" w:eastAsia="仿宋_GB2312"/>
          <w:sz w:val="32"/>
          <w:szCs w:val="32"/>
          <w:highlight w:val="none"/>
        </w:rPr>
        <w:t>等项目房屋拆迁补偿安置，完成市委市政府交办的中心任务</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保障20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年征拆安</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顺利开展。</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4.</w:t>
      </w:r>
      <w:r>
        <w:rPr>
          <w:rFonts w:hint="eastAsia" w:ascii="仿宋_GB2312" w:eastAsia="仿宋_GB2312"/>
          <w:sz w:val="32"/>
          <w:szCs w:val="32"/>
        </w:rPr>
        <w:t xml:space="preserve"> 一般公共服务（类）政府办公厅（室）及相关机构事务（款）事业运行（项）</w:t>
      </w:r>
      <w:r>
        <w:rPr>
          <w:rFonts w:hint="eastAsia" w:ascii="仿宋_GB2312" w:eastAsia="仿宋_GB2312"/>
          <w:color w:val="000000"/>
          <w:sz w:val="32"/>
          <w:szCs w:val="32"/>
        </w:rPr>
        <w:t>：指</w:t>
      </w:r>
      <w:r>
        <w:rPr>
          <w:rFonts w:hint="eastAsia" w:ascii="仿宋_GB2312" w:eastAsia="仿宋_GB2312"/>
          <w:sz w:val="32"/>
          <w:szCs w:val="32"/>
        </w:rPr>
        <w:t>正常运转的基本支出，包括基本工资、津贴补贴（或绩效工资）等人员经费以及办公费、印刷费、水电费等日常公用经费。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sz w:val="32"/>
          <w:szCs w:val="32"/>
        </w:rPr>
        <w:t xml:space="preserve"> 社会保障和就业（类）行政事业单位离退休（款）机关事业单位基本养老保险缴费支出和机关事业单位职业年金缴费支出（项）</w:t>
      </w:r>
      <w:r>
        <w:rPr>
          <w:rFonts w:hint="eastAsia" w:ascii="仿宋_GB2312" w:eastAsia="仿宋_GB2312"/>
          <w:color w:val="000000"/>
          <w:sz w:val="32"/>
          <w:szCs w:val="32"/>
        </w:rPr>
        <w:t>：指机关事业单位实施养老保险制度由单位缴纳的基本养老保险和职业年金的支出。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sz w:val="32"/>
          <w:szCs w:val="32"/>
        </w:rPr>
        <w:t xml:space="preserve"> 医疗卫生（类）行政事业单位医疗（款）事业单位医疗（项）</w:t>
      </w:r>
      <w:r>
        <w:rPr>
          <w:rFonts w:hint="eastAsia" w:ascii="仿宋_GB2312" w:eastAsia="仿宋_GB2312"/>
          <w:color w:val="000000"/>
          <w:sz w:val="32"/>
          <w:szCs w:val="32"/>
        </w:rPr>
        <w:t>：指</w:t>
      </w:r>
      <w:r>
        <w:rPr>
          <w:rStyle w:val="6"/>
          <w:rFonts w:hint="eastAsia" w:ascii="仿宋_GB2312" w:eastAsia="仿宋_GB2312"/>
          <w:b w:val="0"/>
          <w:color w:val="000000"/>
          <w:sz w:val="32"/>
          <w:szCs w:val="32"/>
        </w:rPr>
        <w:t>事业单位基本医疗保险缴费经费</w:t>
      </w:r>
      <w:r>
        <w:rPr>
          <w:rStyle w:val="6"/>
          <w:rFonts w:hint="eastAsia" w:ascii="仿宋_GB2312" w:eastAsia="仿宋_GB2312"/>
          <w:color w:val="000000"/>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7.</w:t>
      </w:r>
      <w:r>
        <w:rPr>
          <w:rFonts w:hint="eastAsia" w:ascii="仿宋_GB2312" w:eastAsia="仿宋_GB2312"/>
          <w:sz w:val="32"/>
          <w:szCs w:val="32"/>
        </w:rPr>
        <w:t xml:space="preserve"> 住房保障（类）住房改革支出（款）住房公积金（项）</w:t>
      </w:r>
      <w:r>
        <w:rPr>
          <w:rFonts w:hint="eastAsia" w:ascii="仿宋_GB2312" w:eastAsia="仿宋_GB2312"/>
          <w:color w:val="000000"/>
          <w:sz w:val="32"/>
          <w:szCs w:val="32"/>
        </w:rPr>
        <w:t>：指</w:t>
      </w:r>
      <w:r>
        <w:rPr>
          <w:rFonts w:hint="eastAsia" w:ascii="仿宋_GB2312" w:eastAsia="仿宋_GB2312"/>
          <w:sz w:val="32"/>
          <w:szCs w:val="32"/>
        </w:rPr>
        <w:t>部门按人力资源和社会保障部、财政部规定的基本工资和津贴补贴以及规定比例为职工缴纳的住房公积金支出。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8.</w:t>
      </w:r>
      <w:r>
        <w:rPr>
          <w:rFonts w:hint="eastAsia" w:ascii="仿宋_GB2312" w:eastAsia="仿宋_GB2312"/>
          <w:sz w:val="32"/>
          <w:szCs w:val="32"/>
        </w:rPr>
        <w:t xml:space="preserve"> 城乡社区支出（类）城乡社区管理事务（款）其他城乡社区支出（项）：指为完成事业发展目标的城乡社区管理事务方面的支出。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62EDF8"/>
    <w:multiLevelType w:val="singleLevel"/>
    <w:tmpl w:val="AB62EDF8"/>
    <w:lvl w:ilvl="0" w:tentative="0">
      <w:start w:val="2"/>
      <w:numFmt w:val="chineseCounting"/>
      <w:suff w:val="nothing"/>
      <w:lvlText w:val="（%1）"/>
      <w:lvlJc w:val="left"/>
      <w:rPr>
        <w:rFonts w:hint="eastAsia"/>
      </w:rPr>
    </w:lvl>
  </w:abstractNum>
  <w:abstractNum w:abstractNumId="1">
    <w:nsid w:val="B5252EAC"/>
    <w:multiLevelType w:val="singleLevel"/>
    <w:tmpl w:val="B5252EAC"/>
    <w:lvl w:ilvl="0" w:tentative="0">
      <w:start w:val="3"/>
      <w:numFmt w:val="chineseCounting"/>
      <w:suff w:val="nothing"/>
      <w:lvlText w:val="%1、"/>
      <w:lvlJc w:val="left"/>
      <w:rPr>
        <w:rFonts w:hint="eastAsia"/>
      </w:rPr>
    </w:lvl>
  </w:abstractNum>
  <w:abstractNum w:abstractNumId="2">
    <w:nsid w:val="748FF34A"/>
    <w:multiLevelType w:val="singleLevel"/>
    <w:tmpl w:val="748FF34A"/>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77E0F"/>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6A500A3"/>
    <w:rsid w:val="09F64536"/>
    <w:rsid w:val="0ECA419A"/>
    <w:rsid w:val="15D35DF5"/>
    <w:rsid w:val="1D0F2D43"/>
    <w:rsid w:val="25703502"/>
    <w:rsid w:val="2ED21556"/>
    <w:rsid w:val="35F816A5"/>
    <w:rsid w:val="36DD628E"/>
    <w:rsid w:val="3C36527A"/>
    <w:rsid w:val="3C625DF1"/>
    <w:rsid w:val="3EE741B8"/>
    <w:rsid w:val="4387282D"/>
    <w:rsid w:val="493C20A5"/>
    <w:rsid w:val="4FFC3383"/>
    <w:rsid w:val="51E64A72"/>
    <w:rsid w:val="67D2734F"/>
    <w:rsid w:val="6A980D5E"/>
    <w:rsid w:val="71ED09D5"/>
    <w:rsid w:val="7697339E"/>
    <w:rsid w:val="78F922C6"/>
    <w:rsid w:val="7AFE0C49"/>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2021-01-27T07:12:45Z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