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峨眉山市规划服务中心</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承担为国土空间规划提供技术服务、技术咨询、规划资料。</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pStyle w:val="2"/>
        <w:ind w:firstLine="640" w:firstLineChars="200"/>
      </w:pPr>
      <w:r>
        <w:rPr>
          <w:rFonts w:hint="eastAsia" w:ascii="仿宋_GB2312" w:eastAsia="仿宋_GB2312"/>
          <w:sz w:val="32"/>
          <w:szCs w:val="32"/>
          <w:lang w:val="en-US" w:eastAsia="zh-CN"/>
        </w:rPr>
        <w:t>承担为国土空间规划提供技术服务、技术咨询、规划资料。</w:t>
      </w:r>
    </w:p>
    <w:p>
      <w:pPr>
        <w:spacing w:line="600" w:lineRule="exact"/>
        <w:ind w:firstLine="640" w:firstLineChars="200"/>
        <w:outlineLvl w:val="1"/>
        <w:rPr>
          <w:rFonts w:ascii="黑体" w:eastAsia="黑体"/>
          <w:sz w:val="32"/>
          <w:szCs w:val="32"/>
        </w:rPr>
      </w:pPr>
      <w:r>
        <w:rPr>
          <w:rFonts w:hint="eastAsia" w:ascii="黑体" w:eastAsia="黑体"/>
          <w:sz w:val="32"/>
          <w:szCs w:val="32"/>
        </w:rPr>
        <w:t>二</w:t>
      </w:r>
      <w:r>
        <w:rPr>
          <w:rFonts w:hint="eastAsia" w:ascii="黑体" w:eastAsia="黑体"/>
          <w:sz w:val="32"/>
          <w:szCs w:val="32"/>
          <w:lang w:eastAsia="zh-CN"/>
        </w:rPr>
        <w:t>、</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峨眉山市规划服务中心</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峨眉山市规划服务中心</w:t>
      </w:r>
      <w:r>
        <w:rPr>
          <w:rFonts w:hint="eastAsia" w:ascii="仿宋_GB2312" w:eastAsia="仿宋_GB2312"/>
          <w:sz w:val="32"/>
          <w:szCs w:val="32"/>
        </w:rPr>
        <w:t>收入预算总额为</w:t>
      </w:r>
      <w:r>
        <w:rPr>
          <w:rFonts w:hint="eastAsia" w:ascii="仿宋_GB2312" w:eastAsia="仿宋_GB2312"/>
          <w:sz w:val="32"/>
          <w:szCs w:val="32"/>
          <w:lang w:val="en-US" w:eastAsia="zh-CN"/>
        </w:rPr>
        <w:t>97.94</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14.16</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97.94</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97.94</w:t>
      </w:r>
      <w:r>
        <w:rPr>
          <w:rFonts w:hint="eastAsia" w:ascii="仿宋_GB2312" w:eastAsia="仿宋_GB2312"/>
          <w:sz w:val="32"/>
          <w:szCs w:val="32"/>
        </w:rPr>
        <w:t>万元，其中：人员支出</w:t>
      </w:r>
      <w:r>
        <w:rPr>
          <w:rFonts w:hint="eastAsia" w:ascii="仿宋_GB2312" w:eastAsia="仿宋_GB2312"/>
          <w:sz w:val="32"/>
          <w:szCs w:val="32"/>
          <w:lang w:val="en-US" w:eastAsia="zh-CN"/>
        </w:rPr>
        <w:t>69.52</w:t>
      </w:r>
      <w:r>
        <w:rPr>
          <w:rFonts w:hint="eastAsia" w:ascii="仿宋_GB2312" w:eastAsia="仿宋_GB2312"/>
          <w:sz w:val="32"/>
          <w:szCs w:val="32"/>
        </w:rPr>
        <w:t>万元，日常公用支出</w:t>
      </w:r>
      <w:r>
        <w:rPr>
          <w:rFonts w:hint="eastAsia" w:ascii="仿宋_GB2312" w:eastAsia="仿宋_GB2312"/>
          <w:sz w:val="32"/>
          <w:szCs w:val="32"/>
          <w:lang w:val="en-US" w:eastAsia="zh-CN"/>
        </w:rPr>
        <w:t>8.4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0.02</w:t>
      </w:r>
      <w:r>
        <w:rPr>
          <w:rFonts w:hint="eastAsia" w:ascii="仿宋_GB2312" w:eastAsia="仿宋_GB2312"/>
          <w:sz w:val="32"/>
          <w:szCs w:val="32"/>
        </w:rPr>
        <w:t>万元，专项支出</w:t>
      </w:r>
      <w:r>
        <w:rPr>
          <w:rFonts w:hint="eastAsia" w:ascii="仿宋_GB2312" w:eastAsia="仿宋_GB2312"/>
          <w:sz w:val="32"/>
          <w:szCs w:val="32"/>
          <w:lang w:val="en-US" w:eastAsia="zh-CN"/>
        </w:rPr>
        <w:t>20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峨眉山市规划服务中心</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97.94</w:t>
      </w:r>
      <w:r>
        <w:rPr>
          <w:rFonts w:hint="eastAsia" w:ascii="仿宋_GB2312" w:eastAsia="仿宋_GB2312"/>
          <w:sz w:val="32"/>
          <w:szCs w:val="32"/>
        </w:rPr>
        <w:t>万元，主要用于保障</w:t>
      </w:r>
      <w:r>
        <w:rPr>
          <w:rFonts w:hint="eastAsia" w:ascii="仿宋_GB2312" w:eastAsia="仿宋_GB2312"/>
          <w:sz w:val="32"/>
          <w:szCs w:val="32"/>
          <w:lang w:eastAsia="zh-CN"/>
        </w:rPr>
        <w:t>峨眉山市规划服务中心</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自然资源</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77.94</w:t>
      </w:r>
      <w:r>
        <w:rPr>
          <w:rFonts w:hint="eastAsia" w:ascii="仿宋_GB2312" w:eastAsia="仿宋_GB2312"/>
          <w:sz w:val="32"/>
          <w:szCs w:val="32"/>
        </w:rPr>
        <w:t>万元，是用于保障</w:t>
      </w:r>
      <w:r>
        <w:rPr>
          <w:rFonts w:hint="eastAsia" w:ascii="仿宋_GB2312" w:eastAsia="仿宋_GB2312"/>
          <w:sz w:val="32"/>
          <w:szCs w:val="32"/>
          <w:lang w:eastAsia="zh-CN"/>
        </w:rPr>
        <w:t>市自然资源部门</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20</w:t>
      </w:r>
      <w:r>
        <w:rPr>
          <w:rFonts w:hint="eastAsia" w:ascii="仿宋_GB2312" w:eastAsia="仿宋_GB2312"/>
          <w:sz w:val="32"/>
          <w:szCs w:val="32"/>
        </w:rPr>
        <w:t>万元，是用于保障</w:t>
      </w:r>
      <w:r>
        <w:rPr>
          <w:rFonts w:hint="eastAsia" w:ascii="仿宋_GB2312" w:eastAsia="仿宋_GB2312"/>
          <w:sz w:val="32"/>
          <w:szCs w:val="32"/>
          <w:lang w:eastAsia="zh-CN"/>
        </w:rPr>
        <w:t>市自然资源部门</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峨眉山市规划服务中心</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97.94</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14.16</w:t>
      </w:r>
      <w:r>
        <w:rPr>
          <w:rFonts w:hint="eastAsia" w:ascii="仿宋_GB2312" w:eastAsia="仿宋_GB2312"/>
          <w:sz w:val="32"/>
          <w:szCs w:val="32"/>
        </w:rPr>
        <w:t>万元。</w:t>
      </w:r>
      <w:r>
        <w:rPr>
          <w:rFonts w:hint="eastAsia" w:ascii="仿宋_GB2312" w:eastAsia="仿宋_GB2312"/>
          <w:sz w:val="32"/>
          <w:szCs w:val="32"/>
          <w:lang w:eastAsia="zh-CN"/>
        </w:rPr>
        <w:t>主要原因是人员增加</w:t>
      </w:r>
      <w:r>
        <w:rPr>
          <w:rFonts w:hint="eastAsia" w:ascii="仿宋_GB2312" w:eastAsia="仿宋_GB2312"/>
          <w:sz w:val="32"/>
          <w:szCs w:val="32"/>
          <w:lang w:val="en-US"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default" w:ascii="仿宋_GB2312" w:eastAsia="仿宋_GB2312"/>
          <w:b/>
          <w:color w:val="FF0000"/>
          <w:sz w:val="32"/>
          <w:szCs w:val="32"/>
          <w:lang w:val="en-US" w:eastAsia="zh-CN"/>
        </w:rPr>
      </w:pPr>
      <w:r>
        <w:rPr>
          <w:rFonts w:hint="eastAsia" w:ascii="仿宋_GB2312" w:eastAsia="仿宋_GB2312"/>
          <w:sz w:val="32"/>
          <w:szCs w:val="32"/>
        </w:rPr>
        <w:t xml:space="preserve"> 社会保障和就业支出</w:t>
      </w:r>
      <w:r>
        <w:rPr>
          <w:rFonts w:hint="eastAsia" w:ascii="仿宋_GB2312" w:eastAsia="仿宋_GB2312"/>
          <w:sz w:val="32"/>
          <w:szCs w:val="32"/>
          <w:lang w:val="en-US" w:eastAsia="zh-CN"/>
        </w:rPr>
        <w:t>10.87</w:t>
      </w:r>
      <w:r>
        <w:rPr>
          <w:rFonts w:hint="eastAsia" w:ascii="仿宋_GB2312" w:eastAsia="仿宋_GB2312"/>
          <w:sz w:val="32"/>
          <w:szCs w:val="32"/>
        </w:rPr>
        <w:t>万元，占</w:t>
      </w:r>
      <w:r>
        <w:rPr>
          <w:rFonts w:hint="eastAsia" w:ascii="仿宋_GB2312" w:eastAsia="仿宋_GB2312"/>
          <w:sz w:val="32"/>
          <w:szCs w:val="32"/>
          <w:lang w:val="en-US" w:eastAsia="zh-CN"/>
        </w:rPr>
        <w:t>11.1</w:t>
      </w:r>
      <w:r>
        <w:rPr>
          <w:rFonts w:hint="eastAsia" w:ascii="仿宋_GB2312" w:eastAsia="仿宋_GB2312"/>
          <w:sz w:val="32"/>
          <w:szCs w:val="32"/>
        </w:rPr>
        <w:t>%； 卫生健康支出</w:t>
      </w:r>
      <w:r>
        <w:rPr>
          <w:rFonts w:hint="eastAsia" w:ascii="仿宋_GB2312" w:eastAsia="仿宋_GB2312"/>
          <w:sz w:val="32"/>
          <w:szCs w:val="32"/>
          <w:lang w:val="en-US" w:eastAsia="zh-CN"/>
        </w:rPr>
        <w:t>2.67</w:t>
      </w:r>
      <w:r>
        <w:rPr>
          <w:rFonts w:hint="eastAsia" w:ascii="仿宋_GB2312" w:eastAsia="仿宋_GB2312"/>
          <w:sz w:val="32"/>
          <w:szCs w:val="32"/>
        </w:rPr>
        <w:t>万元，占</w:t>
      </w:r>
      <w:r>
        <w:rPr>
          <w:rFonts w:hint="eastAsia" w:ascii="仿宋_GB2312" w:eastAsia="仿宋_GB2312"/>
          <w:sz w:val="32"/>
          <w:szCs w:val="32"/>
          <w:lang w:val="en-US" w:eastAsia="zh-CN"/>
        </w:rPr>
        <w:t>2.7</w:t>
      </w:r>
      <w:r>
        <w:rPr>
          <w:rFonts w:hint="eastAsia" w:ascii="仿宋_GB2312" w:eastAsia="仿宋_GB2312"/>
          <w:sz w:val="32"/>
          <w:szCs w:val="32"/>
        </w:rPr>
        <w:t>%；城乡社区支出</w:t>
      </w:r>
      <w:r>
        <w:rPr>
          <w:rFonts w:hint="eastAsia" w:ascii="仿宋_GB2312" w:eastAsia="仿宋_GB2312"/>
          <w:sz w:val="32"/>
          <w:szCs w:val="32"/>
          <w:lang w:val="en-US" w:eastAsia="zh-CN"/>
        </w:rPr>
        <w:t>55.02万元，占56.2%；自然资源海洋气象等支出20万元，占20.4%；住房保障支出9.39万元，占9.6%。</w:t>
      </w:r>
    </w:p>
    <w:p>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一般公共预算当年拨款具体使用情况。</w:t>
      </w:r>
    </w:p>
    <w:p>
      <w:pPr>
        <w:spacing w:line="600" w:lineRule="exact"/>
        <w:ind w:firstLine="640" w:firstLineChars="200"/>
        <w:rPr>
          <w:rFonts w:hint="eastAsia" w:ascii="仿宋_GB2312" w:eastAsia="仿宋_GB2312"/>
          <w:sz w:val="32"/>
          <w:szCs w:val="32"/>
        </w:rPr>
      </w:pPr>
      <w:r>
        <w:rPr>
          <w:rFonts w:hint="eastAsia" w:ascii="仿宋" w:hAnsi="仿宋" w:eastAsia="仿宋" w:cs="仿宋"/>
          <w:sz w:val="32"/>
          <w:szCs w:val="32"/>
          <w:lang w:val="en-US" w:eastAsia="zh-CN"/>
        </w:rPr>
        <w:t xml:space="preserve">    1</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7.01</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3.51</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0.35</w:t>
      </w:r>
      <w:r>
        <w:rPr>
          <w:rFonts w:hint="eastAsia" w:ascii="仿宋_GB2312" w:eastAsia="仿宋_GB2312"/>
          <w:sz w:val="32"/>
          <w:szCs w:val="32"/>
        </w:rPr>
        <w:t>万元，主要用于</w:t>
      </w:r>
      <w:r>
        <w:rPr>
          <w:rFonts w:hint="eastAsia" w:ascii="仿宋_GB2312" w:eastAsia="仿宋_GB2312"/>
          <w:sz w:val="32"/>
          <w:szCs w:val="32"/>
          <w:lang w:eastAsia="zh-CN"/>
        </w:rPr>
        <w:t>其他社会保障和就业方面的支出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2.67</w:t>
      </w:r>
      <w:r>
        <w:rPr>
          <w:rFonts w:hint="eastAsia" w:ascii="仿宋_GB2312" w:eastAsia="仿宋_GB2312"/>
          <w:sz w:val="32"/>
          <w:szCs w:val="32"/>
        </w:rPr>
        <w:t>万元，主要用于</w:t>
      </w:r>
      <w:r>
        <w:rPr>
          <w:rFonts w:hint="eastAsia" w:ascii="仿宋_GB2312" w:eastAsia="仿宋_GB2312"/>
          <w:sz w:val="32"/>
          <w:szCs w:val="32"/>
          <w:lang w:eastAsia="zh-CN"/>
        </w:rPr>
        <w:t>事业单位基本医疗保险缴费经费</w:t>
      </w:r>
      <w:r>
        <w:rPr>
          <w:rFonts w:hint="eastAsia" w:ascii="仿宋_GB2312" w:eastAsia="仿宋_GB2312"/>
          <w:sz w:val="32"/>
          <w:szCs w:val="32"/>
        </w:rPr>
        <w:t>。</w:t>
      </w:r>
    </w:p>
    <w:p>
      <w:pPr>
        <w:pStyle w:val="2"/>
        <w:rPr>
          <w:rFonts w:hint="default" w:eastAsia="仿宋_GB2312"/>
          <w:lang w:val="en-US" w:eastAsia="zh-CN"/>
        </w:rPr>
      </w:pPr>
      <w:r>
        <w:rPr>
          <w:rFonts w:hint="eastAsia" w:ascii="仿宋" w:hAnsi="仿宋" w:eastAsia="仿宋" w:cs="仿宋"/>
          <w:sz w:val="32"/>
          <w:szCs w:val="32"/>
          <w:lang w:val="en-US" w:eastAsia="zh-CN"/>
        </w:rPr>
        <w:t xml:space="preserve">    5</w:t>
      </w:r>
      <w:r>
        <w:rPr>
          <w:rFonts w:hint="eastAsia" w:ascii="仿宋_GB2312" w:eastAsia="仿宋_GB2312"/>
          <w:sz w:val="32"/>
          <w:szCs w:val="32"/>
          <w:lang w:val="en-US" w:eastAsia="zh-CN"/>
        </w:rPr>
        <w:t>城乡社区支出（类）城乡社区管理事务（款）其他城乡社区管理事务（项），2021</w:t>
      </w:r>
      <w:r>
        <w:rPr>
          <w:rFonts w:hint="eastAsia" w:ascii="仿宋_GB2312" w:eastAsia="仿宋_GB2312"/>
          <w:sz w:val="32"/>
          <w:szCs w:val="32"/>
        </w:rPr>
        <w:t>年预算数为</w:t>
      </w:r>
      <w:r>
        <w:rPr>
          <w:rFonts w:hint="eastAsia" w:ascii="仿宋_GB2312" w:eastAsia="仿宋_GB2312"/>
          <w:sz w:val="32"/>
          <w:szCs w:val="32"/>
          <w:lang w:val="en-US" w:eastAsia="zh-CN"/>
        </w:rPr>
        <w:t>55.02万元，主要用于其他城乡社区管理事务方面的支出。</w:t>
      </w:r>
    </w:p>
    <w:p>
      <w:pPr>
        <w:ind w:firstLine="64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9.39</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pStyle w:val="2"/>
        <w:ind w:firstLine="640" w:firstLineChars="200"/>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峨眉山市规划服务中心</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77.94</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69.54</w:t>
      </w:r>
      <w:r>
        <w:rPr>
          <w:rFonts w:hint="eastAsia" w:ascii="仿宋_GB2312" w:eastAsia="仿宋_GB2312"/>
          <w:sz w:val="32"/>
          <w:szCs w:val="32"/>
        </w:rPr>
        <w:t>万元，主要包括：基本工资、津贴补贴、奖金、绩效工资、社会保险缴费、</w:t>
      </w:r>
      <w:r>
        <w:rPr>
          <w:rFonts w:hint="eastAsia" w:ascii="仿宋_GB2312" w:eastAsia="仿宋_GB2312"/>
          <w:sz w:val="32"/>
          <w:szCs w:val="32"/>
          <w:lang w:eastAsia="zh-CN"/>
        </w:rPr>
        <w:t>住房公积金、其他工资福利支出、生活补助、奖励金等。</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8.4</w:t>
      </w:r>
      <w:r>
        <w:rPr>
          <w:rFonts w:hint="eastAsia" w:ascii="仿宋_GB2312" w:eastAsia="仿宋_GB2312"/>
          <w:sz w:val="32"/>
          <w:szCs w:val="32"/>
        </w:rPr>
        <w:t>万元，主要包括：办公费、水费、电费、邮电费</w:t>
      </w:r>
      <w:r>
        <w:rPr>
          <w:rFonts w:hint="eastAsia" w:ascii="仿宋_GB2312" w:eastAsia="仿宋_GB2312"/>
          <w:sz w:val="32"/>
          <w:szCs w:val="32"/>
          <w:lang w:eastAsia="zh-CN"/>
        </w:rPr>
        <w:t>、 差旅费、公务接待费、劳务费、工会经费、公务用车运行维护费、其他交通费用、其他商品和服务支出等。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峨眉山市规划服务中心</w:t>
      </w:r>
      <w:r>
        <w:rPr>
          <w:rFonts w:hint="eastAsia" w:ascii="仿宋_GB2312" w:eastAsia="仿宋_GB2312"/>
          <w:sz w:val="32"/>
          <w:szCs w:val="32"/>
          <w:lang w:val="en-US" w:eastAsia="zh-CN"/>
        </w:rPr>
        <w:t>2021年</w:t>
      </w:r>
      <w:r>
        <w:rPr>
          <w:rFonts w:hint="eastAsia" w:ascii="仿宋_GB2312" w:eastAsia="仿宋_GB2312"/>
          <w:sz w:val="32"/>
          <w:szCs w:val="32"/>
          <w:lang w:eastAsia="zh-CN"/>
        </w:rPr>
        <w:t>无政府性基金预算</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峨眉山市规划服务中心</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“三公”经费预算。</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峨眉山市规划服务中心</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8.4</w:t>
      </w:r>
      <w:r>
        <w:rPr>
          <w:rFonts w:hint="eastAsia" w:ascii="仿宋_GB2312" w:eastAsia="仿宋_GB2312"/>
          <w:sz w:val="32"/>
          <w:szCs w:val="32"/>
        </w:rPr>
        <w:t>万元，较上年预算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0.75</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9.8</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峨眉山市规划服务中心无</w:t>
      </w:r>
      <w:r>
        <w:rPr>
          <w:rFonts w:hint="eastAsia" w:ascii="仿宋_GB2312" w:eastAsia="仿宋_GB2312"/>
          <w:sz w:val="32"/>
          <w:szCs w:val="32"/>
        </w:rPr>
        <w:t>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峨眉山市规划服务中心</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峨眉山市规划服务中心</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97.94</w:t>
      </w:r>
      <w:r>
        <w:rPr>
          <w:rFonts w:hint="eastAsia" w:ascii="仿宋_GB2312" w:eastAsia="仿宋_GB2312"/>
          <w:sz w:val="32"/>
          <w:szCs w:val="32"/>
        </w:rPr>
        <w:t>万元，其中基本支出</w:t>
      </w:r>
      <w:r>
        <w:rPr>
          <w:rFonts w:hint="eastAsia" w:ascii="仿宋_GB2312" w:eastAsia="仿宋_GB2312"/>
          <w:sz w:val="32"/>
          <w:szCs w:val="32"/>
          <w:lang w:val="en-US" w:eastAsia="zh-CN"/>
        </w:rPr>
        <w:t>77.94</w:t>
      </w:r>
      <w:r>
        <w:rPr>
          <w:rFonts w:hint="eastAsia" w:ascii="仿宋_GB2312" w:eastAsia="仿宋_GB2312"/>
          <w:sz w:val="32"/>
          <w:szCs w:val="32"/>
        </w:rPr>
        <w:t>万元，项目支出</w:t>
      </w:r>
      <w:r>
        <w:rPr>
          <w:rFonts w:hint="eastAsia" w:ascii="仿宋_GB2312" w:eastAsia="仿宋_GB2312"/>
          <w:sz w:val="32"/>
          <w:szCs w:val="32"/>
          <w:lang w:val="en-US" w:eastAsia="zh-CN"/>
        </w:rPr>
        <w:t>20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20</w:t>
      </w:r>
      <w:r>
        <w:rPr>
          <w:rFonts w:hint="eastAsia" w:ascii="仿宋_GB2312" w:eastAsia="仿宋_GB2312"/>
          <w:sz w:val="32"/>
          <w:szCs w:val="32"/>
        </w:rPr>
        <w:t>万元，主要为</w:t>
      </w:r>
      <w:r>
        <w:rPr>
          <w:rFonts w:hint="eastAsia" w:ascii="仿宋_GB2312" w:eastAsia="仿宋_GB2312"/>
          <w:sz w:val="32"/>
          <w:szCs w:val="32"/>
          <w:lang w:val="en-US" w:eastAsia="zh-CN"/>
        </w:rPr>
        <w:t>承担为国土空间规划提供技术服务、技术咨询、规划资料。</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pPr>
        <w:spacing w:line="600" w:lineRule="exact"/>
        <w:ind w:firstLine="640" w:firstLineChars="200"/>
        <w:rPr>
          <w:rFonts w:hint="eastAsia" w:ascii="仿宋_GB2312" w:eastAsia="仿宋_GB2312"/>
          <w:sz w:val="32"/>
          <w:szCs w:val="32"/>
        </w:rPr>
      </w:pPr>
      <w:r>
        <w:rPr>
          <w:rFonts w:hint="eastAsia" w:ascii="仿宋" w:hAnsi="仿宋" w:eastAsia="仿宋" w:cs="仿宋"/>
          <w:sz w:val="32"/>
          <w:szCs w:val="32"/>
          <w:lang w:val="en-US" w:eastAsia="zh-CN"/>
        </w:rPr>
        <w:t>4</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，指机关事业单位实施养老保险制度由单位缴纳的基本养老保险费支出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其他社会保障和就业方面的支出</w:t>
      </w:r>
      <w:r>
        <w:rPr>
          <w:rFonts w:hint="eastAsia" w:ascii="仿宋_GB2312" w:eastAsia="仿宋_GB2312"/>
          <w:sz w:val="32"/>
          <w:szCs w:val="32"/>
        </w:rPr>
        <w:t>。</w:t>
      </w:r>
    </w:p>
    <w:p>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事业单位基本医疗保险缴费经费</w:t>
      </w:r>
      <w:r>
        <w:rPr>
          <w:rFonts w:hint="eastAsia" w:ascii="仿宋_GB2312" w:eastAsia="仿宋_GB2312"/>
          <w:sz w:val="32"/>
          <w:szCs w:val="32"/>
        </w:rPr>
        <w:t>。</w:t>
      </w:r>
    </w:p>
    <w:p>
      <w:pPr>
        <w:pStyle w:val="2"/>
        <w:rPr>
          <w:rFonts w:hint="default" w:eastAsia="仿宋_GB2312"/>
          <w:lang w:val="en-US" w:eastAsia="zh-CN"/>
        </w:rPr>
      </w:pPr>
      <w:r>
        <w:rPr>
          <w:rFonts w:hint="eastAsia" w:ascii="仿宋_GB2312" w:eastAsia="仿宋_GB2312"/>
          <w:sz w:val="32"/>
          <w:szCs w:val="32"/>
          <w:lang w:val="en-US" w:eastAsia="zh-CN"/>
        </w:rPr>
        <w:t xml:space="preserve">    8城乡社区支出（类）城乡社区管理事务（款）其他城乡社区管理事务（项），指其他城乡社区管理事务方面的支出。</w:t>
      </w:r>
    </w:p>
    <w:p>
      <w:pPr>
        <w:spacing w:line="600" w:lineRule="exact"/>
        <w:ind w:firstLine="640" w:firstLineChars="200"/>
        <w:rPr>
          <w:rFonts w:hint="eastAsia" w:ascii="仿宋_GB2312" w:eastAsia="仿宋_GB2312"/>
          <w:sz w:val="32"/>
          <w:szCs w:val="32"/>
        </w:rPr>
      </w:pPr>
      <w:bookmarkStart w:id="0" w:name="_GoBack"/>
      <w:bookmarkEnd w:id="0"/>
      <w:r>
        <w:rPr>
          <w:rFonts w:hint="eastAsia" w:ascii="仿宋" w:hAnsi="仿宋" w:eastAsia="仿宋" w:cs="仿宋"/>
          <w:sz w:val="32"/>
          <w:szCs w:val="32"/>
          <w:lang w:val="en-US" w:eastAsia="zh-CN"/>
        </w:rPr>
        <w:t>9</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指</w:t>
      </w:r>
      <w:r>
        <w:rPr>
          <w:rFonts w:hint="eastAsia" w:ascii="仿宋_GB2312" w:eastAsia="仿宋_GB2312"/>
          <w:sz w:val="32"/>
          <w:szCs w:val="32"/>
        </w:rPr>
        <w:t>按人力资源和社会保障部、财政部规定的基本工资和津贴补贴以及规定比例为职工缴纳的住房公积金支出。</w:t>
      </w:r>
    </w:p>
    <w:p>
      <w:pPr>
        <w:pStyle w:val="2"/>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 xml:space="preserve">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88CA5"/>
    <w:multiLevelType w:val="singleLevel"/>
    <w:tmpl w:val="98288CA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41655F"/>
    <w:rsid w:val="066D6077"/>
    <w:rsid w:val="0F4529FA"/>
    <w:rsid w:val="15D35DF5"/>
    <w:rsid w:val="2ED21556"/>
    <w:rsid w:val="30081191"/>
    <w:rsid w:val="36DD628E"/>
    <w:rsid w:val="38691F82"/>
    <w:rsid w:val="3EE741B8"/>
    <w:rsid w:val="493C20A5"/>
    <w:rsid w:val="4D4E2AE0"/>
    <w:rsid w:val="4E4D136C"/>
    <w:rsid w:val="67D2734F"/>
    <w:rsid w:val="6F985754"/>
    <w:rsid w:val="7697339E"/>
    <w:rsid w:val="79A26048"/>
    <w:rsid w:val="7D3309A6"/>
    <w:rsid w:val="7FA03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unhideWhenUsed/>
    <w:qFormat/>
    <w:uiPriority w:val="99"/>
    <w:pPr>
      <w:spacing w:beforeLines="0" w:afterLines="0"/>
    </w:pPr>
    <w:rPr>
      <w:rFonts w:hint="eastAsia"/>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2021-02-03T09:28:45Z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