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关于峨眉山市大为镇小学校</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1年预算编制的说明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贯彻执行党和国家有关教育工作的方针、政策和法律法规，研究拟订</w:t>
      </w:r>
      <w:r>
        <w:rPr>
          <w:rFonts w:hint="eastAsia" w:ascii="仿宋_GB2312" w:hAnsi="宋体" w:eastAsia="仿宋_GB2312"/>
          <w:sz w:val="32"/>
          <w:szCs w:val="32"/>
          <w:lang w:val="en-US" w:eastAsia="zh-CN"/>
        </w:rPr>
        <w:t>本单位</w:t>
      </w:r>
      <w:r>
        <w:rPr>
          <w:rFonts w:hint="eastAsia" w:ascii="仿宋_GB2312" w:hAnsi="宋体" w:eastAsia="仿宋_GB2312"/>
          <w:sz w:val="32"/>
          <w:szCs w:val="32"/>
        </w:rPr>
        <w:t>教育工作的政策并监督实施。</w:t>
      </w:r>
    </w:p>
    <w:p>
      <w:pPr>
        <w:spacing w:line="600" w:lineRule="exact"/>
        <w:ind w:left="-2" w:leftChars="-1" w:firstLine="542"/>
        <w:outlineLvl w:val="1"/>
        <w:rPr>
          <w:rFonts w:ascii="仿宋_GB2312" w:hAnsi="宋体" w:eastAsia="仿宋_GB2312"/>
          <w:sz w:val="32"/>
          <w:szCs w:val="32"/>
        </w:rPr>
      </w:pPr>
      <w:r>
        <w:rPr>
          <w:rFonts w:hint="eastAsia" w:ascii="仿宋_GB2312" w:hAnsi="宋体" w:eastAsia="仿宋_GB2312"/>
          <w:sz w:val="32"/>
          <w:szCs w:val="32"/>
          <w:lang w:val="en-US" w:eastAsia="zh-CN"/>
        </w:rPr>
        <w:t>2</w:t>
      </w:r>
      <w:r>
        <w:rPr>
          <w:rFonts w:ascii="仿宋_GB2312" w:hAnsi="宋体" w:eastAsia="仿宋_GB2312"/>
          <w:sz w:val="32"/>
          <w:szCs w:val="32"/>
        </w:rPr>
        <w:t>.</w:t>
      </w:r>
      <w:r>
        <w:rPr>
          <w:rFonts w:hint="eastAsia" w:ascii="仿宋_GB2312" w:hAnsi="宋体" w:eastAsia="仿宋_GB2312"/>
          <w:sz w:val="32"/>
          <w:szCs w:val="32"/>
        </w:rPr>
        <w:t>负责本</w:t>
      </w:r>
      <w:r>
        <w:rPr>
          <w:rFonts w:hint="eastAsia" w:ascii="仿宋_GB2312" w:hAnsi="宋体" w:eastAsia="仿宋_GB2312"/>
          <w:sz w:val="32"/>
          <w:szCs w:val="32"/>
          <w:lang w:val="en-US" w:eastAsia="zh-CN"/>
        </w:rPr>
        <w:t>单位</w:t>
      </w:r>
      <w:r>
        <w:rPr>
          <w:rFonts w:hint="eastAsia" w:ascii="仿宋_GB2312" w:hAnsi="宋体" w:eastAsia="仿宋_GB2312"/>
          <w:sz w:val="32"/>
          <w:szCs w:val="32"/>
        </w:rPr>
        <w:t>教育经费的统筹管理，参与拟订筹措教育经费、教育拨款、教育基建投资的政策和措施，监督</w:t>
      </w:r>
      <w:r>
        <w:rPr>
          <w:rFonts w:hint="eastAsia" w:ascii="仿宋_GB2312" w:hAnsi="宋体" w:eastAsia="仿宋_GB2312"/>
          <w:sz w:val="32"/>
          <w:szCs w:val="32"/>
          <w:lang w:val="en-US" w:eastAsia="zh-CN"/>
        </w:rPr>
        <w:t>本单位</w:t>
      </w:r>
      <w:r>
        <w:rPr>
          <w:rFonts w:hint="eastAsia" w:ascii="仿宋_GB2312" w:hAnsi="宋体" w:eastAsia="仿宋_GB2312"/>
          <w:sz w:val="32"/>
          <w:szCs w:val="32"/>
        </w:rPr>
        <w:t>教育经费项目的执行。提出有关教育收费项目和标准的意见，配合物价、财政部门规范学校收费行为，治理各种乱收费。</w:t>
      </w:r>
    </w:p>
    <w:p>
      <w:pPr>
        <w:spacing w:line="600" w:lineRule="exact"/>
        <w:ind w:left="2" w:firstLine="537" w:firstLineChars="168"/>
        <w:outlineLvl w:val="1"/>
        <w:rPr>
          <w:rFonts w:ascii="仿宋_GB2312" w:hAnsi="宋体" w:eastAsia="仿宋_GB2312"/>
          <w:sz w:val="32"/>
          <w:szCs w:val="32"/>
        </w:rPr>
      </w:pPr>
      <w:r>
        <w:rPr>
          <w:rFonts w:hint="eastAsia" w:ascii="仿宋_GB2312" w:hAnsi="宋体" w:eastAsia="仿宋_GB2312"/>
          <w:sz w:val="32"/>
          <w:szCs w:val="32"/>
          <w:lang w:val="en-US" w:eastAsia="zh-CN"/>
        </w:rPr>
        <w:t>3</w:t>
      </w:r>
      <w:r>
        <w:rPr>
          <w:rFonts w:ascii="仿宋_GB2312" w:hAnsi="宋体" w:eastAsia="仿宋_GB2312"/>
          <w:sz w:val="32"/>
          <w:szCs w:val="32"/>
        </w:rPr>
        <w:t>.</w:t>
      </w:r>
      <w:r>
        <w:rPr>
          <w:rFonts w:hint="eastAsia" w:ascii="仿宋_GB2312" w:hAnsi="宋体" w:eastAsia="仿宋_GB2312"/>
          <w:sz w:val="32"/>
          <w:szCs w:val="32"/>
        </w:rPr>
        <w:t>负责义务教育的宏观指导与协调；推进义务教育均衡发展和促进教育公平；推进基础教育教学改革，全面实施素质教育。按管理权限上报学校的设置、更名、撤销与调整；负责对社会力量办学机构的监督和管理；编制各类招生计划；负责学籍管理工作；指导并审定地方教材、校本教材的编写、使用工作；指导学校的教育教学改革和示范学校建设。</w:t>
      </w:r>
    </w:p>
    <w:p>
      <w:pPr>
        <w:spacing w:line="600" w:lineRule="exact"/>
        <w:ind w:firstLine="537" w:firstLineChars="168"/>
        <w:outlineLvl w:val="1"/>
        <w:rPr>
          <w:rFonts w:ascii="仿宋_GB2312" w:hAnsi="宋体" w:eastAsia="仿宋_GB2312"/>
          <w:sz w:val="32"/>
          <w:szCs w:val="32"/>
        </w:rPr>
      </w:pPr>
      <w:r>
        <w:rPr>
          <w:rFonts w:hint="eastAsia" w:ascii="仿宋_GB2312" w:hAnsi="宋体" w:eastAsia="仿宋_GB2312"/>
          <w:sz w:val="32"/>
          <w:szCs w:val="32"/>
          <w:lang w:val="en-US" w:eastAsia="zh-CN"/>
        </w:rPr>
        <w:t>4</w:t>
      </w:r>
      <w:r>
        <w:rPr>
          <w:rFonts w:ascii="仿宋_GB2312" w:hAnsi="宋体" w:eastAsia="仿宋_GB2312"/>
          <w:sz w:val="32"/>
          <w:szCs w:val="32"/>
        </w:rPr>
        <w:t>.</w:t>
      </w:r>
      <w:r>
        <w:rPr>
          <w:rFonts w:hint="eastAsia" w:ascii="仿宋_GB2312" w:hAnsi="宋体" w:eastAsia="仿宋_GB2312"/>
          <w:sz w:val="32"/>
          <w:szCs w:val="32"/>
        </w:rPr>
        <w:t>规划并指导</w:t>
      </w:r>
      <w:r>
        <w:rPr>
          <w:rFonts w:hint="eastAsia" w:ascii="仿宋_GB2312" w:hAnsi="宋体" w:eastAsia="仿宋_GB2312"/>
          <w:sz w:val="32"/>
          <w:szCs w:val="32"/>
          <w:lang w:val="en-US" w:eastAsia="zh-CN"/>
        </w:rPr>
        <w:t>本单位</w:t>
      </w:r>
      <w:r>
        <w:rPr>
          <w:rFonts w:hint="eastAsia" w:ascii="仿宋_GB2312" w:hAnsi="宋体" w:eastAsia="仿宋_GB2312"/>
          <w:sz w:val="32"/>
          <w:szCs w:val="32"/>
        </w:rPr>
        <w:t>教育科研和教育科研成果的推广工作，管理</w:t>
      </w:r>
      <w:r>
        <w:rPr>
          <w:rFonts w:hint="eastAsia" w:ascii="仿宋_GB2312" w:hAnsi="宋体" w:eastAsia="仿宋_GB2312"/>
          <w:sz w:val="32"/>
          <w:szCs w:val="32"/>
          <w:lang w:val="en-US" w:eastAsia="zh-CN"/>
        </w:rPr>
        <w:t>本单位</w:t>
      </w:r>
      <w:r>
        <w:rPr>
          <w:rFonts w:hint="eastAsia" w:ascii="仿宋_GB2312" w:hAnsi="宋体" w:eastAsia="仿宋_GB2312"/>
          <w:sz w:val="32"/>
          <w:szCs w:val="32"/>
        </w:rPr>
        <w:t>教育情报、技术装备、远程教育的规划与发展建设工作。</w:t>
      </w:r>
    </w:p>
    <w:p>
      <w:pPr>
        <w:spacing w:line="600" w:lineRule="exact"/>
        <w:ind w:firstLine="640" w:firstLineChars="200"/>
        <w:outlineLvl w:val="1"/>
        <w:rPr>
          <w:rFonts w:ascii="仿宋_GB2312"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．贯彻执行国家语言文字的方针政策，指导普通话推广工作，承担上级语言文字工作委员会布置的工作。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1年重点工作任务</w:t>
      </w:r>
    </w:p>
    <w:p>
      <w:pPr>
        <w:numPr>
          <w:ilvl w:val="0"/>
          <w:numId w:val="1"/>
        </w:num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微机房重新铺线，宿舍楼门窗维修，办公楼房顶维修。</w:t>
      </w:r>
    </w:p>
    <w:p>
      <w:pPr>
        <w:numPr>
          <w:ilvl w:val="0"/>
          <w:numId w:val="1"/>
        </w:num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跑道铺设假草坪，校园文化硬件建设等。</w:t>
      </w:r>
    </w:p>
    <w:p>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 xml:space="preserve">按照综合预算的原则， </w:t>
      </w:r>
      <w:r>
        <w:rPr>
          <w:rFonts w:hint="eastAsia" w:ascii="仿宋_GB2312" w:eastAsia="仿宋_GB2312"/>
          <w:sz w:val="32"/>
          <w:szCs w:val="32"/>
          <w:lang w:val="en-US" w:eastAsia="zh-CN"/>
        </w:rPr>
        <w:t>本单位</w:t>
      </w:r>
      <w:r>
        <w:rPr>
          <w:rFonts w:hint="eastAsia" w:ascii="仿宋_GB2312" w:eastAsia="仿宋_GB2312"/>
          <w:sz w:val="32"/>
          <w:szCs w:val="32"/>
        </w:rPr>
        <w:t>所有收入和支出均纳入预算管理。20</w:t>
      </w:r>
      <w:r>
        <w:rPr>
          <w:rFonts w:ascii="仿宋_GB2312" w:eastAsia="仿宋_GB2312"/>
          <w:sz w:val="32"/>
          <w:szCs w:val="32"/>
        </w:rPr>
        <w:t>2</w:t>
      </w:r>
      <w:r>
        <w:rPr>
          <w:rFonts w:hint="eastAsia" w:ascii="仿宋_GB2312" w:eastAsia="仿宋_GB2312"/>
          <w:sz w:val="32"/>
          <w:szCs w:val="32"/>
        </w:rPr>
        <w:t>1年</w:t>
      </w:r>
      <w:r>
        <w:rPr>
          <w:rFonts w:hint="eastAsia" w:ascii="仿宋_GB2312" w:eastAsia="仿宋_GB2312"/>
          <w:sz w:val="32"/>
          <w:szCs w:val="32"/>
          <w:lang w:val="en-US" w:eastAsia="zh-CN"/>
        </w:rPr>
        <w:t>本单位</w:t>
      </w:r>
      <w:r>
        <w:rPr>
          <w:rFonts w:hint="eastAsia" w:ascii="仿宋_GB2312" w:eastAsia="仿宋_GB2312"/>
          <w:sz w:val="32"/>
          <w:szCs w:val="32"/>
        </w:rPr>
        <w:t>收入预算总额为</w:t>
      </w:r>
      <w:r>
        <w:rPr>
          <w:rFonts w:hint="eastAsia" w:ascii="仿宋_GB2312" w:eastAsia="仿宋_GB2312"/>
          <w:sz w:val="32"/>
          <w:szCs w:val="32"/>
          <w:lang w:val="en-US" w:eastAsia="zh-CN"/>
        </w:rPr>
        <w:t>331</w:t>
      </w:r>
      <w:bookmarkStart w:id="0" w:name="_GoBack"/>
      <w:bookmarkEnd w:id="0"/>
      <w:r>
        <w:rPr>
          <w:rFonts w:hint="eastAsia" w:ascii="仿宋_GB2312" w:eastAsia="仿宋_GB2312"/>
          <w:sz w:val="32"/>
          <w:szCs w:val="32"/>
          <w:lang w:val="en-US" w:eastAsia="zh-CN"/>
        </w:rPr>
        <w:t>1408</w:t>
      </w:r>
      <w:r>
        <w:rPr>
          <w:rFonts w:hint="eastAsia" w:ascii="仿宋_GB2312" w:eastAsia="仿宋_GB2312"/>
          <w:sz w:val="32"/>
          <w:szCs w:val="32"/>
        </w:rPr>
        <w:t>元，较上年预算数增加</w:t>
      </w:r>
      <w:r>
        <w:rPr>
          <w:rFonts w:hint="eastAsia" w:ascii="仿宋_GB2312" w:eastAsia="仿宋_GB2312"/>
          <w:sz w:val="32"/>
          <w:szCs w:val="32"/>
          <w:lang w:val="en-US" w:eastAsia="zh-CN"/>
        </w:rPr>
        <w:t>54378.43</w:t>
      </w:r>
      <w:r>
        <w:rPr>
          <w:rFonts w:hint="eastAsia" w:ascii="仿宋_GB2312" w:eastAsia="仿宋_GB2312"/>
          <w:sz w:val="32"/>
          <w:szCs w:val="32"/>
        </w:rPr>
        <w:t>元。其中</w:t>
      </w:r>
      <w:r>
        <w:rPr>
          <w:rFonts w:hint="eastAsia" w:ascii="仿宋_GB2312" w:eastAsia="仿宋_GB2312"/>
          <w:sz w:val="32"/>
          <w:szCs w:val="32"/>
          <w:lang w:eastAsia="zh-CN"/>
        </w:rPr>
        <w:t>：</w:t>
      </w:r>
      <w:r>
        <w:rPr>
          <w:rFonts w:hint="eastAsia" w:ascii="仿宋_GB2312" w:eastAsia="仿宋_GB2312"/>
          <w:sz w:val="32"/>
          <w:szCs w:val="32"/>
        </w:rPr>
        <w:t>当年财政拨款收入</w:t>
      </w:r>
      <w:r>
        <w:rPr>
          <w:rFonts w:hint="eastAsia" w:ascii="仿宋_GB2312" w:eastAsia="仿宋_GB2312"/>
          <w:sz w:val="32"/>
          <w:szCs w:val="32"/>
          <w:lang w:val="en-US" w:eastAsia="zh-CN"/>
        </w:rPr>
        <w:t>3310808</w:t>
      </w:r>
      <w:r>
        <w:rPr>
          <w:rFonts w:hint="eastAsia" w:ascii="仿宋_GB2312" w:eastAsia="仿宋_GB2312"/>
          <w:sz w:val="32"/>
          <w:szCs w:val="32"/>
        </w:rPr>
        <w:t>元，上级补助收入</w:t>
      </w:r>
      <w:r>
        <w:rPr>
          <w:rFonts w:hint="eastAsia" w:ascii="仿宋_GB2312" w:eastAsia="仿宋_GB2312"/>
          <w:sz w:val="32"/>
          <w:szCs w:val="32"/>
          <w:lang w:val="en-US" w:eastAsia="zh-CN"/>
        </w:rPr>
        <w:t>600</w:t>
      </w:r>
      <w:r>
        <w:rPr>
          <w:rFonts w:hint="eastAsia" w:ascii="仿宋_GB2312" w:eastAsia="仿宋_GB2312"/>
          <w:sz w:val="32"/>
          <w:szCs w:val="32"/>
        </w:rPr>
        <w:t>元，其中</w:t>
      </w:r>
      <w:r>
        <w:rPr>
          <w:rFonts w:hint="eastAsia" w:ascii="仿宋_GB2312" w:eastAsia="仿宋_GB2312"/>
          <w:sz w:val="32"/>
          <w:szCs w:val="32"/>
          <w:lang w:eastAsia="zh-CN"/>
        </w:rPr>
        <w:t>：</w:t>
      </w:r>
      <w:r>
        <w:rPr>
          <w:rFonts w:hint="eastAsia" w:ascii="仿宋_GB2312" w:eastAsia="仿宋_GB2312"/>
          <w:sz w:val="32"/>
          <w:szCs w:val="32"/>
          <w:lang w:val="en-US" w:eastAsia="zh-CN"/>
        </w:rPr>
        <w:t>教育支出：2214252元，住房保障支出：395856元，社会保障和就业支出：552166，卫生健康支出：149134元。</w:t>
      </w:r>
    </w:p>
    <w:p>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教育部门2021年财政拨款收支总预算</w:t>
      </w:r>
      <w:r>
        <w:rPr>
          <w:rFonts w:hint="eastAsia" w:ascii="仿宋_GB2312" w:eastAsia="仿宋_GB2312"/>
          <w:sz w:val="32"/>
          <w:szCs w:val="32"/>
          <w:lang w:val="en-US" w:eastAsia="zh-CN"/>
        </w:rPr>
        <w:t>3311408</w:t>
      </w:r>
      <w:r>
        <w:rPr>
          <w:rFonts w:hint="eastAsia" w:ascii="仿宋_GB2312" w:eastAsia="仿宋_GB2312"/>
          <w:sz w:val="32"/>
          <w:szCs w:val="32"/>
        </w:rPr>
        <w:t>元，主要用于保障本单位正常运转、完成日常工作任务以及承担教育事业发展相关工作。其中：</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基本支出</w:t>
      </w:r>
      <w:r>
        <w:rPr>
          <w:rFonts w:hint="eastAsia" w:ascii="仿宋_GB2312" w:eastAsia="仿宋_GB2312"/>
          <w:sz w:val="32"/>
          <w:szCs w:val="32"/>
          <w:lang w:val="en-US" w:eastAsia="zh-CN"/>
        </w:rPr>
        <w:t>3311408</w:t>
      </w:r>
      <w:r>
        <w:rPr>
          <w:rFonts w:hint="eastAsia" w:ascii="仿宋_GB2312" w:eastAsia="仿宋_GB2312"/>
          <w:sz w:val="32"/>
          <w:szCs w:val="32"/>
        </w:rPr>
        <w:t>元，是用于保障</w:t>
      </w:r>
      <w:r>
        <w:rPr>
          <w:rFonts w:hint="eastAsia" w:ascii="仿宋_GB2312" w:eastAsia="仿宋_GB2312"/>
          <w:sz w:val="32"/>
          <w:szCs w:val="32"/>
          <w:lang w:val="en-US" w:eastAsia="zh-CN"/>
        </w:rPr>
        <w:t>本单位</w:t>
      </w:r>
      <w:r>
        <w:rPr>
          <w:rFonts w:hint="eastAsia" w:ascii="仿宋_GB2312" w:eastAsia="仿宋_GB2312"/>
          <w:sz w:val="32"/>
          <w:szCs w:val="32"/>
        </w:rPr>
        <w:t>正常运转的日常支出，包括基本工资、津贴补贴等人员经费</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四、一般公共预算当年拨款情况说明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本单位</w:t>
      </w:r>
      <w:r>
        <w:rPr>
          <w:rFonts w:hint="eastAsia" w:ascii="仿宋_GB2312" w:eastAsia="仿宋_GB2312"/>
          <w:sz w:val="32"/>
          <w:szCs w:val="32"/>
        </w:rPr>
        <w:t>2021年一般公共预算当年拨款</w:t>
      </w:r>
      <w:r>
        <w:rPr>
          <w:rFonts w:hint="eastAsia" w:ascii="仿宋_GB2312" w:eastAsia="仿宋_GB2312"/>
          <w:sz w:val="32"/>
          <w:szCs w:val="32"/>
          <w:lang w:val="en-US" w:eastAsia="zh-CN"/>
        </w:rPr>
        <w:t>3311408</w:t>
      </w:r>
      <w:r>
        <w:rPr>
          <w:rFonts w:hint="eastAsia" w:ascii="仿宋_GB2312" w:eastAsia="仿宋_GB2312"/>
          <w:sz w:val="32"/>
          <w:szCs w:val="32"/>
        </w:rPr>
        <w:t>元，较上年预算数增加</w:t>
      </w:r>
      <w:r>
        <w:rPr>
          <w:rFonts w:hint="eastAsia" w:ascii="仿宋_GB2312" w:eastAsia="仿宋_GB2312"/>
          <w:sz w:val="32"/>
          <w:szCs w:val="32"/>
          <w:lang w:val="en-US" w:eastAsia="zh-CN"/>
        </w:rPr>
        <w:t>54378.43</w:t>
      </w:r>
      <w:r>
        <w:rPr>
          <w:rFonts w:hint="eastAsia" w:ascii="仿宋_GB2312" w:eastAsia="仿宋_GB2312"/>
          <w:sz w:val="32"/>
          <w:szCs w:val="32"/>
        </w:rPr>
        <w:t>元。主要原因是：工资上调</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2214252</w:t>
      </w:r>
      <w:r>
        <w:rPr>
          <w:rFonts w:hint="eastAsia" w:ascii="仿宋_GB2312" w:eastAsia="仿宋_GB2312"/>
          <w:sz w:val="32"/>
          <w:szCs w:val="32"/>
        </w:rPr>
        <w:t>元，占</w:t>
      </w:r>
      <w:r>
        <w:rPr>
          <w:rFonts w:hint="eastAsia" w:ascii="仿宋_GB2312" w:eastAsia="仿宋_GB2312"/>
          <w:sz w:val="32"/>
          <w:szCs w:val="32"/>
          <w:lang w:val="en-US" w:eastAsia="zh-CN"/>
        </w:rPr>
        <w:t>66.9</w:t>
      </w:r>
      <w:r>
        <w:rPr>
          <w:rFonts w:hint="eastAsia" w:ascii="仿宋_GB2312" w:eastAsia="仿宋_GB2312"/>
          <w:sz w:val="32"/>
          <w:szCs w:val="32"/>
        </w:rPr>
        <w:t>%；社会保障和就业支出</w:t>
      </w:r>
      <w:r>
        <w:rPr>
          <w:rFonts w:hint="eastAsia" w:ascii="仿宋_GB2312" w:eastAsia="仿宋_GB2312"/>
          <w:sz w:val="32"/>
          <w:szCs w:val="32"/>
          <w:lang w:val="en-US" w:eastAsia="zh-CN"/>
        </w:rPr>
        <w:t>552166</w:t>
      </w:r>
      <w:r>
        <w:rPr>
          <w:rFonts w:hint="eastAsia" w:ascii="仿宋_GB2312" w:eastAsia="仿宋_GB2312"/>
          <w:sz w:val="32"/>
          <w:szCs w:val="32"/>
        </w:rPr>
        <w:t>元，占</w:t>
      </w:r>
      <w:r>
        <w:rPr>
          <w:rFonts w:hint="eastAsia" w:ascii="仿宋_GB2312" w:eastAsia="仿宋_GB2312"/>
          <w:sz w:val="32"/>
          <w:szCs w:val="32"/>
          <w:lang w:val="en-US" w:eastAsia="zh-CN"/>
        </w:rPr>
        <w:t>16.6</w:t>
      </w:r>
      <w:r>
        <w:rPr>
          <w:rFonts w:hint="eastAsia" w:ascii="仿宋_GB2312" w:eastAsia="仿宋_GB2312"/>
          <w:sz w:val="32"/>
          <w:szCs w:val="32"/>
        </w:rPr>
        <w:t>%；卫生健康支出</w:t>
      </w:r>
      <w:r>
        <w:rPr>
          <w:rFonts w:hint="eastAsia" w:ascii="仿宋_GB2312" w:eastAsia="仿宋_GB2312"/>
          <w:sz w:val="32"/>
          <w:szCs w:val="32"/>
          <w:lang w:val="en-US" w:eastAsia="zh-CN"/>
        </w:rPr>
        <w:t>149134</w:t>
      </w:r>
      <w:r>
        <w:rPr>
          <w:rFonts w:hint="eastAsia" w:ascii="仿宋_GB2312" w:eastAsia="仿宋_GB2312"/>
          <w:sz w:val="32"/>
          <w:szCs w:val="32"/>
        </w:rPr>
        <w:t>元，占</w:t>
      </w:r>
      <w:r>
        <w:rPr>
          <w:rFonts w:hint="eastAsia" w:ascii="仿宋_GB2312" w:eastAsia="仿宋_GB2312"/>
          <w:sz w:val="32"/>
          <w:szCs w:val="32"/>
          <w:lang w:val="en-US" w:eastAsia="zh-CN"/>
        </w:rPr>
        <w:t>4.5</w:t>
      </w:r>
      <w:r>
        <w:rPr>
          <w:rFonts w:hint="eastAsia" w:ascii="仿宋_GB2312" w:eastAsia="仿宋_GB2312"/>
          <w:sz w:val="32"/>
          <w:szCs w:val="32"/>
        </w:rPr>
        <w:t>%；住房保障支出</w:t>
      </w:r>
      <w:r>
        <w:rPr>
          <w:rFonts w:hint="eastAsia" w:ascii="仿宋_GB2312" w:eastAsia="仿宋_GB2312"/>
          <w:sz w:val="32"/>
          <w:szCs w:val="32"/>
          <w:lang w:val="en-US" w:eastAsia="zh-CN"/>
        </w:rPr>
        <w:t>395856</w:t>
      </w:r>
      <w:r>
        <w:rPr>
          <w:rFonts w:hint="eastAsia" w:ascii="仿宋_GB2312" w:eastAsia="仿宋_GB2312"/>
          <w:sz w:val="32"/>
          <w:szCs w:val="32"/>
        </w:rPr>
        <w:t>元，占</w:t>
      </w: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w:t>
      </w:r>
    </w:p>
    <w:p>
      <w:pPr>
        <w:numPr>
          <w:ilvl w:val="0"/>
          <w:numId w:val="2"/>
        </w:num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一般公共预算当年拨款具体使用情况。</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.2050202</w:t>
      </w:r>
      <w:r>
        <w:rPr>
          <w:rFonts w:hint="eastAsia" w:ascii="仿宋_GB2312" w:eastAsia="仿宋_GB2312"/>
          <w:color w:val="000000"/>
          <w:sz w:val="32"/>
          <w:szCs w:val="32"/>
        </w:rPr>
        <w:t>小学教育，</w:t>
      </w:r>
      <w:r>
        <w:rPr>
          <w:rFonts w:ascii="仿宋_GB2312" w:eastAsia="仿宋_GB2312"/>
          <w:color w:val="000000"/>
          <w:sz w:val="32"/>
          <w:szCs w:val="32"/>
        </w:rPr>
        <w:t>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2214252</w:t>
      </w:r>
      <w:r>
        <w:rPr>
          <w:rFonts w:hint="eastAsia" w:ascii="仿宋_GB2312" w:eastAsia="仿宋_GB2312"/>
          <w:color w:val="000000"/>
          <w:sz w:val="32"/>
          <w:szCs w:val="32"/>
        </w:rPr>
        <w:t>元，主要用于：小学教育运转的基本支出，包括基本工资、津贴补贴、绩效工资等人员经费。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353486</w:t>
      </w:r>
      <w:r>
        <w:rPr>
          <w:rFonts w:hint="eastAsia" w:ascii="仿宋_GB2312" w:eastAsia="仿宋_GB2312"/>
          <w:color w:val="000000"/>
          <w:sz w:val="32"/>
          <w:szCs w:val="32"/>
        </w:rPr>
        <w:t>元，主要用于：</w:t>
      </w:r>
      <w:r>
        <w:rPr>
          <w:rFonts w:hint="eastAsia" w:ascii="仿宋_GB2312" w:eastAsia="仿宋_GB2312"/>
          <w:color w:val="000000"/>
          <w:sz w:val="32"/>
          <w:szCs w:val="32"/>
          <w:lang w:val="en-US" w:eastAsia="zh-CN"/>
        </w:rPr>
        <w:t>本</w:t>
      </w:r>
      <w:r>
        <w:rPr>
          <w:rFonts w:hint="eastAsia" w:ascii="仿宋_GB2312" w:eastAsia="仿宋_GB2312"/>
          <w:color w:val="000000"/>
          <w:sz w:val="32"/>
          <w:szCs w:val="32"/>
        </w:rPr>
        <w:t>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176743</w:t>
      </w:r>
      <w:r>
        <w:rPr>
          <w:rFonts w:hint="eastAsia" w:ascii="仿宋_GB2312" w:eastAsia="仿宋_GB2312"/>
          <w:color w:val="000000"/>
          <w:sz w:val="32"/>
          <w:szCs w:val="32"/>
        </w:rPr>
        <w:t>元</w:t>
      </w:r>
      <w:r>
        <w:rPr>
          <w:rFonts w:ascii="仿宋_GB2312" w:eastAsia="仿宋_GB2312"/>
          <w:color w:val="000000"/>
          <w:sz w:val="32"/>
          <w:szCs w:val="32"/>
        </w:rPr>
        <w:t>,</w:t>
      </w:r>
      <w:r>
        <w:rPr>
          <w:rFonts w:hint="eastAsia" w:ascii="仿宋_GB2312" w:eastAsia="仿宋_GB2312"/>
          <w:color w:val="000000"/>
          <w:sz w:val="32"/>
          <w:szCs w:val="32"/>
        </w:rPr>
        <w:t>主要用于：</w:t>
      </w:r>
      <w:r>
        <w:rPr>
          <w:rFonts w:hint="eastAsia" w:ascii="仿宋_GB2312" w:eastAsia="仿宋_GB2312"/>
          <w:color w:val="000000"/>
          <w:sz w:val="32"/>
          <w:szCs w:val="32"/>
          <w:lang w:val="en-US" w:eastAsia="zh-CN"/>
        </w:rPr>
        <w:t>本</w:t>
      </w:r>
      <w:r>
        <w:rPr>
          <w:rFonts w:hint="eastAsia" w:ascii="仿宋_GB2312" w:eastAsia="仿宋_GB2312"/>
          <w:color w:val="000000"/>
          <w:sz w:val="32"/>
          <w:szCs w:val="32"/>
        </w:rPr>
        <w:t>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.2089999其他社会保障和就业支出，2021年预算数为</w:t>
      </w:r>
      <w:r>
        <w:rPr>
          <w:rFonts w:hint="eastAsia" w:ascii="仿宋_GB2312" w:eastAsia="仿宋_GB2312"/>
          <w:color w:val="000000"/>
          <w:sz w:val="32"/>
          <w:szCs w:val="32"/>
          <w:lang w:val="en-US" w:eastAsia="zh-CN"/>
        </w:rPr>
        <w:t>21937</w:t>
      </w:r>
      <w:r>
        <w:rPr>
          <w:rFonts w:hint="eastAsia" w:ascii="仿宋_GB2312" w:eastAsia="仿宋_GB2312"/>
          <w:color w:val="000000"/>
          <w:sz w:val="32"/>
          <w:szCs w:val="32"/>
        </w:rPr>
        <w:t>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149134</w:t>
      </w:r>
      <w:r>
        <w:rPr>
          <w:rFonts w:hint="eastAsia" w:ascii="仿宋_GB2312" w:eastAsia="仿宋_GB2312"/>
          <w:color w:val="000000"/>
          <w:sz w:val="32"/>
          <w:szCs w:val="32"/>
        </w:rPr>
        <w:t>元，主要用于：</w:t>
      </w:r>
      <w:r>
        <w:rPr>
          <w:rFonts w:hint="eastAsia" w:ascii="仿宋_GB2312" w:eastAsia="仿宋_GB2312"/>
          <w:color w:val="000000"/>
          <w:sz w:val="32"/>
          <w:szCs w:val="32"/>
          <w:lang w:val="en-US" w:eastAsia="zh-CN"/>
        </w:rPr>
        <w:t>本</w:t>
      </w:r>
      <w:r>
        <w:rPr>
          <w:rFonts w:hint="eastAsia" w:ascii="仿宋_GB2312" w:eastAsia="仿宋_GB2312"/>
          <w:color w:val="000000"/>
          <w:sz w:val="32"/>
          <w:szCs w:val="32"/>
        </w:rPr>
        <w:t>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w:t>
      </w:r>
      <w:r>
        <w:rPr>
          <w:rFonts w:hint="eastAsia" w:ascii="仿宋_GB2312" w:eastAsia="仿宋_GB2312"/>
          <w:sz w:val="32"/>
          <w:szCs w:val="32"/>
          <w:lang w:val="en-US" w:eastAsia="zh-CN"/>
        </w:rPr>
        <w:t>395856</w:t>
      </w:r>
      <w:r>
        <w:rPr>
          <w:rFonts w:hint="eastAsia" w:ascii="仿宋_GB2312" w:eastAsia="仿宋_GB2312"/>
          <w:sz w:val="32"/>
          <w:szCs w:val="32"/>
        </w:rPr>
        <w:t>元，</w:t>
      </w:r>
      <w:r>
        <w:rPr>
          <w:rFonts w:hint="eastAsia" w:ascii="仿宋_GB2312" w:eastAsia="仿宋_GB2312"/>
          <w:sz w:val="32"/>
          <w:szCs w:val="32"/>
          <w:lang w:val="en-US" w:eastAsia="zh-CN"/>
        </w:rPr>
        <w:t>本单位按</w:t>
      </w:r>
      <w:r>
        <w:rPr>
          <w:rFonts w:hint="eastAsia" w:ascii="仿宋_GB2312" w:eastAsia="仿宋_GB2312"/>
          <w:sz w:val="32"/>
          <w:szCs w:val="32"/>
        </w:rPr>
        <w:t>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五、一般公共预算基本支出情况说明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本单位</w:t>
      </w:r>
      <w:r>
        <w:rPr>
          <w:rFonts w:hint="eastAsia" w:ascii="仿宋_GB2312" w:eastAsia="仿宋_GB2312"/>
          <w:sz w:val="32"/>
          <w:szCs w:val="32"/>
        </w:rPr>
        <w:t>2021年一般公共预算基本支出</w:t>
      </w:r>
      <w:r>
        <w:rPr>
          <w:rFonts w:hint="eastAsia" w:ascii="仿宋_GB2312" w:eastAsia="仿宋_GB2312"/>
          <w:sz w:val="32"/>
          <w:szCs w:val="32"/>
          <w:lang w:val="en-US" w:eastAsia="zh-CN"/>
        </w:rPr>
        <w:t>3311408</w:t>
      </w:r>
      <w:r>
        <w:rPr>
          <w:rFonts w:hint="eastAsia" w:ascii="仿宋_GB2312" w:eastAsia="仿宋_GB2312"/>
          <w:sz w:val="32"/>
          <w:szCs w:val="32"/>
        </w:rPr>
        <w:t>元</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rPr>
        <w:t>主要包括：基本工资、津贴补贴、</w:t>
      </w:r>
      <w:r>
        <w:rPr>
          <w:rFonts w:hint="eastAsia" w:ascii="仿宋_GB2312" w:eastAsia="仿宋_GB2312"/>
          <w:sz w:val="32"/>
          <w:szCs w:val="32"/>
          <w:lang w:val="en-US" w:eastAsia="zh-CN"/>
        </w:rPr>
        <w:t>奖励</w:t>
      </w:r>
      <w:r>
        <w:rPr>
          <w:rFonts w:hint="eastAsia" w:ascii="仿宋_GB2312" w:eastAsia="仿宋_GB2312"/>
          <w:sz w:val="32"/>
          <w:szCs w:val="32"/>
        </w:rPr>
        <w:t>金、伙食补助费、绩效工资、机关事业单位基本养老保险缴费、职业年金缴费、职工基本医疗保险缴费、其他社会保障缴费、住房公积金</w:t>
      </w:r>
      <w:r>
        <w:rPr>
          <w:rFonts w:hint="eastAsia" w:ascii="仿宋_GB2312" w:eastAsia="仿宋_GB2312"/>
          <w:sz w:val="32"/>
          <w:szCs w:val="32"/>
          <w:lang w:val="en-US" w:eastAsia="zh-CN"/>
        </w:rPr>
        <w:t>等。</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本单位</w:t>
      </w:r>
      <w:r>
        <w:rPr>
          <w:rFonts w:ascii="仿宋_GB2312" w:eastAsia="仿宋_GB2312"/>
          <w:sz w:val="32"/>
          <w:szCs w:val="32"/>
        </w:rPr>
        <w:t>202</w:t>
      </w:r>
      <w:r>
        <w:rPr>
          <w:rFonts w:hint="eastAsia" w:ascii="仿宋_GB2312" w:eastAsia="仿宋_GB2312"/>
          <w:sz w:val="32"/>
          <w:szCs w:val="32"/>
        </w:rPr>
        <w:t>1年无政府性基金预算。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color w:val="auto"/>
          <w:sz w:val="32"/>
          <w:szCs w:val="32"/>
        </w:rPr>
      </w:pPr>
      <w:r>
        <w:rPr>
          <w:rFonts w:hint="eastAsia" w:ascii="仿宋_GB2312" w:eastAsia="仿宋_GB2312"/>
          <w:color w:val="auto"/>
          <w:sz w:val="32"/>
          <w:szCs w:val="32"/>
          <w:lang w:eastAsia="zh-CN"/>
        </w:rPr>
        <w:t>本单位</w:t>
      </w:r>
      <w:r>
        <w:rPr>
          <w:rFonts w:hint="eastAsia" w:ascii="仿宋_GB2312" w:eastAsia="仿宋_GB2312"/>
          <w:color w:val="auto"/>
          <w:sz w:val="32"/>
          <w:szCs w:val="32"/>
        </w:rPr>
        <w:t>2021年“三公”经费预算数</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万元，较上年“三公”经费预算数减少</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万元。其中财政拨款安排“三公”经费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万元。因公出国（境）经费0万元，公务接待费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万元，公务用车购置及运行维护费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（一）无因公出国（境）预算。</w:t>
      </w:r>
      <w:r>
        <w:rPr>
          <w:rFonts w:ascii="仿宋_GB2312" w:eastAsia="仿宋_GB2312"/>
          <w:color w:val="auto"/>
          <w:sz w:val="32"/>
          <w:szCs w:val="32"/>
        </w:rPr>
        <w:t>20</w:t>
      </w:r>
      <w:r>
        <w:rPr>
          <w:rFonts w:hint="eastAsia" w:ascii="仿宋_GB2312" w:eastAsia="仿宋_GB2312"/>
          <w:color w:val="auto"/>
          <w:sz w:val="32"/>
          <w:szCs w:val="32"/>
        </w:rPr>
        <w:t>21年因公临时出国（境）未安排人次。</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（二）公务接待费和上年预算数持平。</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2021年公务接待费计划用于上级和本级部门各项教育方面的调研、交流、检查等公务接待活动。</w:t>
      </w:r>
    </w:p>
    <w:p>
      <w:pPr>
        <w:spacing w:line="600" w:lineRule="exact"/>
        <w:ind w:firstLine="640" w:firstLineChars="200"/>
        <w:outlineLvl w:val="1"/>
        <w:rPr>
          <w:rFonts w:ascii="仿宋_GB2312" w:eastAsia="仿宋_GB2312"/>
          <w:color w:val="auto"/>
          <w:sz w:val="32"/>
          <w:szCs w:val="32"/>
        </w:rPr>
      </w:pPr>
      <w:r>
        <w:rPr>
          <w:rFonts w:hint="eastAsia" w:ascii="楷体_GB2312" w:eastAsia="楷体_GB2312"/>
          <w:color w:val="auto"/>
          <w:sz w:val="32"/>
          <w:szCs w:val="32"/>
        </w:rPr>
        <w:t>（三）</w:t>
      </w:r>
      <w:r>
        <w:rPr>
          <w:rFonts w:hint="eastAsia" w:ascii="仿宋_GB2312" w:eastAsia="仿宋_GB2312"/>
          <w:color w:val="auto"/>
          <w:sz w:val="32"/>
          <w:szCs w:val="32"/>
        </w:rPr>
        <w:t>公务用车购置及运行维护费较上年预算减少</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。单位现有公务用车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辆、越野车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辆、面包车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2021年安排公务用车购置费0万元。</w:t>
      </w:r>
    </w:p>
    <w:p>
      <w:pPr>
        <w:spacing w:line="600" w:lineRule="exact"/>
        <w:ind w:firstLine="640"/>
        <w:rPr>
          <w:rFonts w:ascii="仿宋_GB2312" w:eastAsia="仿宋_GB2312"/>
          <w:color w:val="auto"/>
          <w:sz w:val="32"/>
          <w:szCs w:val="32"/>
        </w:rPr>
      </w:pPr>
      <w:r>
        <w:rPr>
          <w:rFonts w:hint="eastAsia" w:ascii="仿宋_GB2312" w:eastAsia="仿宋_GB2312"/>
          <w:color w:val="auto"/>
          <w:sz w:val="32"/>
          <w:szCs w:val="32"/>
        </w:rPr>
        <w:t>2021年安排公务用车运行维护费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万元，用于</w:t>
      </w:r>
      <w:r>
        <w:rPr>
          <w:rFonts w:hint="eastAsia" w:ascii="仿宋_GB2312" w:hAnsi="Times New Roman" w:eastAsia="仿宋_GB2312"/>
          <w:color w:val="auto"/>
          <w:sz w:val="32"/>
          <w:szCs w:val="32"/>
        </w:rPr>
        <w:t>中考、高考、自考、成考等考务工作；师训、教研教学及教师进修培训工作；实验教学巡导、评估及教育信息化管理和维护、扶贫等工作</w:t>
      </w:r>
      <w:r>
        <w:rPr>
          <w:rFonts w:hint="eastAsia" w:ascii="仿宋_GB2312" w:eastAsia="仿宋_GB2312"/>
          <w:color w:val="auto"/>
          <w:sz w:val="32"/>
          <w:szCs w:val="32"/>
        </w:rPr>
        <w:t>所需的公务用车燃料费、维修费、过路过桥费、保险费等方面的支出。</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w:t>
      </w:r>
      <w:r>
        <w:rPr>
          <w:rFonts w:hint="eastAsia" w:ascii="仿宋_GB2312" w:eastAsia="仿宋_GB2312"/>
          <w:sz w:val="32"/>
          <w:szCs w:val="32"/>
          <w:lang w:val="en-US" w:eastAsia="zh-CN"/>
        </w:rPr>
        <w:t>本单位</w:t>
      </w:r>
      <w:r>
        <w:rPr>
          <w:rFonts w:hint="eastAsia" w:ascii="仿宋_GB2312" w:eastAsia="仿宋_GB2312"/>
          <w:sz w:val="32"/>
          <w:szCs w:val="32"/>
        </w:rPr>
        <w:t>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（二）国有资产占有使用情况。</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本单位</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2021年，预算安排购置车辆0辆及单位价值200万元以上大型设备0台（套）。</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val="en-US" w:eastAsia="zh-CN"/>
        </w:rPr>
        <w:t>四</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指小学教育支出。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val="en-US" w:eastAsia="zh-CN"/>
        </w:rPr>
        <w:t>五</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val="en-US" w:eastAsia="zh-CN"/>
        </w:rPr>
        <w:t>六</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val="en-US" w:eastAsia="zh-CN"/>
        </w:rPr>
        <w:t>七</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指反映上述项目以外其他用于事业单位养老方面的支出。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val="en-US" w:eastAsia="zh-CN"/>
        </w:rPr>
        <w:t>八</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val="en-US" w:eastAsia="zh-CN"/>
        </w:rPr>
        <w:t>九</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pStyle w:val="6"/>
        <w:spacing w:line="600" w:lineRule="exact"/>
        <w:ind w:firstLine="640" w:firstLineChars="200"/>
        <w:rPr>
          <w:rFonts w:hint="eastAsia" w:ascii="仿宋_GB2312" w:eastAsia="仿宋_GB2312"/>
          <w:sz w:val="32"/>
          <w:szCs w:val="32"/>
          <w:lang w:eastAsia="zh-CN"/>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val="en-US" w:eastAsia="zh-CN"/>
        </w:rPr>
        <w:t>十</w:t>
      </w:r>
      <w:r>
        <w:rPr>
          <w:rFonts w:hint="eastAsia" w:ascii="楷体_GB2312" w:eastAsia="楷体_GB2312" w:cs="Times New Roman"/>
          <w:color w:val="auto"/>
          <w:kern w:val="2"/>
          <w:sz w:val="32"/>
          <w:szCs w:val="32"/>
        </w:rPr>
        <w:t>）</w:t>
      </w:r>
      <w:r>
        <w:rPr>
          <w:rFonts w:ascii="仿宋_GB2312" w:eastAsia="仿宋_GB2312"/>
          <w:sz w:val="32"/>
          <w:szCs w:val="32"/>
        </w:rPr>
        <w:t xml:space="preserve"> </w:t>
      </w:r>
      <w:r>
        <w:rPr>
          <w:rFonts w:hint="eastAsia" w:ascii="仿宋_GB2312" w:eastAsia="仿宋_GB2312"/>
          <w:sz w:val="32"/>
          <w:szCs w:val="32"/>
        </w:rPr>
        <w:t>卫生健康支出（类）事业单位医疗（款）事业单位医疗（项）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w:t>
      </w:r>
      <w:r>
        <w:rPr>
          <w:rFonts w:hint="eastAsia" w:ascii="仿宋_GB2312" w:eastAsia="仿宋_GB2312"/>
          <w:sz w:val="32"/>
          <w:szCs w:val="32"/>
          <w:lang w:eastAsia="zh-CN"/>
        </w:rPr>
        <w:t>。</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val="en-US" w:eastAsia="zh-CN"/>
        </w:rPr>
        <w:t>十一</w:t>
      </w:r>
      <w:r>
        <w:rPr>
          <w:rFonts w:hint="eastAsia" w:ascii="楷体_GB2312" w:eastAsia="楷体_GB2312" w:cs="Times New Roman"/>
          <w:color w:val="auto"/>
          <w:kern w:val="2"/>
          <w:sz w:val="32"/>
          <w:szCs w:val="32"/>
        </w:rPr>
        <w:t>）</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val="en-US" w:eastAsia="zh-CN"/>
        </w:rPr>
        <w:t>十二</w:t>
      </w:r>
      <w:r>
        <w:rPr>
          <w:rFonts w:hint="eastAsia" w:ascii="楷体_GB2312" w:eastAsia="楷体_GB2312" w:cs="Times New Roman"/>
          <w:color w:val="auto"/>
          <w:kern w:val="2"/>
          <w:sz w:val="32"/>
          <w:szCs w:val="32"/>
        </w:rPr>
        <w:t>）</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val="en-US" w:eastAsia="zh-CN"/>
        </w:rPr>
        <w:t>十三</w:t>
      </w:r>
      <w:r>
        <w:rPr>
          <w:rFonts w:hint="eastAsia" w:ascii="楷体_GB2312" w:eastAsia="楷体_GB2312" w:cs="Times New Roman"/>
          <w:color w:val="auto"/>
          <w:kern w:val="2"/>
          <w:sz w:val="32"/>
          <w:szCs w:val="32"/>
        </w:rPr>
        <w:t>）</w:t>
      </w:r>
      <w:r>
        <w:rPr>
          <w:rFonts w:hint="eastAsia" w:ascii="仿宋_GB2312" w:eastAsia="仿宋_GB2312"/>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val="en-US" w:eastAsia="zh-CN"/>
        </w:rPr>
        <w:t>十四</w:t>
      </w:r>
      <w:r>
        <w:rPr>
          <w:rFonts w:hint="eastAsia" w:ascii="楷体_GB2312" w:eastAsia="楷体_GB2312" w:cs="Times New Roman"/>
          <w:color w:val="auto"/>
          <w:kern w:val="2"/>
          <w:sz w:val="32"/>
          <w:szCs w:val="32"/>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9</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10</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68C9"/>
    <w:multiLevelType w:val="singleLevel"/>
    <w:tmpl w:val="197568C9"/>
    <w:lvl w:ilvl="0" w:tentative="0">
      <w:start w:val="3"/>
      <w:numFmt w:val="chineseCounting"/>
      <w:suff w:val="nothing"/>
      <w:lvlText w:val="（%1）"/>
      <w:lvlJc w:val="left"/>
      <w:rPr>
        <w:rFonts w:hint="eastAsia"/>
      </w:rPr>
    </w:lvl>
  </w:abstractNum>
  <w:abstractNum w:abstractNumId="1">
    <w:nsid w:val="60301C10"/>
    <w:multiLevelType w:val="singleLevel"/>
    <w:tmpl w:val="60301C1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E3D84"/>
    <w:rsid w:val="000F0A83"/>
    <w:rsid w:val="000F755E"/>
    <w:rsid w:val="0017722E"/>
    <w:rsid w:val="001A0437"/>
    <w:rsid w:val="001A2108"/>
    <w:rsid w:val="001D6B55"/>
    <w:rsid w:val="002730CD"/>
    <w:rsid w:val="002E145A"/>
    <w:rsid w:val="002E511A"/>
    <w:rsid w:val="003A561B"/>
    <w:rsid w:val="00425810"/>
    <w:rsid w:val="004A1A00"/>
    <w:rsid w:val="0053746F"/>
    <w:rsid w:val="00564603"/>
    <w:rsid w:val="005649E2"/>
    <w:rsid w:val="005E688F"/>
    <w:rsid w:val="006B4A03"/>
    <w:rsid w:val="00777E08"/>
    <w:rsid w:val="007934F3"/>
    <w:rsid w:val="00861D72"/>
    <w:rsid w:val="008C72F8"/>
    <w:rsid w:val="009340F3"/>
    <w:rsid w:val="00981BDE"/>
    <w:rsid w:val="00A527E0"/>
    <w:rsid w:val="00AE4401"/>
    <w:rsid w:val="00B17350"/>
    <w:rsid w:val="00B3548B"/>
    <w:rsid w:val="00BB666B"/>
    <w:rsid w:val="00BF55E3"/>
    <w:rsid w:val="00C044B7"/>
    <w:rsid w:val="00C5515C"/>
    <w:rsid w:val="00CC5FF3"/>
    <w:rsid w:val="00D36FE8"/>
    <w:rsid w:val="00DE1A43"/>
    <w:rsid w:val="00DF77CF"/>
    <w:rsid w:val="00EA6295"/>
    <w:rsid w:val="00F429C0"/>
    <w:rsid w:val="00FB45E1"/>
    <w:rsid w:val="027B4ADE"/>
    <w:rsid w:val="05A977C0"/>
    <w:rsid w:val="066D6077"/>
    <w:rsid w:val="109F1CAD"/>
    <w:rsid w:val="11596B3E"/>
    <w:rsid w:val="15D35DF5"/>
    <w:rsid w:val="168116D5"/>
    <w:rsid w:val="17C80B70"/>
    <w:rsid w:val="1B104D03"/>
    <w:rsid w:val="1D5E4A12"/>
    <w:rsid w:val="1FB713D4"/>
    <w:rsid w:val="211C40DE"/>
    <w:rsid w:val="2127762C"/>
    <w:rsid w:val="231C6EC9"/>
    <w:rsid w:val="25623182"/>
    <w:rsid w:val="26F4432A"/>
    <w:rsid w:val="27766D7F"/>
    <w:rsid w:val="2AAC03DB"/>
    <w:rsid w:val="2ED21556"/>
    <w:rsid w:val="36DD628E"/>
    <w:rsid w:val="3736072E"/>
    <w:rsid w:val="39392757"/>
    <w:rsid w:val="3A6C210B"/>
    <w:rsid w:val="3A8404EC"/>
    <w:rsid w:val="3E601559"/>
    <w:rsid w:val="3E626042"/>
    <w:rsid w:val="3EE741B8"/>
    <w:rsid w:val="4378433C"/>
    <w:rsid w:val="45B049DD"/>
    <w:rsid w:val="47544D35"/>
    <w:rsid w:val="489E5894"/>
    <w:rsid w:val="48B00A09"/>
    <w:rsid w:val="48D30CE3"/>
    <w:rsid w:val="493C20A5"/>
    <w:rsid w:val="4A2302B0"/>
    <w:rsid w:val="4EE548E0"/>
    <w:rsid w:val="4FAD3758"/>
    <w:rsid w:val="566B5358"/>
    <w:rsid w:val="5A837F47"/>
    <w:rsid w:val="5DE84C6A"/>
    <w:rsid w:val="5E38669F"/>
    <w:rsid w:val="609143DB"/>
    <w:rsid w:val="631E348D"/>
    <w:rsid w:val="67D2734F"/>
    <w:rsid w:val="6A6E2667"/>
    <w:rsid w:val="6B61559E"/>
    <w:rsid w:val="6CD63FED"/>
    <w:rsid w:val="6E027852"/>
    <w:rsid w:val="70882196"/>
    <w:rsid w:val="714E7A37"/>
    <w:rsid w:val="75043E5E"/>
    <w:rsid w:val="763212FC"/>
    <w:rsid w:val="7697339E"/>
    <w:rsid w:val="77234BC0"/>
    <w:rsid w:val="776A72DB"/>
    <w:rsid w:val="77E229AD"/>
    <w:rsid w:val="784D73EB"/>
    <w:rsid w:val="7CA52EFE"/>
    <w:rsid w:val="7D330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5702</Words>
  <Characters>736</Characters>
  <Lines>6</Lines>
  <Paragraphs>12</Paragraphs>
  <TotalTime>57</TotalTime>
  <ScaleCrop>false</ScaleCrop>
  <LinksUpToDate>false</LinksUpToDate>
  <CharactersWithSpaces>6426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2021-01-26T07:45:23Z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