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峨眉山市双福镇第二小学校</w:t>
      </w:r>
    </w:p>
    <w:p>
      <w:pPr>
        <w:spacing w:line="600" w:lineRule="exact"/>
        <w:ind w:firstLine="2200" w:firstLineChars="500"/>
        <w:jc w:val="both"/>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实行保育与教育相结合的原则。对幼儿实施体、智、德、美诸方面全面发展的教育，促进其身心和谐发展。实施小学义务教育，促进基础教育发展。</w:t>
      </w:r>
    </w:p>
    <w:p>
      <w:pPr>
        <w:spacing w:line="600" w:lineRule="exact"/>
        <w:ind w:firstLine="537" w:firstLineChars="168"/>
        <w:outlineLvl w:val="1"/>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w:t>
      </w:r>
      <w:r>
        <w:rPr>
          <w:rFonts w:hint="eastAsia" w:ascii="仿宋_GB2312" w:hAnsi="宋体" w:eastAsia="仿宋_GB2312"/>
          <w:sz w:val="32"/>
          <w:szCs w:val="32"/>
          <w:lang w:eastAsia="zh-CN"/>
        </w:rPr>
        <w:t>根据上级部门的管理要求，</w:t>
      </w:r>
      <w:r>
        <w:rPr>
          <w:rFonts w:hint="eastAsia" w:ascii="仿宋_GB2312" w:hAnsi="宋体" w:eastAsia="仿宋_GB2312"/>
          <w:sz w:val="32"/>
          <w:szCs w:val="32"/>
        </w:rPr>
        <w:t>研究拟订</w:t>
      </w:r>
      <w:r>
        <w:rPr>
          <w:rFonts w:hint="eastAsia" w:ascii="仿宋_GB2312" w:hAnsi="宋体" w:eastAsia="仿宋_GB2312"/>
          <w:sz w:val="32"/>
          <w:szCs w:val="32"/>
          <w:lang w:eastAsia="zh-CN"/>
        </w:rPr>
        <w:t>本单位</w:t>
      </w:r>
      <w:r>
        <w:rPr>
          <w:rFonts w:hint="eastAsia" w:ascii="仿宋_GB2312" w:hAnsi="宋体" w:eastAsia="仿宋_GB2312"/>
          <w:sz w:val="32"/>
          <w:szCs w:val="32"/>
        </w:rPr>
        <w:t>教育工作的</w:t>
      </w:r>
      <w:r>
        <w:rPr>
          <w:rFonts w:hint="eastAsia" w:ascii="仿宋_GB2312" w:hAnsi="宋体" w:eastAsia="仿宋_GB2312"/>
          <w:sz w:val="32"/>
          <w:szCs w:val="32"/>
          <w:lang w:eastAsia="zh-CN"/>
        </w:rPr>
        <w:t>措施</w:t>
      </w:r>
      <w:r>
        <w:rPr>
          <w:rFonts w:hint="eastAsia" w:ascii="仿宋_GB2312" w:hAnsi="宋体" w:eastAsia="仿宋_GB2312"/>
          <w:sz w:val="32"/>
          <w:szCs w:val="32"/>
        </w:rPr>
        <w:t>并实施。</w:t>
      </w:r>
    </w:p>
    <w:p>
      <w:pPr>
        <w:spacing w:line="600" w:lineRule="exact"/>
        <w:ind w:left="2"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推进义务教育均衡发展和促进教育公平；推进基础教育教学改革，全面实施素质教育。</w:t>
      </w:r>
      <w:r>
        <w:rPr>
          <w:rFonts w:hint="eastAsia" w:ascii="仿宋_GB2312" w:hAnsi="宋体" w:eastAsia="仿宋_GB2312"/>
          <w:sz w:val="32"/>
          <w:szCs w:val="32"/>
          <w:lang w:eastAsia="zh-CN"/>
        </w:rPr>
        <w:t>做好</w:t>
      </w:r>
      <w:r>
        <w:rPr>
          <w:rFonts w:hint="eastAsia" w:ascii="仿宋_GB2312" w:hAnsi="宋体" w:eastAsia="仿宋_GB2312"/>
          <w:sz w:val="32"/>
          <w:szCs w:val="32"/>
        </w:rPr>
        <w:t>学籍管理工作；</w:t>
      </w:r>
      <w:r>
        <w:rPr>
          <w:rFonts w:hint="eastAsia" w:ascii="仿宋_GB2312" w:hAnsi="宋体" w:eastAsia="仿宋_GB2312"/>
          <w:sz w:val="32"/>
          <w:szCs w:val="32"/>
          <w:lang w:eastAsia="zh-CN"/>
        </w:rPr>
        <w:t>积极实施</w:t>
      </w:r>
      <w:r>
        <w:rPr>
          <w:rFonts w:hint="eastAsia" w:ascii="仿宋_GB2312" w:hAnsi="宋体" w:eastAsia="仿宋_GB2312"/>
          <w:sz w:val="32"/>
          <w:szCs w:val="32"/>
        </w:rPr>
        <w:t>校本教材的编写、使用工作；</w:t>
      </w:r>
      <w:r>
        <w:rPr>
          <w:rFonts w:hint="eastAsia" w:ascii="仿宋_GB2312" w:hAnsi="宋体" w:eastAsia="仿宋_GB2312"/>
          <w:sz w:val="32"/>
          <w:szCs w:val="32"/>
          <w:lang w:eastAsia="zh-CN"/>
        </w:rPr>
        <w:t>在上级指导下做好</w:t>
      </w:r>
      <w:r>
        <w:rPr>
          <w:rFonts w:hint="eastAsia" w:ascii="仿宋_GB2312" w:hAnsi="宋体" w:eastAsia="仿宋_GB2312"/>
          <w:sz w:val="32"/>
          <w:szCs w:val="32"/>
        </w:rPr>
        <w:t>学校的教育教学改革。</w:t>
      </w:r>
    </w:p>
    <w:p>
      <w:pPr>
        <w:spacing w:line="600" w:lineRule="exact"/>
        <w:ind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lang w:eastAsia="zh-CN"/>
        </w:rPr>
        <w:t>做好</w:t>
      </w:r>
      <w:r>
        <w:rPr>
          <w:rFonts w:hint="eastAsia" w:ascii="仿宋_GB2312" w:hAnsi="宋体" w:eastAsia="仿宋_GB2312"/>
          <w:sz w:val="32"/>
          <w:szCs w:val="32"/>
        </w:rPr>
        <w:t>学校的思想政治、德育、教学、体育卫生与美育工作、劳动技术教育、国防教育和安全稳定工作。配合有关部门保护未成年学生身心健康及合法权益。</w:t>
      </w:r>
    </w:p>
    <w:p>
      <w:pPr>
        <w:spacing w:line="600" w:lineRule="exact"/>
        <w:ind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4</w:t>
      </w:r>
      <w:r>
        <w:rPr>
          <w:rFonts w:ascii="仿宋_GB2312" w:hAnsi="宋体" w:eastAsia="仿宋_GB2312"/>
          <w:sz w:val="32"/>
          <w:szCs w:val="32"/>
        </w:rPr>
        <w:t>.</w:t>
      </w:r>
      <w:r>
        <w:rPr>
          <w:rFonts w:hint="eastAsia" w:ascii="仿宋_GB2312" w:hAnsi="宋体" w:eastAsia="仿宋_GB2312"/>
          <w:sz w:val="32"/>
          <w:szCs w:val="32"/>
          <w:lang w:eastAsia="zh-CN"/>
        </w:rPr>
        <w:t>抓好</w:t>
      </w:r>
      <w:r>
        <w:rPr>
          <w:rFonts w:hint="eastAsia" w:ascii="仿宋_GB2312" w:hAnsi="宋体" w:eastAsia="仿宋_GB2312"/>
          <w:sz w:val="32"/>
          <w:szCs w:val="32"/>
        </w:rPr>
        <w:t>教师队伍建设；</w:t>
      </w:r>
      <w:r>
        <w:rPr>
          <w:rFonts w:hint="eastAsia" w:ascii="仿宋_GB2312" w:hAnsi="宋体" w:eastAsia="仿宋_GB2312"/>
          <w:sz w:val="32"/>
          <w:szCs w:val="32"/>
          <w:lang w:eastAsia="zh-CN"/>
        </w:rPr>
        <w:t>做好</w:t>
      </w:r>
      <w:r>
        <w:rPr>
          <w:rFonts w:hint="eastAsia" w:ascii="仿宋_GB2312" w:hAnsi="宋体" w:eastAsia="仿宋_GB2312"/>
          <w:sz w:val="32"/>
          <w:szCs w:val="32"/>
        </w:rPr>
        <w:t>学校内部管理体制改革和人事、分配制度改革。</w:t>
      </w:r>
    </w:p>
    <w:p>
      <w:pPr>
        <w:spacing w:line="600" w:lineRule="exact"/>
        <w:ind w:firstLine="537" w:firstLineChars="168"/>
        <w:outlineLvl w:val="1"/>
        <w:rPr>
          <w:rFonts w:ascii="仿宋_GB2312" w:hAnsi="宋体" w:eastAsia="仿宋_GB2312"/>
          <w:sz w:val="32"/>
          <w:szCs w:val="32"/>
        </w:rPr>
      </w:pPr>
      <w:r>
        <w:rPr>
          <w:rFonts w:hint="eastAsia" w:ascii="仿宋_GB2312" w:hAnsi="宋体" w:eastAsia="仿宋_GB2312"/>
          <w:sz w:val="32"/>
          <w:szCs w:val="32"/>
          <w:lang w:val="en-US" w:eastAsia="zh-CN"/>
        </w:rPr>
        <w:t>5</w:t>
      </w:r>
      <w:r>
        <w:rPr>
          <w:rFonts w:ascii="仿宋_GB2312" w:hAnsi="宋体" w:eastAsia="仿宋_GB2312"/>
          <w:sz w:val="32"/>
          <w:szCs w:val="32"/>
        </w:rPr>
        <w:t>.</w:t>
      </w:r>
      <w:r>
        <w:rPr>
          <w:rFonts w:hint="eastAsia" w:ascii="仿宋_GB2312" w:hAnsi="宋体" w:eastAsia="仿宋_GB2312"/>
          <w:sz w:val="32"/>
          <w:szCs w:val="32"/>
          <w:lang w:eastAsia="zh-CN"/>
        </w:rPr>
        <w:t>在上级部门的指导下，做好</w:t>
      </w:r>
      <w:r>
        <w:rPr>
          <w:rFonts w:hint="eastAsia" w:ascii="仿宋_GB2312" w:hAnsi="宋体" w:eastAsia="仿宋_GB2312"/>
          <w:sz w:val="32"/>
          <w:szCs w:val="32"/>
        </w:rPr>
        <w:t>教育科研和教育科研成果的推广工作，技术装备、远程教育建设工作。</w:t>
      </w:r>
    </w:p>
    <w:p>
      <w:pPr>
        <w:spacing w:line="600" w:lineRule="exact"/>
        <w:ind w:firstLine="320" w:firstLineChars="1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我校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我校</w:t>
      </w:r>
      <w:r>
        <w:rPr>
          <w:rFonts w:hint="eastAsia" w:ascii="仿宋_GB2312" w:eastAsia="仿宋_GB2312"/>
          <w:sz w:val="32"/>
          <w:szCs w:val="32"/>
        </w:rPr>
        <w:t>收入预算总额为</w:t>
      </w:r>
      <w:r>
        <w:rPr>
          <w:rFonts w:hint="eastAsia" w:ascii="仿宋_GB2312" w:eastAsia="仿宋_GB2312"/>
          <w:sz w:val="32"/>
          <w:szCs w:val="32"/>
          <w:lang w:val="en-US" w:eastAsia="zh-CN"/>
        </w:rPr>
        <w:t>433.7683</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3.2455</w:t>
      </w:r>
      <w:r>
        <w:rPr>
          <w:rFonts w:hint="eastAsia" w:ascii="仿宋_GB2312" w:eastAsia="仿宋_GB2312"/>
          <w:color w:val="auto"/>
          <w:sz w:val="32"/>
          <w:szCs w:val="32"/>
        </w:rPr>
        <w:t>万元。</w:t>
      </w:r>
      <w:r>
        <w:rPr>
          <w:rFonts w:hint="eastAsia" w:ascii="仿宋_GB2312" w:eastAsia="仿宋_GB2312"/>
          <w:sz w:val="32"/>
          <w:szCs w:val="32"/>
        </w:rPr>
        <w:t>其中：当年财政拨款收入</w:t>
      </w:r>
      <w:r>
        <w:rPr>
          <w:rFonts w:hint="eastAsia" w:ascii="仿宋_GB2312" w:eastAsia="仿宋_GB2312"/>
          <w:sz w:val="32"/>
          <w:szCs w:val="32"/>
          <w:lang w:val="en-US" w:eastAsia="zh-CN"/>
        </w:rPr>
        <w:t>433.7683</w:t>
      </w:r>
      <w:r>
        <w:rPr>
          <w:rFonts w:hint="eastAsia" w:ascii="仿宋_GB2312" w:eastAsia="仿宋_GB2312"/>
          <w:sz w:val="32"/>
          <w:szCs w:val="32"/>
        </w:rPr>
        <w:t>万元，</w:t>
      </w:r>
      <w:r>
        <w:rPr>
          <w:rFonts w:hint="eastAsia" w:ascii="仿宋_GB2312" w:eastAsia="仿宋_GB2312"/>
          <w:sz w:val="32"/>
          <w:szCs w:val="32"/>
          <w:lang w:eastAsia="zh-CN"/>
        </w:rPr>
        <w:t>上级补助收入</w:t>
      </w:r>
      <w:r>
        <w:rPr>
          <w:rFonts w:hint="eastAsia" w:ascii="仿宋_GB2312" w:eastAsia="仿宋_GB2312"/>
          <w:sz w:val="32"/>
          <w:szCs w:val="32"/>
          <w:lang w:val="en-US" w:eastAsia="zh-CN"/>
        </w:rPr>
        <w:t>0万元，</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433.7683</w:t>
      </w:r>
      <w:r>
        <w:rPr>
          <w:rFonts w:hint="eastAsia" w:ascii="仿宋_GB2312" w:eastAsia="仿宋_GB2312"/>
          <w:sz w:val="32"/>
          <w:szCs w:val="32"/>
        </w:rPr>
        <w:t>万元，其中：人员支出</w:t>
      </w:r>
      <w:r>
        <w:rPr>
          <w:rFonts w:hint="eastAsia" w:ascii="仿宋_GB2312" w:eastAsia="仿宋_GB2312"/>
          <w:sz w:val="32"/>
          <w:szCs w:val="32"/>
          <w:lang w:val="en-US" w:eastAsia="zh-CN"/>
        </w:rPr>
        <w:t>288.2262</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140.5021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5.04</w:t>
      </w:r>
      <w:r>
        <w:rPr>
          <w:rFonts w:hint="eastAsia" w:ascii="仿宋_GB2312" w:eastAsia="仿宋_GB2312"/>
          <w:sz w:val="32"/>
          <w:szCs w:val="32"/>
        </w:rPr>
        <w:t>万元，是用于保障</w:t>
      </w:r>
      <w:r>
        <w:rPr>
          <w:rFonts w:hint="eastAsia" w:ascii="仿宋_GB2312" w:eastAsia="仿宋_GB2312"/>
          <w:sz w:val="32"/>
          <w:szCs w:val="32"/>
          <w:lang w:eastAsia="zh-CN"/>
        </w:rPr>
        <w:t>我校附属幼儿园</w:t>
      </w:r>
      <w:r>
        <w:rPr>
          <w:rFonts w:hint="eastAsia" w:ascii="仿宋_GB2312" w:eastAsia="仿宋_GB2312"/>
          <w:sz w:val="32"/>
          <w:szCs w:val="32"/>
        </w:rPr>
        <w:t>专项业务工作的经费支出。</w:t>
      </w:r>
    </w:p>
    <w:p>
      <w:pPr>
        <w:spacing w:line="600" w:lineRule="exact"/>
        <w:ind w:firstLine="320" w:firstLineChars="1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我校</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433.7683</w:t>
      </w:r>
      <w:r>
        <w:rPr>
          <w:rFonts w:hint="eastAsia" w:ascii="仿宋_GB2312" w:eastAsia="仿宋_GB2312"/>
          <w:sz w:val="32"/>
          <w:szCs w:val="32"/>
        </w:rPr>
        <w:t>万元，主要用于保障</w:t>
      </w:r>
      <w:r>
        <w:rPr>
          <w:rFonts w:hint="eastAsia" w:ascii="仿宋_GB2312" w:eastAsia="仿宋_GB2312"/>
          <w:sz w:val="32"/>
          <w:szCs w:val="32"/>
          <w:lang w:eastAsia="zh-CN"/>
        </w:rPr>
        <w:t>我校教育教学工作</w:t>
      </w:r>
      <w:r>
        <w:rPr>
          <w:rFonts w:hint="eastAsia" w:ascii="仿宋_GB2312" w:eastAsia="仿宋_GB2312"/>
          <w:sz w:val="32"/>
          <w:szCs w:val="32"/>
        </w:rPr>
        <w:t>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428.7283</w:t>
      </w:r>
      <w:r>
        <w:rPr>
          <w:rFonts w:hint="eastAsia" w:ascii="仿宋_GB2312" w:eastAsia="仿宋_GB2312"/>
          <w:sz w:val="32"/>
          <w:szCs w:val="32"/>
        </w:rPr>
        <w:t>万元，是用于保障</w:t>
      </w:r>
      <w:r>
        <w:rPr>
          <w:rFonts w:hint="eastAsia" w:ascii="仿宋_GB2312" w:eastAsia="仿宋_GB2312"/>
          <w:sz w:val="32"/>
          <w:szCs w:val="32"/>
          <w:lang w:eastAsia="zh-CN"/>
        </w:rPr>
        <w:t>我校</w:t>
      </w:r>
      <w:r>
        <w:rPr>
          <w:rFonts w:hint="eastAsia" w:ascii="仿宋_GB2312" w:eastAsia="仿宋_GB2312"/>
          <w:sz w:val="32"/>
          <w:szCs w:val="32"/>
        </w:rPr>
        <w:t>机构正常运转的日常支出，包括基本工资、津贴补贴等人员经费</w:t>
      </w:r>
      <w:r>
        <w:rPr>
          <w:rFonts w:hint="eastAsia" w:ascii="仿宋_GB2312" w:eastAsia="仿宋_GB2312"/>
          <w:sz w:val="32"/>
          <w:szCs w:val="32"/>
          <w:lang w:eastAsia="zh-CN"/>
        </w:rPr>
        <w:t>及社会保障费用</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我校</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433.7683</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3.2455</w:t>
      </w:r>
      <w:r>
        <w:rPr>
          <w:rFonts w:hint="eastAsia" w:ascii="仿宋_GB2312" w:eastAsia="仿宋_GB2312"/>
          <w:color w:val="auto"/>
          <w:sz w:val="32"/>
          <w:szCs w:val="32"/>
        </w:rPr>
        <w:t>万元</w:t>
      </w:r>
      <w:r>
        <w:rPr>
          <w:rFonts w:hint="eastAsia" w:ascii="仿宋_GB2312" w:eastAsia="仿宋_GB2312"/>
          <w:sz w:val="32"/>
          <w:szCs w:val="32"/>
        </w:rPr>
        <w:t>。主要原因是</w:t>
      </w:r>
      <w:r>
        <w:rPr>
          <w:rFonts w:hint="eastAsia" w:ascii="仿宋_GB2312" w:eastAsia="仿宋_GB2312"/>
          <w:sz w:val="32"/>
          <w:szCs w:val="32"/>
          <w:lang w:eastAsia="zh-CN"/>
        </w:rPr>
        <w:t>：人员调出。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275.0536</w:t>
      </w:r>
      <w:r>
        <w:rPr>
          <w:rFonts w:hint="eastAsia" w:ascii="仿宋_GB2312" w:eastAsia="仿宋_GB2312"/>
          <w:sz w:val="32"/>
          <w:szCs w:val="32"/>
        </w:rPr>
        <w:t>万元，占</w:t>
      </w:r>
      <w:r>
        <w:rPr>
          <w:rFonts w:hint="eastAsia" w:ascii="仿宋_GB2312" w:eastAsia="仿宋_GB2312"/>
          <w:sz w:val="32"/>
          <w:szCs w:val="32"/>
          <w:lang w:val="en-US" w:eastAsia="zh-CN"/>
        </w:rPr>
        <w:t>63.41</w:t>
      </w:r>
      <w:r>
        <w:rPr>
          <w:rFonts w:hint="eastAsia" w:ascii="仿宋_GB2312" w:eastAsia="仿宋_GB2312"/>
          <w:sz w:val="32"/>
          <w:szCs w:val="32"/>
        </w:rPr>
        <w:t>%；社会保障和就业支出</w:t>
      </w:r>
      <w:r>
        <w:rPr>
          <w:rFonts w:hint="eastAsia" w:ascii="仿宋_GB2312" w:eastAsia="仿宋_GB2312"/>
          <w:sz w:val="32"/>
          <w:szCs w:val="32"/>
          <w:lang w:val="en-US" w:eastAsia="zh-CN"/>
        </w:rPr>
        <w:t>91.415</w:t>
      </w:r>
      <w:r>
        <w:rPr>
          <w:rFonts w:hint="eastAsia" w:ascii="仿宋_GB2312" w:eastAsia="仿宋_GB2312"/>
          <w:sz w:val="32"/>
          <w:szCs w:val="32"/>
        </w:rPr>
        <w:t>万元，占</w:t>
      </w:r>
      <w:r>
        <w:rPr>
          <w:rFonts w:hint="eastAsia" w:ascii="仿宋_GB2312" w:eastAsia="仿宋_GB2312"/>
          <w:sz w:val="32"/>
          <w:szCs w:val="32"/>
          <w:lang w:val="en-US" w:eastAsia="zh-CN"/>
        </w:rPr>
        <w:t>21.07</w:t>
      </w:r>
      <w:r>
        <w:rPr>
          <w:rFonts w:hint="eastAsia" w:ascii="仿宋_GB2312" w:eastAsia="仿宋_GB2312"/>
          <w:sz w:val="32"/>
          <w:szCs w:val="32"/>
        </w:rPr>
        <w:t>%；卫生健康支出</w:t>
      </w:r>
      <w:r>
        <w:rPr>
          <w:rFonts w:hint="eastAsia" w:ascii="仿宋_GB2312" w:eastAsia="仿宋_GB2312"/>
          <w:sz w:val="32"/>
          <w:szCs w:val="32"/>
          <w:lang w:val="en-US" w:eastAsia="zh-CN"/>
        </w:rPr>
        <w:t>18.2125万元，占4.2%；</w:t>
      </w:r>
      <w:r>
        <w:rPr>
          <w:rFonts w:hint="eastAsia" w:ascii="仿宋_GB2312" w:eastAsia="仿宋_GB2312"/>
          <w:sz w:val="32"/>
          <w:szCs w:val="32"/>
        </w:rPr>
        <w:t>住房保障支出</w:t>
      </w:r>
      <w:r>
        <w:rPr>
          <w:rFonts w:hint="eastAsia" w:ascii="仿宋_GB2312" w:eastAsia="仿宋_GB2312"/>
          <w:sz w:val="32"/>
          <w:szCs w:val="32"/>
          <w:lang w:val="en-US" w:eastAsia="zh-CN"/>
        </w:rPr>
        <w:t>49.0872</w:t>
      </w:r>
      <w:r>
        <w:rPr>
          <w:rFonts w:hint="eastAsia" w:ascii="仿宋_GB2312" w:eastAsia="仿宋_GB2312"/>
          <w:sz w:val="32"/>
          <w:szCs w:val="32"/>
        </w:rPr>
        <w:t>万元，占</w:t>
      </w:r>
      <w:r>
        <w:rPr>
          <w:rFonts w:hint="eastAsia" w:ascii="仿宋_GB2312" w:eastAsia="仿宋_GB2312"/>
          <w:sz w:val="32"/>
          <w:szCs w:val="32"/>
          <w:lang w:val="en-US" w:eastAsia="zh-CN"/>
        </w:rPr>
        <w:t>11.32</w:t>
      </w:r>
      <w:r>
        <w:rPr>
          <w:rFonts w:ascii="仿宋_GB2312" w:eastAsia="仿宋_GB2312"/>
          <w:sz w:val="32"/>
          <w:szCs w:val="32"/>
        </w:rPr>
        <w:t>%</w:t>
      </w:r>
      <w:r>
        <w:rPr>
          <w:rFonts w:hint="eastAsia" w:ascii="仿宋_GB2312" w:eastAsia="仿宋_GB2312"/>
          <w:sz w:val="32"/>
          <w:szCs w:val="32"/>
        </w:rPr>
        <w:t>。</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22.4718</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sz w:val="32"/>
          <w:szCs w:val="32"/>
          <w:lang w:val="en-US" w:eastAsia="zh-CN"/>
        </w:rPr>
        <w:t>411.2965</w:t>
      </w:r>
      <w:r>
        <w:rPr>
          <w:rFonts w:hint="eastAsia" w:ascii="仿宋_GB2312" w:eastAsia="仿宋_GB2312"/>
          <w:color w:val="000000"/>
          <w:sz w:val="32"/>
          <w:szCs w:val="32"/>
        </w:rPr>
        <w:t>万元，主要用于：小学教育运转的基本支出，包括基本工资、津贴补贴、绩效工资等人员经费以及办公费、印刷费、水电费等日常公用经费。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44.5449</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22.2725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3.698</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2.6871</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18.2125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49.0872</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我校</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428.7283</w:t>
      </w:r>
      <w:r>
        <w:rPr>
          <w:rFonts w:hint="eastAsia" w:ascii="仿宋_GB2312" w:eastAsia="仿宋_GB2312"/>
          <w:sz w:val="32"/>
          <w:szCs w:val="32"/>
        </w:rPr>
        <w:t>万元，其中：</w:t>
      </w:r>
    </w:p>
    <w:p>
      <w:pPr>
        <w:spacing w:line="600" w:lineRule="exact"/>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428.7283</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我校</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我校</w:t>
      </w:r>
      <w:r>
        <w:rPr>
          <w:rFonts w:hint="eastAsia" w:ascii="仿宋_GB2312" w:eastAsia="仿宋_GB2312"/>
          <w:sz w:val="32"/>
          <w:szCs w:val="32"/>
        </w:rPr>
        <w:t>运行经费。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我校</w:t>
      </w:r>
      <w:r>
        <w:rPr>
          <w:rFonts w:hint="eastAsia" w:ascii="仿宋_GB2312" w:eastAsia="仿宋_GB2312"/>
          <w:sz w:val="32"/>
          <w:szCs w:val="32"/>
          <w:lang w:val="en-US" w:eastAsia="zh-CN"/>
        </w:rPr>
        <w:t>2021年</w:t>
      </w:r>
      <w:r>
        <w:rPr>
          <w:rFonts w:hint="eastAsia" w:ascii="仿宋_GB2312" w:eastAsia="仿宋_GB2312"/>
          <w:sz w:val="32"/>
          <w:szCs w:val="32"/>
          <w:lang w:eastAsia="zh-CN"/>
        </w:rPr>
        <w:t>无运行经费预算。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我校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我校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年，教育部门按要求实行绩效目标管理，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433.7683</w:t>
      </w:r>
      <w:r>
        <w:rPr>
          <w:rFonts w:hint="eastAsia" w:ascii="仿宋_GB2312" w:eastAsia="仿宋_GB2312"/>
          <w:sz w:val="32"/>
          <w:szCs w:val="32"/>
        </w:rPr>
        <w:t>万元，其中基本支出</w:t>
      </w:r>
      <w:r>
        <w:rPr>
          <w:rFonts w:hint="eastAsia" w:ascii="仿宋_GB2312" w:eastAsia="仿宋_GB2312"/>
          <w:sz w:val="32"/>
          <w:szCs w:val="32"/>
          <w:lang w:val="en-US" w:eastAsia="zh-CN"/>
        </w:rPr>
        <w:t>428.7283</w:t>
      </w:r>
      <w:r>
        <w:rPr>
          <w:rFonts w:hint="eastAsia" w:ascii="仿宋_GB2312" w:eastAsia="仿宋_GB2312"/>
          <w:sz w:val="32"/>
          <w:szCs w:val="32"/>
        </w:rPr>
        <w:t>万元，项目支出</w:t>
      </w:r>
      <w:r>
        <w:rPr>
          <w:rFonts w:hint="eastAsia" w:ascii="仿宋_GB2312" w:eastAsia="仿宋_GB2312"/>
          <w:sz w:val="32"/>
          <w:szCs w:val="32"/>
          <w:lang w:val="en-US" w:eastAsia="zh-CN"/>
        </w:rPr>
        <w:t>5.04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八</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九</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十一</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十二</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十三</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十四</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Start w:id="0" w:name="_GoBack"/>
      <w:bookmarkEnd w:id="0"/>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方正姚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7B4ADE"/>
    <w:rsid w:val="05A977C0"/>
    <w:rsid w:val="066D6077"/>
    <w:rsid w:val="109F1CAD"/>
    <w:rsid w:val="11596B3E"/>
    <w:rsid w:val="156257DF"/>
    <w:rsid w:val="15D35DF5"/>
    <w:rsid w:val="168116D5"/>
    <w:rsid w:val="17C80B70"/>
    <w:rsid w:val="1B104D03"/>
    <w:rsid w:val="1FB713D4"/>
    <w:rsid w:val="211C40DE"/>
    <w:rsid w:val="2127762C"/>
    <w:rsid w:val="231C6EC9"/>
    <w:rsid w:val="23A61C68"/>
    <w:rsid w:val="269116BF"/>
    <w:rsid w:val="27766D7F"/>
    <w:rsid w:val="298E6467"/>
    <w:rsid w:val="2AAC03DB"/>
    <w:rsid w:val="2BB44CFE"/>
    <w:rsid w:val="2ED21556"/>
    <w:rsid w:val="316D46DE"/>
    <w:rsid w:val="36DD628E"/>
    <w:rsid w:val="389576DD"/>
    <w:rsid w:val="3973242F"/>
    <w:rsid w:val="3A6C210B"/>
    <w:rsid w:val="3ABA5BC3"/>
    <w:rsid w:val="3E601559"/>
    <w:rsid w:val="3E626042"/>
    <w:rsid w:val="3EE741B8"/>
    <w:rsid w:val="3F3E682E"/>
    <w:rsid w:val="42E5361C"/>
    <w:rsid w:val="4378433C"/>
    <w:rsid w:val="47544D35"/>
    <w:rsid w:val="4865231D"/>
    <w:rsid w:val="489E5894"/>
    <w:rsid w:val="48D30CE3"/>
    <w:rsid w:val="493C20A5"/>
    <w:rsid w:val="4A2302B0"/>
    <w:rsid w:val="4C640730"/>
    <w:rsid w:val="4EE548E0"/>
    <w:rsid w:val="54A67DAE"/>
    <w:rsid w:val="59B072BB"/>
    <w:rsid w:val="5DE84C6A"/>
    <w:rsid w:val="67D2734F"/>
    <w:rsid w:val="6B61559E"/>
    <w:rsid w:val="6C547280"/>
    <w:rsid w:val="6CD63FED"/>
    <w:rsid w:val="6DE51985"/>
    <w:rsid w:val="6F334D1A"/>
    <w:rsid w:val="714E7A37"/>
    <w:rsid w:val="75914862"/>
    <w:rsid w:val="763212FC"/>
    <w:rsid w:val="768D6A8F"/>
    <w:rsid w:val="7697339E"/>
    <w:rsid w:val="776A72DB"/>
    <w:rsid w:val="77E229AD"/>
    <w:rsid w:val="784D73EB"/>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2021-01-25T08:10:03Z</cp:lastPrinted>
  <dcterms:modified xsi:type="dcterms:W3CDTF">2021-01-25T08:10:28Z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