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w:t>
      </w:r>
      <w:r>
        <w:rPr>
          <w:rFonts w:hint="eastAsia" w:ascii="方正小标宋简体" w:eastAsia="方正小标宋简体"/>
          <w:sz w:val="44"/>
          <w:szCs w:val="44"/>
          <w:lang w:eastAsia="zh-CN"/>
        </w:rPr>
        <w:t>川主乡中心</w:t>
      </w:r>
      <w:r>
        <w:rPr>
          <w:rFonts w:hint="eastAsia" w:ascii="方正小标宋简体" w:eastAsia="方正小标宋简体"/>
          <w:sz w:val="44"/>
          <w:szCs w:val="44"/>
        </w:rPr>
        <w:t>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实施小学</w:t>
      </w:r>
      <w:r>
        <w:rPr>
          <w:rFonts w:hint="eastAsia" w:ascii="仿宋_GB2312" w:eastAsia="仿宋_GB2312"/>
          <w:sz w:val="32"/>
          <w:szCs w:val="32"/>
          <w:lang w:eastAsia="zh-CN"/>
        </w:rPr>
        <w:t>义务</w:t>
      </w:r>
      <w:r>
        <w:rPr>
          <w:rFonts w:hint="eastAsia" w:ascii="仿宋_GB2312" w:eastAsia="仿宋_GB2312"/>
          <w:sz w:val="32"/>
          <w:szCs w:val="32"/>
        </w:rPr>
        <w:t>教育,促进基础教育发展</w:t>
      </w:r>
      <w:r>
        <w:rPr>
          <w:rFonts w:hint="eastAsia" w:ascii="仿宋_GB2312" w:eastAsia="仿宋_GB2312"/>
          <w:sz w:val="32"/>
          <w:szCs w:val="32"/>
          <w:lang w:eastAsia="zh-CN"/>
        </w:rPr>
        <w:t>，</w:t>
      </w:r>
      <w:r>
        <w:rPr>
          <w:rFonts w:hint="eastAsia" w:ascii="仿宋_GB2312" w:eastAsia="仿宋_GB2312"/>
          <w:sz w:val="32"/>
          <w:szCs w:val="32"/>
        </w:rPr>
        <w:t>从事小学学历教育</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numPr>
          <w:ilvl w:val="0"/>
          <w:numId w:val="0"/>
        </w:numPr>
        <w:spacing w:line="600" w:lineRule="exact"/>
        <w:ind w:leftChars="304"/>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加强党建工作（</w:t>
      </w:r>
      <w:r>
        <w:rPr>
          <w:rFonts w:hint="eastAsia" w:ascii="仿宋_GB2312" w:eastAsia="仿宋_GB2312"/>
          <w:sz w:val="32"/>
          <w:szCs w:val="32"/>
          <w:lang w:val="en-US" w:eastAsia="zh-CN"/>
        </w:rPr>
        <w:t>2021年建党100周年），激发内生动力，做好党建引领</w:t>
      </w:r>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eastAsia="仿宋_GB2312"/>
          <w:sz w:val="32"/>
          <w:szCs w:val="32"/>
        </w:rPr>
        <w:t>2.</w:t>
      </w:r>
      <w:r>
        <w:rPr>
          <w:rFonts w:hint="eastAsia" w:ascii="仿宋_GB2312" w:eastAsia="仿宋_GB2312"/>
          <w:sz w:val="32"/>
          <w:szCs w:val="32"/>
          <w:lang w:eastAsia="zh-CN"/>
        </w:rPr>
        <w:t>加强作风建设，全面提高教育教学质量</w:t>
      </w:r>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eastAsia="仿宋_GB2312"/>
          <w:sz w:val="32"/>
          <w:szCs w:val="32"/>
        </w:rPr>
        <w:t>3.</w:t>
      </w:r>
      <w:r>
        <w:rPr>
          <w:rFonts w:hint="eastAsia" w:ascii="仿宋_GB2312" w:eastAsia="仿宋_GB2312"/>
          <w:sz w:val="32"/>
          <w:szCs w:val="32"/>
          <w:lang w:eastAsia="zh-CN"/>
        </w:rPr>
        <w:t>夯实安全工作，树立底线思维，做好安全教育工作</w:t>
      </w:r>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eastAsia="仿宋_GB2312"/>
          <w:sz w:val="32"/>
          <w:szCs w:val="32"/>
        </w:rPr>
        <w:t>4.</w:t>
      </w:r>
      <w:r>
        <w:rPr>
          <w:rFonts w:hint="eastAsia" w:ascii="仿宋_GB2312" w:eastAsia="仿宋_GB2312"/>
          <w:sz w:val="32"/>
          <w:szCs w:val="32"/>
          <w:lang w:eastAsia="zh-CN"/>
        </w:rPr>
        <w:t>加强校园文化建设，加快学校“小而美”品质建设</w:t>
      </w:r>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eastAsia="仿宋_GB2312"/>
          <w:sz w:val="32"/>
          <w:szCs w:val="32"/>
        </w:rPr>
        <w:t>5.</w:t>
      </w:r>
      <w:r>
        <w:rPr>
          <w:rFonts w:hint="eastAsia" w:ascii="仿宋_GB2312" w:eastAsia="仿宋_GB2312"/>
          <w:sz w:val="32"/>
          <w:szCs w:val="32"/>
          <w:lang w:eastAsia="zh-CN"/>
        </w:rPr>
        <w:t>深入实施素质教育，深化课程改革，全面提升学校品质</w:t>
      </w:r>
      <w:bookmarkStart w:id="0" w:name="_GoBack"/>
      <w:bookmarkEnd w:id="0"/>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eastAsia="仿宋_GB2312"/>
          <w:sz w:val="32"/>
          <w:szCs w:val="32"/>
        </w:rPr>
        <w:t>6.</w:t>
      </w:r>
      <w:r>
        <w:rPr>
          <w:rFonts w:hint="eastAsia" w:ascii="仿宋_GB2312" w:eastAsia="仿宋_GB2312"/>
          <w:sz w:val="32"/>
          <w:szCs w:val="32"/>
          <w:lang w:eastAsia="zh-CN"/>
        </w:rPr>
        <w:t>加强师德师风建设，加快教师专业成长，整体提升教师队伍素质。</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w:t>
      </w:r>
      <w:r>
        <w:rPr>
          <w:rFonts w:hint="eastAsia" w:ascii="仿宋_GB2312" w:eastAsia="仿宋_GB2312"/>
          <w:sz w:val="32"/>
          <w:szCs w:val="32"/>
          <w:lang w:eastAsia="zh-CN"/>
        </w:rPr>
        <w:t>川主乡中心</w:t>
      </w:r>
      <w:r>
        <w:rPr>
          <w:rFonts w:hint="eastAsia" w:ascii="仿宋_GB2312" w:eastAsia="仿宋_GB2312"/>
          <w:sz w:val="32"/>
          <w:szCs w:val="32"/>
        </w:rPr>
        <w:t>小学校所有收入和支出均纳入预算管理。20</w:t>
      </w:r>
      <w:r>
        <w:rPr>
          <w:rFonts w:ascii="仿宋_GB2312" w:eastAsia="仿宋_GB2312"/>
          <w:sz w:val="32"/>
          <w:szCs w:val="32"/>
        </w:rPr>
        <w:t>2</w:t>
      </w:r>
      <w:r>
        <w:rPr>
          <w:rFonts w:hint="eastAsia" w:ascii="仿宋_GB2312" w:eastAsia="仿宋_GB2312"/>
          <w:sz w:val="32"/>
          <w:szCs w:val="32"/>
        </w:rPr>
        <w:t>1年峨眉山市</w:t>
      </w:r>
      <w:r>
        <w:rPr>
          <w:rFonts w:hint="eastAsia" w:ascii="仿宋_GB2312" w:eastAsia="仿宋_GB2312"/>
          <w:sz w:val="32"/>
          <w:szCs w:val="32"/>
          <w:lang w:eastAsia="zh-CN"/>
        </w:rPr>
        <w:t>川主乡中心</w:t>
      </w:r>
      <w:r>
        <w:rPr>
          <w:rFonts w:hint="eastAsia" w:ascii="仿宋_GB2312" w:eastAsia="仿宋_GB2312"/>
          <w:sz w:val="32"/>
          <w:szCs w:val="32"/>
        </w:rPr>
        <w:t>小学校收入预算总额为</w:t>
      </w:r>
      <w:r>
        <w:rPr>
          <w:rFonts w:hint="eastAsia" w:ascii="仿宋_GB2312" w:eastAsia="仿宋_GB2312"/>
          <w:sz w:val="32"/>
          <w:szCs w:val="32"/>
          <w:lang w:val="en-US" w:eastAsia="zh-CN"/>
        </w:rPr>
        <w:t>255.20</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8.10</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255.20</w:t>
      </w:r>
      <w:r>
        <w:rPr>
          <w:rFonts w:hint="eastAsia" w:ascii="仿宋_GB2312" w:eastAsia="仿宋_GB2312"/>
          <w:sz w:val="32"/>
          <w:szCs w:val="32"/>
        </w:rPr>
        <w:t>万元，事业收入0万元，其他收入0万元。相应安排支出预算</w:t>
      </w:r>
      <w:r>
        <w:rPr>
          <w:rFonts w:hint="eastAsia" w:ascii="仿宋_GB2312" w:eastAsia="仿宋_GB2312"/>
          <w:sz w:val="32"/>
          <w:szCs w:val="32"/>
          <w:lang w:val="en-US" w:eastAsia="zh-CN"/>
        </w:rPr>
        <w:t>255.20</w:t>
      </w:r>
      <w:r>
        <w:rPr>
          <w:rFonts w:hint="eastAsia" w:ascii="仿宋_GB2312" w:eastAsia="仿宋_GB2312"/>
          <w:sz w:val="32"/>
          <w:szCs w:val="32"/>
        </w:rPr>
        <w:t>万元，其中：人员支出</w:t>
      </w:r>
      <w:r>
        <w:rPr>
          <w:rFonts w:hint="eastAsia" w:ascii="仿宋_GB2312" w:eastAsia="仿宋_GB2312"/>
          <w:sz w:val="32"/>
          <w:szCs w:val="32"/>
          <w:lang w:val="en-US" w:eastAsia="zh-CN"/>
        </w:rPr>
        <w:t>252.98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2.22</w:t>
      </w:r>
      <w:r>
        <w:rPr>
          <w:rFonts w:hint="eastAsia" w:ascii="仿宋_GB2312" w:eastAsia="仿宋_GB2312"/>
          <w:sz w:val="32"/>
          <w:szCs w:val="32"/>
        </w:rPr>
        <w:t>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w:t>
      </w:r>
      <w:r>
        <w:rPr>
          <w:rFonts w:hint="eastAsia" w:ascii="仿宋_GB2312" w:eastAsia="仿宋_GB2312"/>
          <w:sz w:val="32"/>
          <w:szCs w:val="32"/>
          <w:lang w:eastAsia="zh-CN"/>
        </w:rPr>
        <w:t>川主乡中心</w:t>
      </w:r>
      <w:r>
        <w:rPr>
          <w:rFonts w:hint="eastAsia" w:ascii="仿宋_GB2312" w:eastAsia="仿宋_GB2312"/>
          <w:sz w:val="32"/>
          <w:szCs w:val="32"/>
        </w:rPr>
        <w:t>小学校2021年财政拨款收支总预算</w:t>
      </w:r>
      <w:r>
        <w:rPr>
          <w:rFonts w:hint="eastAsia" w:ascii="仿宋_GB2312" w:eastAsia="仿宋_GB2312"/>
          <w:sz w:val="32"/>
          <w:szCs w:val="32"/>
          <w:lang w:val="en-US" w:eastAsia="zh-CN"/>
        </w:rPr>
        <w:t>255.20</w:t>
      </w:r>
      <w:r>
        <w:rPr>
          <w:rFonts w:hint="eastAsia" w:ascii="仿宋_GB2312" w:eastAsia="仿宋_GB2312"/>
          <w:sz w:val="32"/>
          <w:szCs w:val="32"/>
        </w:rPr>
        <w:t>万元，主要用于保障峨眉山市</w:t>
      </w:r>
      <w:r>
        <w:rPr>
          <w:rFonts w:hint="eastAsia" w:ascii="仿宋_GB2312" w:eastAsia="仿宋_GB2312"/>
          <w:sz w:val="32"/>
          <w:szCs w:val="32"/>
          <w:lang w:eastAsia="zh-CN"/>
        </w:rPr>
        <w:t>川主乡中心</w:t>
      </w:r>
      <w:r>
        <w:rPr>
          <w:rFonts w:hint="eastAsia" w:ascii="仿宋_GB2312" w:eastAsia="仿宋_GB2312"/>
          <w:sz w:val="32"/>
          <w:szCs w:val="32"/>
        </w:rPr>
        <w:t>小学校机构正常运转、完成日常工作任务以及承担教育事业发展相关工作。其中：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255.20</w:t>
      </w:r>
      <w:r>
        <w:rPr>
          <w:rFonts w:hint="eastAsia" w:ascii="仿宋_GB2312" w:eastAsia="仿宋_GB2312"/>
          <w:sz w:val="32"/>
          <w:szCs w:val="32"/>
        </w:rPr>
        <w:t>万元，用于保障峨眉山市</w:t>
      </w:r>
      <w:r>
        <w:rPr>
          <w:rFonts w:hint="eastAsia" w:ascii="仿宋_GB2312" w:eastAsia="仿宋_GB2312"/>
          <w:sz w:val="32"/>
          <w:szCs w:val="32"/>
          <w:lang w:eastAsia="zh-CN"/>
        </w:rPr>
        <w:t>川主乡中心</w:t>
      </w:r>
      <w:r>
        <w:rPr>
          <w:rFonts w:hint="eastAsia" w:ascii="仿宋_GB2312" w:eastAsia="仿宋_GB2312"/>
          <w:sz w:val="32"/>
          <w:szCs w:val="32"/>
        </w:rPr>
        <w:t>小学校正常运转的日常支出，包括基本工资、绩效工资、津贴补贴等人员经费以及对个人和家庭的补助(遗属补助).</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w:t>
      </w:r>
      <w:r>
        <w:rPr>
          <w:rFonts w:hint="eastAsia" w:ascii="仿宋_GB2312" w:eastAsia="仿宋_GB2312"/>
          <w:sz w:val="32"/>
          <w:szCs w:val="32"/>
          <w:lang w:eastAsia="zh-CN"/>
        </w:rPr>
        <w:t>川主乡中心</w:t>
      </w:r>
      <w:r>
        <w:rPr>
          <w:rFonts w:hint="eastAsia" w:ascii="仿宋_GB2312" w:eastAsia="仿宋_GB2312"/>
          <w:sz w:val="32"/>
          <w:szCs w:val="32"/>
        </w:rPr>
        <w:t>小学校2021年一般公共预算当年拨款</w:t>
      </w:r>
      <w:r>
        <w:rPr>
          <w:rFonts w:hint="eastAsia" w:ascii="仿宋_GB2312" w:eastAsia="仿宋_GB2312"/>
          <w:sz w:val="32"/>
          <w:szCs w:val="32"/>
          <w:lang w:val="en-US" w:eastAsia="zh-CN"/>
        </w:rPr>
        <w:t>255.20</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8.10</w:t>
      </w:r>
      <w:r>
        <w:rPr>
          <w:rFonts w:hint="eastAsia" w:ascii="仿宋_GB2312" w:eastAsia="仿宋_GB2312"/>
          <w:sz w:val="32"/>
          <w:szCs w:val="32"/>
        </w:rPr>
        <w:t>万元。主要原因是</w:t>
      </w:r>
      <w:r>
        <w:rPr>
          <w:rFonts w:hint="eastAsia" w:ascii="仿宋_GB2312" w:eastAsia="仿宋_GB2312"/>
          <w:sz w:val="32"/>
          <w:szCs w:val="32"/>
          <w:lang w:eastAsia="zh-CN"/>
        </w:rPr>
        <w:t>人员减少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166.66</w:t>
      </w:r>
      <w:r>
        <w:rPr>
          <w:rFonts w:hint="eastAsia" w:ascii="仿宋_GB2312" w:eastAsia="仿宋_GB2312"/>
          <w:sz w:val="32"/>
          <w:szCs w:val="32"/>
        </w:rPr>
        <w:t>万元，占</w:t>
      </w:r>
      <w:r>
        <w:rPr>
          <w:rFonts w:hint="eastAsia" w:ascii="仿宋_GB2312" w:eastAsia="仿宋_GB2312"/>
          <w:sz w:val="32"/>
          <w:szCs w:val="32"/>
          <w:lang w:val="en-US" w:eastAsia="zh-CN"/>
        </w:rPr>
        <w:t>65.31</w:t>
      </w:r>
      <w:r>
        <w:rPr>
          <w:rFonts w:hint="eastAsia" w:ascii="仿宋_GB2312" w:eastAsia="仿宋_GB2312"/>
          <w:sz w:val="32"/>
          <w:szCs w:val="32"/>
        </w:rPr>
        <w:t>%；社会保障和就业支出</w:t>
      </w:r>
      <w:r>
        <w:rPr>
          <w:rFonts w:hint="eastAsia" w:ascii="仿宋_GB2312" w:eastAsia="仿宋_GB2312"/>
          <w:sz w:val="32"/>
          <w:szCs w:val="32"/>
          <w:lang w:val="en-US" w:eastAsia="zh-CN"/>
        </w:rPr>
        <w:t>46.93</w:t>
      </w:r>
      <w:r>
        <w:rPr>
          <w:rFonts w:hint="eastAsia" w:ascii="仿宋_GB2312" w:eastAsia="仿宋_GB2312"/>
          <w:sz w:val="32"/>
          <w:szCs w:val="32"/>
        </w:rPr>
        <w:t>万元，占</w:t>
      </w:r>
      <w:r>
        <w:rPr>
          <w:rFonts w:hint="eastAsia" w:ascii="仿宋_GB2312" w:eastAsia="仿宋_GB2312"/>
          <w:sz w:val="32"/>
          <w:szCs w:val="32"/>
          <w:lang w:val="en-US" w:eastAsia="zh-CN"/>
        </w:rPr>
        <w:t>18.39</w:t>
      </w:r>
      <w:r>
        <w:rPr>
          <w:rFonts w:hint="eastAsia" w:ascii="仿宋_GB2312" w:eastAsia="仿宋_GB2312"/>
          <w:sz w:val="32"/>
          <w:szCs w:val="32"/>
        </w:rPr>
        <w:t>%；卫生健康支出</w:t>
      </w:r>
      <w:r>
        <w:rPr>
          <w:rFonts w:hint="eastAsia" w:ascii="仿宋_GB2312" w:eastAsia="仿宋_GB2312"/>
          <w:sz w:val="32"/>
          <w:szCs w:val="32"/>
          <w:lang w:val="en-US" w:eastAsia="zh-CN"/>
        </w:rPr>
        <w:t>11.25</w:t>
      </w:r>
      <w:r>
        <w:rPr>
          <w:rFonts w:hint="eastAsia" w:ascii="仿宋_GB2312" w:eastAsia="仿宋_GB2312"/>
          <w:sz w:val="32"/>
          <w:szCs w:val="32"/>
        </w:rPr>
        <w:t>万元，占</w:t>
      </w:r>
      <w:r>
        <w:rPr>
          <w:rFonts w:hint="eastAsia" w:ascii="仿宋_GB2312" w:eastAsia="仿宋_GB2312"/>
          <w:sz w:val="32"/>
          <w:szCs w:val="32"/>
          <w:lang w:val="en-US" w:eastAsia="zh-CN"/>
        </w:rPr>
        <w:t>4.41</w:t>
      </w:r>
      <w:r>
        <w:rPr>
          <w:rFonts w:hint="eastAsia" w:ascii="仿宋_GB2312" w:eastAsia="仿宋_GB2312"/>
          <w:sz w:val="32"/>
          <w:szCs w:val="32"/>
        </w:rPr>
        <w:t>%；住房保障支出</w:t>
      </w:r>
      <w:r>
        <w:rPr>
          <w:rFonts w:hint="eastAsia" w:ascii="仿宋_GB2312" w:eastAsia="仿宋_GB2312"/>
          <w:sz w:val="32"/>
          <w:szCs w:val="32"/>
          <w:lang w:val="en-US" w:eastAsia="zh-CN"/>
        </w:rPr>
        <w:t>30.36</w:t>
      </w:r>
      <w:r>
        <w:rPr>
          <w:rFonts w:hint="eastAsia" w:ascii="仿宋_GB2312" w:eastAsia="仿宋_GB2312"/>
          <w:sz w:val="32"/>
          <w:szCs w:val="32"/>
        </w:rPr>
        <w:t>万元，占</w:t>
      </w:r>
      <w:r>
        <w:rPr>
          <w:rFonts w:hint="eastAsia" w:ascii="仿宋_GB2312" w:eastAsia="仿宋_GB2312"/>
          <w:sz w:val="32"/>
          <w:szCs w:val="32"/>
          <w:lang w:val="en-US" w:eastAsia="zh-CN"/>
        </w:rPr>
        <w:t>11.89</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166.66</w:t>
      </w:r>
      <w:r>
        <w:rPr>
          <w:rFonts w:hint="eastAsia" w:ascii="仿宋_GB2312" w:eastAsia="仿宋_GB2312"/>
          <w:color w:val="000000"/>
          <w:sz w:val="32"/>
          <w:szCs w:val="32"/>
        </w:rPr>
        <w:t>万元，主要用于：小学教育运转的基本支出，包括基本工资、津贴补贴、绩效工资等人员经费。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28.73</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14.37</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2.17</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.2089999其他社会保障和就业支出，2021年预算数为</w:t>
      </w:r>
      <w:r>
        <w:rPr>
          <w:rFonts w:hint="eastAsia" w:ascii="仿宋_GB2312" w:eastAsia="仿宋_GB2312"/>
          <w:color w:val="000000"/>
          <w:sz w:val="32"/>
          <w:szCs w:val="32"/>
          <w:lang w:val="en-US" w:eastAsia="zh-CN"/>
        </w:rPr>
        <w:t>1.66</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11.25</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30.36</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w:t>
      </w:r>
      <w:r>
        <w:rPr>
          <w:rFonts w:hint="eastAsia" w:ascii="仿宋_GB2312" w:eastAsia="仿宋_GB2312"/>
          <w:sz w:val="32"/>
          <w:szCs w:val="32"/>
          <w:lang w:eastAsia="zh-CN"/>
        </w:rPr>
        <w:t>川主乡中心</w:t>
      </w:r>
      <w:r>
        <w:rPr>
          <w:rFonts w:hint="eastAsia" w:ascii="仿宋_GB2312" w:eastAsia="仿宋_GB2312"/>
          <w:sz w:val="32"/>
          <w:szCs w:val="32"/>
        </w:rPr>
        <w:t>小学校2021年一般公共预算基本支出</w:t>
      </w:r>
      <w:r>
        <w:rPr>
          <w:rFonts w:hint="eastAsia" w:ascii="仿宋_GB2312" w:eastAsia="仿宋_GB2312"/>
          <w:sz w:val="32"/>
          <w:szCs w:val="32"/>
          <w:lang w:val="en-US" w:eastAsia="zh-CN"/>
        </w:rPr>
        <w:t>255.20</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255.20</w:t>
      </w:r>
      <w:r>
        <w:rPr>
          <w:rFonts w:hint="eastAsia" w:ascii="仿宋_GB2312" w:eastAsia="仿宋_GB2312"/>
          <w:sz w:val="32"/>
          <w:szCs w:val="32"/>
        </w:rPr>
        <w:t>万元，主要包括：基本工资、津贴补贴、伙食补助费、绩效工资、机关事业单位基本养老保险缴费、职业年金缴费、职工基本医疗保险缴费、其他社会保障缴费、住房公积金、其他工资福利支出、生活补助、奖励金。</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w:t>
      </w:r>
      <w:r>
        <w:rPr>
          <w:rFonts w:hint="eastAsia" w:ascii="仿宋_GB2312" w:eastAsia="仿宋_GB2312"/>
          <w:sz w:val="32"/>
          <w:szCs w:val="32"/>
          <w:lang w:eastAsia="zh-CN"/>
        </w:rPr>
        <w:t>川主乡中心</w:t>
      </w:r>
      <w:r>
        <w:rPr>
          <w:rFonts w:hint="eastAsia" w:ascii="仿宋_GB2312" w:eastAsia="仿宋_GB2312"/>
          <w:sz w:val="32"/>
          <w:szCs w:val="32"/>
        </w:rPr>
        <w:t>小学校</w:t>
      </w:r>
      <w:r>
        <w:rPr>
          <w:rFonts w:ascii="仿宋_GB2312" w:eastAsia="仿宋_GB2312"/>
          <w:sz w:val="32"/>
          <w:szCs w:val="32"/>
        </w:rPr>
        <w:t>202</w:t>
      </w:r>
      <w:r>
        <w:rPr>
          <w:rFonts w:hint="eastAsia" w:ascii="仿宋_GB2312" w:eastAsia="仿宋_GB2312"/>
          <w:sz w:val="32"/>
          <w:szCs w:val="32"/>
        </w:rPr>
        <w:t>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w:t>
      </w:r>
      <w:r>
        <w:rPr>
          <w:rFonts w:hint="eastAsia" w:ascii="仿宋_GB2312" w:eastAsia="仿宋_GB2312"/>
          <w:sz w:val="32"/>
          <w:szCs w:val="32"/>
          <w:lang w:eastAsia="zh-CN"/>
        </w:rPr>
        <w:t>川主乡中心</w:t>
      </w:r>
      <w:r>
        <w:rPr>
          <w:rFonts w:hint="eastAsia" w:ascii="仿宋_GB2312" w:eastAsia="仿宋_GB2312"/>
          <w:sz w:val="32"/>
          <w:szCs w:val="32"/>
        </w:rPr>
        <w:t>小学校2021年“三公”经费预算数0万元，较上年“三公”经费预算数减少（增加）0万元。其中财政拨款安排“三公”经费0万元。因公出国（境）经费0万元，公务接待费0万元，公务用车购置及运行维护费0万元。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（二）无公务接待费预算。</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公务用车购置及运行维护费预算。单位现有公务用车0辆。</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w:t>
      </w:r>
      <w:r>
        <w:rPr>
          <w:rFonts w:hint="eastAsia" w:ascii="仿宋_GB2312" w:eastAsia="仿宋_GB2312"/>
          <w:sz w:val="32"/>
          <w:szCs w:val="32"/>
          <w:lang w:eastAsia="zh-CN"/>
        </w:rPr>
        <w:t>川主乡中心</w:t>
      </w:r>
      <w:r>
        <w:rPr>
          <w:rFonts w:hint="eastAsia" w:ascii="仿宋_GB2312" w:eastAsia="仿宋_GB2312"/>
          <w:sz w:val="32"/>
          <w:szCs w:val="32"/>
        </w:rPr>
        <w:t>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w:t>
      </w:r>
      <w:r>
        <w:rPr>
          <w:rFonts w:hint="eastAsia" w:ascii="仿宋_GB2312" w:eastAsia="仿宋_GB2312"/>
          <w:sz w:val="32"/>
          <w:szCs w:val="32"/>
          <w:lang w:eastAsia="zh-CN"/>
        </w:rPr>
        <w:t>川主乡中心</w:t>
      </w:r>
      <w:r>
        <w:rPr>
          <w:rFonts w:hint="eastAsia" w:ascii="仿宋_GB2312" w:eastAsia="仿宋_GB2312"/>
          <w:sz w:val="32"/>
          <w:szCs w:val="32"/>
        </w:rPr>
        <w:t>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2021年，峨眉山市</w:t>
      </w:r>
      <w:r>
        <w:rPr>
          <w:rFonts w:hint="eastAsia" w:ascii="仿宋_GB2312" w:eastAsia="仿宋_GB2312"/>
          <w:sz w:val="32"/>
          <w:szCs w:val="32"/>
          <w:lang w:eastAsia="zh-CN"/>
        </w:rPr>
        <w:t>川主乡中心</w:t>
      </w:r>
      <w:r>
        <w:rPr>
          <w:rFonts w:hint="eastAsia" w:ascii="仿宋_GB2312" w:eastAsia="仿宋_GB2312"/>
          <w:sz w:val="32"/>
          <w:szCs w:val="32"/>
        </w:rPr>
        <w:t>小学校按要求实行绩效目标管理，部门（单位）整体绩效目标涉及预算安排</w:t>
      </w:r>
      <w:r>
        <w:rPr>
          <w:rFonts w:hint="eastAsia" w:ascii="仿宋_GB2312" w:eastAsia="仿宋_GB2312"/>
          <w:sz w:val="32"/>
          <w:szCs w:val="32"/>
          <w:lang w:val="en-US" w:eastAsia="zh-CN"/>
        </w:rPr>
        <w:t>255.20</w:t>
      </w:r>
      <w:r>
        <w:rPr>
          <w:rFonts w:hint="eastAsia" w:ascii="仿宋_GB2312" w:eastAsia="仿宋_GB2312"/>
          <w:sz w:val="32"/>
          <w:szCs w:val="32"/>
        </w:rPr>
        <w:t>万元，其中基本支出</w:t>
      </w:r>
      <w:r>
        <w:rPr>
          <w:rFonts w:hint="eastAsia" w:ascii="仿宋_GB2312" w:eastAsia="仿宋_GB2312"/>
          <w:sz w:val="32"/>
          <w:szCs w:val="32"/>
          <w:lang w:val="en-US" w:eastAsia="zh-CN"/>
        </w:rPr>
        <w:t>255.20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（三）.其他收入：指除上述“财政拨款收入”、“事业收入”、“经营收入”等以外的收入。主要是…（收入类型）等。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基本支出：指为保障机构正常运转、完成日常工作任务而发生的人员支出和公用支出。</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三</w:t>
      </w:r>
      <w:r>
        <w:rPr>
          <w:rFonts w:hint="eastAsia" w:ascii="楷体_GB2312" w:eastAsia="楷体_GB2312" w:cs="Times New Roman"/>
          <w:color w:val="auto"/>
          <w:kern w:val="2"/>
          <w:sz w:val="32"/>
          <w:szCs w:val="32"/>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color w:val="000000"/>
          <w:sz w:val="32"/>
          <w:szCs w:val="32"/>
        </w:rPr>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116A3"/>
    <w:rsid w:val="00050092"/>
    <w:rsid w:val="000566EE"/>
    <w:rsid w:val="00067D3B"/>
    <w:rsid w:val="00091317"/>
    <w:rsid w:val="000A1330"/>
    <w:rsid w:val="000B4B0F"/>
    <w:rsid w:val="000F0A83"/>
    <w:rsid w:val="000F2EB1"/>
    <w:rsid w:val="000F755E"/>
    <w:rsid w:val="001A0437"/>
    <w:rsid w:val="001A2108"/>
    <w:rsid w:val="00242E41"/>
    <w:rsid w:val="002730CD"/>
    <w:rsid w:val="002821A5"/>
    <w:rsid w:val="003A561B"/>
    <w:rsid w:val="003F1F35"/>
    <w:rsid w:val="00425810"/>
    <w:rsid w:val="004838FE"/>
    <w:rsid w:val="00494FD0"/>
    <w:rsid w:val="004A1A00"/>
    <w:rsid w:val="004F0E64"/>
    <w:rsid w:val="0053746F"/>
    <w:rsid w:val="00564603"/>
    <w:rsid w:val="005E688F"/>
    <w:rsid w:val="007247FD"/>
    <w:rsid w:val="00750081"/>
    <w:rsid w:val="00777E08"/>
    <w:rsid w:val="007934F3"/>
    <w:rsid w:val="00861D72"/>
    <w:rsid w:val="008A75B8"/>
    <w:rsid w:val="008C72F8"/>
    <w:rsid w:val="009340F3"/>
    <w:rsid w:val="009D20F3"/>
    <w:rsid w:val="009D7FE4"/>
    <w:rsid w:val="00A527E0"/>
    <w:rsid w:val="00AE4401"/>
    <w:rsid w:val="00B3548B"/>
    <w:rsid w:val="00BB666B"/>
    <w:rsid w:val="00C044B7"/>
    <w:rsid w:val="00C34797"/>
    <w:rsid w:val="00C5515C"/>
    <w:rsid w:val="00CC5FF3"/>
    <w:rsid w:val="00D36FE8"/>
    <w:rsid w:val="00DE1A43"/>
    <w:rsid w:val="00DF77CF"/>
    <w:rsid w:val="00EA6295"/>
    <w:rsid w:val="00ED6CB6"/>
    <w:rsid w:val="00F429C0"/>
    <w:rsid w:val="00F92D4A"/>
    <w:rsid w:val="00F965D5"/>
    <w:rsid w:val="00FB45E1"/>
    <w:rsid w:val="03FE7FFF"/>
    <w:rsid w:val="05E14E0C"/>
    <w:rsid w:val="061C6150"/>
    <w:rsid w:val="066D6077"/>
    <w:rsid w:val="11AD0E2F"/>
    <w:rsid w:val="13BF4B1B"/>
    <w:rsid w:val="141576FC"/>
    <w:rsid w:val="1447086E"/>
    <w:rsid w:val="15D35DF5"/>
    <w:rsid w:val="19CD0F23"/>
    <w:rsid w:val="24BD7130"/>
    <w:rsid w:val="270A49B2"/>
    <w:rsid w:val="2C8D6943"/>
    <w:rsid w:val="2ED21556"/>
    <w:rsid w:val="36DD628E"/>
    <w:rsid w:val="3EE741B8"/>
    <w:rsid w:val="493C20A5"/>
    <w:rsid w:val="49B74B64"/>
    <w:rsid w:val="50511ECB"/>
    <w:rsid w:val="50B22CCA"/>
    <w:rsid w:val="594746EB"/>
    <w:rsid w:val="67D2734F"/>
    <w:rsid w:val="6C452E11"/>
    <w:rsid w:val="6E5B47ED"/>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494</Words>
  <Characters>2820</Characters>
  <Lines>23</Lines>
  <Paragraphs>6</Paragraphs>
  <TotalTime>10</TotalTime>
  <ScaleCrop>false</ScaleCrop>
  <LinksUpToDate>false</LinksUpToDate>
  <CharactersWithSpaces>3308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qw</cp:lastModifiedBy>
  <dcterms:modified xsi:type="dcterms:W3CDTF">2021-01-22T06:07:51Z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