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outlineLvl w:val="0"/>
        <w:rPr>
          <w:rFonts w:ascii="黑体" w:eastAsia="黑体"/>
          <w:sz w:val="32"/>
          <w:szCs w:val="32"/>
        </w:rPr>
      </w:pPr>
    </w:p>
    <w:p>
      <w:pPr>
        <w:spacing w:line="600" w:lineRule="exact"/>
        <w:jc w:val="center"/>
        <w:outlineLvl w:val="0"/>
        <w:rPr>
          <w:rFonts w:ascii="方正小标宋简体" w:eastAsia="方正小标宋简体"/>
          <w:sz w:val="44"/>
          <w:szCs w:val="44"/>
        </w:rPr>
      </w:pPr>
      <w:r>
        <w:rPr>
          <w:rFonts w:hint="eastAsia" w:ascii="方正小标宋简体" w:eastAsia="方正小标宋简体"/>
          <w:sz w:val="44"/>
          <w:szCs w:val="44"/>
        </w:rPr>
        <w:t>关于</w:t>
      </w:r>
      <w:r>
        <w:rPr>
          <w:rFonts w:hint="eastAsia" w:ascii="方正小标宋简体" w:eastAsia="方正小标宋简体"/>
          <w:sz w:val="44"/>
          <w:szCs w:val="44"/>
          <w:lang w:eastAsia="zh-CN"/>
        </w:rPr>
        <w:t>峨眉山市</w:t>
      </w:r>
      <w:r>
        <w:rPr>
          <w:rFonts w:hint="eastAsia" w:ascii="方正小标宋简体" w:eastAsia="方正小标宋简体"/>
          <w:sz w:val="44"/>
          <w:szCs w:val="44"/>
          <w:lang w:val="en-US" w:eastAsia="zh-CN"/>
        </w:rPr>
        <w:t>峨山小学校</w:t>
      </w:r>
      <w:r>
        <w:rPr>
          <w:rFonts w:hint="eastAsia" w:ascii="方正小标宋简体" w:eastAsia="方正小标宋简体"/>
          <w:sz w:val="44"/>
          <w:szCs w:val="44"/>
        </w:rPr>
        <w:t>20</w:t>
      </w:r>
      <w:r>
        <w:rPr>
          <w:rFonts w:hint="default" w:ascii="方正小标宋简体" w:eastAsia="方正小标宋简体"/>
          <w:sz w:val="44"/>
          <w:szCs w:val="44"/>
          <w:lang w:val="en-US"/>
        </w:rPr>
        <w:t>2</w:t>
      </w:r>
      <w:r>
        <w:rPr>
          <w:rFonts w:hint="eastAsia" w:ascii="方正小标宋简体" w:eastAsia="方正小标宋简体"/>
          <w:sz w:val="44"/>
          <w:szCs w:val="44"/>
          <w:lang w:val="en-US" w:eastAsia="zh-CN"/>
        </w:rPr>
        <w:t>1</w:t>
      </w:r>
      <w:r>
        <w:rPr>
          <w:rFonts w:hint="eastAsia" w:ascii="方正小标宋简体" w:eastAsia="方正小标宋简体"/>
          <w:sz w:val="44"/>
          <w:szCs w:val="44"/>
        </w:rPr>
        <w:t>年预算编制的说明</w:t>
      </w:r>
    </w:p>
    <w:p>
      <w:pPr>
        <w:spacing w:line="600" w:lineRule="exact"/>
        <w:ind w:firstLine="640" w:firstLineChars="200"/>
        <w:rPr>
          <w:rFonts w:ascii="仿宋_GB2312" w:eastAsia="仿宋_GB2312"/>
          <w:sz w:val="32"/>
          <w:szCs w:val="32"/>
        </w:rPr>
      </w:pPr>
    </w:p>
    <w:p>
      <w:pPr>
        <w:spacing w:line="600" w:lineRule="exact"/>
        <w:ind w:firstLine="640" w:firstLineChars="200"/>
        <w:rPr>
          <w:rFonts w:ascii="仿宋_GB2312" w:eastAsia="仿宋_GB2312"/>
          <w:sz w:val="32"/>
          <w:szCs w:val="32"/>
        </w:rPr>
      </w:pPr>
      <w:r>
        <w:rPr>
          <w:rFonts w:hint="eastAsia" w:ascii="仿宋_GB2312" w:eastAsia="仿宋_GB2312"/>
          <w:sz w:val="32"/>
          <w:szCs w:val="32"/>
        </w:rPr>
        <w:t>按照预算管理有关规定，目前</w:t>
      </w:r>
      <w:r>
        <w:rPr>
          <w:rFonts w:hint="eastAsia" w:ascii="仿宋_GB2312" w:eastAsia="仿宋_GB2312"/>
          <w:sz w:val="32"/>
          <w:szCs w:val="32"/>
          <w:lang w:eastAsia="zh-CN"/>
        </w:rPr>
        <w:t>部门及单位</w:t>
      </w:r>
      <w:r>
        <w:rPr>
          <w:rFonts w:hint="eastAsia" w:ascii="仿宋_GB2312" w:eastAsia="仿宋_GB2312"/>
          <w:sz w:val="32"/>
          <w:szCs w:val="32"/>
        </w:rPr>
        <w:t>预算编制实行综合预算制度，即全部收入和支出都反映在预算中。</w:t>
      </w:r>
    </w:p>
    <w:p>
      <w:pPr>
        <w:spacing w:line="600" w:lineRule="exact"/>
        <w:ind w:firstLine="640" w:firstLineChars="200"/>
        <w:outlineLvl w:val="1"/>
        <w:rPr>
          <w:rFonts w:ascii="黑体" w:eastAsia="黑体"/>
          <w:sz w:val="32"/>
          <w:szCs w:val="32"/>
        </w:rPr>
      </w:pPr>
      <w:r>
        <w:rPr>
          <w:rFonts w:hint="eastAsia" w:ascii="黑体" w:eastAsia="黑体"/>
          <w:sz w:val="32"/>
          <w:szCs w:val="32"/>
        </w:rPr>
        <w:t>一、基本职能及主要工作</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（一）主要职能</w:t>
      </w:r>
    </w:p>
    <w:p>
      <w:pPr>
        <w:pStyle w:val="4"/>
        <w:adjustRightInd w:val="0"/>
        <w:snapToGrid w:val="0"/>
        <w:spacing w:line="440" w:lineRule="exact"/>
        <w:jc w:val="left"/>
        <w:rPr>
          <w:rFonts w:ascii="仿宋" w:hAnsi="仿宋" w:eastAsia="仿宋"/>
          <w:sz w:val="32"/>
        </w:rPr>
      </w:pPr>
      <w:r>
        <w:rPr>
          <w:rFonts w:hint="eastAsia" w:eastAsia="仿宋"/>
          <w:sz w:val="32"/>
        </w:rPr>
        <w:t>实施小学义务教育，促进基础教育发展，从事小学学历教育。</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（二）20</w:t>
      </w:r>
      <w:r>
        <w:rPr>
          <w:rFonts w:hint="default" w:ascii="仿宋_GB2312" w:eastAsia="仿宋_GB2312"/>
          <w:sz w:val="32"/>
          <w:szCs w:val="32"/>
          <w:lang w:val="en-US"/>
        </w:rPr>
        <w:t>2</w:t>
      </w:r>
      <w:r>
        <w:rPr>
          <w:rFonts w:hint="eastAsia" w:ascii="仿宋_GB2312" w:eastAsia="仿宋_GB2312"/>
          <w:sz w:val="32"/>
          <w:szCs w:val="32"/>
          <w:lang w:val="en-US" w:eastAsia="zh-CN"/>
        </w:rPr>
        <w:t>1</w:t>
      </w:r>
      <w:r>
        <w:rPr>
          <w:rFonts w:hint="eastAsia" w:ascii="仿宋_GB2312" w:eastAsia="仿宋_GB2312"/>
          <w:sz w:val="32"/>
          <w:szCs w:val="32"/>
        </w:rPr>
        <w:t>年重点工作任务</w:t>
      </w:r>
    </w:p>
    <w:p>
      <w:pPr>
        <w:numPr>
          <w:ilvl w:val="0"/>
          <w:numId w:val="1"/>
        </w:numPr>
        <w:spacing w:line="600" w:lineRule="exact"/>
        <w:ind w:firstLine="640" w:firstLineChars="200"/>
        <w:outlineLvl w:val="1"/>
        <w:rPr>
          <w:rFonts w:hint="default" w:ascii="Verdana" w:hAnsi="Verdana" w:eastAsia="仿宋" w:cs="Verdana"/>
          <w:sz w:val="32"/>
          <w:szCs w:val="28"/>
          <w:lang w:val="en-US" w:eastAsia="zh-CN"/>
        </w:rPr>
      </w:pPr>
      <w:r>
        <w:rPr>
          <w:rFonts w:hint="default" w:ascii="Verdana" w:hAnsi="Verdana" w:eastAsia="仿宋" w:cs="Verdana"/>
          <w:sz w:val="32"/>
          <w:szCs w:val="28"/>
          <w:lang w:val="en-US" w:eastAsia="zh-CN"/>
        </w:rPr>
        <w:t>安全卫生常抓不懈：教学楼修建一个钢架结构的临时疏散楼梯；增设幼儿园应急疏散消防通道暨后校门；做好消防设备检查和更换；安全应急物资及防疫物资储备充分。</w:t>
      </w:r>
      <w:bookmarkStart w:id="0" w:name="_GoBack"/>
      <w:bookmarkEnd w:id="0"/>
    </w:p>
    <w:p>
      <w:pPr>
        <w:numPr>
          <w:ilvl w:val="0"/>
          <w:numId w:val="1"/>
        </w:numPr>
        <w:spacing w:line="600" w:lineRule="exact"/>
        <w:ind w:firstLine="640" w:firstLineChars="200"/>
        <w:outlineLvl w:val="1"/>
        <w:rPr>
          <w:rFonts w:hint="default" w:ascii="Verdana" w:hAnsi="Verdana" w:eastAsia="仿宋" w:cs="Verdana"/>
          <w:sz w:val="32"/>
          <w:szCs w:val="28"/>
          <w:lang w:val="en-US" w:eastAsia="zh-CN"/>
        </w:rPr>
      </w:pPr>
      <w:r>
        <w:rPr>
          <w:rFonts w:hint="default" w:ascii="Verdana" w:hAnsi="Verdana" w:eastAsia="仿宋" w:cs="Verdana"/>
          <w:sz w:val="32"/>
          <w:szCs w:val="28"/>
          <w:lang w:val="en-US" w:eastAsia="zh-CN"/>
        </w:rPr>
        <w:t>开展好中药材种植项目及校园文化建设。</w:t>
      </w:r>
    </w:p>
    <w:p>
      <w:pPr>
        <w:numPr>
          <w:ilvl w:val="0"/>
          <w:numId w:val="1"/>
        </w:numPr>
        <w:spacing w:line="600" w:lineRule="exact"/>
        <w:ind w:firstLine="640" w:firstLineChars="200"/>
        <w:outlineLvl w:val="1"/>
        <w:rPr>
          <w:rFonts w:hint="default" w:ascii="Verdana" w:hAnsi="Verdana" w:eastAsia="仿宋" w:cs="Verdana"/>
          <w:sz w:val="32"/>
          <w:szCs w:val="28"/>
          <w:lang w:val="en-US" w:eastAsia="zh-CN"/>
        </w:rPr>
      </w:pPr>
      <w:r>
        <w:rPr>
          <w:rFonts w:hint="default" w:ascii="Verdana" w:hAnsi="Verdana" w:eastAsia="仿宋" w:cs="Verdana"/>
          <w:sz w:val="32"/>
          <w:szCs w:val="28"/>
          <w:lang w:val="en-US" w:eastAsia="zh-CN"/>
        </w:rPr>
        <w:t>更新教学设备设施，为教师教学提供先进的媒体设备。</w:t>
      </w:r>
    </w:p>
    <w:p>
      <w:pPr>
        <w:numPr>
          <w:ilvl w:val="0"/>
          <w:numId w:val="1"/>
        </w:numPr>
        <w:spacing w:line="600" w:lineRule="exact"/>
        <w:ind w:firstLine="640" w:firstLineChars="200"/>
        <w:outlineLvl w:val="1"/>
        <w:rPr>
          <w:rFonts w:hint="default" w:ascii="Verdana" w:hAnsi="Verdana" w:eastAsia="仿宋" w:cs="Verdana"/>
          <w:sz w:val="32"/>
          <w:szCs w:val="28"/>
          <w:lang w:val="en-US" w:eastAsia="zh-CN"/>
        </w:rPr>
      </w:pPr>
      <w:r>
        <w:rPr>
          <w:rFonts w:hint="default" w:ascii="Verdana" w:hAnsi="Verdana" w:eastAsia="仿宋" w:cs="Verdana"/>
          <w:sz w:val="32"/>
          <w:szCs w:val="28"/>
          <w:lang w:val="en-US" w:eastAsia="zh-CN"/>
        </w:rPr>
        <w:t>扎实开展研训工作，提高教师教学水平。</w:t>
      </w:r>
    </w:p>
    <w:p>
      <w:pPr>
        <w:numPr>
          <w:ilvl w:val="0"/>
          <w:numId w:val="1"/>
        </w:numPr>
        <w:spacing w:line="600" w:lineRule="exact"/>
        <w:ind w:firstLine="640" w:firstLineChars="200"/>
        <w:outlineLvl w:val="1"/>
        <w:rPr>
          <w:rFonts w:hint="default" w:ascii="Verdana" w:hAnsi="Verdana" w:eastAsia="仿宋" w:cs="Verdana"/>
          <w:sz w:val="32"/>
          <w:szCs w:val="28"/>
          <w:lang w:val="en-US" w:eastAsia="zh-CN"/>
        </w:rPr>
      </w:pPr>
      <w:r>
        <w:rPr>
          <w:rFonts w:hint="default" w:ascii="Verdana" w:hAnsi="Verdana" w:eastAsia="仿宋" w:cs="Verdana"/>
          <w:sz w:val="32"/>
          <w:szCs w:val="28"/>
          <w:lang w:val="en-US" w:eastAsia="zh-CN"/>
        </w:rPr>
        <w:t>落实素质教育，加强学生全面发展，积极开展丰富多彩的活动。</w:t>
      </w:r>
    </w:p>
    <w:p>
      <w:pPr>
        <w:numPr>
          <w:ilvl w:val="0"/>
          <w:numId w:val="1"/>
        </w:numPr>
        <w:spacing w:line="600" w:lineRule="exact"/>
        <w:ind w:firstLine="640" w:firstLineChars="200"/>
        <w:outlineLvl w:val="1"/>
        <w:rPr>
          <w:rFonts w:hint="default" w:ascii="Verdana" w:hAnsi="Verdana" w:eastAsia="仿宋" w:cs="Verdana"/>
          <w:sz w:val="32"/>
          <w:szCs w:val="28"/>
          <w:lang w:val="en-US" w:eastAsia="zh-CN"/>
        </w:rPr>
      </w:pPr>
      <w:r>
        <w:rPr>
          <w:rFonts w:hint="default" w:ascii="Verdana" w:hAnsi="Verdana" w:eastAsia="仿宋" w:cs="Verdana"/>
          <w:sz w:val="32"/>
          <w:szCs w:val="28"/>
          <w:lang w:val="en-US" w:eastAsia="zh-CN"/>
        </w:rPr>
        <w:t>加强幼儿园建设，改善办学条件，办成特色幼儿园。</w:t>
      </w:r>
    </w:p>
    <w:p>
      <w:pPr>
        <w:numPr>
          <w:ilvl w:val="0"/>
          <w:numId w:val="1"/>
        </w:numPr>
        <w:spacing w:line="600" w:lineRule="exact"/>
        <w:ind w:firstLine="640" w:firstLineChars="200"/>
        <w:outlineLvl w:val="1"/>
        <w:rPr>
          <w:rFonts w:hint="default" w:ascii="Verdana" w:hAnsi="Verdana" w:eastAsia="仿宋" w:cs="Verdana"/>
          <w:sz w:val="32"/>
          <w:szCs w:val="28"/>
          <w:lang w:val="en-US" w:eastAsia="zh-CN"/>
        </w:rPr>
      </w:pPr>
      <w:r>
        <w:rPr>
          <w:rFonts w:hint="default" w:ascii="Verdana" w:hAnsi="Verdana" w:eastAsia="仿宋" w:cs="Verdana"/>
          <w:sz w:val="32"/>
          <w:szCs w:val="28"/>
          <w:lang w:val="en-US" w:eastAsia="zh-CN"/>
        </w:rPr>
        <w:t>党建工作稳步推进，意识形态</w:t>
      </w:r>
      <w:r>
        <w:rPr>
          <w:rFonts w:hint="eastAsia" w:ascii="Verdana" w:hAnsi="Verdana" w:eastAsia="仿宋" w:cs="Verdana"/>
          <w:sz w:val="32"/>
          <w:szCs w:val="28"/>
          <w:lang w:val="en-US" w:eastAsia="zh-CN"/>
        </w:rPr>
        <w:t>不放松。</w:t>
      </w:r>
    </w:p>
    <w:p>
      <w:pPr>
        <w:numPr>
          <w:ilvl w:val="0"/>
          <w:numId w:val="1"/>
        </w:numPr>
        <w:spacing w:line="600" w:lineRule="exact"/>
        <w:ind w:firstLine="640" w:firstLineChars="200"/>
        <w:outlineLvl w:val="1"/>
        <w:rPr>
          <w:rFonts w:hint="default" w:ascii="Verdana" w:hAnsi="Verdana" w:cs="Verdana"/>
          <w:sz w:val="28"/>
          <w:szCs w:val="28"/>
          <w:lang w:val="en-US" w:eastAsia="zh-CN"/>
        </w:rPr>
      </w:pPr>
      <w:r>
        <w:rPr>
          <w:rFonts w:hint="eastAsia" w:ascii="Verdana" w:hAnsi="Verdana" w:eastAsia="仿宋" w:cs="Verdana"/>
          <w:sz w:val="32"/>
          <w:szCs w:val="28"/>
          <w:lang w:val="en-US" w:eastAsia="zh-CN"/>
        </w:rPr>
        <w:t>抓好教师思想队伍建设，促进基础教育稳步发展。</w:t>
      </w:r>
    </w:p>
    <w:p>
      <w:pPr>
        <w:spacing w:line="600" w:lineRule="exact"/>
        <w:ind w:firstLine="640" w:firstLineChars="200"/>
        <w:outlineLvl w:val="1"/>
        <w:rPr>
          <w:rFonts w:ascii="黑体" w:eastAsia="黑体"/>
          <w:sz w:val="32"/>
          <w:szCs w:val="32"/>
        </w:rPr>
      </w:pPr>
      <w:r>
        <w:rPr>
          <w:rFonts w:hint="eastAsia" w:ascii="黑体" w:eastAsia="黑体"/>
          <w:sz w:val="32"/>
          <w:szCs w:val="32"/>
          <w:lang w:val="en-US" w:eastAsia="zh-CN"/>
        </w:rPr>
        <w:t>二</w:t>
      </w:r>
      <w:r>
        <w:rPr>
          <w:rFonts w:hint="eastAsia" w:ascii="黑体" w:eastAsia="黑体"/>
          <w:sz w:val="32"/>
          <w:szCs w:val="32"/>
        </w:rPr>
        <w:t>、收支预算总体情况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按照综合预算的原则，</w:t>
      </w:r>
      <w:r>
        <w:rPr>
          <w:rFonts w:hint="eastAsia" w:ascii="仿宋_GB2312" w:eastAsia="仿宋_GB2312"/>
          <w:sz w:val="32"/>
          <w:szCs w:val="32"/>
          <w:lang w:val="en-US" w:eastAsia="zh-CN"/>
        </w:rPr>
        <w:t>峨眉山市峨山小学校</w:t>
      </w:r>
      <w:r>
        <w:rPr>
          <w:rFonts w:hint="eastAsia" w:ascii="仿宋_GB2312" w:eastAsia="仿宋_GB2312"/>
          <w:sz w:val="32"/>
          <w:szCs w:val="32"/>
        </w:rPr>
        <w:t>所有收入和支出均纳入预算管理。20</w:t>
      </w:r>
      <w:r>
        <w:rPr>
          <w:rFonts w:hint="default" w:ascii="仿宋_GB2312" w:eastAsia="仿宋_GB2312"/>
          <w:sz w:val="32"/>
          <w:szCs w:val="32"/>
          <w:lang w:val="en-US"/>
        </w:rPr>
        <w:t>2</w:t>
      </w:r>
      <w:r>
        <w:rPr>
          <w:rFonts w:hint="eastAsia" w:ascii="仿宋_GB2312" w:eastAsia="仿宋_GB2312"/>
          <w:sz w:val="32"/>
          <w:szCs w:val="32"/>
          <w:lang w:val="en-US" w:eastAsia="zh-CN"/>
        </w:rPr>
        <w:t>1</w:t>
      </w:r>
      <w:r>
        <w:rPr>
          <w:rFonts w:hint="eastAsia" w:ascii="仿宋_GB2312" w:eastAsia="仿宋_GB2312"/>
          <w:sz w:val="32"/>
          <w:szCs w:val="32"/>
        </w:rPr>
        <w:t>年</w:t>
      </w:r>
      <w:r>
        <w:rPr>
          <w:rFonts w:hint="eastAsia" w:ascii="仿宋_GB2312" w:eastAsia="仿宋_GB2312"/>
          <w:sz w:val="32"/>
          <w:szCs w:val="32"/>
          <w:lang w:val="en-US" w:eastAsia="zh-CN"/>
        </w:rPr>
        <w:t>峨眉山市峨山小学校</w:t>
      </w:r>
      <w:r>
        <w:rPr>
          <w:rFonts w:hint="eastAsia" w:ascii="仿宋_GB2312" w:eastAsia="仿宋_GB2312"/>
          <w:sz w:val="32"/>
          <w:szCs w:val="32"/>
        </w:rPr>
        <w:t>收入预算总额为</w:t>
      </w:r>
      <w:r>
        <w:rPr>
          <w:rFonts w:hint="eastAsia" w:ascii="仿宋_GB2312" w:eastAsia="仿宋_GB2312"/>
          <w:sz w:val="32"/>
          <w:szCs w:val="32"/>
          <w:lang w:val="en-US" w:eastAsia="zh-CN"/>
        </w:rPr>
        <w:t>473.85</w:t>
      </w:r>
      <w:r>
        <w:rPr>
          <w:rFonts w:hint="eastAsia" w:ascii="仿宋_GB2312" w:eastAsia="仿宋_GB2312"/>
          <w:sz w:val="32"/>
          <w:szCs w:val="32"/>
        </w:rPr>
        <w:t>万元，较上年预算数</w:t>
      </w:r>
      <w:r>
        <w:rPr>
          <w:rFonts w:hint="eastAsia" w:ascii="仿宋_GB2312" w:eastAsia="仿宋_GB2312"/>
          <w:sz w:val="32"/>
          <w:szCs w:val="32"/>
          <w:lang w:val="en-US" w:eastAsia="zh-CN"/>
        </w:rPr>
        <w:t>增加31.19</w:t>
      </w:r>
      <w:r>
        <w:rPr>
          <w:rFonts w:hint="eastAsia" w:ascii="仿宋_GB2312" w:eastAsia="仿宋_GB2312"/>
          <w:sz w:val="32"/>
          <w:szCs w:val="32"/>
        </w:rPr>
        <w:t>万元。其中：当年财政拨款收入</w:t>
      </w:r>
      <w:r>
        <w:rPr>
          <w:rFonts w:hint="eastAsia" w:ascii="仿宋_GB2312" w:eastAsia="仿宋_GB2312"/>
          <w:sz w:val="32"/>
          <w:szCs w:val="32"/>
          <w:lang w:val="en-US" w:eastAsia="zh-CN"/>
        </w:rPr>
        <w:t>473.85</w:t>
      </w:r>
      <w:r>
        <w:rPr>
          <w:rFonts w:hint="eastAsia" w:ascii="仿宋_GB2312" w:eastAsia="仿宋_GB2312"/>
          <w:sz w:val="32"/>
          <w:szCs w:val="32"/>
        </w:rPr>
        <w:t>万元，事业收入</w:t>
      </w:r>
      <w:r>
        <w:rPr>
          <w:rFonts w:hint="eastAsia" w:ascii="仿宋_GB2312" w:eastAsia="仿宋_GB2312"/>
          <w:sz w:val="32"/>
          <w:szCs w:val="32"/>
          <w:lang w:val="en-US" w:eastAsia="zh-CN"/>
        </w:rPr>
        <w:t>0</w:t>
      </w:r>
      <w:r>
        <w:rPr>
          <w:rFonts w:hint="eastAsia" w:ascii="仿宋_GB2312" w:eastAsia="仿宋_GB2312"/>
          <w:sz w:val="32"/>
          <w:szCs w:val="32"/>
        </w:rPr>
        <w:t>万元，其他收入</w:t>
      </w:r>
      <w:r>
        <w:rPr>
          <w:rFonts w:hint="eastAsia" w:ascii="仿宋_GB2312" w:eastAsia="仿宋_GB2312"/>
          <w:sz w:val="32"/>
          <w:szCs w:val="32"/>
          <w:lang w:val="en-US" w:eastAsia="zh-CN"/>
        </w:rPr>
        <w:t>0</w:t>
      </w:r>
      <w:r>
        <w:rPr>
          <w:rFonts w:hint="eastAsia" w:ascii="仿宋_GB2312" w:eastAsia="仿宋_GB2312"/>
          <w:sz w:val="32"/>
          <w:szCs w:val="32"/>
        </w:rPr>
        <w:t>万元。相应安排支出预算</w:t>
      </w:r>
      <w:r>
        <w:rPr>
          <w:rFonts w:hint="eastAsia" w:ascii="仿宋_GB2312" w:eastAsia="仿宋_GB2312"/>
          <w:sz w:val="32"/>
          <w:szCs w:val="32"/>
          <w:lang w:val="en-US" w:eastAsia="zh-CN"/>
        </w:rPr>
        <w:t>473.85</w:t>
      </w:r>
      <w:r>
        <w:rPr>
          <w:rFonts w:hint="eastAsia" w:ascii="仿宋_GB2312" w:eastAsia="仿宋_GB2312"/>
          <w:sz w:val="32"/>
          <w:szCs w:val="32"/>
        </w:rPr>
        <w:t>万元，其中：人员支出</w:t>
      </w:r>
      <w:r>
        <w:rPr>
          <w:rFonts w:hint="eastAsia" w:ascii="仿宋_GB2312" w:eastAsia="仿宋_GB2312"/>
          <w:sz w:val="32"/>
          <w:szCs w:val="32"/>
          <w:lang w:val="en-US" w:eastAsia="zh-CN"/>
        </w:rPr>
        <w:t>462.83</w:t>
      </w:r>
      <w:r>
        <w:rPr>
          <w:rFonts w:hint="eastAsia" w:ascii="仿宋_GB2312" w:eastAsia="仿宋_GB2312"/>
          <w:sz w:val="32"/>
          <w:szCs w:val="32"/>
        </w:rPr>
        <w:t>万元，日常公用支出</w:t>
      </w:r>
      <w:r>
        <w:rPr>
          <w:rFonts w:hint="eastAsia" w:ascii="仿宋_GB2312" w:eastAsia="仿宋_GB2312"/>
          <w:sz w:val="32"/>
          <w:szCs w:val="32"/>
          <w:lang w:val="en-US" w:eastAsia="zh-CN"/>
        </w:rPr>
        <w:t>0</w:t>
      </w:r>
      <w:r>
        <w:rPr>
          <w:rFonts w:hint="eastAsia" w:ascii="仿宋_GB2312" w:eastAsia="仿宋_GB2312"/>
          <w:sz w:val="32"/>
          <w:szCs w:val="32"/>
        </w:rPr>
        <w:t>万元，对个人和家庭的补助支出</w:t>
      </w:r>
      <w:r>
        <w:rPr>
          <w:rFonts w:hint="eastAsia" w:ascii="仿宋_GB2312" w:eastAsia="仿宋_GB2312"/>
          <w:sz w:val="32"/>
          <w:szCs w:val="32"/>
          <w:lang w:val="en-US" w:eastAsia="zh-CN"/>
        </w:rPr>
        <w:t>0.036</w:t>
      </w:r>
      <w:r>
        <w:rPr>
          <w:rFonts w:hint="eastAsia" w:ascii="仿宋_GB2312" w:eastAsia="仿宋_GB2312"/>
          <w:sz w:val="32"/>
          <w:szCs w:val="32"/>
        </w:rPr>
        <w:t>万元，专项支出</w:t>
      </w:r>
      <w:r>
        <w:rPr>
          <w:rFonts w:hint="eastAsia" w:ascii="仿宋_GB2312" w:eastAsia="仿宋_GB2312"/>
          <w:sz w:val="32"/>
          <w:szCs w:val="32"/>
          <w:lang w:val="en-US" w:eastAsia="zh-CN"/>
        </w:rPr>
        <w:t>10.98</w:t>
      </w:r>
      <w:r>
        <w:rPr>
          <w:rFonts w:hint="eastAsia" w:ascii="仿宋_GB2312" w:eastAsia="仿宋_GB2312"/>
          <w:sz w:val="32"/>
          <w:szCs w:val="32"/>
        </w:rPr>
        <w:t>万元。</w:t>
      </w:r>
    </w:p>
    <w:p>
      <w:pPr>
        <w:spacing w:line="600" w:lineRule="exact"/>
        <w:ind w:firstLine="640" w:firstLineChars="200"/>
        <w:outlineLvl w:val="1"/>
        <w:rPr>
          <w:rFonts w:ascii="黑体" w:eastAsia="黑体"/>
          <w:sz w:val="32"/>
          <w:szCs w:val="32"/>
        </w:rPr>
      </w:pPr>
      <w:r>
        <w:rPr>
          <w:rFonts w:hint="eastAsia" w:ascii="黑体" w:eastAsia="黑体"/>
          <w:sz w:val="32"/>
          <w:szCs w:val="32"/>
          <w:lang w:val="en-US" w:eastAsia="zh-CN"/>
        </w:rPr>
        <w:t>三</w:t>
      </w:r>
      <w:r>
        <w:rPr>
          <w:rFonts w:hint="eastAsia" w:ascii="黑体" w:eastAsia="黑体"/>
          <w:sz w:val="32"/>
          <w:szCs w:val="32"/>
        </w:rPr>
        <w:t>、财政拨款支出预算安排情况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峨眉山市峨山小学校2021</w:t>
      </w:r>
      <w:r>
        <w:rPr>
          <w:rFonts w:hint="eastAsia" w:ascii="仿宋_GB2312" w:eastAsia="仿宋_GB2312"/>
          <w:sz w:val="32"/>
          <w:szCs w:val="32"/>
        </w:rPr>
        <w:t>年财政拨款收支总预算</w:t>
      </w:r>
      <w:r>
        <w:rPr>
          <w:rFonts w:hint="eastAsia" w:ascii="仿宋_GB2312" w:eastAsia="仿宋_GB2312"/>
          <w:sz w:val="32"/>
          <w:szCs w:val="32"/>
          <w:lang w:val="en-US" w:eastAsia="zh-CN"/>
        </w:rPr>
        <w:t>473.85</w:t>
      </w:r>
      <w:r>
        <w:rPr>
          <w:rFonts w:hint="eastAsia" w:ascii="仿宋_GB2312" w:eastAsia="仿宋_GB2312"/>
          <w:sz w:val="32"/>
          <w:szCs w:val="32"/>
        </w:rPr>
        <w:t>万元，主要用于保障</w:t>
      </w:r>
      <w:r>
        <w:rPr>
          <w:rFonts w:hint="eastAsia" w:ascii="仿宋_GB2312" w:eastAsia="仿宋_GB2312"/>
          <w:sz w:val="32"/>
          <w:szCs w:val="32"/>
          <w:lang w:val="en-US" w:eastAsia="zh-CN"/>
        </w:rPr>
        <w:t>峨眉山市峨山小学校</w:t>
      </w:r>
      <w:r>
        <w:rPr>
          <w:rFonts w:hint="eastAsia" w:ascii="仿宋_GB2312" w:eastAsia="仿宋_GB2312"/>
          <w:sz w:val="32"/>
          <w:szCs w:val="32"/>
        </w:rPr>
        <w:t>机构正常运转、完成日常工作任务以及承担</w:t>
      </w:r>
      <w:r>
        <w:rPr>
          <w:rFonts w:hint="eastAsia" w:ascii="仿宋_GB2312" w:eastAsia="仿宋_GB2312"/>
          <w:sz w:val="32"/>
          <w:szCs w:val="32"/>
          <w:lang w:val="en-US" w:eastAsia="zh-CN"/>
        </w:rPr>
        <w:t>教育事业</w:t>
      </w:r>
      <w:r>
        <w:rPr>
          <w:rFonts w:hint="eastAsia" w:ascii="仿宋_GB2312" w:eastAsia="仿宋_GB2312"/>
          <w:sz w:val="32"/>
          <w:szCs w:val="32"/>
        </w:rPr>
        <w:t>事业发展相关工作。其中：</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基本支出</w:t>
      </w:r>
      <w:r>
        <w:rPr>
          <w:rFonts w:hint="eastAsia" w:ascii="仿宋_GB2312" w:eastAsia="仿宋_GB2312"/>
          <w:sz w:val="32"/>
          <w:szCs w:val="32"/>
          <w:lang w:val="en-US" w:eastAsia="zh-CN"/>
        </w:rPr>
        <w:t>462.87</w:t>
      </w:r>
      <w:r>
        <w:rPr>
          <w:rFonts w:hint="eastAsia" w:ascii="仿宋_GB2312" w:eastAsia="仿宋_GB2312"/>
          <w:sz w:val="32"/>
          <w:szCs w:val="32"/>
        </w:rPr>
        <w:t>万元，是用于保障四川省</w:t>
      </w:r>
      <w:r>
        <w:rPr>
          <w:rFonts w:hint="eastAsia" w:ascii="仿宋_GB2312" w:eastAsia="仿宋_GB2312"/>
          <w:sz w:val="32"/>
          <w:szCs w:val="32"/>
          <w:lang w:val="en-US" w:eastAsia="zh-CN"/>
        </w:rPr>
        <w:t>峨眉山市峨山小学校</w:t>
      </w:r>
      <w:r>
        <w:rPr>
          <w:rFonts w:hint="eastAsia" w:ascii="仿宋_GB2312" w:eastAsia="仿宋_GB2312"/>
          <w:sz w:val="32"/>
          <w:szCs w:val="32"/>
        </w:rPr>
        <w:t>正常运转的日常支出，包括基本工资、津贴补贴等人员经费。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项目支出</w:t>
      </w:r>
      <w:r>
        <w:rPr>
          <w:rFonts w:hint="eastAsia" w:ascii="仿宋_GB2312" w:eastAsia="仿宋_GB2312"/>
          <w:sz w:val="32"/>
          <w:szCs w:val="32"/>
          <w:lang w:val="en-US" w:eastAsia="zh-CN"/>
        </w:rPr>
        <w:t>10.98</w:t>
      </w:r>
      <w:r>
        <w:rPr>
          <w:rFonts w:hint="eastAsia" w:ascii="仿宋_GB2312" w:eastAsia="仿宋_GB2312"/>
          <w:sz w:val="32"/>
          <w:szCs w:val="32"/>
        </w:rPr>
        <w:t>万元，是用于保障四川省</w:t>
      </w:r>
      <w:r>
        <w:rPr>
          <w:rFonts w:hint="eastAsia" w:ascii="仿宋_GB2312" w:eastAsia="仿宋_GB2312"/>
          <w:sz w:val="32"/>
          <w:szCs w:val="32"/>
          <w:lang w:val="en-US" w:eastAsia="zh-CN"/>
        </w:rPr>
        <w:t>峨眉山市峨山小学校</w:t>
      </w:r>
      <w:r>
        <w:rPr>
          <w:rFonts w:hint="eastAsia" w:ascii="仿宋_GB2312" w:eastAsia="仿宋_GB2312"/>
          <w:sz w:val="32"/>
          <w:szCs w:val="32"/>
        </w:rPr>
        <w:t>办公费、印刷费、水电费、办公设备购置等日常公用经费，为完成特定的行政工作任务或事业发展目标，用于专项业务工作的经费支出。</w:t>
      </w:r>
    </w:p>
    <w:p>
      <w:pPr>
        <w:spacing w:line="600" w:lineRule="exact"/>
        <w:ind w:firstLine="640" w:firstLineChars="200"/>
        <w:outlineLvl w:val="1"/>
        <w:rPr>
          <w:rFonts w:ascii="黑体" w:eastAsia="黑体"/>
          <w:sz w:val="32"/>
          <w:szCs w:val="32"/>
        </w:rPr>
      </w:pPr>
      <w:r>
        <w:rPr>
          <w:rFonts w:hint="eastAsia" w:ascii="黑体" w:eastAsia="黑体"/>
          <w:sz w:val="32"/>
          <w:szCs w:val="32"/>
          <w:lang w:val="en-US" w:eastAsia="zh-CN"/>
        </w:rPr>
        <w:t>四</w:t>
      </w:r>
      <w:r>
        <w:rPr>
          <w:rFonts w:hint="eastAsia" w:ascii="黑体" w:eastAsia="黑体"/>
          <w:sz w:val="32"/>
          <w:szCs w:val="32"/>
        </w:rPr>
        <w:t>、一般公共预算当年拨款情况说明</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（一）一般公共预算当年拨款规模及变化情况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峨眉山市峨山小学校2021</w:t>
      </w:r>
      <w:r>
        <w:rPr>
          <w:rFonts w:hint="eastAsia" w:ascii="仿宋_GB2312" w:eastAsia="仿宋_GB2312"/>
          <w:sz w:val="32"/>
          <w:szCs w:val="32"/>
        </w:rPr>
        <w:t>年一般公共预算当年拨款</w:t>
      </w:r>
      <w:r>
        <w:rPr>
          <w:rFonts w:hint="eastAsia" w:ascii="仿宋_GB2312" w:eastAsia="仿宋_GB2312"/>
          <w:sz w:val="32"/>
          <w:szCs w:val="32"/>
          <w:lang w:val="en-US" w:eastAsia="zh-CN"/>
        </w:rPr>
        <w:t>473.85</w:t>
      </w:r>
      <w:r>
        <w:rPr>
          <w:rFonts w:hint="eastAsia" w:ascii="仿宋_GB2312" w:eastAsia="仿宋_GB2312"/>
          <w:sz w:val="32"/>
          <w:szCs w:val="32"/>
        </w:rPr>
        <w:t>万元，较上年预算数</w:t>
      </w:r>
      <w:r>
        <w:rPr>
          <w:rFonts w:hint="eastAsia" w:ascii="仿宋_GB2312" w:eastAsia="仿宋_GB2312"/>
          <w:sz w:val="32"/>
          <w:szCs w:val="32"/>
          <w:lang w:val="en-US" w:eastAsia="zh-CN"/>
        </w:rPr>
        <w:t>增加</w:t>
      </w:r>
      <w:r>
        <w:rPr>
          <w:rFonts w:hint="eastAsia" w:ascii="仿宋_GB2312" w:eastAsia="仿宋_GB2312"/>
          <w:color w:val="000000" w:themeColor="text1"/>
          <w:sz w:val="32"/>
          <w:szCs w:val="32"/>
          <w:lang w:val="en-US" w:eastAsia="zh-CN"/>
        </w:rPr>
        <w:t>31.19</w:t>
      </w:r>
      <w:r>
        <w:rPr>
          <w:rFonts w:hint="eastAsia" w:ascii="仿宋_GB2312" w:eastAsia="仿宋_GB2312"/>
          <w:sz w:val="32"/>
          <w:szCs w:val="32"/>
        </w:rPr>
        <w:t>万元。主要原因是基本工资、津贴补贴、绩效工资、养老保险、职业年金、医保、工伤保险、住房公积金都相应增加。</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（二）一般公共预算当年拨款结构情况。</w:t>
      </w:r>
    </w:p>
    <w:p>
      <w:pPr>
        <w:spacing w:line="60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2050201学前教育预算支出37.13万元，</w:t>
      </w:r>
      <w:r>
        <w:rPr>
          <w:rFonts w:hint="eastAsia" w:ascii="仿宋_GB2312" w:eastAsia="仿宋_GB2312"/>
          <w:sz w:val="32"/>
          <w:szCs w:val="32"/>
        </w:rPr>
        <w:t>占</w:t>
      </w:r>
      <w:r>
        <w:rPr>
          <w:rFonts w:hint="eastAsia" w:ascii="仿宋_GB2312" w:eastAsia="仿宋_GB2312"/>
          <w:sz w:val="32"/>
          <w:szCs w:val="32"/>
          <w:lang w:val="en-US" w:eastAsia="zh-CN"/>
        </w:rPr>
        <w:t>7.84</w:t>
      </w:r>
      <w:r>
        <w:rPr>
          <w:rFonts w:hint="eastAsia" w:ascii="仿宋_GB2312" w:eastAsia="仿宋_GB2312"/>
          <w:sz w:val="32"/>
          <w:szCs w:val="32"/>
        </w:rPr>
        <w:t>%；</w:t>
      </w:r>
    </w:p>
    <w:p>
      <w:pPr>
        <w:spacing w:line="60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2050202小学教育预算支出286.62万元，</w:t>
      </w:r>
      <w:r>
        <w:rPr>
          <w:rFonts w:hint="eastAsia" w:ascii="仿宋_GB2312" w:eastAsia="仿宋_GB2312"/>
          <w:sz w:val="32"/>
          <w:szCs w:val="32"/>
        </w:rPr>
        <w:t>占</w:t>
      </w:r>
      <w:r>
        <w:rPr>
          <w:rFonts w:hint="eastAsia" w:ascii="仿宋_GB2312" w:eastAsia="仿宋_GB2312"/>
          <w:sz w:val="32"/>
          <w:szCs w:val="32"/>
          <w:lang w:val="en-US" w:eastAsia="zh-CN"/>
        </w:rPr>
        <w:t>60.49</w:t>
      </w:r>
      <w:r>
        <w:rPr>
          <w:rFonts w:hint="eastAsia" w:ascii="仿宋_GB2312" w:eastAsia="仿宋_GB2312"/>
          <w:sz w:val="32"/>
          <w:szCs w:val="32"/>
        </w:rPr>
        <w:t>%；</w:t>
      </w:r>
    </w:p>
    <w:p>
      <w:pPr>
        <w:spacing w:line="60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2080505 机关事业单位基本养老保险缴费支出预算支出50.64万元，</w:t>
      </w:r>
      <w:r>
        <w:rPr>
          <w:rFonts w:hint="eastAsia" w:ascii="仿宋_GB2312" w:eastAsia="仿宋_GB2312"/>
          <w:sz w:val="32"/>
          <w:szCs w:val="32"/>
        </w:rPr>
        <w:t>占</w:t>
      </w:r>
      <w:r>
        <w:rPr>
          <w:rFonts w:hint="eastAsia" w:ascii="仿宋_GB2312" w:eastAsia="仿宋_GB2312"/>
          <w:sz w:val="32"/>
          <w:szCs w:val="32"/>
          <w:lang w:val="en-US" w:eastAsia="zh-CN"/>
        </w:rPr>
        <w:t>10.69</w:t>
      </w:r>
      <w:r>
        <w:rPr>
          <w:rFonts w:hint="eastAsia" w:ascii="仿宋_GB2312" w:eastAsia="仿宋_GB2312"/>
          <w:sz w:val="32"/>
          <w:szCs w:val="32"/>
        </w:rPr>
        <w:t>%；</w:t>
      </w:r>
    </w:p>
    <w:p>
      <w:pPr>
        <w:spacing w:line="60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2080506机关事业单位职业年金缴费支出预算支出25.32万元，</w:t>
      </w:r>
      <w:r>
        <w:rPr>
          <w:rFonts w:hint="eastAsia" w:ascii="仿宋_GB2312" w:eastAsia="仿宋_GB2312"/>
          <w:sz w:val="32"/>
          <w:szCs w:val="32"/>
        </w:rPr>
        <w:t>占</w:t>
      </w:r>
      <w:r>
        <w:rPr>
          <w:rFonts w:hint="eastAsia" w:ascii="仿宋_GB2312" w:eastAsia="仿宋_GB2312"/>
          <w:sz w:val="32"/>
          <w:szCs w:val="32"/>
          <w:lang w:val="en-US" w:eastAsia="zh-CN"/>
        </w:rPr>
        <w:t>5.34</w:t>
      </w:r>
      <w:r>
        <w:rPr>
          <w:rFonts w:hint="eastAsia" w:ascii="仿宋_GB2312" w:eastAsia="仿宋_GB2312"/>
          <w:sz w:val="32"/>
          <w:szCs w:val="32"/>
        </w:rPr>
        <w:t>%；</w:t>
      </w:r>
    </w:p>
    <w:p>
      <w:pPr>
        <w:spacing w:line="60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2089999其他社会保障和就业支出预算支出2.85万元，</w:t>
      </w:r>
      <w:r>
        <w:rPr>
          <w:rFonts w:hint="eastAsia" w:ascii="仿宋_GB2312" w:eastAsia="仿宋_GB2312"/>
          <w:sz w:val="32"/>
          <w:szCs w:val="32"/>
        </w:rPr>
        <w:t>占</w:t>
      </w:r>
      <w:r>
        <w:rPr>
          <w:rFonts w:hint="eastAsia" w:ascii="仿宋_GB2312" w:eastAsia="仿宋_GB2312"/>
          <w:sz w:val="32"/>
          <w:szCs w:val="32"/>
          <w:lang w:val="en-US" w:eastAsia="zh-CN"/>
        </w:rPr>
        <w:t>0.60</w:t>
      </w:r>
      <w:r>
        <w:rPr>
          <w:rFonts w:hint="eastAsia" w:ascii="仿宋_GB2312" w:eastAsia="仿宋_GB2312"/>
          <w:sz w:val="32"/>
          <w:szCs w:val="32"/>
        </w:rPr>
        <w:t>%；</w:t>
      </w:r>
    </w:p>
    <w:p>
      <w:pPr>
        <w:spacing w:line="60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2101102事业单位医疗预算支出19.49万元，</w:t>
      </w:r>
      <w:r>
        <w:rPr>
          <w:rFonts w:hint="eastAsia" w:ascii="仿宋_GB2312" w:eastAsia="仿宋_GB2312"/>
          <w:sz w:val="32"/>
          <w:szCs w:val="32"/>
        </w:rPr>
        <w:t>占</w:t>
      </w:r>
      <w:r>
        <w:rPr>
          <w:rFonts w:hint="eastAsia" w:ascii="仿宋_GB2312" w:eastAsia="仿宋_GB2312"/>
          <w:sz w:val="32"/>
          <w:szCs w:val="32"/>
          <w:lang w:val="en-US" w:eastAsia="zh-CN"/>
        </w:rPr>
        <w:t>4.11</w:t>
      </w:r>
      <w:r>
        <w:rPr>
          <w:rFonts w:hint="eastAsia" w:ascii="仿宋_GB2312" w:eastAsia="仿宋_GB2312"/>
          <w:sz w:val="32"/>
          <w:szCs w:val="32"/>
        </w:rPr>
        <w:t>%；</w:t>
      </w:r>
    </w:p>
    <w:p>
      <w:pPr>
        <w:spacing w:line="60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2210201住房公积金预算支出51.80万元，</w:t>
      </w:r>
      <w:r>
        <w:rPr>
          <w:rFonts w:hint="eastAsia" w:ascii="仿宋_GB2312" w:eastAsia="仿宋_GB2312"/>
          <w:sz w:val="32"/>
          <w:szCs w:val="32"/>
        </w:rPr>
        <w:t>占</w:t>
      </w:r>
      <w:r>
        <w:rPr>
          <w:rFonts w:hint="eastAsia" w:ascii="仿宋_GB2312" w:eastAsia="仿宋_GB2312"/>
          <w:sz w:val="32"/>
          <w:szCs w:val="32"/>
          <w:lang w:val="en-US" w:eastAsia="zh-CN"/>
        </w:rPr>
        <w:t>10.93</w:t>
      </w:r>
      <w:r>
        <w:rPr>
          <w:rFonts w:hint="eastAsia" w:ascii="仿宋_GB2312" w:eastAsia="仿宋_GB2312"/>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（三）一般公共预算当年拨款具体使用情况。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1.教育类支出205类02款0</w:t>
      </w:r>
      <w:r>
        <w:rPr>
          <w:rFonts w:hint="eastAsia" w:ascii="仿宋_GB2312" w:eastAsia="仿宋_GB2312"/>
          <w:sz w:val="32"/>
          <w:szCs w:val="32"/>
          <w:lang w:val="en-US" w:eastAsia="zh-CN"/>
        </w:rPr>
        <w:t>1</w:t>
      </w:r>
      <w:r>
        <w:rPr>
          <w:rFonts w:hint="eastAsia" w:ascii="仿宋_GB2312" w:eastAsia="仿宋_GB2312"/>
          <w:sz w:val="32"/>
          <w:szCs w:val="32"/>
        </w:rPr>
        <w:t>项，2021年预算数为</w:t>
      </w:r>
      <w:r>
        <w:rPr>
          <w:rFonts w:hint="eastAsia" w:ascii="仿宋_GB2312" w:eastAsia="仿宋_GB2312"/>
          <w:sz w:val="32"/>
          <w:szCs w:val="32"/>
          <w:lang w:val="en-US" w:eastAsia="zh-CN"/>
        </w:rPr>
        <w:t>37.13</w:t>
      </w:r>
      <w:r>
        <w:rPr>
          <w:rFonts w:hint="eastAsia" w:ascii="仿宋_GB2312" w:eastAsia="仿宋_GB2312"/>
          <w:sz w:val="32"/>
          <w:szCs w:val="32"/>
        </w:rPr>
        <w:t>万元，主要用于：按人力资源和社会保障部、财政部规定的基本工资和津贴补贴</w:t>
      </w:r>
      <w:r>
        <w:rPr>
          <w:rFonts w:hint="eastAsia" w:ascii="仿宋_GB2312" w:eastAsia="仿宋_GB2312"/>
          <w:sz w:val="32"/>
          <w:szCs w:val="32"/>
          <w:lang w:val="en-US" w:eastAsia="zh-CN"/>
        </w:rPr>
        <w:t>等</w:t>
      </w:r>
      <w:r>
        <w:rPr>
          <w:rFonts w:hint="eastAsia" w:ascii="仿宋_GB2312" w:eastAsia="仿宋_GB2312"/>
          <w:sz w:val="32"/>
          <w:szCs w:val="32"/>
        </w:rPr>
        <w:t>。</w:t>
      </w:r>
      <w:r>
        <w:rPr>
          <w:rFonts w:ascii="仿宋_GB2312" w:eastAsia="仿宋_GB2312"/>
          <w:sz w:val="32"/>
          <w:szCs w:val="32"/>
        </w:rPr>
        <w:t xml:space="preserve"> </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2.教育类支出205类02款0</w:t>
      </w:r>
      <w:r>
        <w:rPr>
          <w:rFonts w:hint="eastAsia" w:ascii="仿宋_GB2312" w:eastAsia="仿宋_GB2312"/>
          <w:sz w:val="32"/>
          <w:szCs w:val="32"/>
          <w:lang w:val="en-US" w:eastAsia="zh-CN"/>
        </w:rPr>
        <w:t>2</w:t>
      </w:r>
      <w:r>
        <w:rPr>
          <w:rFonts w:hint="eastAsia" w:ascii="仿宋_GB2312" w:eastAsia="仿宋_GB2312"/>
          <w:sz w:val="32"/>
          <w:szCs w:val="32"/>
        </w:rPr>
        <w:t>项，2021年预算数为</w:t>
      </w:r>
      <w:r>
        <w:rPr>
          <w:rFonts w:hint="eastAsia" w:ascii="仿宋_GB2312" w:eastAsia="仿宋_GB2312"/>
          <w:sz w:val="32"/>
          <w:szCs w:val="32"/>
          <w:lang w:val="en-US" w:eastAsia="zh-CN"/>
        </w:rPr>
        <w:t>286.62</w:t>
      </w:r>
      <w:r>
        <w:rPr>
          <w:rFonts w:hint="eastAsia" w:ascii="仿宋_GB2312" w:eastAsia="仿宋_GB2312"/>
          <w:sz w:val="32"/>
          <w:szCs w:val="32"/>
        </w:rPr>
        <w:t>万元，主要用于：按人力资源和社会保障部、财政部规定的基本工资和津贴补贴、基础性绩效工资以及办公</w:t>
      </w:r>
      <w:r>
        <w:rPr>
          <w:rFonts w:hint="eastAsia" w:ascii="仿宋_GB2312" w:eastAsia="仿宋_GB2312"/>
          <w:sz w:val="32"/>
          <w:szCs w:val="32"/>
          <w:lang w:val="en-US" w:eastAsia="zh-CN"/>
        </w:rPr>
        <w:t>费</w:t>
      </w:r>
      <w:r>
        <w:rPr>
          <w:rFonts w:hint="eastAsia" w:ascii="仿宋_GB2312" w:eastAsia="仿宋_GB2312"/>
          <w:sz w:val="32"/>
          <w:szCs w:val="32"/>
        </w:rPr>
        <w:t>、印刷费、水电费、邮电费、差旅费、维修费等上级补助的</w:t>
      </w:r>
      <w:r>
        <w:rPr>
          <w:rFonts w:hint="eastAsia" w:ascii="仿宋_GB2312" w:eastAsia="仿宋_GB2312"/>
          <w:sz w:val="32"/>
          <w:szCs w:val="32"/>
          <w:lang w:val="en-US" w:eastAsia="zh-CN"/>
        </w:rPr>
        <w:t>义务教育阶段</w:t>
      </w:r>
      <w:r>
        <w:rPr>
          <w:rFonts w:hint="eastAsia" w:ascii="仿宋_GB2312" w:eastAsia="仿宋_GB2312"/>
          <w:sz w:val="32"/>
          <w:szCs w:val="32"/>
        </w:rPr>
        <w:t>生均公用经费。</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、社会保障和就业208类05款05项，2021年预算支出</w:t>
      </w:r>
      <w:r>
        <w:rPr>
          <w:rFonts w:hint="eastAsia" w:ascii="仿宋_GB2312" w:eastAsia="仿宋_GB2312"/>
          <w:sz w:val="32"/>
          <w:szCs w:val="32"/>
          <w:lang w:val="en-US" w:eastAsia="zh-CN"/>
        </w:rPr>
        <w:t>50.64</w:t>
      </w:r>
      <w:r>
        <w:rPr>
          <w:rFonts w:hint="eastAsia" w:ascii="仿宋_GB2312" w:eastAsia="仿宋_GB2312"/>
          <w:sz w:val="32"/>
          <w:szCs w:val="32"/>
        </w:rPr>
        <w:t>万元，主要用于事业单位实施养老保险制度由单位缴纳的基本养老保险费支出。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 社会保障和就业208类05款06项，2021年预算支出</w:t>
      </w:r>
      <w:r>
        <w:rPr>
          <w:rFonts w:hint="eastAsia" w:ascii="仿宋_GB2312" w:eastAsia="仿宋_GB2312"/>
          <w:sz w:val="32"/>
          <w:szCs w:val="32"/>
          <w:lang w:val="en-US" w:eastAsia="zh-CN"/>
        </w:rPr>
        <w:t>25.32</w:t>
      </w:r>
      <w:r>
        <w:rPr>
          <w:rFonts w:hint="eastAsia" w:ascii="仿宋_GB2312" w:eastAsia="仿宋_GB2312"/>
          <w:sz w:val="32"/>
          <w:szCs w:val="32"/>
        </w:rPr>
        <w:t>万元，主要用于事业单位实施养老保险制度由单位实际缴纳的职业年金支出。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 社会保障和就业208类99款99项，2021年预算数为</w:t>
      </w:r>
      <w:r>
        <w:rPr>
          <w:rFonts w:hint="eastAsia" w:ascii="仿宋_GB2312" w:eastAsia="仿宋_GB2312"/>
          <w:sz w:val="32"/>
          <w:szCs w:val="32"/>
          <w:lang w:val="en-US" w:eastAsia="zh-CN"/>
        </w:rPr>
        <w:t>2.85</w:t>
      </w:r>
      <w:r>
        <w:rPr>
          <w:rFonts w:hint="eastAsia" w:ascii="仿宋_GB2312" w:eastAsia="仿宋_GB2312"/>
          <w:sz w:val="32"/>
          <w:szCs w:val="32"/>
        </w:rPr>
        <w:t>万元，主要用于社会保障和就业支出（工伤保险）。</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6</w:t>
      </w:r>
      <w:r>
        <w:rPr>
          <w:rFonts w:hint="eastAsia" w:ascii="仿宋_GB2312" w:eastAsia="仿宋_GB2312"/>
          <w:sz w:val="32"/>
          <w:szCs w:val="32"/>
        </w:rPr>
        <w:t>. 医疗卫生210类11款02项，2021年预算数为</w:t>
      </w:r>
      <w:r>
        <w:rPr>
          <w:rFonts w:hint="eastAsia" w:ascii="仿宋_GB2312" w:eastAsia="仿宋_GB2312"/>
          <w:sz w:val="32"/>
          <w:szCs w:val="32"/>
          <w:lang w:val="en-US" w:eastAsia="zh-CN"/>
        </w:rPr>
        <w:t>19.49</w:t>
      </w:r>
      <w:r>
        <w:rPr>
          <w:rFonts w:hint="eastAsia" w:ascii="仿宋_GB2312" w:eastAsia="仿宋_GB2312"/>
          <w:sz w:val="32"/>
          <w:szCs w:val="32"/>
        </w:rPr>
        <w:t>万元，主要用于政府部门安排的事业单位基本医疗保险缴费经费。</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7</w:t>
      </w:r>
      <w:r>
        <w:rPr>
          <w:rFonts w:hint="eastAsia" w:ascii="仿宋_GB2312" w:eastAsia="仿宋_GB2312"/>
          <w:sz w:val="32"/>
          <w:szCs w:val="32"/>
        </w:rPr>
        <w:t>. .住房保障221类02款01项，2021年预算数为</w:t>
      </w:r>
      <w:r>
        <w:rPr>
          <w:rFonts w:hint="eastAsia" w:ascii="仿宋_GB2312" w:eastAsia="仿宋_GB2312"/>
          <w:sz w:val="32"/>
          <w:szCs w:val="32"/>
          <w:lang w:val="en-US" w:eastAsia="zh-CN"/>
        </w:rPr>
        <w:t>51.81</w:t>
      </w:r>
      <w:r>
        <w:rPr>
          <w:rFonts w:hint="eastAsia" w:ascii="仿宋_GB2312" w:eastAsia="仿宋_GB2312"/>
          <w:sz w:val="32"/>
          <w:szCs w:val="32"/>
        </w:rPr>
        <w:t>万元，主要用于按人力资源和社会保障部、财政部规定的基本工资和津贴补贴以及规定比例为职工缴纳的住房公积金支出。</w:t>
      </w:r>
    </w:p>
    <w:p>
      <w:pPr>
        <w:spacing w:line="600" w:lineRule="exact"/>
        <w:ind w:firstLine="640" w:firstLineChars="200"/>
        <w:outlineLvl w:val="1"/>
        <w:rPr>
          <w:rFonts w:ascii="黑体" w:eastAsia="黑体"/>
          <w:sz w:val="32"/>
          <w:szCs w:val="32"/>
        </w:rPr>
      </w:pPr>
      <w:r>
        <w:rPr>
          <w:rFonts w:hint="eastAsia" w:ascii="黑体" w:eastAsia="黑体"/>
          <w:sz w:val="32"/>
          <w:szCs w:val="32"/>
          <w:lang w:val="en-US" w:eastAsia="zh-CN"/>
        </w:rPr>
        <w:t>五</w:t>
      </w:r>
      <w:r>
        <w:rPr>
          <w:rFonts w:hint="eastAsia" w:ascii="黑体" w:eastAsia="黑体"/>
          <w:sz w:val="32"/>
          <w:szCs w:val="32"/>
        </w:rPr>
        <w:t>、一般公共预算基本支出情况说明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峨眉山市峨山小学校2021</w:t>
      </w:r>
      <w:r>
        <w:rPr>
          <w:rFonts w:hint="eastAsia" w:ascii="仿宋_GB2312" w:eastAsia="仿宋_GB2312"/>
          <w:sz w:val="32"/>
          <w:szCs w:val="32"/>
        </w:rPr>
        <w:t>年一般公共预算基本支出</w:t>
      </w:r>
      <w:r>
        <w:rPr>
          <w:rFonts w:hint="eastAsia" w:ascii="仿宋_GB2312" w:eastAsia="仿宋_GB2312"/>
          <w:sz w:val="32"/>
          <w:szCs w:val="32"/>
          <w:lang w:val="en-US" w:eastAsia="zh-CN"/>
        </w:rPr>
        <w:t>473.85</w:t>
      </w:r>
      <w:r>
        <w:rPr>
          <w:rFonts w:hint="eastAsia" w:ascii="仿宋_GB2312" w:eastAsia="仿宋_GB2312"/>
          <w:sz w:val="32"/>
          <w:szCs w:val="32"/>
        </w:rPr>
        <w:t>万元，其中：</w:t>
      </w:r>
    </w:p>
    <w:p>
      <w:pPr>
        <w:rPr>
          <w:rFonts w:ascii="仿宋_GB2312" w:eastAsia="仿宋_GB2312"/>
          <w:sz w:val="32"/>
          <w:szCs w:val="32"/>
        </w:rPr>
      </w:pPr>
      <w:r>
        <w:rPr>
          <w:rFonts w:hint="eastAsia" w:ascii="仿宋_GB2312" w:eastAsia="仿宋_GB2312"/>
          <w:sz w:val="32"/>
          <w:szCs w:val="32"/>
        </w:rPr>
        <w:t>人员经费</w:t>
      </w:r>
      <w:r>
        <w:rPr>
          <w:rFonts w:hint="eastAsia" w:ascii="仿宋_GB2312" w:eastAsia="仿宋_GB2312"/>
          <w:sz w:val="32"/>
          <w:szCs w:val="32"/>
          <w:lang w:val="en-US" w:eastAsia="zh-CN"/>
        </w:rPr>
        <w:t>462.87</w:t>
      </w:r>
      <w:r>
        <w:rPr>
          <w:rFonts w:hint="eastAsia" w:ascii="仿宋_GB2312" w:eastAsia="仿宋_GB2312"/>
          <w:sz w:val="32"/>
          <w:szCs w:val="32"/>
        </w:rPr>
        <w:t>万元，主要包括：主要包括：基本工资、津贴补贴、绩效工资、伙食补助费、机关事业单位基本养老保险缴费、职业年金缴费、职工基本医疗保险缴费、其他社会保障缴费（工伤保险）、住房公积金、生活补助、奖励金。</w:t>
      </w:r>
    </w:p>
    <w:p>
      <w:pPr>
        <w:spacing w:line="600" w:lineRule="exact"/>
        <w:ind w:firstLine="640" w:firstLineChars="200"/>
        <w:outlineLvl w:val="1"/>
        <w:rPr>
          <w:rFonts w:hint="eastAsia" w:ascii="仿宋_GB2312" w:eastAsia="仿宋_GB2312"/>
          <w:sz w:val="32"/>
          <w:szCs w:val="32"/>
          <w:lang w:val="en-US" w:eastAsia="zh-CN"/>
        </w:rPr>
      </w:pPr>
      <w:r>
        <w:rPr>
          <w:rFonts w:hint="eastAsia" w:ascii="仿宋_GB2312" w:eastAsia="仿宋_GB2312"/>
          <w:sz w:val="32"/>
          <w:szCs w:val="32"/>
        </w:rPr>
        <w:t>公用经费</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val="en-US" w:eastAsia="zh-CN"/>
        </w:rPr>
        <w:t>.</w:t>
      </w:r>
    </w:p>
    <w:p>
      <w:pPr>
        <w:spacing w:line="600" w:lineRule="exact"/>
        <w:ind w:firstLine="640" w:firstLineChars="200"/>
        <w:outlineLvl w:val="1"/>
        <w:rPr>
          <w:rFonts w:ascii="黑体" w:eastAsia="黑体"/>
          <w:sz w:val="32"/>
          <w:szCs w:val="32"/>
        </w:rPr>
      </w:pPr>
      <w:r>
        <w:rPr>
          <w:rFonts w:hint="eastAsia" w:ascii="黑体" w:eastAsia="黑体"/>
          <w:sz w:val="32"/>
          <w:szCs w:val="32"/>
          <w:lang w:val="en-US" w:eastAsia="zh-CN"/>
        </w:rPr>
        <w:t>六</w:t>
      </w:r>
      <w:r>
        <w:rPr>
          <w:rFonts w:hint="eastAsia" w:ascii="黑体" w:eastAsia="黑体"/>
          <w:sz w:val="32"/>
          <w:szCs w:val="32"/>
        </w:rPr>
        <w:t>、政府性基金预算支出规模及变化情况说明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峨眉山市峨山小学校2021</w:t>
      </w:r>
      <w:r>
        <w:rPr>
          <w:rFonts w:hint="eastAsia" w:ascii="仿宋_GB2312" w:eastAsia="仿宋_GB2312"/>
          <w:sz w:val="32"/>
          <w:szCs w:val="32"/>
        </w:rPr>
        <w:t>年无政府性基金预算。</w:t>
      </w:r>
    </w:p>
    <w:p>
      <w:pPr>
        <w:spacing w:line="600" w:lineRule="exact"/>
        <w:ind w:firstLine="640" w:firstLineChars="200"/>
        <w:outlineLvl w:val="1"/>
        <w:rPr>
          <w:rFonts w:ascii="黑体" w:eastAsia="黑体"/>
          <w:sz w:val="32"/>
          <w:szCs w:val="32"/>
        </w:rPr>
      </w:pPr>
      <w:r>
        <w:rPr>
          <w:rFonts w:hint="eastAsia" w:ascii="黑体" w:eastAsia="黑体"/>
          <w:sz w:val="32"/>
          <w:szCs w:val="32"/>
          <w:lang w:val="en-US" w:eastAsia="zh-CN"/>
        </w:rPr>
        <w:t>七</w:t>
      </w:r>
      <w:r>
        <w:rPr>
          <w:rFonts w:hint="eastAsia" w:ascii="黑体" w:eastAsia="黑体"/>
          <w:sz w:val="32"/>
          <w:szCs w:val="32"/>
        </w:rPr>
        <w:t>、“三公”经费预算安排情况说明</w:t>
      </w:r>
    </w:p>
    <w:p>
      <w:pPr>
        <w:spacing w:line="600" w:lineRule="exact"/>
        <w:ind w:firstLine="640" w:firstLineChars="200"/>
        <w:outlineLvl w:val="1"/>
        <w:rPr>
          <w:rFonts w:ascii="楷体_GB2312" w:eastAsia="楷体_GB2312"/>
          <w:sz w:val="32"/>
          <w:szCs w:val="32"/>
        </w:rPr>
      </w:pPr>
      <w:r>
        <w:rPr>
          <w:rFonts w:hint="eastAsia" w:ascii="仿宋_GB2312" w:eastAsia="仿宋_GB2312"/>
          <w:sz w:val="32"/>
          <w:szCs w:val="32"/>
          <w:lang w:val="en-US" w:eastAsia="zh-CN"/>
        </w:rPr>
        <w:t>峨眉山市峨山小学校2021</w:t>
      </w:r>
      <w:r>
        <w:rPr>
          <w:rFonts w:hint="eastAsia" w:ascii="仿宋_GB2312" w:eastAsia="仿宋_GB2312"/>
          <w:sz w:val="32"/>
          <w:szCs w:val="32"/>
        </w:rPr>
        <w:t>年“三公”经费预算数</w:t>
      </w:r>
      <w:r>
        <w:rPr>
          <w:rFonts w:hint="eastAsia" w:ascii="仿宋_GB2312" w:eastAsia="仿宋_GB2312"/>
          <w:sz w:val="32"/>
          <w:szCs w:val="32"/>
          <w:lang w:val="en-US" w:eastAsia="zh-CN"/>
        </w:rPr>
        <w:t>0</w:t>
      </w:r>
      <w:r>
        <w:rPr>
          <w:rFonts w:hint="eastAsia" w:ascii="仿宋_GB2312" w:eastAsia="仿宋_GB2312"/>
          <w:sz w:val="32"/>
          <w:szCs w:val="32"/>
        </w:rPr>
        <w:t>万元，较上年“三公”经费预算数减少（增加）</w:t>
      </w:r>
      <w:r>
        <w:rPr>
          <w:rFonts w:hint="eastAsia" w:ascii="仿宋_GB2312" w:eastAsia="仿宋_GB2312"/>
          <w:sz w:val="32"/>
          <w:szCs w:val="32"/>
          <w:lang w:val="en-US" w:eastAsia="zh-CN"/>
        </w:rPr>
        <w:t>0</w:t>
      </w:r>
      <w:r>
        <w:rPr>
          <w:rFonts w:hint="eastAsia" w:ascii="仿宋_GB2312" w:eastAsia="仿宋_GB2312"/>
          <w:sz w:val="32"/>
          <w:szCs w:val="32"/>
        </w:rPr>
        <w:t>万元。其中财政拨款安排“三公”经费</w:t>
      </w:r>
      <w:r>
        <w:rPr>
          <w:rFonts w:hint="eastAsia" w:ascii="仿宋_GB2312" w:eastAsia="仿宋_GB2312"/>
          <w:sz w:val="32"/>
          <w:szCs w:val="32"/>
          <w:lang w:val="en-US" w:eastAsia="zh-CN"/>
        </w:rPr>
        <w:t>0</w:t>
      </w:r>
      <w:r>
        <w:rPr>
          <w:rFonts w:hint="eastAsia" w:ascii="仿宋_GB2312" w:eastAsia="仿宋_GB2312"/>
          <w:sz w:val="32"/>
          <w:szCs w:val="32"/>
        </w:rPr>
        <w:t>万元。因公出国（境）经费</w:t>
      </w:r>
      <w:r>
        <w:rPr>
          <w:rFonts w:hint="eastAsia" w:ascii="仿宋_GB2312" w:eastAsia="仿宋_GB2312"/>
          <w:sz w:val="32"/>
          <w:szCs w:val="32"/>
          <w:lang w:val="en-US" w:eastAsia="zh-CN"/>
        </w:rPr>
        <w:t>0</w:t>
      </w:r>
      <w:r>
        <w:rPr>
          <w:rFonts w:hint="eastAsia" w:ascii="仿宋_GB2312" w:eastAsia="仿宋_GB2312"/>
          <w:sz w:val="32"/>
          <w:szCs w:val="32"/>
        </w:rPr>
        <w:t>万元，公务接待费</w:t>
      </w:r>
      <w:r>
        <w:rPr>
          <w:rFonts w:hint="eastAsia" w:ascii="仿宋_GB2312" w:eastAsia="仿宋_GB2312"/>
          <w:sz w:val="32"/>
          <w:szCs w:val="32"/>
          <w:lang w:val="en-US" w:eastAsia="zh-CN"/>
        </w:rPr>
        <w:t>0</w:t>
      </w:r>
      <w:r>
        <w:rPr>
          <w:rFonts w:hint="eastAsia" w:ascii="仿宋_GB2312" w:eastAsia="仿宋_GB2312"/>
          <w:sz w:val="32"/>
          <w:szCs w:val="32"/>
        </w:rPr>
        <w:t>万元，公务用车购置及运行维护费</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（一）因公出国（境）经费较上年预算减少（增加）</w:t>
      </w:r>
      <w:r>
        <w:rPr>
          <w:rFonts w:hint="eastAsia" w:ascii="仿宋_GB2312" w:eastAsia="仿宋_GB2312"/>
          <w:sz w:val="32"/>
          <w:szCs w:val="32"/>
          <w:lang w:val="en-US" w:eastAsia="zh-CN"/>
        </w:rPr>
        <w:t>0</w:t>
      </w:r>
      <w:r>
        <w:rPr>
          <w:rFonts w:hint="eastAsia" w:ascii="仿宋_GB2312" w:eastAsia="仿宋_GB2312"/>
          <w:sz w:val="32"/>
          <w:szCs w:val="32"/>
        </w:rPr>
        <w:t>万元，下降（增长）</w:t>
      </w:r>
      <w:r>
        <w:rPr>
          <w:rFonts w:hint="eastAsia" w:ascii="仿宋_GB2312" w:eastAsia="仿宋_GB2312"/>
          <w:sz w:val="32"/>
          <w:szCs w:val="32"/>
          <w:lang w:val="en-US" w:eastAsia="zh-CN"/>
        </w:rPr>
        <w:t>0</w:t>
      </w:r>
      <w:r>
        <w:rPr>
          <w:rFonts w:hint="eastAsia" w:ascii="仿宋_GB2312" w:eastAsia="仿宋_GB2312"/>
          <w:sz w:val="32"/>
          <w:szCs w:val="32"/>
        </w:rPr>
        <w:t>%。</w:t>
      </w:r>
    </w:p>
    <w:p>
      <w:pPr>
        <w:spacing w:line="600" w:lineRule="exact"/>
        <w:ind w:firstLine="640" w:firstLineChars="200"/>
        <w:outlineLvl w:val="1"/>
        <w:rPr>
          <w:rFonts w:hint="default" w:ascii="仿宋_GB2312" w:eastAsia="仿宋_GB2312"/>
          <w:sz w:val="32"/>
          <w:szCs w:val="32"/>
          <w:lang w:val="en-US" w:eastAsia="zh-CN"/>
        </w:rPr>
      </w:pPr>
      <w:r>
        <w:rPr>
          <w:rFonts w:hint="eastAsia" w:ascii="仿宋_GB2312" w:eastAsia="仿宋_GB2312"/>
          <w:sz w:val="32"/>
          <w:szCs w:val="32"/>
          <w:lang w:val="en-US" w:eastAsia="zh-CN"/>
        </w:rPr>
        <w:t>2021</w:t>
      </w:r>
      <w:r>
        <w:rPr>
          <w:rFonts w:hint="eastAsia" w:ascii="仿宋_GB2312" w:eastAsia="仿宋_GB2312"/>
          <w:sz w:val="32"/>
          <w:szCs w:val="32"/>
        </w:rPr>
        <w:t>年因公临时出国（境）</w:t>
      </w:r>
      <w:r>
        <w:rPr>
          <w:rFonts w:hint="eastAsia" w:ascii="仿宋_GB2312" w:eastAsia="仿宋_GB2312"/>
          <w:sz w:val="32"/>
          <w:szCs w:val="32"/>
          <w:lang w:val="en-US" w:eastAsia="zh-CN"/>
        </w:rPr>
        <w:t>未安排人次。</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（二）公务接待费较上年预算减少（增加）0万元。</w:t>
      </w:r>
    </w:p>
    <w:p>
      <w:pPr>
        <w:spacing w:line="600" w:lineRule="exact"/>
        <w:ind w:firstLine="640" w:firstLineChars="200"/>
        <w:outlineLvl w:val="1"/>
        <w:rPr>
          <w:rFonts w:hint="eastAsia" w:ascii="仿宋_GB2312" w:eastAsia="仿宋_GB2312"/>
          <w:sz w:val="32"/>
          <w:szCs w:val="32"/>
        </w:rPr>
      </w:pPr>
      <w:r>
        <w:rPr>
          <w:rFonts w:hint="eastAsia" w:ascii="楷体_GB2312" w:eastAsia="楷体_GB2312"/>
          <w:sz w:val="32"/>
          <w:szCs w:val="32"/>
        </w:rPr>
        <w:t>（三）无</w:t>
      </w:r>
      <w:r>
        <w:rPr>
          <w:rFonts w:hint="eastAsia" w:ascii="仿宋_GB2312" w:eastAsia="仿宋_GB2312"/>
          <w:sz w:val="32"/>
          <w:szCs w:val="32"/>
        </w:rPr>
        <w:t>公务用车购置及运行维护费预算。</w:t>
      </w:r>
    </w:p>
    <w:p>
      <w:pPr>
        <w:spacing w:line="600" w:lineRule="exact"/>
        <w:ind w:firstLine="640" w:firstLineChars="200"/>
        <w:outlineLvl w:val="1"/>
        <w:rPr>
          <w:rFonts w:ascii="黑体" w:eastAsia="黑体"/>
          <w:sz w:val="32"/>
          <w:szCs w:val="32"/>
        </w:rPr>
      </w:pPr>
      <w:r>
        <w:rPr>
          <w:rFonts w:hint="eastAsia" w:ascii="黑体" w:eastAsia="黑体"/>
          <w:sz w:val="32"/>
          <w:szCs w:val="32"/>
          <w:lang w:val="en-US" w:eastAsia="zh-CN"/>
        </w:rPr>
        <w:t>八</w:t>
      </w:r>
      <w:r>
        <w:rPr>
          <w:rFonts w:hint="eastAsia" w:ascii="黑体" w:eastAsia="黑体"/>
          <w:sz w:val="32"/>
          <w:szCs w:val="32"/>
        </w:rPr>
        <w:t>、其他重要事项的情况说明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（一）机关运行经费。</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2021年，四川省</w:t>
      </w:r>
      <w:r>
        <w:rPr>
          <w:rFonts w:hint="eastAsia" w:ascii="仿宋_GB2312" w:eastAsia="仿宋_GB2312"/>
          <w:sz w:val="32"/>
          <w:szCs w:val="32"/>
          <w:lang w:val="en-US" w:eastAsia="zh-CN"/>
        </w:rPr>
        <w:t>峨眉山市峨山小</w:t>
      </w:r>
      <w:r>
        <w:rPr>
          <w:rFonts w:hint="eastAsia" w:ascii="仿宋_GB2312" w:eastAsia="仿宋_GB2312"/>
          <w:sz w:val="32"/>
          <w:szCs w:val="32"/>
        </w:rPr>
        <w:t>学校无机关运行预算。</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（二）政府采购情况。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2021年，四川省峨眉</w:t>
      </w:r>
      <w:r>
        <w:rPr>
          <w:rFonts w:hint="eastAsia" w:ascii="仿宋_GB2312" w:eastAsia="仿宋_GB2312"/>
          <w:sz w:val="32"/>
          <w:szCs w:val="32"/>
          <w:lang w:val="en-US" w:eastAsia="zh-CN"/>
        </w:rPr>
        <w:t>山市峨山小学校</w:t>
      </w:r>
      <w:r>
        <w:rPr>
          <w:rFonts w:hint="eastAsia" w:ascii="仿宋_GB2312" w:eastAsia="仿宋_GB2312"/>
          <w:sz w:val="32"/>
          <w:szCs w:val="32"/>
        </w:rPr>
        <w:t>安排政府采购预算0万元。</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（三）国有资产占有使用情况。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截至去年底，</w:t>
      </w:r>
      <w:r>
        <w:rPr>
          <w:rFonts w:hint="eastAsia" w:ascii="仿宋_GB2312" w:eastAsia="仿宋_GB2312"/>
          <w:sz w:val="32"/>
          <w:szCs w:val="32"/>
          <w:lang w:val="en-US" w:eastAsia="zh-CN"/>
        </w:rPr>
        <w:t>峨眉山市峨山小学校</w:t>
      </w:r>
      <w:r>
        <w:rPr>
          <w:rFonts w:hint="eastAsia" w:ascii="仿宋_GB2312" w:eastAsia="仿宋_GB2312"/>
          <w:sz w:val="32"/>
          <w:szCs w:val="32"/>
        </w:rPr>
        <w:t>实际共有车辆</w:t>
      </w:r>
      <w:r>
        <w:rPr>
          <w:rFonts w:hint="eastAsia" w:ascii="仿宋_GB2312" w:eastAsia="仿宋_GB2312"/>
          <w:sz w:val="32"/>
          <w:szCs w:val="32"/>
          <w:lang w:val="en-US" w:eastAsia="zh-CN"/>
        </w:rPr>
        <w:t>0</w:t>
      </w:r>
      <w:r>
        <w:rPr>
          <w:rFonts w:hint="eastAsia" w:ascii="仿宋_GB2312" w:eastAsia="仿宋_GB2312"/>
          <w:sz w:val="32"/>
          <w:szCs w:val="32"/>
        </w:rPr>
        <w:t>辆。单位价值200万元以上大型设备0台（套）。</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仿宋_GB2312" w:eastAsia="仿宋_GB2312"/>
          <w:sz w:val="32"/>
          <w:szCs w:val="32"/>
          <w:lang w:val="en-US" w:eastAsia="zh-CN"/>
        </w:rPr>
        <w:t>2021</w:t>
      </w:r>
      <w:r>
        <w:rPr>
          <w:rFonts w:hint="eastAsia" w:ascii="仿宋_GB2312" w:eastAsia="仿宋_GB2312"/>
          <w:sz w:val="32"/>
          <w:szCs w:val="32"/>
        </w:rPr>
        <w:t>年，预算安排购置车辆</w:t>
      </w:r>
      <w:r>
        <w:rPr>
          <w:rFonts w:hint="eastAsia" w:ascii="仿宋_GB2312" w:eastAsia="仿宋_GB2312"/>
          <w:sz w:val="32"/>
          <w:szCs w:val="32"/>
          <w:lang w:val="en-US" w:eastAsia="zh-CN"/>
        </w:rPr>
        <w:t>0</w:t>
      </w:r>
      <w:r>
        <w:rPr>
          <w:rFonts w:hint="eastAsia" w:ascii="仿宋_GB2312" w:eastAsia="仿宋_GB2312"/>
          <w:sz w:val="32"/>
          <w:szCs w:val="32"/>
        </w:rPr>
        <w:t>辆及单位价值200万元以上大型设备</w:t>
      </w:r>
      <w:r>
        <w:rPr>
          <w:rFonts w:hint="eastAsia" w:ascii="仿宋_GB2312" w:eastAsia="仿宋_GB2312"/>
          <w:sz w:val="32"/>
          <w:szCs w:val="32"/>
          <w:lang w:val="en-US" w:eastAsia="zh-CN"/>
        </w:rPr>
        <w:t>0</w:t>
      </w:r>
      <w:r>
        <w:rPr>
          <w:rFonts w:hint="eastAsia" w:ascii="仿宋_GB2312" w:eastAsia="仿宋_GB2312"/>
          <w:sz w:val="32"/>
          <w:szCs w:val="32"/>
        </w:rPr>
        <w:t>台（套）。</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（四）绩效目标设置情况。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2021</w:t>
      </w:r>
      <w:r>
        <w:rPr>
          <w:rFonts w:hint="eastAsia" w:ascii="仿宋_GB2312" w:eastAsia="仿宋_GB2312"/>
          <w:sz w:val="32"/>
          <w:szCs w:val="32"/>
        </w:rPr>
        <w:t>年，</w:t>
      </w:r>
      <w:r>
        <w:rPr>
          <w:rFonts w:hint="eastAsia" w:ascii="仿宋_GB2312" w:eastAsia="仿宋_GB2312"/>
          <w:sz w:val="32"/>
          <w:szCs w:val="32"/>
          <w:lang w:val="en-US" w:eastAsia="zh-CN"/>
        </w:rPr>
        <w:t>峨眉山市峨山小学校</w:t>
      </w:r>
      <w:r>
        <w:rPr>
          <w:rFonts w:hint="eastAsia" w:ascii="仿宋_GB2312" w:eastAsia="仿宋_GB2312"/>
          <w:sz w:val="32"/>
          <w:szCs w:val="32"/>
        </w:rPr>
        <w:t>按要求实行绩效目标管理，</w:t>
      </w:r>
      <w:r>
        <w:rPr>
          <w:rFonts w:hint="eastAsia" w:ascii="仿宋_GB2312" w:eastAsia="仿宋_GB2312"/>
          <w:sz w:val="32"/>
          <w:szCs w:val="32"/>
          <w:lang w:eastAsia="zh-CN"/>
        </w:rPr>
        <w:t>部门（</w:t>
      </w:r>
      <w:r>
        <w:rPr>
          <w:rFonts w:hint="eastAsia" w:ascii="仿宋_GB2312" w:eastAsia="仿宋_GB2312"/>
          <w:sz w:val="32"/>
          <w:szCs w:val="32"/>
          <w:lang w:val="en-US" w:eastAsia="zh-CN"/>
        </w:rPr>
        <w:t>单位）</w:t>
      </w:r>
      <w:r>
        <w:rPr>
          <w:rFonts w:hint="eastAsia" w:ascii="仿宋_GB2312" w:eastAsia="仿宋_GB2312"/>
          <w:sz w:val="32"/>
          <w:szCs w:val="32"/>
        </w:rPr>
        <w:t>整体绩效目标涉及预算安排</w:t>
      </w:r>
      <w:r>
        <w:rPr>
          <w:rFonts w:hint="eastAsia" w:ascii="仿宋_GB2312" w:eastAsia="仿宋_GB2312"/>
          <w:sz w:val="32"/>
          <w:szCs w:val="32"/>
          <w:lang w:val="en-US" w:eastAsia="zh-CN"/>
        </w:rPr>
        <w:t>473.85</w:t>
      </w:r>
      <w:r>
        <w:rPr>
          <w:rFonts w:hint="eastAsia" w:ascii="仿宋_GB2312" w:eastAsia="仿宋_GB2312"/>
          <w:sz w:val="32"/>
          <w:szCs w:val="32"/>
        </w:rPr>
        <w:t>万元，其中基本支出</w:t>
      </w:r>
      <w:r>
        <w:rPr>
          <w:rFonts w:hint="eastAsia" w:ascii="仿宋_GB2312" w:eastAsia="仿宋_GB2312"/>
          <w:sz w:val="32"/>
          <w:szCs w:val="32"/>
          <w:lang w:val="en-US" w:eastAsia="zh-CN"/>
        </w:rPr>
        <w:t>462.87</w:t>
      </w:r>
      <w:r>
        <w:rPr>
          <w:rFonts w:hint="eastAsia" w:ascii="仿宋_GB2312" w:eastAsia="仿宋_GB2312"/>
          <w:sz w:val="32"/>
          <w:szCs w:val="32"/>
        </w:rPr>
        <w:t>万元，项目支出</w:t>
      </w:r>
      <w:r>
        <w:rPr>
          <w:rFonts w:hint="eastAsia" w:ascii="仿宋_GB2312" w:eastAsia="仿宋_GB2312"/>
          <w:sz w:val="32"/>
          <w:szCs w:val="32"/>
          <w:lang w:val="en-US" w:eastAsia="zh-CN"/>
        </w:rPr>
        <w:t>10.98</w:t>
      </w:r>
      <w:r>
        <w:rPr>
          <w:rFonts w:hint="eastAsia" w:ascii="仿宋_GB2312" w:eastAsia="仿宋_GB2312"/>
          <w:sz w:val="32"/>
          <w:szCs w:val="32"/>
        </w:rPr>
        <w:t>万元。其中编制了项目绩效目标的预算</w:t>
      </w:r>
      <w:r>
        <w:rPr>
          <w:rFonts w:hint="eastAsia" w:ascii="仿宋_GB2312" w:eastAsia="仿宋_GB2312"/>
          <w:sz w:val="32"/>
          <w:szCs w:val="32"/>
          <w:lang w:val="en-US" w:eastAsia="zh-CN"/>
        </w:rPr>
        <w:t>10.98</w:t>
      </w:r>
      <w:r>
        <w:rPr>
          <w:rFonts w:hint="eastAsia" w:ascii="仿宋_GB2312" w:eastAsia="仿宋_GB2312"/>
          <w:sz w:val="32"/>
          <w:szCs w:val="32"/>
        </w:rPr>
        <w:t>万元，预算项目为</w:t>
      </w:r>
      <w:r>
        <w:rPr>
          <w:rFonts w:hint="eastAsia" w:ascii="仿宋_GB2312" w:eastAsia="仿宋_GB2312"/>
          <w:sz w:val="32"/>
          <w:szCs w:val="32"/>
          <w:lang w:val="en-US" w:eastAsia="zh-CN"/>
        </w:rPr>
        <w:t>幼儿</w:t>
      </w:r>
      <w:r>
        <w:rPr>
          <w:rFonts w:hint="eastAsia" w:ascii="仿宋_GB2312" w:eastAsia="仿宋_GB2312"/>
          <w:sz w:val="32"/>
          <w:szCs w:val="32"/>
        </w:rPr>
        <w:t>生均公用经费上级资金。</w:t>
      </w:r>
    </w:p>
    <w:p>
      <w:pPr>
        <w:spacing w:line="600" w:lineRule="exact"/>
        <w:ind w:firstLine="640" w:firstLineChars="200"/>
        <w:outlineLvl w:val="1"/>
        <w:rPr>
          <w:rFonts w:ascii="黑体" w:eastAsia="黑体"/>
          <w:sz w:val="32"/>
          <w:szCs w:val="32"/>
        </w:rPr>
      </w:pPr>
      <w:r>
        <w:rPr>
          <w:rFonts w:hint="eastAsia" w:ascii="黑体" w:eastAsia="黑体"/>
          <w:sz w:val="32"/>
          <w:szCs w:val="32"/>
          <w:lang w:val="en-US" w:eastAsia="zh-CN"/>
        </w:rPr>
        <w:t>九</w:t>
      </w:r>
      <w:r>
        <w:rPr>
          <w:rFonts w:hint="eastAsia" w:ascii="黑体" w:eastAsia="黑体"/>
          <w:sz w:val="32"/>
          <w:szCs w:val="32"/>
        </w:rPr>
        <w:t>、名词解释</w:t>
      </w:r>
    </w:p>
    <w:p>
      <w:pPr>
        <w:pStyle w:val="7"/>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1.财政拨款收支情况：指一般公共预算、政府性基金预算、国有资产经营预算拨款收支情况。 </w:t>
      </w:r>
    </w:p>
    <w:p>
      <w:pPr>
        <w:pStyle w:val="7"/>
        <w:spacing w:line="560" w:lineRule="exact"/>
        <w:ind w:firstLine="640" w:firstLineChars="200"/>
        <w:rPr>
          <w:rFonts w:ascii="仿宋_GB2312" w:eastAsia="仿宋_GB2312"/>
          <w:sz w:val="32"/>
          <w:szCs w:val="32"/>
        </w:rPr>
      </w:pPr>
      <w:r>
        <w:rPr>
          <w:rFonts w:hint="eastAsia" w:ascii="仿宋_GB2312" w:eastAsia="仿宋_GB2312"/>
          <w:sz w:val="32"/>
          <w:szCs w:val="32"/>
        </w:rPr>
        <w:t>2.一般公共预算拨款收入：指本级财政当年拨付的资金。</w:t>
      </w:r>
    </w:p>
    <w:p>
      <w:pPr>
        <w:pStyle w:val="7"/>
        <w:spacing w:line="560" w:lineRule="exact"/>
        <w:ind w:firstLine="640" w:firstLineChars="200"/>
        <w:rPr>
          <w:rFonts w:ascii="仿宋_GB2312" w:eastAsia="仿宋_GB2312"/>
          <w:sz w:val="32"/>
          <w:szCs w:val="32"/>
        </w:rPr>
      </w:pPr>
      <w:r>
        <w:rPr>
          <w:rFonts w:hint="eastAsia" w:ascii="仿宋_GB2312" w:eastAsia="仿宋_GB2312"/>
          <w:sz w:val="32"/>
          <w:szCs w:val="32"/>
        </w:rPr>
        <w:t>3.其他收入：指除上述“财政拨款收入”、“事业收入”、“经营收入”等以外的收入。主要是指</w:t>
      </w:r>
      <w:r>
        <w:rPr>
          <w:rFonts w:hint="eastAsia" w:ascii="仿宋_GB2312" w:hAnsi="仿宋" w:eastAsia="仿宋_GB2312"/>
          <w:sz w:val="32"/>
          <w:szCs w:val="32"/>
        </w:rPr>
        <w:t>捐赠收入、利息收入</w:t>
      </w:r>
      <w:r>
        <w:rPr>
          <w:rFonts w:hint="eastAsia" w:ascii="仿宋_GB2312" w:eastAsia="仿宋_GB2312"/>
          <w:sz w:val="32"/>
          <w:szCs w:val="32"/>
        </w:rPr>
        <w:t xml:space="preserve">等。。 </w:t>
      </w:r>
    </w:p>
    <w:p>
      <w:pPr>
        <w:pStyle w:val="7"/>
        <w:spacing w:line="600" w:lineRule="exact"/>
        <w:ind w:firstLine="640" w:firstLineChars="200"/>
        <w:rPr>
          <w:rFonts w:ascii="仿宋_GB2312" w:eastAsia="仿宋_GB2312"/>
          <w:sz w:val="32"/>
          <w:szCs w:val="32"/>
        </w:rPr>
      </w:pPr>
      <w:r>
        <w:rPr>
          <w:rFonts w:hint="eastAsia" w:ascii="仿宋_GB2312" w:eastAsia="仿宋_GB2312"/>
          <w:sz w:val="32"/>
          <w:szCs w:val="32"/>
        </w:rPr>
        <w:t>4. 教育支出（类）普通教育（款）</w:t>
      </w:r>
      <w:r>
        <w:rPr>
          <w:rFonts w:hint="eastAsia" w:ascii="仿宋_GB2312" w:eastAsia="仿宋_GB2312"/>
          <w:sz w:val="32"/>
          <w:szCs w:val="32"/>
          <w:lang w:val="en-US" w:eastAsia="zh-CN"/>
        </w:rPr>
        <w:t>学前</w:t>
      </w:r>
      <w:r>
        <w:rPr>
          <w:rFonts w:hint="eastAsia" w:ascii="仿宋_GB2312" w:eastAsia="仿宋_GB2312"/>
          <w:sz w:val="32"/>
          <w:szCs w:val="32"/>
        </w:rPr>
        <w:t>教育（项）</w:t>
      </w:r>
      <w:r>
        <w:rPr>
          <w:rFonts w:ascii="仿宋_GB2312" w:eastAsia="仿宋_GB2312"/>
          <w:sz w:val="32"/>
          <w:szCs w:val="32"/>
        </w:rPr>
        <w:t>:</w:t>
      </w:r>
      <w:r>
        <w:rPr>
          <w:rFonts w:hint="eastAsia" w:ascii="仿宋_GB2312" w:eastAsia="仿宋_GB2312"/>
          <w:sz w:val="32"/>
          <w:szCs w:val="32"/>
        </w:rPr>
        <w:t>指反映各部门举办的</w:t>
      </w:r>
      <w:r>
        <w:rPr>
          <w:rFonts w:hint="eastAsia" w:ascii="仿宋_GB2312" w:eastAsia="仿宋_GB2312"/>
          <w:sz w:val="32"/>
          <w:szCs w:val="32"/>
          <w:lang w:val="en-US" w:eastAsia="zh-CN"/>
        </w:rPr>
        <w:t>学前</w:t>
      </w:r>
      <w:r>
        <w:rPr>
          <w:rFonts w:hint="eastAsia" w:ascii="仿宋_GB2312" w:eastAsia="仿宋_GB2312"/>
          <w:sz w:val="32"/>
          <w:szCs w:val="32"/>
        </w:rPr>
        <w:t>教育支出。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5.</w:t>
      </w:r>
      <w:r>
        <w:rPr>
          <w:rFonts w:hint="eastAsia" w:ascii="仿宋_GB2312" w:eastAsia="仿宋_GB2312"/>
          <w:sz w:val="32"/>
          <w:szCs w:val="32"/>
        </w:rPr>
        <w:t xml:space="preserve"> 教育支出（类）普通教育（款）</w:t>
      </w:r>
      <w:r>
        <w:rPr>
          <w:rFonts w:hint="eastAsia" w:ascii="仿宋_GB2312" w:eastAsia="仿宋_GB2312"/>
          <w:sz w:val="32"/>
          <w:szCs w:val="32"/>
          <w:lang w:val="en-US" w:eastAsia="zh-CN"/>
        </w:rPr>
        <w:t>小学</w:t>
      </w:r>
      <w:r>
        <w:rPr>
          <w:rFonts w:hint="eastAsia" w:ascii="仿宋_GB2312" w:eastAsia="仿宋_GB2312"/>
          <w:sz w:val="32"/>
          <w:szCs w:val="32"/>
        </w:rPr>
        <w:t>教育（项）</w:t>
      </w:r>
      <w:r>
        <w:rPr>
          <w:rFonts w:ascii="仿宋_GB2312" w:eastAsia="仿宋_GB2312"/>
          <w:sz w:val="32"/>
          <w:szCs w:val="32"/>
        </w:rPr>
        <w:t>:</w:t>
      </w:r>
      <w:r>
        <w:rPr>
          <w:rFonts w:hint="eastAsia" w:ascii="仿宋_GB2312" w:eastAsia="仿宋_GB2312"/>
          <w:sz w:val="32"/>
          <w:szCs w:val="32"/>
        </w:rPr>
        <w:t>指反映各部门举办的</w:t>
      </w:r>
      <w:r>
        <w:rPr>
          <w:rFonts w:hint="eastAsia" w:ascii="仿宋_GB2312" w:eastAsia="仿宋_GB2312"/>
          <w:sz w:val="32"/>
          <w:szCs w:val="32"/>
          <w:lang w:val="en-US" w:eastAsia="zh-CN"/>
        </w:rPr>
        <w:t>小</w:t>
      </w:r>
      <w:r>
        <w:rPr>
          <w:rFonts w:hint="eastAsia" w:ascii="仿宋_GB2312" w:eastAsia="仿宋_GB2312"/>
          <w:sz w:val="32"/>
          <w:szCs w:val="32"/>
        </w:rPr>
        <w:t>学教育支出</w:t>
      </w: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6.</w:t>
      </w:r>
      <w:r>
        <w:rPr>
          <w:rFonts w:hint="eastAsia" w:ascii="仿宋_GB2312" w:eastAsia="仿宋_GB2312"/>
          <w:sz w:val="32"/>
          <w:szCs w:val="32"/>
        </w:rPr>
        <w:t xml:space="preserve"> 教育支出（类）普通教育（款）其他普通教育支出（项）</w:t>
      </w:r>
      <w:r>
        <w:rPr>
          <w:rFonts w:ascii="仿宋_GB2312" w:eastAsia="仿宋_GB2312"/>
          <w:sz w:val="32"/>
          <w:szCs w:val="32"/>
        </w:rPr>
        <w:t>:</w:t>
      </w:r>
      <w:r>
        <w:rPr>
          <w:rFonts w:hint="eastAsia" w:ascii="仿宋_GB2312" w:eastAsia="仿宋_GB2312"/>
          <w:sz w:val="32"/>
          <w:szCs w:val="32"/>
        </w:rPr>
        <w:t>指反映除上述项目以外其他用于普通教育方面的支出。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7.</w:t>
      </w:r>
      <w:r>
        <w:rPr>
          <w:rFonts w:hint="eastAsia" w:ascii="仿宋_GB2312" w:eastAsia="仿宋_GB2312"/>
          <w:sz w:val="32"/>
          <w:szCs w:val="32"/>
        </w:rPr>
        <w:t xml:space="preserve"> 社会保障和就业支出（类）行政事业单位养老支出（款）机关事业单位基本养老保险缴费支出（项）</w:t>
      </w:r>
      <w:r>
        <w:rPr>
          <w:rFonts w:ascii="仿宋_GB2312" w:eastAsia="仿宋_GB2312"/>
          <w:sz w:val="32"/>
          <w:szCs w:val="32"/>
        </w:rPr>
        <w:t xml:space="preserve">: </w:t>
      </w:r>
      <w:r>
        <w:rPr>
          <w:rFonts w:hint="eastAsia" w:ascii="仿宋_GB2312" w:eastAsia="仿宋_GB2312"/>
          <w:sz w:val="32"/>
          <w:szCs w:val="32"/>
        </w:rPr>
        <w:t>指反映机关事业单位实施养老保险制度由单位缴纳的基本养老保险费支出。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8.</w:t>
      </w:r>
      <w:r>
        <w:rPr>
          <w:rFonts w:hint="eastAsia" w:ascii="仿宋_GB2312" w:eastAsia="仿宋_GB2312"/>
          <w:sz w:val="32"/>
          <w:szCs w:val="32"/>
        </w:rPr>
        <w:t xml:space="preserve"> 社会保障和就业支出（类）行政事业单位养老支出（款）机关事业单位职业年金缴费支出（项）</w:t>
      </w:r>
      <w:r>
        <w:rPr>
          <w:rFonts w:ascii="仿宋_GB2312" w:eastAsia="仿宋_GB2312"/>
          <w:sz w:val="32"/>
          <w:szCs w:val="32"/>
        </w:rPr>
        <w:t xml:space="preserve">: </w:t>
      </w:r>
      <w:r>
        <w:rPr>
          <w:rFonts w:hint="eastAsia" w:ascii="仿宋_GB2312" w:eastAsia="仿宋_GB2312"/>
          <w:sz w:val="32"/>
          <w:szCs w:val="32"/>
        </w:rPr>
        <w:t>指反映机关事业单位实施养老保险制度由单位实际缴纳的职业年金支出。</w:t>
      </w:r>
    </w:p>
    <w:p>
      <w:pPr>
        <w:pStyle w:val="7"/>
        <w:spacing w:line="600" w:lineRule="exact"/>
        <w:ind w:firstLine="640" w:firstLineChars="200"/>
        <w:rPr>
          <w:rFonts w:ascii="仿宋_GB2312" w:eastAsia="仿宋_GB2312"/>
          <w:sz w:val="32"/>
          <w:szCs w:val="32"/>
        </w:rPr>
      </w:pPr>
      <w:r>
        <w:rPr>
          <w:rFonts w:hint="eastAsia" w:ascii="仿宋_GB2312" w:eastAsia="仿宋_GB2312"/>
          <w:sz w:val="32"/>
          <w:szCs w:val="32"/>
        </w:rPr>
        <w:t>9.社会保障和就业支出（类）行政事业单位养老支出（款）其他行政事业单位养老支出（项）</w:t>
      </w:r>
      <w:r>
        <w:rPr>
          <w:rFonts w:ascii="仿宋_GB2312" w:eastAsia="仿宋_GB2312"/>
          <w:sz w:val="32"/>
          <w:szCs w:val="32"/>
        </w:rPr>
        <w:t>:</w:t>
      </w:r>
      <w:r>
        <w:rPr>
          <w:rFonts w:hint="eastAsia" w:ascii="仿宋_GB2312" w:eastAsia="仿宋_GB2312"/>
          <w:sz w:val="32"/>
          <w:szCs w:val="32"/>
        </w:rPr>
        <w:t>指反映上述项目以外其他用于行政事业单位养老方面的支出。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10.</w:t>
      </w:r>
      <w:r>
        <w:rPr>
          <w:rFonts w:hint="eastAsia" w:ascii="仿宋_GB2312" w:eastAsia="仿宋_GB2312"/>
          <w:sz w:val="32"/>
          <w:szCs w:val="32"/>
        </w:rPr>
        <w:t xml:space="preserve"> 社会保障和就业支出（类）抚恤（款）其他优抚支出（项）</w:t>
      </w:r>
      <w:r>
        <w:rPr>
          <w:rFonts w:ascii="仿宋_GB2312" w:eastAsia="仿宋_GB2312"/>
          <w:sz w:val="32"/>
          <w:szCs w:val="32"/>
        </w:rPr>
        <w:t>:</w:t>
      </w:r>
      <w:r>
        <w:rPr>
          <w:rFonts w:hint="eastAsia" w:ascii="仿宋_GB2312" w:eastAsia="仿宋_GB2312"/>
          <w:sz w:val="32"/>
          <w:szCs w:val="32"/>
        </w:rPr>
        <w:t>指反映除上述项目以外其他用于优抚方面的支出。</w:t>
      </w:r>
    </w:p>
    <w:p>
      <w:pPr>
        <w:ind w:firstLine="640" w:firstLineChars="200"/>
        <w:rPr>
          <w:rFonts w:hint="eastAsia" w:ascii="仿宋_GB2312" w:eastAsia="仿宋_GB2312"/>
          <w:sz w:val="32"/>
          <w:szCs w:val="32"/>
        </w:rPr>
      </w:pPr>
      <w:r>
        <w:rPr>
          <w:rFonts w:hint="eastAsia" w:ascii="仿宋_GB2312" w:eastAsia="仿宋_GB2312"/>
          <w:color w:val="000000"/>
          <w:sz w:val="32"/>
          <w:szCs w:val="32"/>
        </w:rPr>
        <w:t>11.</w:t>
      </w:r>
      <w:r>
        <w:rPr>
          <w:rFonts w:hint="eastAsia" w:ascii="仿宋_GB2312" w:eastAsia="仿宋_GB2312"/>
          <w:sz w:val="32"/>
          <w:szCs w:val="32"/>
        </w:rPr>
        <w:t xml:space="preserve"> 社会保障和就业支出（类）其他社会保障和就业支出（款）其他社会保障和就业支出（项）</w:t>
      </w:r>
      <w:r>
        <w:rPr>
          <w:rFonts w:ascii="仿宋_GB2312" w:eastAsia="仿宋_GB2312"/>
          <w:sz w:val="32"/>
          <w:szCs w:val="32"/>
        </w:rPr>
        <w:t>:</w:t>
      </w:r>
      <w:r>
        <w:rPr>
          <w:rFonts w:hint="eastAsia" w:ascii="仿宋_GB2312" w:eastAsia="仿宋_GB2312"/>
          <w:sz w:val="32"/>
          <w:szCs w:val="32"/>
        </w:rPr>
        <w:t>指反映除上述项目以外其他用于社会保障和就业方面的支出。</w:t>
      </w:r>
    </w:p>
    <w:p>
      <w:pPr>
        <w:ind w:firstLine="640" w:firstLineChars="200"/>
        <w:rPr>
          <w:rFonts w:hint="eastAsia" w:ascii="仿宋_GB2312" w:eastAsia="仿宋_GB2312"/>
          <w:sz w:val="32"/>
          <w:szCs w:val="32"/>
        </w:rPr>
      </w:pPr>
      <w:r>
        <w:rPr>
          <w:rFonts w:hint="eastAsia" w:ascii="仿宋_GB2312" w:eastAsia="仿宋_GB2312"/>
          <w:sz w:val="32"/>
          <w:szCs w:val="32"/>
        </w:rPr>
        <w:t>12. 卫生健康支出（类）行政事业单位医疗（款）事业单位医疗（项）</w:t>
      </w:r>
      <w:r>
        <w:rPr>
          <w:rFonts w:ascii="仿宋_GB2312" w:eastAsia="仿宋_GB2312"/>
          <w:sz w:val="32"/>
          <w:szCs w:val="32"/>
        </w:rPr>
        <w:t>:</w:t>
      </w:r>
      <w:r>
        <w:rPr>
          <w:rFonts w:hint="eastAsia" w:ascii="仿宋_GB2312" w:eastAsia="仿宋_GB2312"/>
          <w:sz w:val="32"/>
          <w:szCs w:val="32"/>
        </w:rPr>
        <w:t>指反映财政部门安排的事业单位基本医疗保险缴费经费，未参加医疗保险的事业单位的公费医疗经费，按国家规定享受离休人员待遇人员的医疗经费。</w:t>
      </w:r>
    </w:p>
    <w:p>
      <w:pPr>
        <w:pStyle w:val="7"/>
        <w:spacing w:line="600" w:lineRule="exact"/>
        <w:ind w:firstLine="640" w:firstLineChars="200"/>
        <w:rPr>
          <w:rFonts w:ascii="仿宋_GB2312" w:eastAsia="仿宋_GB2312"/>
          <w:sz w:val="32"/>
          <w:szCs w:val="32"/>
        </w:rPr>
      </w:pPr>
      <w:r>
        <w:rPr>
          <w:rFonts w:hint="eastAsia" w:ascii="仿宋_GB2312" w:eastAsia="仿宋_GB2312"/>
          <w:sz w:val="32"/>
          <w:szCs w:val="32"/>
        </w:rPr>
        <w:t>13. 住房保障支出（类）住房改革支出（款）住房公积金（项）</w:t>
      </w:r>
      <w:r>
        <w:rPr>
          <w:rFonts w:ascii="仿宋_GB2312" w:eastAsia="仿宋_GB2312"/>
          <w:sz w:val="32"/>
          <w:szCs w:val="32"/>
        </w:rPr>
        <w:t xml:space="preserve">: </w:t>
      </w:r>
      <w:r>
        <w:rPr>
          <w:rFonts w:hint="eastAsia" w:ascii="仿宋_GB2312" w:eastAsia="仿宋_GB2312"/>
          <w:sz w:val="32"/>
          <w:szCs w:val="32"/>
        </w:rPr>
        <w:t>指反映行政事业单位按人力资源和社会保障部、财政部规定的基本工资和津贴补贴以及规定比例为职工缴纳的住房公积金。</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14.基本支出：指为保障机构正常运转、完成日常工作任务而发生的人员支出和公用支出。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15.项目支出：指在基本支出之外为完成特定行政任务和事业发展目标所发生的支出。 </w:t>
      </w:r>
    </w:p>
    <w:sectPr>
      <w:footerReference r:id="rId3" w:type="default"/>
      <w:footerReference r:id="rId4" w:type="even"/>
      <w:pgSz w:w="11906" w:h="16838"/>
      <w:pgMar w:top="2098" w:right="1474" w:bottom="1928" w:left="1588"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Verdana">
    <w:panose1 w:val="020B0604030504040204"/>
    <w:charset w:val="00"/>
    <w:family w:val="auto"/>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Albertus Medium">
    <w:panose1 w:val="020E0602030304020304"/>
    <w:charset w:val="00"/>
    <w:family w:val="auto"/>
    <w:pitch w:val="default"/>
    <w:sig w:usb0="00000007" w:usb1="00000000" w:usb2="00000000" w:usb3="00000000" w:csb0="00000093" w:csb1="00000000"/>
  </w:font>
  <w:font w:name="Bahnschrift">
    <w:panose1 w:val="020B0502040204020203"/>
    <w:charset w:val="00"/>
    <w:family w:val="auto"/>
    <w:pitch w:val="default"/>
    <w:sig w:usb0="800002C7" w:usb1="00000002" w:usb2="00000000" w:usb3="00000000" w:csb0="2000019F" w:csb1="00000000"/>
  </w:font>
  <w:font w:name="Bahnschrift SemiLight Condensed">
    <w:panose1 w:val="020B0502040204020203"/>
    <w:charset w:val="00"/>
    <w:family w:val="auto"/>
    <w:pitch w:val="default"/>
    <w:sig w:usb0="800002C7" w:usb1="00000002" w:usb2="00000000" w:usb3="00000000" w:csb0="2000019F" w:csb1="00000000"/>
  </w:font>
  <w:font w:name="Calibri Light">
    <w:panose1 w:val="020F0302020204030204"/>
    <w:charset w:val="00"/>
    <w:family w:val="auto"/>
    <w:pitch w:val="default"/>
    <w:sig w:usb0="E4002EFF" w:usb1="C000247B" w:usb2="00000009" w:usb3="00000000" w:csb0="200001FF" w:csb1="00000000"/>
  </w:font>
  <w:font w:name="Candara">
    <w:panose1 w:val="020E0502030303020204"/>
    <w:charset w:val="00"/>
    <w:family w:val="auto"/>
    <w:pitch w:val="default"/>
    <w:sig w:usb0="A00002EF" w:usb1="4000A44B" w:usb2="00000000" w:usb3="00000000" w:csb0="2000019F" w:csb1="00000000"/>
  </w:font>
  <w:font w:name="Consolas">
    <w:panose1 w:val="020B0609020204030204"/>
    <w:charset w:val="00"/>
    <w:family w:val="auto"/>
    <w:pitch w:val="default"/>
    <w:sig w:usb0="E00006FF" w:usb1="0000FCFF" w:usb2="00000001" w:usb3="00000000" w:csb0="6000019F" w:csb1="DFD70000"/>
  </w:font>
  <w:font w:name="CourierPS">
    <w:panose1 w:val="02060409020205020404"/>
    <w:charset w:val="00"/>
    <w:family w:val="auto"/>
    <w:pitch w:val="default"/>
    <w:sig w:usb0="00000007" w:usb1="00000000" w:usb2="00000000" w:usb3="00000000" w:csb0="00000093" w:csb1="00000000"/>
  </w:font>
  <w:font w:name="Garamond">
    <w:panose1 w:val="02020502050306020203"/>
    <w:charset w:val="00"/>
    <w:family w:val="auto"/>
    <w:pitch w:val="default"/>
    <w:sig w:usb0="00000007" w:usb1="00000000" w:usb2="00000000" w:usb3="00000000" w:csb0="00000093" w:csb1="00000000"/>
  </w:font>
  <w:font w:name="ITC Avant Garde Gothic">
    <w:panose1 w:val="020B0402020203020304"/>
    <w:charset w:val="00"/>
    <w:family w:val="auto"/>
    <w:pitch w:val="default"/>
    <w:sig w:usb0="00000007" w:usb1="00000000" w:usb2="00000000" w:usb3="00000000" w:csb0="00000093" w:csb1="00000000"/>
  </w:font>
  <w:font w:name="Javanese Text">
    <w:panose1 w:val="02000000000000000000"/>
    <w:charset w:val="00"/>
    <w:family w:val="auto"/>
    <w:pitch w:val="default"/>
    <w:sig w:usb0="80000003" w:usb1="00002000" w:usb2="00000000" w:usb3="00000000" w:csb0="00000001" w:csb1="00000000"/>
  </w:font>
  <w:font w:name="Lucida Sans Unicode">
    <w:panose1 w:val="020B0602030504020204"/>
    <w:charset w:val="00"/>
    <w:family w:val="auto"/>
    <w:pitch w:val="default"/>
    <w:sig w:usb0="80001AFF" w:usb1="0000396B" w:usb2="00000000" w:usb3="00000000" w:csb0="200000BF" w:csb1="D7F70000"/>
  </w:font>
  <w:font w:name="MT Extra">
    <w:panose1 w:val="05050102010205020202"/>
    <w:charset w:val="00"/>
    <w:family w:val="auto"/>
    <w:pitch w:val="default"/>
    <w:sig w:usb0="80000000" w:usb1="00000000" w:usb2="00000000" w:usb3="00000000" w:csb0="00000000" w:csb1="00000000"/>
  </w:font>
  <w:font w:name="Microsoft Himalaya">
    <w:panose1 w:val="01010100010101010101"/>
    <w:charset w:val="00"/>
    <w:family w:val="auto"/>
    <w:pitch w:val="default"/>
    <w:sig w:usb0="80000003" w:usb1="00010000" w:usb2="00000040" w:usb3="00000000" w:csb0="00000001" w:csb1="00000000"/>
  </w:font>
  <w:font w:name="Microsoft New Tai Lue">
    <w:panose1 w:val="020B0502040204020203"/>
    <w:charset w:val="00"/>
    <w:family w:val="auto"/>
    <w:pitch w:val="default"/>
    <w:sig w:usb0="00000003" w:usb1="00000000" w:usb2="80000000" w:usb3="00000000" w:csb0="00000001" w:csb1="00000000"/>
  </w:font>
  <w:font w:name="Microsoft YaHei UI Light">
    <w:panose1 w:val="020B0502040204020203"/>
    <w:charset w:val="86"/>
    <w:family w:val="auto"/>
    <w:pitch w:val="default"/>
    <w:sig w:usb0="80000287" w:usb1="2ACF0010" w:usb2="00000016" w:usb3="00000000" w:csb0="0004001F" w:csb1="00000000"/>
  </w:font>
  <w:font w:name="Cambria">
    <w:panose1 w:val="02040503050406030204"/>
    <w:charset w:val="00"/>
    <w:family w:val="auto"/>
    <w:pitch w:val="default"/>
    <w:sig w:usb0="E00006FF" w:usb1="420024FF" w:usb2="02000000" w:usb3="00000000" w:csb0="2000019F" w:csb1="00000000"/>
  </w:font>
  <w:font w:name="新宋体">
    <w:panose1 w:val="02010609030101010101"/>
    <w:charset w:val="86"/>
    <w:family w:val="auto"/>
    <w:pitch w:val="default"/>
    <w:sig w:usb0="00000283" w:usb1="288F0000" w:usb2="00000006" w:usb3="00000000" w:csb0="00040001" w:csb1="00000000"/>
  </w:font>
  <w:font w:name="Arial Black">
    <w:panose1 w:val="020B0A04020102020204"/>
    <w:charset w:val="00"/>
    <w:family w:val="auto"/>
    <w:pitch w:val="default"/>
    <w:sig w:usb0="A00002AF" w:usb1="400078FB" w:usb2="00000000" w:usb3="00000000" w:csb0="6000009F" w:csb1="DFD70000"/>
  </w:font>
  <w:font w:name="Bahnschrift Light">
    <w:panose1 w:val="020B0502040204020203"/>
    <w:charset w:val="00"/>
    <w:family w:val="auto"/>
    <w:pitch w:val="default"/>
    <w:sig w:usb0="800002C7" w:usb1="00000002" w:usb2="00000000" w:usb3="00000000" w:csb0="2000019F" w:csb1="00000000"/>
  </w:font>
  <w:font w:name="Bahnschrift SemiBold Condensed">
    <w:panose1 w:val="020B0502040204020203"/>
    <w:charset w:val="00"/>
    <w:family w:val="auto"/>
    <w:pitch w:val="default"/>
    <w:sig w:usb0="800002C7" w:usb1="00000002" w:usb2="00000000" w:usb3="00000000" w:csb0="2000019F" w:csb1="00000000"/>
  </w:font>
  <w:font w:name="CG Times">
    <w:panose1 w:val="02020603050405020304"/>
    <w:charset w:val="00"/>
    <w:family w:val="auto"/>
    <w:pitch w:val="default"/>
    <w:sig w:usb0="00000007" w:usb1="00000000" w:usb2="00000000" w:usb3="00000000" w:csb0="00000093" w:csb1="00000000"/>
  </w:font>
  <w:font w:name="Cambria Math">
    <w:panose1 w:val="02040503050406030204"/>
    <w:charset w:val="00"/>
    <w:family w:val="auto"/>
    <w:pitch w:val="default"/>
    <w:sig w:usb0="E00006FF" w:usb1="420024FF" w:usb2="02000000" w:usb3="00000000" w:csb0="2000019F" w:csb1="00000000"/>
  </w:font>
  <w:font w:name="Constantia">
    <w:panose1 w:val="02030602050306030303"/>
    <w:charset w:val="00"/>
    <w:family w:val="auto"/>
    <w:pitch w:val="default"/>
    <w:sig w:usb0="A00002EF" w:usb1="4000204B" w:usb2="00000000" w:usb3="00000000" w:csb0="2000019F" w:csb1="00000000"/>
  </w:font>
  <w:font w:name="MS Outlook">
    <w:panose1 w:val="05010100010000000000"/>
    <w:charset w:val="00"/>
    <w:family w:val="auto"/>
    <w:pitch w:val="default"/>
    <w:sig w:usb0="00000000" w:usb1="00000000" w:usb2="00000000" w:usb3="00000000" w:csb0="80000000" w:csb1="00000000"/>
  </w:font>
  <w:font w:name="Microsoft PhagsPa">
    <w:panose1 w:val="020B0502040204020203"/>
    <w:charset w:val="00"/>
    <w:family w:val="auto"/>
    <w:pitch w:val="default"/>
    <w:sig w:usb0="00000003" w:usb1="00200000" w:usb2="08000000" w:usb3="00000000" w:csb0="00000001" w:csb1="00000000"/>
  </w:font>
  <w:font w:name="Microsoft Yi Baiti">
    <w:panose1 w:val="03000500000000000000"/>
    <w:charset w:val="00"/>
    <w:family w:val="auto"/>
    <w:pitch w:val="default"/>
    <w:sig w:usb0="80000003" w:usb1="00010402" w:usb2="00080002" w:usb3="00000000" w:csb0="00000001" w:csb1="00000000"/>
  </w:font>
  <w:font w:name="PMingLiU-ExtB">
    <w:panose1 w:val="02020500000000000000"/>
    <w:charset w:val="88"/>
    <w:family w:val="auto"/>
    <w:pitch w:val="default"/>
    <w:sig w:usb0="8000002F" w:usb1="02000008" w:usb2="00000000" w:usb3="00000000" w:csb0="00100001" w:csb1="00000000"/>
  </w:font>
  <w:font w:name="Segoe Script">
    <w:panose1 w:val="030B0504020000000003"/>
    <w:charset w:val="00"/>
    <w:family w:val="auto"/>
    <w:pitch w:val="default"/>
    <w:sig w:usb0="0000028F" w:usb1="00000000" w:usb2="00000000" w:usb3="00000000" w:csb0="0000009F" w:csb1="00000000"/>
  </w:font>
  <w:font w:name="Segoe UI Semilight">
    <w:panose1 w:val="020B0402040204020203"/>
    <w:charset w:val="00"/>
    <w:family w:val="auto"/>
    <w:pitch w:val="default"/>
    <w:sig w:usb0="E4002EFF" w:usb1="C000E47F" w:usb2="00000009" w:usb3="00000000" w:csb0="200001FF" w:csb1="00000000"/>
  </w:font>
  <w:font w:name="Sitka Heading">
    <w:panose1 w:val="02000505000000020004"/>
    <w:charset w:val="00"/>
    <w:family w:val="auto"/>
    <w:pitch w:val="default"/>
    <w:sig w:usb0="A00002EF" w:usb1="4000204B" w:usb2="00000000" w:usb3="00000000" w:csb0="2000019F" w:csb1="00000000"/>
  </w:font>
  <w:font w:name="SymbolPS">
    <w:panose1 w:val="05050102010607020607"/>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5</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280" w:firstLineChars="100"/>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4</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45B7E2B"/>
    <w:multiLevelType w:val="singleLevel"/>
    <w:tmpl w:val="B45B7E2B"/>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val="1"/>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429C0"/>
    <w:rsid w:val="00050092"/>
    <w:rsid w:val="00091317"/>
    <w:rsid w:val="000F0A83"/>
    <w:rsid w:val="000F755E"/>
    <w:rsid w:val="001A0437"/>
    <w:rsid w:val="001A2108"/>
    <w:rsid w:val="002730CD"/>
    <w:rsid w:val="003A561B"/>
    <w:rsid w:val="00425810"/>
    <w:rsid w:val="004A1A00"/>
    <w:rsid w:val="0053746F"/>
    <w:rsid w:val="00564603"/>
    <w:rsid w:val="005E688F"/>
    <w:rsid w:val="00777E08"/>
    <w:rsid w:val="007934F3"/>
    <w:rsid w:val="00861D72"/>
    <w:rsid w:val="008C72F8"/>
    <w:rsid w:val="009340F3"/>
    <w:rsid w:val="00A527E0"/>
    <w:rsid w:val="00AE4401"/>
    <w:rsid w:val="00B3548B"/>
    <w:rsid w:val="00BB666B"/>
    <w:rsid w:val="00C044B7"/>
    <w:rsid w:val="00C5515C"/>
    <w:rsid w:val="00CC5FF3"/>
    <w:rsid w:val="00D36FE8"/>
    <w:rsid w:val="00DE1A43"/>
    <w:rsid w:val="00DF77CF"/>
    <w:rsid w:val="00EA6295"/>
    <w:rsid w:val="00F429C0"/>
    <w:rsid w:val="00FB45E1"/>
    <w:rsid w:val="066D6077"/>
    <w:rsid w:val="092D54CC"/>
    <w:rsid w:val="0D313E84"/>
    <w:rsid w:val="14F54A30"/>
    <w:rsid w:val="15D35DF5"/>
    <w:rsid w:val="17FD6C00"/>
    <w:rsid w:val="187234DD"/>
    <w:rsid w:val="1E154FE7"/>
    <w:rsid w:val="219478AA"/>
    <w:rsid w:val="2D0B1B64"/>
    <w:rsid w:val="2ED21556"/>
    <w:rsid w:val="30BE1F7F"/>
    <w:rsid w:val="33006603"/>
    <w:rsid w:val="36DD628E"/>
    <w:rsid w:val="36F557CE"/>
    <w:rsid w:val="3D6F21A9"/>
    <w:rsid w:val="3EE741B8"/>
    <w:rsid w:val="3FFA6BB2"/>
    <w:rsid w:val="402D6AC9"/>
    <w:rsid w:val="464A362B"/>
    <w:rsid w:val="4682470D"/>
    <w:rsid w:val="493C20A5"/>
    <w:rsid w:val="4E066156"/>
    <w:rsid w:val="4FFD05E3"/>
    <w:rsid w:val="505F22B7"/>
    <w:rsid w:val="51E206B8"/>
    <w:rsid w:val="52C51185"/>
    <w:rsid w:val="5AA40170"/>
    <w:rsid w:val="65870564"/>
    <w:rsid w:val="67AE1899"/>
    <w:rsid w:val="67D2734F"/>
    <w:rsid w:val="6B8726F3"/>
    <w:rsid w:val="6C3160B6"/>
    <w:rsid w:val="6E7A1DD6"/>
    <w:rsid w:val="761C0F29"/>
    <w:rsid w:val="7697339E"/>
    <w:rsid w:val="7D01171C"/>
    <w:rsid w:val="7D3309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toc 2"/>
    <w:basedOn w:val="1"/>
    <w:next w:val="1"/>
    <w:unhideWhenUsed/>
    <w:qFormat/>
    <w:uiPriority w:val="39"/>
    <w:pPr>
      <w:tabs>
        <w:tab w:val="right" w:leader="dot" w:pos="8296"/>
      </w:tabs>
      <w:ind w:left="420" w:leftChars="200"/>
    </w:pPr>
  </w:style>
  <w:style w:type="paragraph" w:customStyle="1" w:styleId="7">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430</Words>
  <Characters>2457</Characters>
  <Lines>20</Lines>
  <Paragraphs>5</Paragraphs>
  <TotalTime>29</TotalTime>
  <ScaleCrop>false</ScaleCrop>
  <LinksUpToDate>false</LinksUpToDate>
  <CharactersWithSpaces>2882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2018-02-05T06:16:00Z</dcterms:created>
  <dc:creator>微软用户</dc:creator>
  <cp:lastModifiedBy>俭俭</cp:lastModifiedBy>
  <dcterms:modified xsi:type="dcterms:W3CDTF">2021-01-23T06:43:50Z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