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关于峨眉山市黄湾镇小学校</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ascii="方正小标宋简体" w:eastAsia="方正小标宋简体"/>
          <w:sz w:val="44"/>
          <w:szCs w:val="44"/>
        </w:rPr>
        <w:t>2</w:t>
      </w:r>
      <w:r>
        <w:rPr>
          <w:rFonts w:hint="eastAsia" w:ascii="方正小标宋简体" w:eastAsia="方正小标宋简体"/>
          <w:sz w:val="44"/>
          <w:szCs w:val="44"/>
        </w:rPr>
        <w:t>1年预算编制的说明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按照预算管理有关规定，目前部门及单位预算编制实行综合预算制度，即全部收入和支出都反映在预算中。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实施小学教育,促进基础教育发展。从事小学学历教育</w:t>
      </w:r>
      <w:r>
        <w:rPr>
          <w:rFonts w:hint="eastAsia" w:ascii="仿宋_GB2312" w:eastAsia="仿宋_GB2312"/>
          <w:sz w:val="32"/>
          <w:szCs w:val="32"/>
          <w:lang w:eastAsia="zh-CN"/>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ascii="仿宋_GB2312" w:eastAsia="仿宋_GB2312"/>
          <w:sz w:val="32"/>
          <w:szCs w:val="32"/>
        </w:rPr>
        <w:t>2</w:t>
      </w:r>
      <w:r>
        <w:rPr>
          <w:rFonts w:hint="eastAsia" w:ascii="仿宋_GB2312" w:eastAsia="仿宋_GB2312"/>
          <w:sz w:val="32"/>
          <w:szCs w:val="32"/>
        </w:rPr>
        <w:t>1年重点工作任务</w:t>
      </w:r>
    </w:p>
    <w:p>
      <w:pPr>
        <w:numPr>
          <w:numId w:val="0"/>
        </w:numPr>
        <w:spacing w:line="600" w:lineRule="exact"/>
        <w:ind w:leftChars="304"/>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迎建党100周年，认真做好党建工作；</w:t>
      </w:r>
      <w:r>
        <w:rPr>
          <w:rFonts w:hint="eastAsia" w:ascii="仿宋_GB2312" w:eastAsia="仿宋_GB2312"/>
          <w:sz w:val="32"/>
          <w:szCs w:val="32"/>
        </w:rPr>
        <w:br w:type="textWrapping"/>
      </w:r>
      <w:r>
        <w:rPr>
          <w:rFonts w:hint="eastAsia" w:ascii="仿宋_GB2312" w:eastAsia="仿宋_GB2312"/>
          <w:sz w:val="32"/>
          <w:szCs w:val="32"/>
        </w:rPr>
        <w:t>2.实施科研兴校，减负增效，课堂提质；</w:t>
      </w:r>
      <w:r>
        <w:rPr>
          <w:rFonts w:hint="eastAsia" w:ascii="仿宋_GB2312" w:eastAsia="仿宋_GB2312"/>
          <w:sz w:val="32"/>
          <w:szCs w:val="32"/>
        </w:rPr>
        <w:br w:type="textWrapping"/>
      </w:r>
      <w:r>
        <w:rPr>
          <w:rFonts w:hint="eastAsia" w:ascii="仿宋_GB2312" w:eastAsia="仿宋_GB2312"/>
          <w:sz w:val="32"/>
          <w:szCs w:val="32"/>
        </w:rPr>
        <w:t>3.抓好协同育人（家、校、社区），促进学生可持续发展；</w:t>
      </w:r>
      <w:r>
        <w:rPr>
          <w:rFonts w:hint="eastAsia" w:ascii="仿宋_GB2312" w:eastAsia="仿宋_GB2312"/>
          <w:sz w:val="32"/>
          <w:szCs w:val="32"/>
        </w:rPr>
        <w:br w:type="textWrapping"/>
      </w:r>
      <w:r>
        <w:rPr>
          <w:rFonts w:hint="eastAsia" w:ascii="仿宋_GB2312" w:eastAsia="仿宋_GB2312"/>
          <w:sz w:val="32"/>
          <w:szCs w:val="32"/>
        </w:rPr>
        <w:t>4.突出德育实效，抓实师生身心健康工作；</w:t>
      </w:r>
      <w:r>
        <w:rPr>
          <w:rFonts w:hint="eastAsia" w:ascii="仿宋_GB2312" w:eastAsia="仿宋_GB2312"/>
          <w:sz w:val="32"/>
          <w:szCs w:val="32"/>
        </w:rPr>
        <w:br w:type="textWrapping"/>
      </w:r>
      <w:r>
        <w:rPr>
          <w:rFonts w:hint="eastAsia" w:ascii="仿宋_GB2312" w:eastAsia="仿宋_GB2312"/>
          <w:sz w:val="32"/>
          <w:szCs w:val="32"/>
        </w:rPr>
        <w:t>5.进一步加强校园文化建设，凸显价值教育；</w:t>
      </w:r>
      <w:r>
        <w:rPr>
          <w:rFonts w:hint="eastAsia" w:ascii="仿宋_GB2312" w:eastAsia="仿宋_GB2312"/>
          <w:sz w:val="32"/>
          <w:szCs w:val="32"/>
        </w:rPr>
        <w:br w:type="textWrapping"/>
      </w:r>
      <w:r>
        <w:rPr>
          <w:rFonts w:hint="eastAsia" w:ascii="仿宋_GB2312" w:eastAsia="仿宋_GB2312"/>
          <w:sz w:val="32"/>
          <w:szCs w:val="32"/>
        </w:rPr>
        <w:t>6.高度重视安全工作，创建平安校园；</w:t>
      </w:r>
    </w:p>
    <w:p>
      <w:pPr>
        <w:numPr>
          <w:numId w:val="0"/>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7.立足创新改革，促进和谐发展（督导改革、控辍保学、学校发展）；</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w:t>
      </w:r>
      <w:r>
        <w:rPr>
          <w:rFonts w:hint="eastAsia" w:ascii="仿宋_GB2312" w:eastAsia="仿宋_GB2312"/>
          <w:sz w:val="32"/>
          <w:szCs w:val="32"/>
        </w:rPr>
        <w:t>8.五育融合，打造景区品质学校。</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按照综合预算的原则，峨眉山市黄湾镇小学校所有收入和支出均纳入预算管理。20</w:t>
      </w:r>
      <w:r>
        <w:rPr>
          <w:rFonts w:ascii="仿宋_GB2312" w:eastAsia="仿宋_GB2312"/>
          <w:sz w:val="32"/>
          <w:szCs w:val="32"/>
        </w:rPr>
        <w:t>2</w:t>
      </w:r>
      <w:r>
        <w:rPr>
          <w:rFonts w:hint="eastAsia" w:ascii="仿宋_GB2312" w:eastAsia="仿宋_GB2312"/>
          <w:sz w:val="32"/>
          <w:szCs w:val="32"/>
        </w:rPr>
        <w:t>1年峨眉山市黄湾镇小学校收入预算总额为467.51万元，较上年预算数增加14.92万元。其中：当年财政拨款收入467.51万元，事业收入0万元，其他收入0万元。相应安排支出预算467.51万元，其中：人员支出459.10万元，日常公用支出6.48万元，对个人和家庭的补助支出1.93万元，专项支出0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峨眉山市黄湾镇小学校2021年财政拨款收支总预算467.51万元，主要用于保障峨眉山市黄湾镇小学校机构正常运转、完成日常工作任务以及承担教育事业发展相关工作。其中：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基本支出461.03万元，是用于保障峨眉山市黄湾镇小学校正常运转的日常支出，包括基本工资、绩效工资、津贴补贴等人员经费以及对个人和家庭的补助(遗属补助).</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项目支出6.48万元，是用于保障峨眉山市黄湾镇小学校附属幼儿园正常运转的日常支出，包括办公费、印刷费、水电费、办公设备购置等日常公用经费。</w:t>
      </w:r>
    </w:p>
    <w:p>
      <w:pPr>
        <w:spacing w:line="600" w:lineRule="exact"/>
        <w:ind w:firstLine="640" w:firstLineChars="200"/>
        <w:outlineLvl w:val="1"/>
        <w:rPr>
          <w:rFonts w:ascii="黑体" w:eastAsia="黑体"/>
          <w:sz w:val="32"/>
          <w:szCs w:val="32"/>
        </w:rPr>
      </w:pPr>
      <w:bookmarkStart w:id="0" w:name="_GoBack"/>
      <w:bookmarkEnd w:id="0"/>
      <w:r>
        <w:rPr>
          <w:rFonts w:hint="eastAsia" w:ascii="黑体" w:eastAsia="黑体"/>
          <w:sz w:val="32"/>
          <w:szCs w:val="32"/>
        </w:rPr>
        <w:t>五、一般公共预算当年拨款情况说明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峨眉山市黄湾镇小学校2021年一般公共预算当年拨款467.51万元，较上年预算数增加14.92万元。主要原因是工资上调。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教育支出314.57万元，占67.29%；社会保障和就业支出80.09万元，占17.13%；卫生健康支出19.88万元，占4.25%；住房保障支出52.97万元，占11.33</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ascii="仿宋_GB2312" w:eastAsia="仿宋_GB2312"/>
          <w:color w:val="000000"/>
          <w:sz w:val="32"/>
          <w:szCs w:val="32"/>
        </w:rPr>
        <w:t>.2050201</w:t>
      </w:r>
      <w:r>
        <w:rPr>
          <w:rFonts w:hint="eastAsia" w:ascii="仿宋_GB2312" w:eastAsia="仿宋_GB2312"/>
          <w:color w:val="000000"/>
          <w:sz w:val="32"/>
          <w:szCs w:val="32"/>
        </w:rPr>
        <w:t>学前教育，</w:t>
      </w:r>
      <w:r>
        <w:rPr>
          <w:rFonts w:ascii="仿宋_GB2312" w:eastAsia="仿宋_GB2312"/>
          <w:color w:val="000000"/>
          <w:sz w:val="32"/>
          <w:szCs w:val="32"/>
        </w:rPr>
        <w:t>20</w:t>
      </w:r>
      <w:r>
        <w:rPr>
          <w:rFonts w:hint="eastAsia" w:ascii="仿宋_GB2312" w:eastAsia="仿宋_GB2312"/>
          <w:color w:val="000000"/>
          <w:sz w:val="32"/>
          <w:szCs w:val="32"/>
        </w:rPr>
        <w:t>21年预算数为19.55万元，主要用于：学前教育运转的基本支出，包括幼儿园代课教师工资以及办公费、印刷费、水电费等日常公用经费。</w:t>
      </w:r>
      <w:r>
        <w:rPr>
          <w:rFonts w:ascii="仿宋_GB2312" w:eastAsia="仿宋_GB2312"/>
          <w:color w:val="000000"/>
          <w:sz w:val="32"/>
          <w:szCs w:val="32"/>
        </w:rPr>
        <w:t xml:space="preserve"> </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ascii="仿宋_GB2312" w:eastAsia="仿宋_GB2312"/>
          <w:color w:val="000000"/>
          <w:sz w:val="32"/>
          <w:szCs w:val="32"/>
        </w:rPr>
        <w:t>.2050202</w:t>
      </w:r>
      <w:r>
        <w:rPr>
          <w:rFonts w:hint="eastAsia" w:ascii="仿宋_GB2312" w:eastAsia="仿宋_GB2312"/>
          <w:color w:val="000000"/>
          <w:sz w:val="32"/>
          <w:szCs w:val="32"/>
        </w:rPr>
        <w:t>小学教育，</w:t>
      </w:r>
      <w:r>
        <w:rPr>
          <w:rFonts w:ascii="仿宋_GB2312" w:eastAsia="仿宋_GB2312"/>
          <w:color w:val="000000"/>
          <w:sz w:val="32"/>
          <w:szCs w:val="32"/>
        </w:rPr>
        <w:t>20</w:t>
      </w:r>
      <w:r>
        <w:rPr>
          <w:rFonts w:hint="eastAsia" w:ascii="仿宋_GB2312" w:eastAsia="仿宋_GB2312"/>
          <w:color w:val="000000"/>
          <w:sz w:val="32"/>
          <w:szCs w:val="32"/>
        </w:rPr>
        <w:t>21年预算数为295.02万元，主要用于：小学教育运转的基本支出，包括基本工资、津贴补贴、绩效工资等人员经费。</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w:t>
      </w:r>
      <w:r>
        <w:rPr>
          <w:rFonts w:ascii="仿宋_GB2312" w:eastAsia="仿宋_GB2312"/>
          <w:color w:val="000000"/>
          <w:sz w:val="32"/>
          <w:szCs w:val="32"/>
        </w:rPr>
        <w:t>.2080505</w:t>
      </w:r>
      <w:r>
        <w:rPr>
          <w:rFonts w:hint="eastAsia" w:ascii="仿宋_GB2312" w:eastAsia="仿宋_GB2312"/>
          <w:color w:val="000000"/>
          <w:sz w:val="32"/>
          <w:szCs w:val="32"/>
        </w:rPr>
        <w:t>机关事业单位基本养老保险缴费支出</w:t>
      </w:r>
      <w:r>
        <w:rPr>
          <w:rFonts w:ascii="仿宋_GB2312" w:eastAsia="仿宋_GB2312"/>
          <w:color w:val="000000"/>
          <w:sz w:val="32"/>
          <w:szCs w:val="32"/>
        </w:rPr>
        <w:t>, 20</w:t>
      </w:r>
      <w:r>
        <w:rPr>
          <w:rFonts w:hint="eastAsia" w:ascii="仿宋_GB2312" w:eastAsia="仿宋_GB2312"/>
          <w:color w:val="000000"/>
          <w:sz w:val="32"/>
          <w:szCs w:val="32"/>
        </w:rPr>
        <w:t>21年预算数为50.17万元，主要用于：机关事业单位实施养老保险制度由单位缴纳的基本养老保险费支出。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w:t>
      </w:r>
      <w:r>
        <w:rPr>
          <w:rFonts w:ascii="仿宋_GB2312" w:eastAsia="仿宋_GB2312"/>
          <w:color w:val="000000"/>
          <w:sz w:val="32"/>
          <w:szCs w:val="32"/>
        </w:rPr>
        <w:t>.2080506</w:t>
      </w:r>
      <w:r>
        <w:rPr>
          <w:rFonts w:hint="eastAsia" w:ascii="仿宋_GB2312" w:eastAsia="仿宋_GB2312"/>
          <w:color w:val="000000"/>
          <w:sz w:val="32"/>
          <w:szCs w:val="32"/>
        </w:rPr>
        <w:t>机关事业单位职业年金缴费支出</w:t>
      </w:r>
      <w:r>
        <w:rPr>
          <w:rFonts w:ascii="仿宋_GB2312" w:eastAsia="仿宋_GB2312"/>
          <w:color w:val="000000"/>
          <w:sz w:val="32"/>
          <w:szCs w:val="32"/>
        </w:rPr>
        <w:t>, 20</w:t>
      </w:r>
      <w:r>
        <w:rPr>
          <w:rFonts w:hint="eastAsia" w:ascii="仿宋_GB2312" w:eastAsia="仿宋_GB2312"/>
          <w:color w:val="000000"/>
          <w:sz w:val="32"/>
          <w:szCs w:val="32"/>
        </w:rPr>
        <w:t>21年预算数为25.09万元</w:t>
      </w:r>
      <w:r>
        <w:rPr>
          <w:rFonts w:ascii="仿宋_GB2312" w:eastAsia="仿宋_GB2312"/>
          <w:color w:val="000000"/>
          <w:sz w:val="32"/>
          <w:szCs w:val="32"/>
        </w:rPr>
        <w:t>,</w:t>
      </w:r>
      <w:r>
        <w:rPr>
          <w:rFonts w:hint="eastAsia" w:ascii="仿宋_GB2312" w:eastAsia="仿宋_GB2312"/>
          <w:color w:val="000000"/>
          <w:sz w:val="32"/>
          <w:szCs w:val="32"/>
        </w:rPr>
        <w:t>主要用于：机关事业单位实施养老保险制度由单位实际缴纳的职业年金支出。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5</w:t>
      </w:r>
      <w:r>
        <w:rPr>
          <w:rFonts w:ascii="仿宋_GB2312" w:eastAsia="仿宋_GB2312"/>
          <w:color w:val="000000"/>
          <w:sz w:val="32"/>
          <w:szCs w:val="32"/>
        </w:rPr>
        <w:t xml:space="preserve">.2080899 </w:t>
      </w:r>
      <w:r>
        <w:rPr>
          <w:rFonts w:hint="eastAsia" w:ascii="仿宋_GB2312" w:eastAsia="仿宋_GB2312"/>
          <w:color w:val="000000"/>
          <w:sz w:val="32"/>
          <w:szCs w:val="32"/>
        </w:rPr>
        <w:t>其他优抚支出，</w:t>
      </w:r>
      <w:r>
        <w:rPr>
          <w:rFonts w:ascii="仿宋_GB2312" w:eastAsia="仿宋_GB2312"/>
          <w:color w:val="000000"/>
          <w:sz w:val="32"/>
          <w:szCs w:val="32"/>
        </w:rPr>
        <w:t>20</w:t>
      </w:r>
      <w:r>
        <w:rPr>
          <w:rFonts w:hint="eastAsia" w:ascii="仿宋_GB2312" w:eastAsia="仿宋_GB2312"/>
          <w:color w:val="000000"/>
          <w:sz w:val="32"/>
          <w:szCs w:val="32"/>
        </w:rPr>
        <w:t>21年预算数为1.90万元</w:t>
      </w:r>
      <w:r>
        <w:rPr>
          <w:rFonts w:ascii="仿宋_GB2312" w:eastAsia="仿宋_GB2312"/>
          <w:color w:val="000000"/>
          <w:sz w:val="32"/>
          <w:szCs w:val="32"/>
        </w:rPr>
        <w:t>,</w:t>
      </w:r>
      <w:r>
        <w:rPr>
          <w:rFonts w:hint="eastAsia" w:ascii="仿宋_GB2312" w:eastAsia="仿宋_GB2312"/>
          <w:color w:val="000000"/>
          <w:sz w:val="32"/>
          <w:szCs w:val="32"/>
        </w:rPr>
        <w:t>主要用于：遗属补助人员支出。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6.2089999其他社会保障和就业支出，2021年预算数为2.93万元，主要用于：工伤保险方面的支出。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7</w:t>
      </w:r>
      <w:r>
        <w:rPr>
          <w:rFonts w:ascii="仿宋_GB2312" w:eastAsia="仿宋_GB2312"/>
          <w:color w:val="000000"/>
          <w:sz w:val="32"/>
          <w:szCs w:val="32"/>
        </w:rPr>
        <w:t>.2101102</w:t>
      </w:r>
      <w:r>
        <w:rPr>
          <w:rFonts w:hint="eastAsia" w:ascii="仿宋_GB2312" w:eastAsia="仿宋_GB2312"/>
          <w:color w:val="000000"/>
          <w:sz w:val="32"/>
          <w:szCs w:val="32"/>
        </w:rPr>
        <w:t>事业单位医疗</w:t>
      </w:r>
      <w:r>
        <w:rPr>
          <w:rFonts w:ascii="仿宋_GB2312" w:eastAsia="仿宋_GB2312"/>
          <w:color w:val="000000"/>
          <w:sz w:val="32"/>
          <w:szCs w:val="32"/>
        </w:rPr>
        <w:t>,20</w:t>
      </w:r>
      <w:r>
        <w:rPr>
          <w:rFonts w:hint="eastAsia" w:ascii="仿宋_GB2312" w:eastAsia="仿宋_GB2312"/>
          <w:color w:val="000000"/>
          <w:sz w:val="32"/>
          <w:szCs w:val="32"/>
        </w:rPr>
        <w:t>21年预算数为19.88万元，主要用于：财政部门安排的事业单位基本医疗保险缴费经费支出。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8</w:t>
      </w:r>
      <w:r>
        <w:rPr>
          <w:rFonts w:ascii="仿宋_GB2312" w:eastAsia="仿宋_GB2312"/>
          <w:sz w:val="32"/>
          <w:szCs w:val="32"/>
        </w:rPr>
        <w:t xml:space="preserve">.2210201 </w:t>
      </w:r>
      <w:r>
        <w:rPr>
          <w:rFonts w:hint="eastAsia" w:ascii="仿宋_GB2312" w:eastAsia="仿宋_GB2312"/>
          <w:sz w:val="32"/>
          <w:szCs w:val="32"/>
        </w:rPr>
        <w:t>住房公积金，</w:t>
      </w:r>
      <w:r>
        <w:rPr>
          <w:rFonts w:ascii="仿宋_GB2312" w:eastAsia="仿宋_GB2312"/>
          <w:sz w:val="32"/>
          <w:szCs w:val="32"/>
        </w:rPr>
        <w:t>20</w:t>
      </w:r>
      <w:r>
        <w:rPr>
          <w:rFonts w:hint="eastAsia" w:ascii="仿宋_GB2312" w:eastAsia="仿宋_GB2312"/>
          <w:sz w:val="32"/>
          <w:szCs w:val="32"/>
        </w:rPr>
        <w:t>21年预算数为52.97万元，主要用于：行政事业单位按人力资源和社会保障部、财政部规定的基本工资和津贴补贴以及规定比例为职工缴纳的住房公积金支出。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峨眉山市黄湾镇小学校2021年一般公共预算基本支出461.03万元，其中：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461.03万元，主要包括：基本工资、津贴补贴、伙食补助费、绩效工资、机关事业单位基本养老保险缴费、职业年金缴费、职工基本医疗保险缴费、其他社会保障缴费、住房公积金、其他工资福利支出、生活补助、奖励金。</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峨眉山市黄湾镇小学校</w:t>
      </w:r>
      <w:r>
        <w:rPr>
          <w:rFonts w:ascii="仿宋_GB2312" w:eastAsia="仿宋_GB2312"/>
          <w:sz w:val="32"/>
          <w:szCs w:val="32"/>
        </w:rPr>
        <w:t>202</w:t>
      </w:r>
      <w:r>
        <w:rPr>
          <w:rFonts w:hint="eastAsia" w:ascii="仿宋_GB2312" w:eastAsia="仿宋_GB2312"/>
          <w:sz w:val="32"/>
          <w:szCs w:val="32"/>
        </w:rPr>
        <w:t>1年无政府性基金预算。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rPr>
        <w:t>峨眉山市黄湾镇小学校2021年“三公”经费预算数0万元，较上年“三公”经费预算数减少（增加）0万元。其中财政拨款安排“三公”经费0万元。因公出国（境）经费0万元，公务接待费0万元，公务用车购置及运行维护费0万元。</w:t>
      </w:r>
    </w:p>
    <w:p>
      <w:pPr>
        <w:spacing w:line="600" w:lineRule="exact"/>
        <w:ind w:firstLine="640" w:firstLineChars="200"/>
        <w:outlineLvl w:val="1"/>
        <w:rPr>
          <w:rFonts w:ascii="仿宋_GB2312" w:eastAsia="仿宋_GB2312"/>
          <w:color w:val="000000"/>
          <w:sz w:val="32"/>
          <w:szCs w:val="32"/>
        </w:rPr>
      </w:pPr>
      <w:r>
        <w:rPr>
          <w:rFonts w:hint="eastAsia" w:ascii="仿宋_GB2312" w:eastAsia="仿宋_GB2312"/>
          <w:sz w:val="32"/>
          <w:szCs w:val="32"/>
        </w:rPr>
        <w:t>（一）</w:t>
      </w:r>
      <w:r>
        <w:rPr>
          <w:rFonts w:hint="eastAsia" w:ascii="仿宋_GB2312" w:eastAsia="仿宋_GB2312"/>
          <w:color w:val="000000"/>
          <w:sz w:val="32"/>
          <w:szCs w:val="32"/>
        </w:rPr>
        <w:t>无因公出国（境）预算。</w:t>
      </w:r>
      <w:r>
        <w:rPr>
          <w:rFonts w:ascii="仿宋_GB2312" w:eastAsia="仿宋_GB2312"/>
          <w:color w:val="000000"/>
          <w:sz w:val="32"/>
          <w:szCs w:val="32"/>
        </w:rPr>
        <w:t>20</w:t>
      </w:r>
      <w:r>
        <w:rPr>
          <w:rFonts w:hint="eastAsia" w:ascii="仿宋_GB2312" w:eastAsia="仿宋_GB2312"/>
          <w:color w:val="000000"/>
          <w:sz w:val="32"/>
          <w:szCs w:val="32"/>
        </w:rPr>
        <w:t>21年因公临时出国（境）未安排人次。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（二）无公务接待费预算。</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（三）无</w:t>
      </w:r>
      <w:r>
        <w:rPr>
          <w:rFonts w:hint="eastAsia" w:ascii="仿宋_GB2312" w:eastAsia="仿宋_GB2312"/>
          <w:sz w:val="32"/>
          <w:szCs w:val="32"/>
        </w:rPr>
        <w:t>公务用车购置及运行维护费预算。单位现有公务用车0辆。</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2021年，峨眉山市黄湾镇小学校安排政府采购预算0万元。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截至去年底，峨眉山市黄湾镇小学校实际共有车辆0辆。单位价值200万元以上大型设备0台（套）。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2021年，预算安排购置车辆0辆及单位价值200万元以上大型设备0台（套）。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2021年，峨眉山市黄湾镇小学校按要求实行绩效目标管理，部门（单位）整体绩效目标涉及预算安排467.51万元，其中基本支出461.03万元，项目支出6.48万元。其中编制了项目绩效目标的预算6.48万元，主要为幼儿园生均公用经费。</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（一）.财政拨款收支情况：指一般公共预算、政府性基金预算、国有资产经营预算拨款收支情况。 </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（二）.一般公共预算拨款收入：指本级财政当年拨付的资金。</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（三）.其他收入：指除上述“财政拨款收入”、“事业收入”、“经营收入”等以外的收入。主要是…（收入类型）等。 </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（四）</w:t>
      </w:r>
      <w:r>
        <w:rPr>
          <w:rFonts w:hint="eastAsia" w:ascii="仿宋_GB2312" w:eastAsia="仿宋_GB2312"/>
          <w:sz w:val="32"/>
          <w:szCs w:val="32"/>
        </w:rPr>
        <w:t>教育支出（类）普通教育（款）学前教育（项）</w:t>
      </w:r>
      <w:r>
        <w:rPr>
          <w:rFonts w:ascii="仿宋_GB2312" w:eastAsia="仿宋_GB2312"/>
          <w:sz w:val="32"/>
          <w:szCs w:val="32"/>
        </w:rPr>
        <w:t>:</w:t>
      </w:r>
      <w:r>
        <w:rPr>
          <w:rFonts w:hint="eastAsia" w:ascii="仿宋_GB2312" w:eastAsia="仿宋_GB2312"/>
          <w:sz w:val="32"/>
          <w:szCs w:val="32"/>
        </w:rPr>
        <w:t>指反映各部门举办的学前教育支出。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（五）</w:t>
      </w:r>
      <w:r>
        <w:rPr>
          <w:rFonts w:hint="eastAsia" w:ascii="仿宋_GB2312" w:eastAsia="仿宋_GB2312"/>
          <w:sz w:val="32"/>
          <w:szCs w:val="32"/>
        </w:rPr>
        <w:t>教育支出（类）普通教育（款）小学教育（项）</w:t>
      </w:r>
      <w:r>
        <w:rPr>
          <w:rFonts w:ascii="仿宋_GB2312" w:eastAsia="仿宋_GB2312"/>
          <w:sz w:val="32"/>
          <w:szCs w:val="32"/>
        </w:rPr>
        <w:t>:</w:t>
      </w:r>
      <w:r>
        <w:rPr>
          <w:rFonts w:hint="eastAsia" w:ascii="仿宋_GB2312" w:eastAsia="仿宋_GB2312"/>
          <w:sz w:val="32"/>
          <w:szCs w:val="32"/>
        </w:rPr>
        <w:t>指反映各部门举办的小学教育支出。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（五）</w:t>
      </w:r>
      <w:r>
        <w:rPr>
          <w:rFonts w:hint="eastAsia" w:ascii="仿宋_GB2312" w:eastAsia="仿宋_GB2312"/>
          <w:sz w:val="32"/>
          <w:szCs w:val="32"/>
        </w:rPr>
        <w:t>教育支出（类）普通教育（款）其他普通教育支出（项）</w:t>
      </w:r>
      <w:r>
        <w:rPr>
          <w:rFonts w:ascii="仿宋_GB2312" w:eastAsia="仿宋_GB2312"/>
          <w:sz w:val="32"/>
          <w:szCs w:val="32"/>
        </w:rPr>
        <w:t>:</w:t>
      </w:r>
      <w:r>
        <w:rPr>
          <w:rFonts w:hint="eastAsia" w:ascii="仿宋_GB2312" w:eastAsia="仿宋_GB2312"/>
          <w:sz w:val="32"/>
          <w:szCs w:val="32"/>
        </w:rPr>
        <w:t>指反映除上述项目以外其他用于普通教育方面的支出。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（六）</w:t>
      </w:r>
      <w:r>
        <w:rPr>
          <w:rFonts w:hint="eastAsia" w:ascii="仿宋_GB2312" w:eastAsia="仿宋_GB2312"/>
          <w:sz w:val="32"/>
          <w:szCs w:val="32"/>
        </w:rPr>
        <w:t>社会保障和就业支出（类）行政事业单位养老支出（款）机关事业单位基本养老保险缴费支出（项）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指反映机关事业单位实施养老保险制度由单位缴纳的基本养老保险费支出。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（七）</w:t>
      </w:r>
      <w:r>
        <w:rPr>
          <w:rFonts w:hint="eastAsia" w:ascii="仿宋_GB2312" w:eastAsia="仿宋_GB2312"/>
          <w:sz w:val="32"/>
          <w:szCs w:val="32"/>
        </w:rPr>
        <w:t>社会保障和就业支出（类）行政事业单位养老支出（款）机关事业单位职业年金缴费支出（项）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指反映机关事业单位实施养老保险制度由单位实际缴纳的职业年金支出。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（八）</w:t>
      </w:r>
      <w:r>
        <w:rPr>
          <w:rFonts w:hint="eastAsia" w:ascii="仿宋_GB2312" w:eastAsia="仿宋_GB2312"/>
          <w:sz w:val="32"/>
          <w:szCs w:val="32"/>
        </w:rPr>
        <w:t>社会保障和就业支出（类）抚恤（款）其他优抚支出（项）</w:t>
      </w:r>
      <w:r>
        <w:rPr>
          <w:rFonts w:ascii="仿宋_GB2312" w:eastAsia="仿宋_GB2312"/>
          <w:sz w:val="32"/>
          <w:szCs w:val="32"/>
        </w:rPr>
        <w:t>:</w:t>
      </w:r>
      <w:r>
        <w:rPr>
          <w:rFonts w:hint="eastAsia" w:ascii="仿宋_GB2312" w:eastAsia="仿宋_GB2312"/>
          <w:sz w:val="32"/>
          <w:szCs w:val="32"/>
        </w:rPr>
        <w:t>指反映除上述项目以外其他用于优抚方面的支出。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（九）</w:t>
      </w:r>
      <w:r>
        <w:rPr>
          <w:rFonts w:hint="eastAsia" w:ascii="仿宋_GB2312" w:eastAsia="仿宋_GB2312"/>
          <w:sz w:val="32"/>
          <w:szCs w:val="32"/>
        </w:rPr>
        <w:t>社会保障和就业支出（类）其他社会保障和就业支出（款）其他社会保障和就业支出（项）</w:t>
      </w:r>
      <w:r>
        <w:rPr>
          <w:rFonts w:ascii="仿宋_GB2312" w:eastAsia="仿宋_GB2312"/>
          <w:sz w:val="32"/>
          <w:szCs w:val="32"/>
        </w:rPr>
        <w:t>:</w:t>
      </w:r>
      <w:r>
        <w:rPr>
          <w:rFonts w:hint="eastAsia" w:ascii="仿宋_GB2312" w:eastAsia="仿宋_GB2312"/>
          <w:sz w:val="32"/>
          <w:szCs w:val="32"/>
        </w:rPr>
        <w:t>指反映除上述项目以外其他用于社会保障和就业方面的支出。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 xml:space="preserve"> （十）</w:t>
      </w:r>
      <w:r>
        <w:rPr>
          <w:rFonts w:ascii="仿宋_GB2312" w:eastAsia="仿宋_GB2312"/>
          <w:sz w:val="32"/>
          <w:szCs w:val="32"/>
        </w:rPr>
        <w:t xml:space="preserve"> </w:t>
      </w:r>
      <w:r>
        <w:rPr>
          <w:rFonts w:hint="eastAsia" w:ascii="仿宋_GB2312" w:eastAsia="仿宋_GB2312"/>
          <w:sz w:val="32"/>
          <w:szCs w:val="32"/>
        </w:rPr>
        <w:t>卫生健康支出（类）行政事业单位医疗（款）事业单位医疗（项）</w:t>
      </w:r>
      <w:r>
        <w:rPr>
          <w:rFonts w:ascii="仿宋_GB2312" w:eastAsia="仿宋_GB2312"/>
          <w:sz w:val="32"/>
          <w:szCs w:val="32"/>
        </w:rPr>
        <w:t>:</w:t>
      </w:r>
      <w:r>
        <w:rPr>
          <w:rFonts w:hint="eastAsia" w:ascii="仿宋_GB2312" w:eastAsia="仿宋_GB2312"/>
          <w:sz w:val="32"/>
          <w:szCs w:val="32"/>
        </w:rPr>
        <w:t>指反映财政部门安排的事业单位基本医疗保险缴费经费，未参加医疗保险的事业单位的公费医疗经费，按国家规定享受离休人员待遇人员的医疗经费。</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（十一）</w:t>
      </w:r>
      <w:r>
        <w:rPr>
          <w:rFonts w:hint="eastAsia" w:ascii="仿宋_GB2312" w:eastAsia="仿宋_GB2312"/>
          <w:sz w:val="32"/>
          <w:szCs w:val="32"/>
        </w:rPr>
        <w:t>住房保障支出（类）住房改革支出（款）住房公积金（项）</w:t>
      </w:r>
      <w:r>
        <w:rPr>
          <w:rFonts w:ascii="仿宋_GB2312" w:eastAsia="仿宋_GB2312"/>
          <w:sz w:val="32"/>
          <w:szCs w:val="32"/>
        </w:rPr>
        <w:t xml:space="preserve">: </w:t>
      </w:r>
      <w:r>
        <w:rPr>
          <w:rFonts w:hint="eastAsia" w:ascii="仿宋_GB2312" w:eastAsia="仿宋_GB2312"/>
          <w:sz w:val="32"/>
          <w:szCs w:val="32"/>
        </w:rPr>
        <w:t>指反映行政事业单位按人力资源和社会保障部、财政部规定的基本工资和津贴补贴以及规定比例为职工缴纳的住房公积金。</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（十二）</w:t>
      </w:r>
      <w:r>
        <w:rPr>
          <w:rFonts w:hint="eastAsia" w:ascii="仿宋_GB2312" w:eastAsia="仿宋_GB2312"/>
          <w:sz w:val="32"/>
          <w:szCs w:val="32"/>
        </w:rPr>
        <w:t>基本支出：指为保障机构正常运转、完成日常工作任务而发生的人员支出和公用支出。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（十三）</w:t>
      </w:r>
      <w:r>
        <w:rPr>
          <w:rFonts w:hint="eastAsia" w:ascii="仿宋_GB2312" w:eastAsia="仿宋_GB2312"/>
          <w:sz w:val="32"/>
          <w:szCs w:val="32"/>
        </w:rPr>
        <w:t xml:space="preserve">项目支出：指在基本支出之外为完成特定行政任务和事业发展目标所发生的支出。 </w:t>
      </w:r>
    </w:p>
    <w:p>
      <w:pPr>
        <w:pStyle w:val="6"/>
        <w:spacing w:line="56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（十四）</w:t>
      </w:r>
      <w:r>
        <w:rPr>
          <w:rFonts w:hint="eastAsia" w:ascii="仿宋_GB2312" w:eastAsia="仿宋_GB2312"/>
          <w:sz w:val="32"/>
          <w:szCs w:val="32"/>
        </w:rPr>
        <w:t>“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ascii="仿宋_GB2312" w:eastAsia="仿宋_GB2312"/>
          <w:color w:val="000000"/>
          <w:sz w:val="32"/>
          <w:szCs w:val="32"/>
        </w:rPr>
      </w:pP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6</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29C0"/>
    <w:rsid w:val="000116A3"/>
    <w:rsid w:val="00050092"/>
    <w:rsid w:val="000566EE"/>
    <w:rsid w:val="00067D3B"/>
    <w:rsid w:val="00091317"/>
    <w:rsid w:val="000A1330"/>
    <w:rsid w:val="000B4B0F"/>
    <w:rsid w:val="000F0A83"/>
    <w:rsid w:val="000F2EB1"/>
    <w:rsid w:val="000F755E"/>
    <w:rsid w:val="001A0437"/>
    <w:rsid w:val="001A2108"/>
    <w:rsid w:val="00242E41"/>
    <w:rsid w:val="002730CD"/>
    <w:rsid w:val="002821A5"/>
    <w:rsid w:val="003A561B"/>
    <w:rsid w:val="003F1F35"/>
    <w:rsid w:val="00425810"/>
    <w:rsid w:val="004838FE"/>
    <w:rsid w:val="00494FD0"/>
    <w:rsid w:val="004A1A00"/>
    <w:rsid w:val="004F0E64"/>
    <w:rsid w:val="0053746F"/>
    <w:rsid w:val="00564603"/>
    <w:rsid w:val="005E688F"/>
    <w:rsid w:val="007247FD"/>
    <w:rsid w:val="00750081"/>
    <w:rsid w:val="00777E08"/>
    <w:rsid w:val="007934F3"/>
    <w:rsid w:val="00861D72"/>
    <w:rsid w:val="008A75B8"/>
    <w:rsid w:val="008C72F8"/>
    <w:rsid w:val="009340F3"/>
    <w:rsid w:val="009D20F3"/>
    <w:rsid w:val="009D7FE4"/>
    <w:rsid w:val="00A527E0"/>
    <w:rsid w:val="00AE4401"/>
    <w:rsid w:val="00B3548B"/>
    <w:rsid w:val="00BB666B"/>
    <w:rsid w:val="00C044B7"/>
    <w:rsid w:val="00C34797"/>
    <w:rsid w:val="00C5515C"/>
    <w:rsid w:val="00CC5FF3"/>
    <w:rsid w:val="00D36FE8"/>
    <w:rsid w:val="00DE1A43"/>
    <w:rsid w:val="00DF77CF"/>
    <w:rsid w:val="00EA6295"/>
    <w:rsid w:val="00ED6CB6"/>
    <w:rsid w:val="00F429C0"/>
    <w:rsid w:val="00F92D4A"/>
    <w:rsid w:val="00F965D5"/>
    <w:rsid w:val="00FB45E1"/>
    <w:rsid w:val="066D6077"/>
    <w:rsid w:val="15D35DF5"/>
    <w:rsid w:val="2ED21556"/>
    <w:rsid w:val="36DD628E"/>
    <w:rsid w:val="3EE741B8"/>
    <w:rsid w:val="493C20A5"/>
    <w:rsid w:val="67D2734F"/>
    <w:rsid w:val="6C452E11"/>
    <w:rsid w:val="7697339E"/>
    <w:rsid w:val="7D330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494</Words>
  <Characters>2820</Characters>
  <Lines>23</Lines>
  <Paragraphs>6</Paragraphs>
  <TotalTime>86</TotalTime>
  <ScaleCrop>false</ScaleCrop>
  <LinksUpToDate>false</LinksUpToDate>
  <CharactersWithSpaces>3308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石头</cp:lastModifiedBy>
  <dcterms:modified xsi:type="dcterms:W3CDTF">2021-01-22T02:12:38Z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