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bookmarkStart w:id="70" w:name="_GoBack"/>
      <w:bookmarkEnd w:id="70"/>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77193"/>
      <w:bookmarkStart w:id="3" w:name="_Toc15378441"/>
      <w:bookmarkStart w:id="4" w:name="_Toc15377425"/>
      <w:bookmarkStart w:id="5" w:name="_Toc1539647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96598"/>
      <w:bookmarkStart w:id="8" w:name="_Toc15396476"/>
      <w:bookmarkStart w:id="9" w:name="_Toc15377426"/>
      <w:bookmarkStart w:id="10" w:name="_Toc15378442"/>
      <w:r>
        <w:rPr>
          <w:rFonts w:hint="eastAsia" w:ascii="方正小标宋简体" w:hAnsi="宋体" w:eastAsia="方正小标宋简体"/>
          <w:color w:val="000000"/>
          <w:sz w:val="72"/>
          <w:szCs w:val="72"/>
        </w:rPr>
        <w:t>四川省</w:t>
      </w:r>
      <w:r>
        <w:rPr>
          <w:rFonts w:ascii="方正小标宋简体" w:hAnsi="宋体" w:eastAsia="方正小标宋简体"/>
          <w:color w:val="000000"/>
          <w:sz w:val="72"/>
          <w:szCs w:val="72"/>
        </w:rPr>
        <w:t>***</w:t>
      </w:r>
      <w:bookmarkEnd w:id="0"/>
      <w:bookmarkStart w:id="11" w:name="_Toc15306268"/>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r>
        <w:rPr>
          <w:rFonts w:hint="eastAsia" w:ascii="方正小标宋简体" w:hAnsi="宋体" w:eastAsia="方正小标宋简体"/>
          <w:color w:val="000000"/>
          <w:sz w:val="52"/>
          <w:szCs w:val="52"/>
        </w:rPr>
        <w:t>(范本)</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公开时间：2020年9月3日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ascii="仿宋" w:hAnsi="仿宋" w:eastAsia="仿宋"/>
          <w:sz w:val="24"/>
        </w:rPr>
      </w:pPr>
      <w:r>
        <w:rPr>
          <w:rFonts w:hint="eastAsia"/>
          <w:sz w:val="24"/>
        </w:rPr>
        <w:t>一、基本职能及主要工作</w:t>
      </w:r>
    </w:p>
    <w:p>
      <w:pPr>
        <w:pStyle w:val="11"/>
        <w:adjustRightInd w:val="0"/>
        <w:snapToGrid w:val="0"/>
        <w:spacing w:line="440" w:lineRule="exact"/>
        <w:jc w:val="left"/>
        <w:rPr>
          <w:rFonts w:ascii="仿宋" w:hAnsi="仿宋" w:eastAsia="仿宋" w:cstheme="minorBidi"/>
          <w:sz w:val="24"/>
        </w:rPr>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adjustRightInd w:val="0"/>
        <w:snapToGrid w:val="0"/>
        <w:spacing w:line="440" w:lineRule="exact"/>
        <w:ind w:firstLine="1320" w:firstLineChars="550"/>
        <w:jc w:val="left"/>
        <w:rPr>
          <w:rFonts w:ascii="仿宋" w:hAnsi="仿宋" w:eastAsia="仿宋"/>
          <w:color w:val="FF0000"/>
          <w:sz w:val="24"/>
        </w:rPr>
      </w:pPr>
      <w:r>
        <w:rPr>
          <w:rFonts w:ascii="仿宋" w:hAnsi="仿宋" w:eastAsia="仿宋"/>
          <w:color w:val="FF0000"/>
          <w:sz w:val="24"/>
        </w:rPr>
        <w:t>(注：</w:t>
      </w:r>
      <w:r>
        <w:rPr>
          <w:rFonts w:hint="eastAsia" w:ascii="仿宋" w:hAnsi="仿宋" w:eastAsia="仿宋"/>
          <w:color w:val="FF0000"/>
          <w:sz w:val="24"/>
        </w:rPr>
        <w:t>请部门根据实际注明页码</w:t>
      </w:r>
      <w:r>
        <w:rPr>
          <w:rFonts w:ascii="仿宋" w:hAnsi="仿宋" w:eastAsia="仿宋"/>
          <w:color w:val="FF0000"/>
          <w:sz w:val="24"/>
        </w:rPr>
        <w:t>)</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numPr>
          <w:ilvl w:val="0"/>
          <w:numId w:val="1"/>
        </w:numPr>
        <w:rPr>
          <w:rStyle w:val="25"/>
          <w:rFonts w:hint="eastAsia" w:ascii="黑体" w:hAnsi="黑体" w:eastAsia="黑体"/>
          <w:b w:val="0"/>
          <w:bCs w:val="0"/>
        </w:rPr>
      </w:pPr>
      <w:bookmarkStart w:id="14" w:name="_Toc15396600"/>
      <w:bookmarkStart w:id="15" w:name="_Toc15377197"/>
      <w:r>
        <w:rPr>
          <w:rFonts w:hint="eastAsia" w:ascii="黑体" w:hAnsi="黑体" w:eastAsia="黑体"/>
          <w:b w:val="0"/>
          <w:color w:val="000000"/>
          <w:highlight w:val="none"/>
        </w:rPr>
        <w:t>基</w:t>
      </w:r>
      <w:r>
        <w:rPr>
          <w:rStyle w:val="25"/>
          <w:rFonts w:hint="eastAsia" w:ascii="黑体" w:hAnsi="黑体" w:eastAsia="黑体"/>
          <w:b w:val="0"/>
          <w:bCs w:val="0"/>
        </w:rPr>
        <w:t>本职能及主要工作</w:t>
      </w:r>
      <w:bookmarkEnd w:id="14"/>
      <w:bookmarkEnd w:id="15"/>
    </w:p>
    <w:p>
      <w:pPr>
        <w:snapToGrid w:val="0"/>
        <w:spacing w:line="588" w:lineRule="exact"/>
        <w:ind w:firstLine="640" w:firstLineChars="200"/>
        <w:rPr>
          <w:rFonts w:hint="eastAsia" w:ascii="仿宋_GB2312" w:hAnsi="仿宋" w:eastAsia="仿宋_GB2312"/>
          <w:color w:val="000000" w:themeColor="text1"/>
          <w:sz w:val="32"/>
          <w:szCs w:val="32"/>
          <w:highlight w:val="none"/>
        </w:rPr>
      </w:pPr>
      <w:r>
        <w:rPr>
          <w:rFonts w:hint="eastAsia" w:ascii="仿宋_GB2312" w:hAnsi="仿宋" w:eastAsia="仿宋_GB2312"/>
          <w:color w:val="000000" w:themeColor="text1"/>
          <w:sz w:val="32"/>
          <w:szCs w:val="32"/>
          <w:highlight w:val="none"/>
        </w:rPr>
        <w:t>1．本单位属于参公管理的事业单位。</w:t>
      </w:r>
    </w:p>
    <w:p>
      <w:pPr>
        <w:snapToGrid w:val="0"/>
        <w:spacing w:line="588" w:lineRule="exact"/>
        <w:ind w:firstLine="640" w:firstLineChars="200"/>
        <w:rPr>
          <w:rFonts w:hint="eastAsia" w:ascii="仿宋_GB2312" w:hAnsi="仿宋" w:eastAsia="仿宋_GB2312"/>
          <w:color w:val="000000" w:themeColor="text1"/>
          <w:sz w:val="32"/>
          <w:szCs w:val="32"/>
          <w:highlight w:val="none"/>
        </w:rPr>
      </w:pPr>
      <w:r>
        <w:rPr>
          <w:rFonts w:hint="eastAsia" w:ascii="仿宋_GB2312" w:hAnsi="仿宋" w:eastAsia="仿宋_GB2312"/>
          <w:color w:val="000000" w:themeColor="text1"/>
          <w:sz w:val="32"/>
          <w:szCs w:val="32"/>
          <w:highlight w:val="none"/>
        </w:rPr>
        <w:t>2．机构人员情况。</w:t>
      </w:r>
    </w:p>
    <w:p>
      <w:pPr>
        <w:snapToGrid w:val="0"/>
        <w:spacing w:line="588" w:lineRule="exact"/>
        <w:ind w:firstLine="640" w:firstLineChars="200"/>
        <w:rPr>
          <w:rFonts w:hint="eastAsia" w:ascii="仿宋_GB2312" w:hAnsi="仿宋" w:eastAsia="仿宋_GB2312"/>
          <w:color w:val="000000" w:themeColor="text1"/>
          <w:sz w:val="32"/>
          <w:szCs w:val="32"/>
          <w:highlight w:val="none"/>
        </w:rPr>
      </w:pPr>
      <w:r>
        <w:rPr>
          <w:rFonts w:hint="eastAsia" w:ascii="仿宋_GB2312" w:hAnsi="仿宋" w:eastAsia="仿宋_GB2312"/>
          <w:color w:val="000000" w:themeColor="text1"/>
          <w:sz w:val="32"/>
          <w:szCs w:val="32"/>
          <w:highlight w:val="none"/>
        </w:rPr>
        <w:t xml:space="preserve">   本单位编制数</w:t>
      </w:r>
      <w:r>
        <w:rPr>
          <w:rFonts w:hint="eastAsia" w:ascii="仿宋_GB2312" w:hAnsi="仿宋" w:eastAsia="仿宋_GB2312"/>
          <w:color w:val="000000" w:themeColor="text1"/>
          <w:sz w:val="32"/>
          <w:szCs w:val="32"/>
          <w:highlight w:val="none"/>
          <w:lang w:val="en-US" w:eastAsia="zh-CN"/>
        </w:rPr>
        <w:t>6</w:t>
      </w:r>
      <w:r>
        <w:rPr>
          <w:rFonts w:hint="eastAsia" w:ascii="仿宋_GB2312" w:hAnsi="仿宋" w:eastAsia="仿宋_GB2312"/>
          <w:color w:val="000000" w:themeColor="text1"/>
          <w:sz w:val="32"/>
          <w:szCs w:val="32"/>
          <w:highlight w:val="none"/>
        </w:rPr>
        <w:t>人，实有在职职工</w:t>
      </w:r>
      <w:r>
        <w:rPr>
          <w:rFonts w:hint="eastAsia" w:ascii="仿宋_GB2312" w:hAnsi="仿宋" w:eastAsia="仿宋_GB2312"/>
          <w:color w:val="000000" w:themeColor="text1"/>
          <w:sz w:val="32"/>
          <w:szCs w:val="32"/>
          <w:highlight w:val="none"/>
          <w:lang w:val="en-US" w:eastAsia="zh-CN"/>
        </w:rPr>
        <w:t>4</w:t>
      </w:r>
      <w:r>
        <w:rPr>
          <w:rFonts w:hint="eastAsia" w:ascii="仿宋_GB2312" w:hAnsi="仿宋" w:eastAsia="仿宋_GB2312"/>
          <w:color w:val="000000" w:themeColor="text1"/>
          <w:sz w:val="32"/>
          <w:szCs w:val="32"/>
          <w:highlight w:val="none"/>
        </w:rPr>
        <w:t>人。</w:t>
      </w:r>
    </w:p>
    <w:p>
      <w:pPr>
        <w:numPr>
          <w:ilvl w:val="0"/>
          <w:numId w:val="2"/>
        </w:numPr>
        <w:snapToGrid w:val="0"/>
        <w:spacing w:line="588" w:lineRule="exact"/>
        <w:ind w:firstLine="640" w:firstLineChars="200"/>
        <w:rPr>
          <w:rFonts w:hint="eastAsia" w:ascii="仿宋_GB2312" w:hAnsi="仿宋" w:eastAsia="仿宋_GB2312"/>
          <w:color w:val="000000" w:themeColor="text1"/>
          <w:sz w:val="32"/>
          <w:szCs w:val="32"/>
          <w:highlight w:val="none"/>
        </w:rPr>
      </w:pPr>
      <w:r>
        <w:rPr>
          <w:rFonts w:hint="eastAsia" w:ascii="仿宋_GB2312" w:hAnsi="仿宋" w:eastAsia="仿宋_GB2312"/>
          <w:color w:val="000000" w:themeColor="text1"/>
          <w:sz w:val="32"/>
          <w:szCs w:val="32"/>
          <w:highlight w:val="none"/>
        </w:rPr>
        <w:t>机构人员</w:t>
      </w:r>
    </w:p>
    <w:p>
      <w:pPr>
        <w:snapToGrid w:val="0"/>
        <w:spacing w:line="588" w:lineRule="exact"/>
        <w:rPr>
          <w:color w:val="000000" w:themeColor="text1"/>
          <w:highlight w:val="none"/>
        </w:rPr>
      </w:pPr>
      <w:r>
        <w:rPr>
          <w:rFonts w:hint="eastAsia" w:ascii="仿宋_GB2312" w:hAnsi="仿宋" w:eastAsia="仿宋_GB2312"/>
          <w:color w:val="000000" w:themeColor="text1"/>
          <w:sz w:val="32"/>
          <w:szCs w:val="32"/>
          <w:highlight w:val="none"/>
        </w:rPr>
        <w:t xml:space="preserve">      本年增加</w:t>
      </w:r>
      <w:r>
        <w:rPr>
          <w:rFonts w:hint="eastAsia" w:ascii="仿宋_GB2312" w:hAnsi="仿宋" w:eastAsia="仿宋_GB2312"/>
          <w:color w:val="000000" w:themeColor="text1"/>
          <w:sz w:val="32"/>
          <w:szCs w:val="32"/>
          <w:highlight w:val="none"/>
          <w:lang w:val="en-US" w:eastAsia="zh-CN"/>
        </w:rPr>
        <w:t>0</w:t>
      </w:r>
      <w:r>
        <w:rPr>
          <w:rFonts w:hint="eastAsia" w:ascii="仿宋_GB2312" w:hAnsi="仿宋" w:eastAsia="仿宋_GB2312"/>
          <w:color w:val="000000" w:themeColor="text1"/>
          <w:sz w:val="32"/>
          <w:szCs w:val="32"/>
          <w:highlight w:val="none"/>
        </w:rPr>
        <w:t>人。</w:t>
      </w:r>
    </w:p>
    <w:p>
      <w:pPr>
        <w:pStyle w:val="5"/>
        <w:adjustRightInd w:val="0"/>
        <w:snapToGrid w:val="0"/>
        <w:spacing w:before="93" w:line="600" w:lineRule="exact"/>
        <w:ind w:firstLine="672" w:firstLineChars="210"/>
        <w:outlineLvl w:val="2"/>
        <w:rPr>
          <w:rFonts w:hint="eastAsia" w:ascii="仿宋" w:hAnsi="仿宋" w:eastAsia="仿宋"/>
          <w:bCs/>
          <w:color w:val="000000" w:themeColor="text1"/>
          <w:sz w:val="32"/>
          <w:szCs w:val="32"/>
          <w:highlight w:val="none"/>
        </w:rPr>
      </w:pPr>
      <w:bookmarkStart w:id="16" w:name="_Toc15378446"/>
      <w:bookmarkStart w:id="17" w:name="_Toc15377199"/>
      <w:r>
        <w:rPr>
          <w:rFonts w:hint="eastAsia" w:ascii="仿宋" w:hAnsi="仿宋" w:eastAsia="仿宋"/>
          <w:bCs/>
          <w:color w:val="000000" w:themeColor="text1"/>
          <w:sz w:val="32"/>
          <w:szCs w:val="32"/>
          <w:highlight w:val="none"/>
        </w:rPr>
        <w:t>（二）</w:t>
      </w:r>
      <w:r>
        <w:rPr>
          <w:rFonts w:ascii="仿宋" w:hAnsi="仿宋" w:eastAsia="仿宋"/>
          <w:bCs/>
          <w:color w:val="000000" w:themeColor="text1"/>
          <w:sz w:val="32"/>
          <w:szCs w:val="32"/>
          <w:highlight w:val="none"/>
        </w:rPr>
        <w:t>201</w:t>
      </w:r>
      <w:r>
        <w:rPr>
          <w:rFonts w:hint="eastAsia" w:ascii="仿宋" w:hAnsi="仿宋" w:eastAsia="仿宋"/>
          <w:bCs/>
          <w:color w:val="000000" w:themeColor="text1"/>
          <w:sz w:val="32"/>
          <w:szCs w:val="32"/>
          <w:highlight w:val="none"/>
        </w:rPr>
        <w:t>9年重点工作完成情况。</w:t>
      </w:r>
      <w:bookmarkEnd w:id="16"/>
      <w:bookmarkEnd w:id="17"/>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华文楷体" w:hAnsi="华文楷体" w:eastAsia="仿宋_GB2312"/>
          <w:spacing w:val="-10"/>
          <w:sz w:val="32"/>
          <w:szCs w:val="32"/>
          <w:lang w:val="en-US" w:eastAsia="zh-CN"/>
        </w:rPr>
      </w:pPr>
      <w:r>
        <w:rPr>
          <w:rFonts w:hint="eastAsia" w:ascii="楷体_GB2312" w:eastAsia="楷体_GB2312"/>
          <w:sz w:val="32"/>
          <w:szCs w:val="32"/>
          <w:lang w:val="en-US" w:eastAsia="zh-CN"/>
        </w:rPr>
        <w:t>1.</w:t>
      </w:r>
      <w:r>
        <w:rPr>
          <w:rFonts w:hint="eastAsia" w:ascii="楷体_GB2312" w:eastAsia="楷体_GB2312"/>
          <w:sz w:val="32"/>
          <w:szCs w:val="32"/>
        </w:rPr>
        <w:t>地震监测</w:t>
      </w:r>
      <w:r>
        <w:rPr>
          <w:rFonts w:hint="eastAsia" w:ascii="楷体_GB2312" w:eastAsia="楷体_GB2312"/>
          <w:sz w:val="32"/>
          <w:szCs w:val="32"/>
          <w:lang w:eastAsia="zh-CN"/>
        </w:rPr>
        <w:t>和预警</w:t>
      </w:r>
      <w:r>
        <w:rPr>
          <w:rFonts w:hint="eastAsia" w:ascii="楷体_GB2312" w:eastAsia="楷体_GB2312"/>
          <w:sz w:val="32"/>
          <w:szCs w:val="32"/>
        </w:rPr>
        <w:t>。</w:t>
      </w:r>
      <w:r>
        <w:rPr>
          <w:rFonts w:hint="eastAsia" w:ascii="仿宋_GB2312" w:eastAsia="仿宋_GB2312"/>
          <w:sz w:val="32"/>
          <w:szCs w:val="32"/>
          <w:lang w:eastAsia="zh-CN"/>
        </w:rPr>
        <w:t>一是积极</w:t>
      </w:r>
      <w:r>
        <w:rPr>
          <w:rFonts w:hint="eastAsia" w:ascii="仿宋_GB2312" w:eastAsia="仿宋_GB2312"/>
          <w:sz w:val="32"/>
          <w:szCs w:val="32"/>
        </w:rPr>
        <w:t>配合省地震局开展国家地震烈度速报与预警工程我市龙池中学基本站项目工作</w:t>
      </w:r>
      <w:r>
        <w:rPr>
          <w:rFonts w:hint="eastAsia" w:ascii="仿宋_GB2312" w:eastAsia="仿宋_GB2312"/>
          <w:sz w:val="32"/>
          <w:szCs w:val="32"/>
          <w:lang w:eastAsia="zh-CN"/>
        </w:rPr>
        <w:t>，争取早日建成；二是密切关注现已</w:t>
      </w:r>
      <w:r>
        <w:rPr>
          <w:rFonts w:hint="eastAsia" w:ascii="仿宋_GB2312" w:eastAsia="仿宋_GB2312"/>
          <w:sz w:val="32"/>
          <w:szCs w:val="32"/>
        </w:rPr>
        <w:t>建成</w:t>
      </w:r>
      <w:r>
        <w:rPr>
          <w:rFonts w:hint="eastAsia" w:ascii="仿宋_GB2312" w:eastAsia="仿宋_GB2312"/>
          <w:sz w:val="32"/>
          <w:szCs w:val="32"/>
          <w:lang w:eastAsia="zh-CN"/>
        </w:rPr>
        <w:t>的</w:t>
      </w:r>
      <w:r>
        <w:rPr>
          <w:rFonts w:hint="eastAsia" w:ascii="仿宋_GB2312" w:eastAsia="仿宋_GB2312"/>
          <w:sz w:val="32"/>
          <w:szCs w:val="32"/>
        </w:rPr>
        <w:t>3个“多分量AETA地震监测系统”试验站，对</w:t>
      </w:r>
      <w:r>
        <w:rPr>
          <w:rFonts w:hint="eastAsia" w:ascii="仿宋_GB2312" w:eastAsia="仿宋_GB2312"/>
          <w:sz w:val="32"/>
          <w:szCs w:val="32"/>
          <w:lang w:eastAsia="zh-CN"/>
        </w:rPr>
        <w:t>监测数据每日记录，保障数据及时上传；三是与市广电部门开展了我市中心城区地震预警应用项目前期工作，现已完成项目初步设计方案。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eastAsia="楷体_GB2312"/>
          <w:sz w:val="32"/>
          <w:szCs w:val="32"/>
          <w:lang w:val="en-US" w:eastAsia="zh-CN"/>
        </w:rPr>
      </w:pPr>
      <w:r>
        <w:rPr>
          <w:rFonts w:hint="eastAsia" w:ascii="楷体_GB2312" w:eastAsia="楷体_GB2312"/>
          <w:sz w:val="32"/>
          <w:szCs w:val="32"/>
          <w:lang w:val="en-US" w:eastAsia="zh-CN"/>
        </w:rPr>
        <w:t>2.群测群防。</w:t>
      </w:r>
      <w:r>
        <w:rPr>
          <w:rFonts w:hint="eastAsia" w:ascii="仿宋_GB2312" w:hAnsi="宋体" w:eastAsia="仿宋_GB2312" w:cs="宋体"/>
          <w:kern w:val="0"/>
          <w:sz w:val="32"/>
          <w:szCs w:val="32"/>
          <w:lang w:eastAsia="zh-CN"/>
        </w:rPr>
        <w:t>全市</w:t>
      </w:r>
      <w:r>
        <w:rPr>
          <w:rFonts w:hint="eastAsia" w:ascii="仿宋_GB2312" w:hAnsi="宋体" w:eastAsia="仿宋_GB2312" w:cs="宋体"/>
          <w:kern w:val="0"/>
          <w:sz w:val="32"/>
          <w:szCs w:val="32"/>
          <w:lang w:val="en-US" w:eastAsia="zh-CN"/>
        </w:rPr>
        <w:t>18个</w:t>
      </w:r>
      <w:r>
        <w:rPr>
          <w:rFonts w:hint="eastAsia" w:ascii="仿宋_GB2312" w:hAnsi="宋体" w:eastAsia="仿宋_GB2312" w:cs="宋体"/>
          <w:kern w:val="0"/>
          <w:sz w:val="32"/>
          <w:szCs w:val="32"/>
          <w:lang w:eastAsia="zh-CN"/>
        </w:rPr>
        <w:t>镇乡均设置了防震减灾助理员，由镇乡建管所负责人兼任，同时兼职镇乡宏观观测员、灾情速报员和科普宣传员；在村（居）设置宏观观测员、灾情速报员和科普宣传员，由村（居）委会干部兼任。及时对</w:t>
      </w:r>
      <w:r>
        <w:rPr>
          <w:rFonts w:hint="eastAsia" w:ascii="仿宋_GB2312" w:hAnsi="宋体" w:eastAsia="仿宋_GB2312" w:cs="宋体"/>
          <w:kern w:val="0"/>
          <w:sz w:val="32"/>
          <w:szCs w:val="32"/>
        </w:rPr>
        <w:t>“三网一员”人员进行登记备案，</w:t>
      </w:r>
      <w:r>
        <w:rPr>
          <w:rFonts w:hint="eastAsia" w:ascii="仿宋_GB2312" w:hAnsi="宋体" w:eastAsia="仿宋_GB2312" w:cs="宋体"/>
          <w:kern w:val="0"/>
          <w:sz w:val="32"/>
          <w:szCs w:val="32"/>
          <w:lang w:eastAsia="zh-CN"/>
        </w:rPr>
        <w:t>并积极组织培训，于</w:t>
      </w:r>
      <w:r>
        <w:rPr>
          <w:rFonts w:hint="eastAsia" w:ascii="仿宋_GB2312" w:hAnsi="宋体" w:eastAsia="仿宋_GB2312" w:cs="宋体"/>
          <w:kern w:val="0"/>
          <w:sz w:val="32"/>
          <w:szCs w:val="32"/>
          <w:lang w:val="en-US" w:eastAsia="zh-CN"/>
        </w:rPr>
        <w:t>2019年11月29日邀请专家对全市各镇乡50余名</w:t>
      </w:r>
      <w:r>
        <w:rPr>
          <w:rFonts w:hint="eastAsia" w:ascii="仿宋_GB2312" w:hAnsi="宋体" w:eastAsia="仿宋_GB2312" w:cs="宋体"/>
          <w:kern w:val="0"/>
          <w:sz w:val="32"/>
          <w:szCs w:val="32"/>
        </w:rPr>
        <w:t>“三网一员”</w:t>
      </w:r>
      <w:r>
        <w:rPr>
          <w:rFonts w:hint="eastAsia" w:ascii="仿宋_GB2312" w:hAnsi="宋体" w:eastAsia="仿宋_GB2312" w:cs="宋体"/>
          <w:kern w:val="0"/>
          <w:sz w:val="32"/>
          <w:szCs w:val="32"/>
          <w:lang w:eastAsia="zh-CN"/>
        </w:rPr>
        <w:t>进行了培训。</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宋体" w:eastAsia="仿宋_GB2312" w:cs="宋体"/>
          <w:kern w:val="0"/>
          <w:sz w:val="32"/>
          <w:szCs w:val="32"/>
        </w:rPr>
      </w:pPr>
      <w:r>
        <w:rPr>
          <w:rFonts w:hint="eastAsia" w:ascii="楷体_GB2312" w:eastAsia="楷体_GB2312"/>
          <w:sz w:val="32"/>
          <w:szCs w:val="32"/>
          <w:lang w:val="en-US" w:eastAsia="zh-CN"/>
        </w:rPr>
        <w:t>3.震情跟踪。</w:t>
      </w:r>
      <w:r>
        <w:rPr>
          <w:rFonts w:hint="eastAsia" w:ascii="仿宋_GB2312" w:hAnsi="宋体" w:eastAsia="仿宋_GB2312" w:cs="宋体"/>
          <w:kern w:val="0"/>
          <w:sz w:val="32"/>
          <w:szCs w:val="32"/>
        </w:rPr>
        <w:t>制订了《201</w:t>
      </w:r>
      <w:r>
        <w:rPr>
          <w:rFonts w:hint="eastAsia" w:ascii="仿宋_GB2312" w:hAnsi="宋体" w:eastAsia="仿宋_GB2312" w:cs="宋体"/>
          <w:kern w:val="0"/>
          <w:sz w:val="32"/>
          <w:szCs w:val="32"/>
          <w:lang w:val="en-US" w:eastAsia="zh-CN"/>
        </w:rPr>
        <w:t>9</w:t>
      </w:r>
      <w:r>
        <w:rPr>
          <w:rFonts w:hint="eastAsia" w:ascii="仿宋_GB2312" w:hAnsi="宋体" w:eastAsia="仿宋_GB2312" w:cs="宋体"/>
          <w:kern w:val="0"/>
          <w:sz w:val="32"/>
          <w:szCs w:val="32"/>
        </w:rPr>
        <w:t>年震情跟踪工作方案》，成立了包括各乡镇防震减灾助理员和宏观观测员为成员的震情跟踪工作领导小组，对震情跟踪各项工作进行了布署。全面加强异常核实工作，实行分级负责、责任包干制度，坚决做到异常核实“不过夜”，有一起核实一起，做到件件有落实，事事有回音。</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宋体" w:eastAsia="仿宋_GB2312" w:cs="宋体"/>
          <w:kern w:val="0"/>
          <w:sz w:val="32"/>
          <w:szCs w:val="32"/>
        </w:rPr>
      </w:pPr>
      <w:r>
        <w:rPr>
          <w:rFonts w:hint="eastAsia" w:ascii="楷体_GB2312" w:eastAsia="楷体_GB2312"/>
          <w:sz w:val="32"/>
          <w:szCs w:val="32"/>
          <w:lang w:val="en-US" w:eastAsia="zh-CN"/>
        </w:rPr>
        <w:t>4.科普宣传。</w:t>
      </w:r>
      <w:r>
        <w:rPr>
          <w:rFonts w:hint="eastAsia" w:ascii="仿宋_GB2312" w:hAnsi="宋体" w:eastAsia="仿宋_GB2312" w:cs="宋体"/>
          <w:kern w:val="0"/>
          <w:sz w:val="32"/>
          <w:szCs w:val="32"/>
        </w:rPr>
        <w:t>制定了</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201</w:t>
      </w:r>
      <w:r>
        <w:rPr>
          <w:rFonts w:hint="eastAsia" w:ascii="仿宋_GB2312" w:hAnsi="宋体" w:eastAsia="仿宋_GB2312" w:cs="宋体"/>
          <w:kern w:val="0"/>
          <w:sz w:val="32"/>
          <w:szCs w:val="32"/>
          <w:lang w:val="en-US" w:eastAsia="zh-CN"/>
        </w:rPr>
        <w:t>9</w:t>
      </w:r>
      <w:r>
        <w:rPr>
          <w:rFonts w:hint="eastAsia" w:ascii="仿宋_GB2312" w:hAnsi="宋体" w:eastAsia="仿宋_GB2312" w:cs="宋体"/>
          <w:kern w:val="0"/>
          <w:sz w:val="32"/>
          <w:szCs w:val="32"/>
        </w:rPr>
        <w:t>年度防震减灾宣传</w:t>
      </w:r>
      <w:r>
        <w:rPr>
          <w:rFonts w:hint="eastAsia" w:ascii="仿宋_GB2312" w:hAnsi="宋体" w:eastAsia="仿宋_GB2312" w:cs="宋体"/>
          <w:kern w:val="0"/>
          <w:sz w:val="32"/>
          <w:szCs w:val="32"/>
          <w:lang w:eastAsia="zh-CN"/>
        </w:rPr>
        <w:t>工作</w:t>
      </w:r>
      <w:r>
        <w:rPr>
          <w:rFonts w:hint="eastAsia" w:ascii="仿宋_GB2312" w:hAnsi="宋体" w:eastAsia="仿宋_GB2312" w:cs="宋体"/>
          <w:kern w:val="0"/>
          <w:sz w:val="32"/>
          <w:szCs w:val="32"/>
        </w:rPr>
        <w:t>计划</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，提前</w:t>
      </w:r>
      <w:r>
        <w:rPr>
          <w:rFonts w:hint="eastAsia" w:ascii="仿宋_GB2312" w:hAnsi="宋体" w:eastAsia="仿宋_GB2312" w:cs="宋体"/>
          <w:kern w:val="0"/>
          <w:sz w:val="32"/>
          <w:szCs w:val="32"/>
          <w:lang w:eastAsia="zh-CN"/>
        </w:rPr>
        <w:t>贮备</w:t>
      </w:r>
      <w:r>
        <w:rPr>
          <w:rFonts w:hint="eastAsia" w:ascii="仿宋_GB2312" w:hAnsi="宋体" w:eastAsia="仿宋_GB2312" w:cs="宋体"/>
          <w:kern w:val="0"/>
          <w:sz w:val="32"/>
          <w:szCs w:val="32"/>
        </w:rPr>
        <w:t>宣传</w:t>
      </w:r>
      <w:r>
        <w:rPr>
          <w:rFonts w:hint="eastAsia" w:ascii="仿宋_GB2312" w:hAnsi="宋体" w:eastAsia="仿宋_GB2312" w:cs="宋体"/>
          <w:kern w:val="0"/>
          <w:sz w:val="32"/>
          <w:szCs w:val="32"/>
          <w:lang w:eastAsia="zh-CN"/>
        </w:rPr>
        <w:t>资料。积极参加政府相关部门组织的“科普宣传月”“</w:t>
      </w:r>
      <w:r>
        <w:rPr>
          <w:rFonts w:hint="eastAsia" w:ascii="仿宋_GB2312" w:hAnsi="宋体" w:eastAsia="仿宋_GB2312" w:cs="宋体"/>
          <w:kern w:val="0"/>
          <w:sz w:val="32"/>
          <w:szCs w:val="32"/>
          <w:lang w:val="en-US" w:eastAsia="zh-CN"/>
        </w:rPr>
        <w:t>12.4</w:t>
      </w:r>
      <w:r>
        <w:rPr>
          <w:rFonts w:hint="eastAsia" w:ascii="仿宋_GB2312" w:hAnsi="宋体" w:eastAsia="仿宋_GB2312" w:cs="宋体"/>
          <w:kern w:val="0"/>
          <w:sz w:val="32"/>
          <w:szCs w:val="32"/>
          <w:lang w:eastAsia="zh-CN"/>
        </w:rPr>
        <w:t>宪法宣传日”等宣传活动；牵头组织第</w:t>
      </w:r>
      <w:r>
        <w:rPr>
          <w:rFonts w:hint="eastAsia" w:ascii="仿宋_GB2312" w:hAnsi="宋体" w:eastAsia="仿宋_GB2312" w:cs="宋体"/>
          <w:kern w:val="0"/>
          <w:sz w:val="32"/>
          <w:szCs w:val="32"/>
          <w:lang w:val="en-US" w:eastAsia="zh-CN"/>
        </w:rPr>
        <w:t>11个</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防灾减灾日</w:t>
      </w:r>
      <w:r>
        <w:rPr>
          <w:rFonts w:hint="eastAsia" w:ascii="仿宋_GB2312" w:hAnsi="宋体" w:eastAsia="仿宋_GB2312" w:cs="宋体"/>
          <w:kern w:val="0"/>
          <w:sz w:val="32"/>
          <w:szCs w:val="32"/>
          <w:lang w:eastAsia="zh-CN"/>
        </w:rPr>
        <w:t>”集中宣传活动。</w:t>
      </w:r>
      <w:r>
        <w:rPr>
          <w:rFonts w:hint="eastAsia" w:ascii="仿宋_GB2312" w:hAnsi="宋体" w:eastAsia="仿宋_GB2312" w:cs="宋体"/>
          <w:kern w:val="0"/>
          <w:sz w:val="32"/>
          <w:szCs w:val="32"/>
          <w:lang w:val="en-US" w:eastAsia="zh-CN"/>
        </w:rPr>
        <w:t>5月9日上午，全市17个单位在峨眉大厦广场开展了主题为“提高灾害防治能力，构筑生命安全防线”集中宣传活动；</w:t>
      </w:r>
      <w:r>
        <w:rPr>
          <w:rFonts w:hint="eastAsia" w:ascii="仿宋_GB2312" w:hAnsi="宋体" w:eastAsia="仿宋_GB2312" w:cs="宋体"/>
          <w:kern w:val="0"/>
          <w:sz w:val="32"/>
          <w:szCs w:val="32"/>
        </w:rPr>
        <w:t>通过形式多样的</w:t>
      </w:r>
      <w:r>
        <w:rPr>
          <w:rFonts w:hint="eastAsia" w:ascii="仿宋_GB2312" w:hAnsi="宋体" w:eastAsia="仿宋_GB2312" w:cs="宋体"/>
          <w:kern w:val="0"/>
          <w:sz w:val="32"/>
          <w:szCs w:val="32"/>
          <w:lang w:eastAsia="zh-CN"/>
        </w:rPr>
        <w:t>宣传</w:t>
      </w:r>
      <w:r>
        <w:rPr>
          <w:rFonts w:hint="eastAsia" w:ascii="仿宋_GB2312" w:hAnsi="宋体" w:eastAsia="仿宋_GB2312" w:cs="宋体"/>
          <w:kern w:val="0"/>
          <w:sz w:val="32"/>
          <w:szCs w:val="32"/>
        </w:rPr>
        <w:t>活动，发放宣传资料2万余份，环保手提袋</w:t>
      </w:r>
      <w:r>
        <w:rPr>
          <w:rFonts w:hint="eastAsia" w:ascii="仿宋_GB2312" w:hAnsi="宋体" w:eastAsia="仿宋_GB2312" w:cs="宋体"/>
          <w:kern w:val="0"/>
          <w:sz w:val="32"/>
          <w:szCs w:val="32"/>
          <w:lang w:val="en-US" w:eastAsia="zh-CN"/>
        </w:rPr>
        <w:t>600</w:t>
      </w:r>
      <w:r>
        <w:rPr>
          <w:rFonts w:hint="eastAsia" w:ascii="仿宋_GB2312" w:hAnsi="宋体" w:eastAsia="仿宋_GB2312" w:cs="宋体"/>
          <w:kern w:val="0"/>
          <w:sz w:val="32"/>
          <w:szCs w:val="32"/>
        </w:rPr>
        <w:t>余个。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楷体_GB2312" w:eastAsia="楷体_GB2312"/>
          <w:sz w:val="32"/>
          <w:szCs w:val="32"/>
          <w:lang w:val="en-US" w:eastAsia="zh-CN"/>
        </w:rPr>
        <w:t>5.防灾减灾演练。</w:t>
      </w:r>
      <w:r>
        <w:rPr>
          <w:rFonts w:hint="eastAsia" w:ascii="仿宋_GB2312" w:eastAsia="仿宋_GB2312"/>
          <w:spacing w:val="-4"/>
          <w:sz w:val="32"/>
          <w:szCs w:val="32"/>
        </w:rPr>
        <w:t>协助</w:t>
      </w:r>
      <w:r>
        <w:rPr>
          <w:rFonts w:hint="eastAsia" w:eastAsia="仿宋_GB2312"/>
          <w:sz w:val="32"/>
          <w:szCs w:val="32"/>
        </w:rPr>
        <w:t>市应急管理局于</w:t>
      </w:r>
      <w:r>
        <w:rPr>
          <w:rFonts w:hint="eastAsia" w:ascii="仿宋_GB2312" w:eastAsia="仿宋_GB2312"/>
          <w:sz w:val="32"/>
          <w:szCs w:val="32"/>
        </w:rPr>
        <w:t>5月17日下午</w:t>
      </w:r>
      <w:r>
        <w:rPr>
          <w:rFonts w:hint="eastAsia" w:ascii="仿宋_GB2312" w:eastAsia="仿宋_GB2312"/>
          <w:sz w:val="32"/>
          <w:szCs w:val="32"/>
          <w:lang w:eastAsia="zh-CN"/>
        </w:rPr>
        <w:t>在我市新平工业园区组织</w:t>
      </w:r>
      <w:r>
        <w:rPr>
          <w:rFonts w:hint="eastAsia" w:ascii="仿宋_GB2312" w:eastAsia="仿宋_GB2312"/>
          <w:sz w:val="32"/>
          <w:szCs w:val="32"/>
        </w:rPr>
        <w:t>了“峨眉山市2019年防灾减灾综合应急演练”。</w:t>
      </w:r>
      <w:r>
        <w:rPr>
          <w:rFonts w:hint="eastAsia" w:eastAsia="仿宋_GB2312"/>
          <w:sz w:val="32"/>
          <w:szCs w:val="32"/>
        </w:rPr>
        <w:t>公安、住建、民政、卫</w:t>
      </w:r>
      <w:r>
        <w:rPr>
          <w:rFonts w:hint="eastAsia" w:eastAsia="仿宋_GB2312"/>
          <w:sz w:val="32"/>
          <w:szCs w:val="32"/>
          <w:lang w:eastAsia="zh-CN"/>
        </w:rPr>
        <w:t>健</w:t>
      </w:r>
      <w:r>
        <w:rPr>
          <w:rFonts w:hint="eastAsia" w:eastAsia="仿宋_GB2312"/>
          <w:sz w:val="32"/>
          <w:szCs w:val="32"/>
        </w:rPr>
        <w:t>等15个单位参演，总计参演人数约200人，全</w:t>
      </w:r>
      <w:r>
        <w:rPr>
          <w:rFonts w:hint="eastAsia" w:ascii="仿宋_GB2312" w:eastAsia="仿宋_GB2312"/>
          <w:sz w:val="32"/>
          <w:szCs w:val="32"/>
        </w:rPr>
        <w:t>市各镇乡均派人到现场进行了观摩。</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eastAsia="仿宋_GB2312"/>
          <w:sz w:val="32"/>
          <w:szCs w:val="32"/>
        </w:rPr>
      </w:pPr>
      <w:r>
        <w:rPr>
          <w:rFonts w:hint="eastAsia" w:ascii="楷体_GB2312" w:eastAsia="楷体_GB2312"/>
          <w:sz w:val="32"/>
          <w:szCs w:val="32"/>
          <w:lang w:val="en-US" w:eastAsia="zh-CN"/>
        </w:rPr>
        <w:t>6.应急救援培训。</w:t>
      </w:r>
      <w:r>
        <w:rPr>
          <w:rFonts w:hint="eastAsia" w:ascii="仿宋_GB2312" w:eastAsia="仿宋_GB2312"/>
          <w:spacing w:val="-4"/>
          <w:sz w:val="32"/>
          <w:szCs w:val="32"/>
        </w:rPr>
        <w:t>邀请乐山市应急救援专家杨学文同志于5月17日上午对</w:t>
      </w:r>
      <w:r>
        <w:rPr>
          <w:rFonts w:hint="eastAsia" w:ascii="仿宋_GB2312" w:eastAsia="仿宋_GB2312"/>
          <w:spacing w:val="-4"/>
          <w:sz w:val="32"/>
          <w:szCs w:val="32"/>
          <w:lang w:val="en-US" w:eastAsia="zh-CN"/>
        </w:rPr>
        <w:t>200多名</w:t>
      </w:r>
      <w:r>
        <w:rPr>
          <w:rFonts w:hint="eastAsia" w:ascii="仿宋_GB2312" w:eastAsia="仿宋_GB2312"/>
          <w:spacing w:val="-4"/>
          <w:sz w:val="32"/>
          <w:szCs w:val="32"/>
        </w:rPr>
        <w:t>基层民兵进行防震减灾科普知识和应急救援基础培训。</w:t>
      </w:r>
      <w:r>
        <w:rPr>
          <w:rFonts w:hint="eastAsia" w:ascii="仿宋_GB2312" w:eastAsia="仿宋_GB2312"/>
          <w:sz w:val="32"/>
          <w:szCs w:val="32"/>
        </w:rPr>
        <w:t>通过此次培训，进一步提升了我市基层民兵应急救援能力。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Cs/>
          <w:color w:val="000000" w:themeColor="text1"/>
          <w:sz w:val="32"/>
          <w:szCs w:val="32"/>
          <w:highlight w:val="none"/>
        </w:rPr>
      </w:pPr>
      <w:r>
        <w:rPr>
          <w:rFonts w:hint="eastAsia" w:ascii="楷体_GB2312" w:eastAsia="楷体_GB2312"/>
          <w:sz w:val="32"/>
          <w:szCs w:val="32"/>
          <w:lang w:val="en-US" w:eastAsia="zh-CN"/>
        </w:rPr>
        <w:t>7.人防工作开展情况。</w:t>
      </w:r>
      <w:r>
        <w:rPr>
          <w:rFonts w:hint="eastAsia" w:ascii="仿宋_GB2312" w:eastAsia="仿宋_GB2312"/>
          <w:sz w:val="32"/>
          <w:szCs w:val="32"/>
        </w:rPr>
        <w:t>严格按照《乐山市人民防空机动指挥所训练管理使用暂行规定》组织我办人防机动指挥所平时训练，每周进行一次训练，并参加乐山市人防办</w:t>
      </w:r>
      <w:r>
        <w:rPr>
          <w:rFonts w:hint="eastAsia" w:ascii="仿宋_GB2312" w:eastAsia="仿宋_GB2312"/>
          <w:sz w:val="32"/>
          <w:szCs w:val="32"/>
          <w:lang w:eastAsia="zh-CN"/>
        </w:rPr>
        <w:t>外出</w:t>
      </w:r>
      <w:r>
        <w:rPr>
          <w:rFonts w:hint="eastAsia" w:ascii="仿宋_GB2312" w:eastAsia="仿宋_GB2312"/>
          <w:sz w:val="32"/>
          <w:szCs w:val="32"/>
        </w:rPr>
        <w:t>拉练2次；同时，积极发挥机动指挥所战时人民防空、平时应急抢险救援行动的作用，积极参加我市应急救援演练，极大地提高了机动指挥所应急快速反应能力和指挥信息保障能力。</w:t>
      </w:r>
      <w:r>
        <w:rPr>
          <w:rFonts w:hint="eastAsia" w:ascii="仿宋_GB2312" w:hAnsi="新宋体" w:eastAsia="仿宋_GB2312"/>
          <w:sz w:val="32"/>
          <w:szCs w:val="32"/>
        </w:rPr>
        <w:t>截止至</w:t>
      </w:r>
      <w:r>
        <w:rPr>
          <w:rFonts w:hint="eastAsia" w:ascii="仿宋_GB2312" w:hAnsi="新宋体" w:eastAsia="仿宋_GB2312"/>
          <w:sz w:val="32"/>
          <w:szCs w:val="32"/>
          <w:lang w:val="en-US" w:eastAsia="zh-CN"/>
        </w:rPr>
        <w:t>12</w:t>
      </w:r>
      <w:r>
        <w:rPr>
          <w:rFonts w:hint="eastAsia" w:ascii="仿宋_GB2312" w:hAnsi="新宋体" w:eastAsia="仿宋_GB2312"/>
          <w:sz w:val="32"/>
          <w:szCs w:val="32"/>
        </w:rPr>
        <w:t>月</w:t>
      </w:r>
      <w:r>
        <w:rPr>
          <w:rFonts w:hint="eastAsia" w:ascii="仿宋_GB2312" w:hAnsi="新宋体" w:eastAsia="仿宋_GB2312"/>
          <w:sz w:val="32"/>
          <w:szCs w:val="32"/>
          <w:lang w:val="en-US" w:eastAsia="zh-CN"/>
        </w:rPr>
        <w:t>18</w:t>
      </w:r>
      <w:r>
        <w:rPr>
          <w:rFonts w:hint="eastAsia" w:ascii="仿宋_GB2312" w:hAnsi="新宋体" w:eastAsia="仿宋_GB2312"/>
          <w:sz w:val="32"/>
          <w:szCs w:val="32"/>
        </w:rPr>
        <w:t>日，</w:t>
      </w:r>
      <w:r>
        <w:rPr>
          <w:rFonts w:hint="eastAsia" w:ascii="仿宋_GB2312" w:eastAsia="仿宋_GB2312"/>
          <w:sz w:val="32"/>
          <w:szCs w:val="32"/>
        </w:rPr>
        <w:t>共完成</w:t>
      </w:r>
      <w:r>
        <w:rPr>
          <w:rFonts w:hint="eastAsia" w:ascii="仿宋_GB2312" w:eastAsia="仿宋_GB2312"/>
          <w:sz w:val="32"/>
          <w:szCs w:val="32"/>
          <w:lang w:val="en-US" w:eastAsia="zh-CN"/>
        </w:rPr>
        <w:t>35</w:t>
      </w:r>
      <w:r>
        <w:rPr>
          <w:rFonts w:hint="eastAsia" w:ascii="仿宋_GB2312" w:eastAsia="仿宋_GB2312"/>
          <w:sz w:val="32"/>
          <w:szCs w:val="32"/>
        </w:rPr>
        <w:t>个项目人防易地建设费缴费审批</w:t>
      </w:r>
      <w:r>
        <w:rPr>
          <w:rFonts w:hint="eastAsia" w:ascii="仿宋_GB2312" w:hAnsi="新宋体" w:eastAsia="仿宋_GB2312"/>
          <w:spacing w:val="-8"/>
          <w:sz w:val="32"/>
          <w:szCs w:val="32"/>
          <w:lang w:eastAsia="zh-CN"/>
        </w:rPr>
        <w:t>，所有审批项目严格按照政策文</w:t>
      </w:r>
      <w:r>
        <w:rPr>
          <w:rFonts w:hint="eastAsia" w:ascii="仿宋_GB2312" w:hAnsi="宋体" w:eastAsia="仿宋_GB2312"/>
          <w:spacing w:val="-11"/>
          <w:sz w:val="32"/>
          <w:szCs w:val="32"/>
          <w:lang w:eastAsia="zh-CN"/>
        </w:rPr>
        <w:t>件和审批时限，做到了应收尽收，共收缴</w:t>
      </w:r>
      <w:r>
        <w:rPr>
          <w:rFonts w:hint="eastAsia" w:ascii="仿宋_GB2312" w:hAnsi="宋体" w:eastAsia="仿宋_GB2312"/>
          <w:spacing w:val="-11"/>
          <w:sz w:val="32"/>
          <w:szCs w:val="32"/>
          <w:lang w:val="en-US" w:eastAsia="zh-CN"/>
        </w:rPr>
        <w:t>5693</w:t>
      </w:r>
      <w:r>
        <w:rPr>
          <w:rFonts w:hint="eastAsia" w:ascii="仿宋_GB2312" w:hAnsi="宋体" w:eastAsia="仿宋_GB2312"/>
          <w:spacing w:val="-11"/>
          <w:sz w:val="32"/>
          <w:szCs w:val="32"/>
          <w:lang w:eastAsia="zh-CN"/>
        </w:rPr>
        <w:t>万元人防易地建设费。</w:t>
      </w:r>
    </w:p>
    <w:p>
      <w:pPr>
        <w:pStyle w:val="3"/>
        <w:rPr>
          <w:rStyle w:val="25"/>
          <w:b w:val="0"/>
          <w:bCs w:val="0"/>
          <w:color w:val="000000" w:themeColor="text1"/>
          <w:highlight w:val="none"/>
        </w:rPr>
      </w:pPr>
      <w:bookmarkStart w:id="18" w:name="_Toc15377200"/>
      <w:bookmarkStart w:id="19" w:name="_Toc15396601"/>
      <w:r>
        <w:rPr>
          <w:rFonts w:hint="eastAsia" w:ascii="黑体" w:eastAsia="黑体"/>
          <w:b w:val="0"/>
          <w:color w:val="000000" w:themeColor="text1"/>
          <w:highlight w:val="none"/>
        </w:rPr>
        <w:t>二、</w:t>
      </w:r>
      <w:r>
        <w:rPr>
          <w:rFonts w:hint="eastAsia" w:ascii="黑体" w:hAnsi="黑体" w:eastAsia="黑体"/>
          <w:b w:val="0"/>
          <w:color w:val="000000" w:themeColor="text1"/>
          <w:highlight w:val="none"/>
        </w:rPr>
        <w:t>机</w:t>
      </w:r>
      <w:r>
        <w:rPr>
          <w:rStyle w:val="25"/>
          <w:rFonts w:hint="eastAsia" w:ascii="黑体" w:hAnsi="黑体" w:eastAsia="黑体"/>
          <w:b w:val="0"/>
          <w:bCs w:val="0"/>
          <w:color w:val="000000" w:themeColor="text1"/>
          <w:highlight w:val="none"/>
        </w:rPr>
        <w:t>构设置</w:t>
      </w:r>
      <w:bookmarkEnd w:id="18"/>
      <w:bookmarkEnd w:id="19"/>
    </w:p>
    <w:p>
      <w:pPr>
        <w:ind w:firstLine="800" w:firstLineChars="250"/>
        <w:rPr>
          <w:rFonts w:ascii="仿宋" w:hAnsi="仿宋" w:eastAsia="仿宋"/>
          <w:sz w:val="32"/>
          <w:szCs w:val="32"/>
          <w:highlight w:val="yellow"/>
        </w:rPr>
      </w:pPr>
      <w:r>
        <w:rPr>
          <w:rFonts w:hint="eastAsia" w:ascii="仿宋" w:hAnsi="仿宋" w:eastAsia="仿宋"/>
          <w:sz w:val="32"/>
          <w:szCs w:val="32"/>
          <w:highlight w:val="none"/>
        </w:rPr>
        <w:t>参照公务员法管理的事业单位</w:t>
      </w:r>
      <w:r>
        <w:rPr>
          <w:rFonts w:hint="eastAsia" w:ascii="仿宋" w:hAnsi="仿宋" w:eastAsia="仿宋"/>
          <w:bCs/>
          <w:sz w:val="32"/>
          <w:szCs w:val="32"/>
          <w:highlight w:val="none"/>
          <w:lang w:val="en-US" w:eastAsia="zh-CN"/>
        </w:rPr>
        <w:t>1</w:t>
      </w:r>
      <w:r>
        <w:rPr>
          <w:rFonts w:hint="eastAsia" w:ascii="仿宋" w:hAnsi="仿宋" w:eastAsia="仿宋"/>
          <w:sz w:val="32"/>
          <w:szCs w:val="32"/>
          <w:highlight w:val="none"/>
        </w:rPr>
        <w:t>个。</w:t>
      </w:r>
    </w:p>
    <w:p>
      <w:pPr>
        <w:pStyle w:val="5"/>
        <w:adjustRightInd w:val="0"/>
        <w:snapToGrid w:val="0"/>
        <w:spacing w:before="93" w:line="600" w:lineRule="exact"/>
        <w:ind w:firstLine="1120" w:firstLineChars="350"/>
        <w:rPr>
          <w:rFonts w:ascii="仿宋" w:hAnsi="仿宋" w:eastAsia="仿宋"/>
          <w:color w:val="000000"/>
          <w:sz w:val="32"/>
          <w:szCs w:val="32"/>
        </w:rPr>
      </w:pP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4"/>
          <w:rFonts w:ascii="黑体" w:hAnsi="黑体" w:eastAsia="黑体"/>
          <w:b w:val="0"/>
          <w:bCs w:val="0"/>
        </w:rPr>
      </w:pPr>
      <w:bookmarkStart w:id="20" w:name="_Toc15377204"/>
      <w:bookmarkStart w:id="21"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0"/>
      <w:bookmarkEnd w:id="21"/>
    </w:p>
    <w:p/>
    <w:p>
      <w:pPr>
        <w:pStyle w:val="23"/>
        <w:numPr>
          <w:ilvl w:val="0"/>
          <w:numId w:val="3"/>
        </w:numPr>
        <w:spacing w:line="600" w:lineRule="exact"/>
        <w:ind w:firstLineChars="0"/>
        <w:outlineLvl w:val="1"/>
        <w:rPr>
          <w:rStyle w:val="25"/>
          <w:rFonts w:ascii="黑体" w:hAnsi="黑体" w:eastAsia="黑体"/>
          <w:b w:val="0"/>
        </w:rPr>
      </w:pPr>
      <w:bookmarkStart w:id="22" w:name="_Toc15377205"/>
      <w:bookmarkStart w:id="23"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2"/>
      <w:bookmarkEnd w:id="23"/>
    </w:p>
    <w:p>
      <w:pPr>
        <w:spacing w:line="60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rPr>
        <w:t>2019年度收、支总计97.46万元。与2018年相比，收、支总计各增减少10.96万元，下降10.11</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highlight w:val="none"/>
        </w:rPr>
        <w:t>主要变动原因是本年项目经费减少。</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spacing w:line="60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drawing>
          <wp:anchor distT="0" distB="0" distL="114300" distR="114300" simplePos="0" relativeHeight="251658240" behindDoc="0" locked="0" layoutInCell="1" allowOverlap="1">
            <wp:simplePos x="0" y="0"/>
            <wp:positionH relativeFrom="column">
              <wp:posOffset>608965</wp:posOffset>
            </wp:positionH>
            <wp:positionV relativeFrom="paragraph">
              <wp:posOffset>56515</wp:posOffset>
            </wp:positionV>
            <wp:extent cx="4067810" cy="2913380"/>
            <wp:effectExtent l="19050" t="0" r="8779" b="0"/>
            <wp:wrapNone/>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noChangeArrowheads="1"/>
                    </pic:cNvPicPr>
                  </pic:nvPicPr>
                  <pic:blipFill>
                    <a:blip r:embed="rId6"/>
                    <a:srcRect/>
                    <a:stretch>
                      <a:fillRect/>
                    </a:stretch>
                  </pic:blipFill>
                  <pic:spPr>
                    <a:xfrm>
                      <a:off x="0" y="0"/>
                      <a:ext cx="4067921" cy="2913105"/>
                    </a:xfrm>
                    <a:prstGeom prst="rect">
                      <a:avLst/>
                    </a:prstGeom>
                    <a:noFill/>
                  </pic:spPr>
                </pic:pic>
              </a:graphicData>
            </a:graphic>
          </wp:anchor>
        </w:drawing>
      </w:r>
    </w:p>
    <w:p>
      <w:pPr>
        <w:spacing w:line="600" w:lineRule="exact"/>
        <w:ind w:firstLine="640" w:firstLineChars="200"/>
        <w:jc w:val="left"/>
        <w:rPr>
          <w:rFonts w:hint="eastAsia" w:ascii="仿宋_GB2312" w:eastAsia="仿宋_GB2312"/>
          <w:color w:val="000000"/>
          <w:sz w:val="32"/>
          <w:szCs w:val="32"/>
        </w:rPr>
      </w:pPr>
    </w:p>
    <w:p>
      <w:pPr>
        <w:spacing w:line="600" w:lineRule="exact"/>
        <w:ind w:firstLine="640" w:firstLineChars="200"/>
        <w:jc w:val="left"/>
        <w:rPr>
          <w:rFonts w:hint="eastAsia" w:ascii="仿宋_GB2312" w:eastAsia="仿宋_GB2312"/>
          <w:color w:val="000000"/>
          <w:sz w:val="32"/>
          <w:szCs w:val="32"/>
        </w:rPr>
      </w:pPr>
    </w:p>
    <w:p>
      <w:pPr>
        <w:spacing w:line="600" w:lineRule="exact"/>
        <w:ind w:firstLine="640" w:firstLineChars="200"/>
        <w:jc w:val="left"/>
        <w:rPr>
          <w:rFonts w:hint="eastAsia" w:ascii="仿宋_GB2312" w:eastAsia="仿宋_GB2312"/>
          <w:color w:val="000000"/>
          <w:sz w:val="32"/>
          <w:szCs w:val="32"/>
        </w:rPr>
      </w:pPr>
    </w:p>
    <w:p>
      <w:pPr>
        <w:spacing w:line="600" w:lineRule="exact"/>
        <w:ind w:firstLine="640" w:firstLineChars="200"/>
        <w:jc w:val="left"/>
        <w:rPr>
          <w:rFonts w:hint="eastAsia" w:ascii="仿宋_GB2312" w:eastAsia="仿宋_GB2312"/>
          <w:color w:val="000000"/>
          <w:sz w:val="32"/>
          <w:szCs w:val="32"/>
        </w:rPr>
      </w:pPr>
    </w:p>
    <w:p>
      <w:pPr>
        <w:spacing w:line="600" w:lineRule="exact"/>
        <w:ind w:firstLine="640" w:firstLineChars="200"/>
        <w:jc w:val="left"/>
        <w:rPr>
          <w:rFonts w:hint="eastAsia" w:ascii="仿宋_GB2312" w:eastAsia="仿宋_GB2312"/>
          <w:color w:val="000000"/>
          <w:sz w:val="32"/>
          <w:szCs w:val="32"/>
        </w:rPr>
      </w:pPr>
    </w:p>
    <w:p>
      <w:pPr>
        <w:spacing w:line="600" w:lineRule="exact"/>
        <w:ind w:firstLine="640" w:firstLineChars="200"/>
        <w:jc w:val="left"/>
        <w:rPr>
          <w:rFonts w:hint="eastAsia"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pStyle w:val="23"/>
        <w:numPr>
          <w:ilvl w:val="0"/>
          <w:numId w:val="3"/>
        </w:numPr>
        <w:spacing w:line="600" w:lineRule="exact"/>
        <w:ind w:firstLineChars="0"/>
        <w:outlineLvl w:val="1"/>
        <w:rPr>
          <w:rStyle w:val="25"/>
          <w:rFonts w:ascii="黑体" w:hAnsi="黑体" w:eastAsia="黑体"/>
          <w:b w:val="0"/>
        </w:rPr>
      </w:pPr>
      <w:bookmarkStart w:id="24" w:name="_Toc15396604"/>
      <w:bookmarkStart w:id="25"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4"/>
      <w:bookmarkEnd w:id="25"/>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9年本年收入合计96.85万元，其中：一般公共预算财政拨款收入96.85万元，占100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spacing w:line="600" w:lineRule="exact"/>
        <w:ind w:firstLine="640" w:firstLineChars="200"/>
        <w:rPr>
          <w:rFonts w:hint="eastAsia" w:ascii="仿宋_GB2312" w:eastAsia="仿宋_GB2312"/>
          <w:color w:val="FF0000"/>
          <w:sz w:val="32"/>
          <w:szCs w:val="32"/>
        </w:rPr>
      </w:pPr>
      <w:r>
        <w:rPr>
          <w:rFonts w:hint="eastAsia" w:ascii="仿宋_GB2312" w:eastAsia="仿宋_GB2312"/>
          <w:color w:val="FF0000"/>
          <w:sz w:val="32"/>
          <w:szCs w:val="32"/>
        </w:rPr>
        <w:drawing>
          <wp:anchor distT="0" distB="0" distL="114300" distR="114300" simplePos="0" relativeHeight="251659264" behindDoc="0" locked="0" layoutInCell="1" allowOverlap="1">
            <wp:simplePos x="0" y="0"/>
            <wp:positionH relativeFrom="column">
              <wp:posOffset>402590</wp:posOffset>
            </wp:positionH>
            <wp:positionV relativeFrom="paragraph">
              <wp:posOffset>-63500</wp:posOffset>
            </wp:positionV>
            <wp:extent cx="4581525" cy="3156585"/>
            <wp:effectExtent l="19050" t="0" r="0" b="0"/>
            <wp:wrapNone/>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noChangeArrowheads="1"/>
                    </pic:cNvPicPr>
                  </pic:nvPicPr>
                  <pic:blipFill>
                    <a:blip r:embed="rId7"/>
                    <a:srcRect/>
                    <a:stretch>
                      <a:fillRect/>
                    </a:stretch>
                  </pic:blipFill>
                  <pic:spPr>
                    <a:xfrm>
                      <a:off x="0" y="0"/>
                      <a:ext cx="4588617" cy="3161708"/>
                    </a:xfrm>
                    <a:prstGeom prst="rect">
                      <a:avLst/>
                    </a:prstGeom>
                    <a:noFill/>
                  </pic:spPr>
                </pic:pic>
              </a:graphicData>
            </a:graphic>
          </wp:anchor>
        </w:drawing>
      </w:r>
    </w:p>
    <w:p>
      <w:pPr>
        <w:spacing w:line="600" w:lineRule="exact"/>
        <w:ind w:firstLine="640" w:firstLineChars="200"/>
        <w:rPr>
          <w:rFonts w:hint="eastAsia" w:ascii="仿宋_GB2312" w:eastAsia="仿宋_GB2312"/>
          <w:color w:val="FF0000"/>
          <w:sz w:val="32"/>
          <w:szCs w:val="32"/>
        </w:rPr>
      </w:pPr>
    </w:p>
    <w:p>
      <w:pPr>
        <w:spacing w:line="600" w:lineRule="exact"/>
        <w:ind w:firstLine="640" w:firstLineChars="200"/>
        <w:rPr>
          <w:rFonts w:hint="eastAsia" w:ascii="仿宋_GB2312" w:eastAsia="仿宋_GB2312"/>
          <w:color w:val="FF0000"/>
          <w:sz w:val="32"/>
          <w:szCs w:val="32"/>
        </w:rPr>
      </w:pPr>
    </w:p>
    <w:p>
      <w:pPr>
        <w:spacing w:line="600" w:lineRule="exact"/>
        <w:ind w:firstLine="640" w:firstLineChars="200"/>
        <w:rPr>
          <w:rFonts w:hint="eastAsia" w:ascii="仿宋_GB2312" w:eastAsia="仿宋_GB2312"/>
          <w:color w:val="FF0000"/>
          <w:sz w:val="32"/>
          <w:szCs w:val="32"/>
        </w:rPr>
      </w:pPr>
    </w:p>
    <w:p>
      <w:pPr>
        <w:spacing w:line="600" w:lineRule="exact"/>
        <w:ind w:firstLine="640" w:firstLineChars="200"/>
        <w:rPr>
          <w:rFonts w:hint="eastAsia" w:ascii="仿宋_GB2312" w:eastAsia="仿宋_GB2312"/>
          <w:color w:val="FF0000"/>
          <w:sz w:val="32"/>
          <w:szCs w:val="32"/>
        </w:rPr>
      </w:pPr>
    </w:p>
    <w:p>
      <w:pPr>
        <w:spacing w:line="600" w:lineRule="exact"/>
        <w:ind w:firstLine="640" w:firstLineChars="200"/>
        <w:rPr>
          <w:rFonts w:hint="eastAsia" w:ascii="仿宋_GB2312" w:eastAsia="仿宋_GB2312"/>
          <w:color w:val="FF0000"/>
          <w:sz w:val="32"/>
          <w:szCs w:val="32"/>
        </w:rPr>
      </w:pPr>
    </w:p>
    <w:p>
      <w:pPr>
        <w:spacing w:line="600" w:lineRule="exact"/>
        <w:ind w:firstLine="640" w:firstLineChars="200"/>
        <w:rPr>
          <w:rFonts w:hint="eastAsia"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pStyle w:val="23"/>
        <w:numPr>
          <w:ilvl w:val="0"/>
          <w:numId w:val="3"/>
        </w:numPr>
        <w:spacing w:line="600" w:lineRule="exact"/>
        <w:ind w:firstLineChars="0"/>
        <w:outlineLvl w:val="1"/>
        <w:rPr>
          <w:rStyle w:val="25"/>
          <w:rFonts w:ascii="黑体" w:hAnsi="黑体" w:eastAsia="黑体"/>
          <w:b w:val="0"/>
        </w:rPr>
      </w:pPr>
      <w:bookmarkStart w:id="26" w:name="_Toc15396605"/>
      <w:bookmarkStart w:id="27"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9年本年支出合计97.29万元，其中：基本支出71.85万元，占73.85</w:t>
      </w:r>
      <w:r>
        <w:rPr>
          <w:rFonts w:ascii="仿宋" w:hAnsi="仿宋" w:eastAsia="仿宋"/>
          <w:color w:val="000000"/>
          <w:sz w:val="32"/>
          <w:szCs w:val="32"/>
        </w:rPr>
        <w:t>%</w:t>
      </w:r>
      <w:r>
        <w:rPr>
          <w:rFonts w:hint="eastAsia" w:ascii="仿宋" w:hAnsi="仿宋" w:eastAsia="仿宋"/>
          <w:color w:val="000000"/>
          <w:sz w:val="32"/>
          <w:szCs w:val="32"/>
        </w:rPr>
        <w:t>；项目支出25.44万元，占26.15</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60288" behindDoc="0" locked="0" layoutInCell="1" allowOverlap="1">
            <wp:simplePos x="0" y="0"/>
            <wp:positionH relativeFrom="column">
              <wp:posOffset>441960</wp:posOffset>
            </wp:positionH>
            <wp:positionV relativeFrom="paragraph">
              <wp:posOffset>255270</wp:posOffset>
            </wp:positionV>
            <wp:extent cx="4518025" cy="3148965"/>
            <wp:effectExtent l="19050" t="0" r="0" b="0"/>
            <wp:wrapNone/>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noChangeArrowheads="1"/>
                    </pic:cNvPicPr>
                  </pic:nvPicPr>
                  <pic:blipFill>
                    <a:blip r:embed="rId8"/>
                    <a:srcRect/>
                    <a:stretch>
                      <a:fillRect/>
                    </a:stretch>
                  </pic:blipFill>
                  <pic:spPr>
                    <a:xfrm>
                      <a:off x="0" y="0"/>
                      <a:ext cx="4517784" cy="3148610"/>
                    </a:xfrm>
                    <a:prstGeom prst="rect">
                      <a:avLst/>
                    </a:prstGeom>
                    <a:noFill/>
                  </pic:spPr>
                </pic:pic>
              </a:graphicData>
            </a:graphic>
          </wp:anchor>
        </w:drawing>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5"/>
          <w:rFonts w:ascii="黑体" w:hAnsi="黑体" w:eastAsia="黑体"/>
          <w:b w:val="0"/>
        </w:rPr>
      </w:pPr>
      <w:bookmarkStart w:id="28" w:name="_Toc15396606"/>
      <w:bookmarkStart w:id="29" w:name="_Toc15377208"/>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28"/>
      <w:bookmarkEnd w:id="29"/>
    </w:p>
    <w:p>
      <w:pPr>
        <w:spacing w:line="600" w:lineRule="exact"/>
        <w:ind w:firstLine="640"/>
        <w:rPr>
          <w:rFonts w:ascii="仿宋" w:hAnsi="仿宋" w:eastAsia="仿宋"/>
          <w:color w:val="000000"/>
          <w:sz w:val="32"/>
          <w:szCs w:val="32"/>
          <w:highlight w:val="none"/>
        </w:rPr>
      </w:pPr>
      <w:r>
        <w:rPr>
          <w:rFonts w:ascii="仿宋" w:hAnsi="仿宋" w:eastAsia="仿宋"/>
          <w:color w:val="000000"/>
          <w:sz w:val="32"/>
          <w:szCs w:val="32"/>
        </w:rPr>
        <w:t>201</w:t>
      </w:r>
      <w:r>
        <w:rPr>
          <w:rFonts w:hint="eastAsia" w:ascii="仿宋" w:hAnsi="仿宋" w:eastAsia="仿宋"/>
          <w:color w:val="000000"/>
          <w:sz w:val="32"/>
          <w:szCs w:val="32"/>
        </w:rPr>
        <w:t>9年财政拨款收、支总计97.30万元。与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8年相比，财政拨款收、支总计各减少10.13万元，下降9.43</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highlight w:val="none"/>
        </w:rPr>
        <w:t>主要变动原因是本年项目减少。</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spacing w:line="600" w:lineRule="exact"/>
        <w:ind w:firstLine="640"/>
        <w:rPr>
          <w:rFonts w:hint="eastAsia" w:ascii="仿宋" w:hAnsi="仿宋" w:eastAsia="仿宋"/>
          <w:b/>
          <w:color w:val="00B050"/>
          <w:sz w:val="32"/>
          <w:szCs w:val="32"/>
        </w:rPr>
      </w:pPr>
      <w:r>
        <w:rPr>
          <w:rFonts w:hint="eastAsia" w:ascii="仿宋" w:hAnsi="仿宋" w:eastAsia="仿宋"/>
          <w:b/>
          <w:color w:val="00B050"/>
          <w:sz w:val="32"/>
          <w:szCs w:val="32"/>
        </w:rPr>
        <w:drawing>
          <wp:anchor distT="0" distB="0" distL="114300" distR="114300" simplePos="0" relativeHeight="251661312" behindDoc="0" locked="0" layoutInCell="1" allowOverlap="1">
            <wp:simplePos x="0" y="0"/>
            <wp:positionH relativeFrom="column">
              <wp:posOffset>640715</wp:posOffset>
            </wp:positionH>
            <wp:positionV relativeFrom="paragraph">
              <wp:posOffset>107315</wp:posOffset>
            </wp:positionV>
            <wp:extent cx="3959860" cy="2909570"/>
            <wp:effectExtent l="19050" t="0" r="2540" b="0"/>
            <wp:wrapNone/>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1" noChangeArrowheads="1"/>
                    </pic:cNvPicPr>
                  </pic:nvPicPr>
                  <pic:blipFill>
                    <a:blip r:embed="rId9"/>
                    <a:srcRect/>
                    <a:stretch>
                      <a:fillRect/>
                    </a:stretch>
                  </pic:blipFill>
                  <pic:spPr>
                    <a:xfrm>
                      <a:off x="0" y="0"/>
                      <a:ext cx="3959860" cy="2909570"/>
                    </a:xfrm>
                    <a:prstGeom prst="rect">
                      <a:avLst/>
                    </a:prstGeom>
                    <a:noFill/>
                  </pic:spPr>
                </pic:pic>
              </a:graphicData>
            </a:graphic>
          </wp:anchor>
        </w:drawing>
      </w:r>
    </w:p>
    <w:p>
      <w:pPr>
        <w:spacing w:line="600" w:lineRule="exact"/>
        <w:ind w:firstLine="640"/>
        <w:rPr>
          <w:rFonts w:hint="eastAsia" w:ascii="仿宋" w:hAnsi="仿宋" w:eastAsia="仿宋"/>
          <w:b/>
          <w:color w:val="00B050"/>
          <w:sz w:val="32"/>
          <w:szCs w:val="32"/>
        </w:rPr>
      </w:pPr>
    </w:p>
    <w:p>
      <w:pPr>
        <w:spacing w:line="600" w:lineRule="exact"/>
        <w:ind w:firstLine="640"/>
        <w:rPr>
          <w:rFonts w:hint="eastAsia" w:ascii="仿宋" w:hAnsi="仿宋" w:eastAsia="仿宋"/>
          <w:b/>
          <w:color w:val="00B050"/>
          <w:sz w:val="32"/>
          <w:szCs w:val="32"/>
        </w:rPr>
      </w:pPr>
    </w:p>
    <w:p>
      <w:pPr>
        <w:spacing w:line="600" w:lineRule="exact"/>
        <w:ind w:firstLine="640"/>
        <w:rPr>
          <w:rFonts w:hint="eastAsia" w:ascii="仿宋" w:hAnsi="仿宋" w:eastAsia="仿宋"/>
          <w:b/>
          <w:color w:val="00B050"/>
          <w:sz w:val="32"/>
          <w:szCs w:val="32"/>
        </w:rPr>
      </w:pPr>
    </w:p>
    <w:p>
      <w:pPr>
        <w:spacing w:line="600" w:lineRule="exact"/>
        <w:ind w:firstLine="640"/>
        <w:rPr>
          <w:rFonts w:hint="eastAsia" w:ascii="仿宋" w:hAnsi="仿宋" w:eastAsia="仿宋"/>
          <w:b/>
          <w:color w:val="00B050"/>
          <w:sz w:val="32"/>
          <w:szCs w:val="32"/>
        </w:rPr>
      </w:pPr>
    </w:p>
    <w:p>
      <w:pPr>
        <w:spacing w:line="600" w:lineRule="exact"/>
        <w:ind w:firstLine="640"/>
        <w:rPr>
          <w:rFonts w:hint="eastAsia" w:ascii="仿宋" w:hAnsi="仿宋" w:eastAsia="仿宋"/>
          <w:b/>
          <w:color w:val="00B050"/>
          <w:sz w:val="32"/>
          <w:szCs w:val="32"/>
        </w:rPr>
      </w:pPr>
    </w:p>
    <w:p>
      <w:pPr>
        <w:spacing w:line="600" w:lineRule="exact"/>
        <w:ind w:firstLine="640"/>
        <w:rPr>
          <w:rFonts w:hint="eastAsia"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5"/>
          <w:rFonts w:ascii="黑体" w:hAnsi="黑体" w:eastAsia="黑体"/>
          <w:b w:val="0"/>
        </w:rPr>
      </w:pPr>
      <w:bookmarkStart w:id="30" w:name="_Toc15396607"/>
      <w:bookmarkStart w:id="31"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0"/>
      <w:bookmarkEnd w:id="31"/>
    </w:p>
    <w:p>
      <w:pPr>
        <w:spacing w:line="600" w:lineRule="exact"/>
        <w:ind w:firstLine="643" w:firstLineChars="200"/>
        <w:outlineLvl w:val="2"/>
        <w:rPr>
          <w:rFonts w:ascii="仿宋" w:hAnsi="仿宋" w:eastAsia="仿宋"/>
          <w:b/>
          <w:color w:val="000000"/>
          <w:sz w:val="32"/>
          <w:szCs w:val="32"/>
        </w:rPr>
      </w:pPr>
      <w:bookmarkStart w:id="32" w:name="_Toc15377210"/>
      <w:r>
        <w:rPr>
          <w:rFonts w:hint="eastAsia" w:ascii="仿宋" w:hAnsi="仿宋" w:eastAsia="仿宋"/>
          <w:b/>
          <w:color w:val="000000"/>
          <w:sz w:val="32"/>
          <w:szCs w:val="32"/>
        </w:rPr>
        <w:t>（一）一般公共预算财政拨款支出决算总体情况</w:t>
      </w:r>
      <w:bookmarkEnd w:id="32"/>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9年一般公共预算财政拨款支出97.29万元，占本年支出合计的100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8年相比，一般公共预算财政拨款减少9.69万元，下降9.06</w:t>
      </w:r>
      <w:r>
        <w:rPr>
          <w:rFonts w:ascii="仿宋" w:hAnsi="仿宋" w:eastAsia="仿宋"/>
          <w:color w:val="000000"/>
          <w:sz w:val="32"/>
          <w:szCs w:val="32"/>
        </w:rPr>
        <w:t>%</w:t>
      </w:r>
      <w:r>
        <w:rPr>
          <w:rFonts w:hint="eastAsia" w:ascii="仿宋" w:hAnsi="仿宋" w:eastAsia="仿宋"/>
          <w:color w:val="000000"/>
          <w:sz w:val="32"/>
          <w:szCs w:val="32"/>
        </w:rPr>
        <w:t>。主要变动原因是本年项目减少，项目经费减少。</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62336" behindDoc="0" locked="0" layoutInCell="1" allowOverlap="1">
            <wp:simplePos x="0" y="0"/>
            <wp:positionH relativeFrom="column">
              <wp:posOffset>450215</wp:posOffset>
            </wp:positionH>
            <wp:positionV relativeFrom="paragraph">
              <wp:posOffset>635</wp:posOffset>
            </wp:positionV>
            <wp:extent cx="4411345" cy="3578225"/>
            <wp:effectExtent l="19050" t="0" r="8526" b="0"/>
            <wp:wrapNone/>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noChangeArrowheads="1"/>
                    </pic:cNvPicPr>
                  </pic:nvPicPr>
                  <pic:blipFill>
                    <a:blip r:embed="rId10"/>
                    <a:srcRect/>
                    <a:stretch>
                      <a:fillRect/>
                    </a:stretch>
                  </pic:blipFill>
                  <pic:spPr>
                    <a:xfrm>
                      <a:off x="0" y="0"/>
                      <a:ext cx="4411376" cy="3578332"/>
                    </a:xfrm>
                    <a:prstGeom prst="rect">
                      <a:avLst/>
                    </a:prstGeom>
                    <a:noFill/>
                  </pic:spPr>
                </pic:pic>
              </a:graphicData>
            </a:graphic>
          </wp:anchor>
        </w:drawing>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3" w:firstLineChars="200"/>
        <w:outlineLvl w:val="2"/>
        <w:rPr>
          <w:rFonts w:hint="eastAsia" w:ascii="仿宋" w:hAnsi="仿宋" w:eastAsia="仿宋"/>
          <w:b/>
          <w:color w:val="000000"/>
          <w:sz w:val="32"/>
          <w:szCs w:val="32"/>
        </w:rPr>
      </w:pPr>
      <w:bookmarkStart w:id="33" w:name="_Toc15377211"/>
    </w:p>
    <w:p>
      <w:pPr>
        <w:spacing w:line="600" w:lineRule="exact"/>
        <w:ind w:firstLine="643" w:firstLineChars="200"/>
        <w:outlineLvl w:val="2"/>
        <w:rPr>
          <w:rFonts w:hint="eastAsia" w:ascii="仿宋" w:hAnsi="仿宋" w:eastAsia="仿宋"/>
          <w:b/>
          <w:color w:val="000000"/>
          <w:sz w:val="32"/>
          <w:szCs w:val="32"/>
        </w:rPr>
      </w:pP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33"/>
    </w:p>
    <w:p>
      <w:pPr>
        <w:spacing w:line="600" w:lineRule="exact"/>
        <w:ind w:firstLine="640"/>
        <w:rPr>
          <w:rFonts w:ascii="仿宋" w:hAnsi="仿宋" w:eastAsia="仿宋"/>
          <w:b/>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政拨款支出97.29万元，主要用于以下方面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教育支出（类）</w:t>
      </w:r>
      <w:r>
        <w:rPr>
          <w:rFonts w:hint="eastAsia" w:ascii="仿宋" w:hAnsi="仿宋" w:eastAsia="仿宋"/>
          <w:color w:val="000000" w:themeColor="text1"/>
          <w:sz w:val="32"/>
          <w:szCs w:val="32"/>
        </w:rPr>
        <w:t>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国防（类）</w:t>
      </w:r>
      <w:r>
        <w:rPr>
          <w:rFonts w:hint="eastAsia" w:ascii="仿宋" w:hAnsi="仿宋" w:eastAsia="仿宋"/>
          <w:bCs/>
          <w:color w:val="000000" w:themeColor="text1"/>
          <w:sz w:val="32"/>
          <w:szCs w:val="32"/>
        </w:rPr>
        <w:t>9.73万元，占10%</w:t>
      </w:r>
      <w:r>
        <w:rPr>
          <w:rFonts w:hint="eastAsia" w:ascii="仿宋" w:hAnsi="仿宋" w:eastAsia="仿宋"/>
          <w:b/>
          <w:bCs/>
          <w:color w:val="000000" w:themeColor="text1"/>
          <w:sz w:val="32"/>
          <w:szCs w:val="32"/>
        </w:rPr>
        <w:t>；文化旅游体育与传媒（类）支出0万元，占0</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支出6.52万元，占6.70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rPr>
        <w:t>1.57万元，占1.62</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；住房保障支出5.07万元，占5.21</w:t>
      </w:r>
      <w:r>
        <w:rPr>
          <w:rFonts w:ascii="仿宋" w:hAnsi="仿宋" w:eastAsia="仿宋"/>
          <w:color w:val="000000" w:themeColor="text1"/>
          <w:sz w:val="32"/>
          <w:szCs w:val="32"/>
        </w:rPr>
        <w:t>%</w:t>
      </w:r>
      <w:r>
        <w:rPr>
          <w:rFonts w:hint="eastAsia" w:ascii="仿宋" w:hAnsi="仿宋" w:eastAsia="仿宋"/>
          <w:color w:val="000000" w:themeColor="text1"/>
          <w:sz w:val="32"/>
          <w:szCs w:val="32"/>
        </w:rPr>
        <w:t>；灾害防治及应急管理支出74.40万元，占76.47%。</w:t>
      </w:r>
      <w:r>
        <w:rPr>
          <w:rFonts w:hint="eastAsia" w:ascii="仿宋" w:hAnsi="仿宋" w:eastAsia="仿宋"/>
          <w:b/>
          <w:color w:val="000000" w:themeColor="text1"/>
          <w:sz w:val="32"/>
          <w:szCs w:val="32"/>
        </w:rPr>
        <w:t>（罗列全部功能分类科目，至类级。）</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3360" behindDoc="0" locked="0" layoutInCell="1" allowOverlap="1">
            <wp:simplePos x="0" y="0"/>
            <wp:positionH relativeFrom="column">
              <wp:posOffset>354965</wp:posOffset>
            </wp:positionH>
            <wp:positionV relativeFrom="paragraph">
              <wp:posOffset>39370</wp:posOffset>
            </wp:positionV>
            <wp:extent cx="4139565" cy="2966085"/>
            <wp:effectExtent l="19050" t="0" r="0" b="0"/>
            <wp:wrapNone/>
            <wp:docPr id="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pic:cNvPicPr>
                      <a:picLocks noChangeAspect="1" noChangeArrowheads="1"/>
                    </pic:cNvPicPr>
                  </pic:nvPicPr>
                  <pic:blipFill>
                    <a:blip r:embed="rId11"/>
                    <a:srcRect/>
                    <a:stretch>
                      <a:fillRect/>
                    </a:stretch>
                  </pic:blipFill>
                  <pic:spPr>
                    <a:xfrm>
                      <a:off x="0" y="0"/>
                      <a:ext cx="4139482" cy="2965836"/>
                    </a:xfrm>
                    <a:prstGeom prst="rect">
                      <a:avLst/>
                    </a:prstGeom>
                    <a:noFill/>
                  </pic:spPr>
                </pic:pic>
              </a:graphicData>
            </a:graphic>
          </wp:anchor>
        </w:drawing>
      </w: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hint="eastAsia" w:ascii="仿宋" w:hAnsi="仿宋" w:eastAsia="仿宋"/>
          <w:b/>
          <w:color w:val="000000"/>
          <w:sz w:val="32"/>
          <w:szCs w:val="32"/>
        </w:rPr>
      </w:pPr>
      <w:bookmarkStart w:id="34" w:name="_Toc15377212"/>
    </w:p>
    <w:p>
      <w:pPr>
        <w:spacing w:line="600" w:lineRule="exact"/>
        <w:ind w:firstLine="643" w:firstLineChars="200"/>
        <w:outlineLvl w:val="2"/>
        <w:rPr>
          <w:rFonts w:hint="eastAsia" w:ascii="仿宋" w:hAnsi="仿宋" w:eastAsia="仿宋"/>
          <w:b/>
          <w:color w:val="000000"/>
          <w:sz w:val="32"/>
          <w:szCs w:val="32"/>
        </w:rPr>
      </w:pPr>
    </w:p>
    <w:p>
      <w:pPr>
        <w:spacing w:line="600" w:lineRule="exact"/>
        <w:ind w:firstLine="643" w:firstLineChars="200"/>
        <w:outlineLvl w:val="2"/>
        <w:rPr>
          <w:rFonts w:hint="eastAsia" w:ascii="仿宋" w:hAnsi="仿宋" w:eastAsia="仿宋"/>
          <w:b/>
          <w:color w:val="000000"/>
          <w:sz w:val="32"/>
          <w:szCs w:val="32"/>
        </w:rPr>
      </w:pPr>
    </w:p>
    <w:p>
      <w:pPr>
        <w:spacing w:line="600" w:lineRule="exact"/>
        <w:ind w:firstLine="643" w:firstLineChars="200"/>
        <w:outlineLvl w:val="2"/>
        <w:rPr>
          <w:rFonts w:hint="eastAsia" w:ascii="仿宋" w:hAnsi="仿宋" w:eastAsia="仿宋"/>
          <w:b/>
          <w:color w:val="000000"/>
          <w:sz w:val="32"/>
          <w:szCs w:val="32"/>
        </w:rPr>
      </w:pP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34"/>
    </w:p>
    <w:p>
      <w:pPr>
        <w:spacing w:line="600" w:lineRule="exact"/>
        <w:ind w:firstLine="643" w:firstLineChars="200"/>
        <w:outlineLvl w:val="2"/>
        <w:rPr>
          <w:rFonts w:ascii="仿宋" w:hAnsi="仿宋" w:eastAsia="仿宋"/>
          <w:color w:val="FF0000"/>
          <w:sz w:val="32"/>
          <w:szCs w:val="32"/>
        </w:rPr>
      </w:pPr>
      <w:bookmarkStart w:id="35" w:name="_Toc15377213"/>
      <w:bookmarkStart w:id="36" w:name="_Toc15378460"/>
      <w:bookmarkStart w:id="37" w:name="_Toc15377444"/>
      <w:r>
        <w:rPr>
          <w:rFonts w:hint="eastAsia" w:ascii="仿宋" w:hAnsi="仿宋" w:eastAsia="仿宋"/>
          <w:b/>
          <w:color w:val="000000" w:themeColor="text1"/>
          <w:sz w:val="32"/>
          <w:szCs w:val="32"/>
        </w:rPr>
        <w:t>2019年一般公共预算支出决算数为97.29万元</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5"/>
      <w:bookmarkEnd w:id="36"/>
      <w:bookmarkEnd w:id="37"/>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本年无此项业务发生。</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教育（类）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本年无此项业务发生。</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3.</w:t>
      </w:r>
      <w:r>
        <w:rPr>
          <w:rStyle w:val="14"/>
          <w:rFonts w:hint="eastAsia" w:ascii="仿宋" w:hAnsi="仿宋" w:eastAsia="仿宋"/>
          <w:bCs/>
          <w:color w:val="000000"/>
          <w:sz w:val="32"/>
          <w:szCs w:val="32"/>
        </w:rPr>
        <w:t>科学技术（类）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 xml:space="preserve"> 本年无此项业务发生。</w:t>
      </w:r>
    </w:p>
    <w:p>
      <w:pPr>
        <w:spacing w:line="600" w:lineRule="exact"/>
        <w:ind w:firstLine="643" w:firstLineChars="200"/>
        <w:rPr>
          <w:rStyle w:val="14"/>
          <w:rFonts w:hint="eastAsia" w:ascii="仿宋" w:hAnsi="仿宋" w:eastAsia="仿宋"/>
          <w:b w:val="0"/>
          <w:bCs/>
          <w:color w:val="000000"/>
          <w:sz w:val="32"/>
          <w:szCs w:val="32"/>
        </w:rPr>
      </w:pPr>
      <w:r>
        <w:rPr>
          <w:rStyle w:val="14"/>
          <w:rFonts w:ascii="仿宋" w:hAnsi="仿宋" w:eastAsia="仿宋"/>
          <w:bCs/>
          <w:color w:val="000000"/>
          <w:sz w:val="32"/>
          <w:szCs w:val="32"/>
        </w:rPr>
        <w:t>4.</w:t>
      </w:r>
      <w:r>
        <w:rPr>
          <w:rStyle w:val="14"/>
          <w:rFonts w:hint="eastAsia" w:ascii="仿宋" w:hAnsi="仿宋" w:eastAsia="仿宋"/>
          <w:bCs/>
          <w:color w:val="000000"/>
          <w:sz w:val="32"/>
          <w:szCs w:val="32"/>
        </w:rPr>
        <w:t>文化旅游体育与传媒（类）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本年无此项业务发生。</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5.</w:t>
      </w:r>
      <w:r>
        <w:rPr>
          <w:rStyle w:val="14"/>
          <w:rFonts w:hint="eastAsia" w:ascii="仿宋" w:hAnsi="仿宋" w:eastAsia="仿宋"/>
          <w:bCs/>
          <w:color w:val="000000"/>
          <w:sz w:val="32"/>
          <w:szCs w:val="32"/>
        </w:rPr>
        <w:t>国防（类）国防动员（款）人民防空（项）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支出决算为9.73万元，完成预算100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，决算数与预算数持平。</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6</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社会保障和就业（类）行政事业单位离退休（款）机关事业单位基本养老保险缴费支出（项）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支出决算为4.48万元，完成预算100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，决算数与预算数持平。</w:t>
      </w:r>
    </w:p>
    <w:p>
      <w:pPr>
        <w:spacing w:line="600" w:lineRule="exact"/>
        <w:ind w:firstLine="643" w:firstLineChars="200"/>
        <w:rPr>
          <w:rFonts w:ascii="仿宋" w:hAnsi="仿宋" w:eastAsia="仿宋"/>
          <w:bCs/>
          <w:color w:val="000000"/>
          <w:sz w:val="32"/>
          <w:szCs w:val="32"/>
        </w:rPr>
      </w:pPr>
      <w:r>
        <w:rPr>
          <w:rStyle w:val="14"/>
          <w:rFonts w:hint="eastAsia" w:ascii="仿宋" w:hAnsi="仿宋" w:eastAsia="仿宋"/>
          <w:bCs/>
          <w:color w:val="000000"/>
          <w:sz w:val="32"/>
          <w:szCs w:val="32"/>
        </w:rPr>
        <w:t>7</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社会保障和就业（类）行政事业单位离退休（款）机关事业单位职业年金缴费支出（项）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支出决算为2.04万元，完成预算100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，决算数与预算数持平。</w:t>
      </w:r>
    </w:p>
    <w:p>
      <w:pPr>
        <w:spacing w:line="600" w:lineRule="exact"/>
        <w:ind w:firstLine="643" w:firstLineChars="200"/>
        <w:rPr>
          <w:rFonts w:ascii="仿宋" w:hAnsi="仿宋" w:eastAsia="仿宋"/>
          <w:bCs/>
          <w:color w:val="000000"/>
          <w:sz w:val="32"/>
          <w:szCs w:val="32"/>
        </w:rPr>
      </w:pPr>
      <w:r>
        <w:rPr>
          <w:rStyle w:val="14"/>
          <w:rFonts w:hint="eastAsia" w:ascii="仿宋" w:hAnsi="仿宋" w:eastAsia="仿宋"/>
          <w:bCs/>
          <w:color w:val="000000"/>
          <w:sz w:val="32"/>
          <w:szCs w:val="32"/>
        </w:rPr>
        <w:t>8</w:t>
      </w:r>
      <w:r>
        <w:rPr>
          <w:rStyle w:val="14"/>
          <w:rFonts w:ascii="仿宋" w:hAnsi="仿宋" w:eastAsia="仿宋"/>
          <w:bCs/>
          <w:color w:val="000000"/>
          <w:sz w:val="32"/>
          <w:szCs w:val="32"/>
        </w:rPr>
        <w:t>.</w:t>
      </w:r>
      <w:r>
        <w:rPr>
          <w:rFonts w:hint="eastAsia" w:ascii="仿宋" w:hAnsi="仿宋" w:eastAsia="仿宋"/>
          <w:b/>
          <w:bCs/>
          <w:color w:val="000000" w:themeColor="text1"/>
          <w:sz w:val="32"/>
          <w:szCs w:val="32"/>
        </w:rPr>
        <w:t>卫生健康</w:t>
      </w:r>
      <w:r>
        <w:rPr>
          <w:rStyle w:val="14"/>
          <w:rFonts w:hint="eastAsia" w:ascii="仿宋" w:hAnsi="仿宋" w:eastAsia="仿宋"/>
          <w:bCs/>
          <w:color w:val="000000"/>
          <w:sz w:val="32"/>
          <w:szCs w:val="32"/>
        </w:rPr>
        <w:t>（类）行政事业单位医疗（款）行政单位医疗（项）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支出决算为1.57万元，完成预算100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，决算数与预算数持平。</w:t>
      </w:r>
    </w:p>
    <w:p>
      <w:pPr>
        <w:spacing w:line="600" w:lineRule="exact"/>
        <w:ind w:firstLine="643" w:firstLineChars="200"/>
        <w:rPr>
          <w:rStyle w:val="14"/>
          <w:rFonts w:hint="eastAsia" w:ascii="仿宋" w:hAnsi="仿宋" w:eastAsia="仿宋"/>
          <w:b w:val="0"/>
          <w:bCs/>
          <w:color w:val="000000"/>
          <w:sz w:val="32"/>
          <w:szCs w:val="32"/>
        </w:rPr>
      </w:pPr>
      <w:r>
        <w:rPr>
          <w:rStyle w:val="14"/>
          <w:rFonts w:hint="eastAsia" w:ascii="仿宋" w:hAnsi="仿宋" w:eastAsia="仿宋"/>
          <w:bCs/>
          <w:color w:val="000000"/>
          <w:sz w:val="32"/>
          <w:szCs w:val="32"/>
        </w:rPr>
        <w:t>9</w:t>
      </w:r>
      <w:r>
        <w:rPr>
          <w:rStyle w:val="14"/>
          <w:rFonts w:ascii="仿宋" w:hAnsi="仿宋" w:eastAsia="仿宋"/>
          <w:bCs/>
          <w:color w:val="000000"/>
          <w:sz w:val="32"/>
          <w:szCs w:val="32"/>
        </w:rPr>
        <w:t>.</w:t>
      </w:r>
      <w:r>
        <w:rPr>
          <w:rFonts w:hint="eastAsia" w:ascii="仿宋" w:hAnsi="仿宋" w:eastAsia="仿宋"/>
          <w:b/>
          <w:bCs/>
          <w:color w:val="000000" w:themeColor="text1"/>
          <w:sz w:val="32"/>
          <w:szCs w:val="32"/>
        </w:rPr>
        <w:t>住房保障支出</w:t>
      </w:r>
      <w:r>
        <w:rPr>
          <w:rStyle w:val="14"/>
          <w:rFonts w:hint="eastAsia" w:ascii="仿宋" w:hAnsi="仿宋" w:eastAsia="仿宋"/>
          <w:bCs/>
          <w:color w:val="000000"/>
          <w:sz w:val="32"/>
          <w:szCs w:val="32"/>
        </w:rPr>
        <w:t>（类）住房改革支出（款）住房公积金（项）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支出决算为5.07万元，完成预算100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，决算数与预算数持平。</w:t>
      </w:r>
    </w:p>
    <w:p>
      <w:pPr>
        <w:spacing w:line="600" w:lineRule="exact"/>
        <w:ind w:firstLine="643" w:firstLineChars="200"/>
        <w:rPr>
          <w:rFonts w:ascii="仿宋" w:hAnsi="仿宋" w:eastAsia="仿宋"/>
          <w:b/>
          <w:color w:val="FF0000"/>
          <w:sz w:val="32"/>
          <w:szCs w:val="32"/>
        </w:rPr>
      </w:pPr>
      <w:r>
        <w:rPr>
          <w:rStyle w:val="14"/>
          <w:rFonts w:hint="eastAsia" w:ascii="仿宋" w:hAnsi="仿宋" w:eastAsia="仿宋"/>
          <w:bCs/>
          <w:color w:val="000000"/>
          <w:sz w:val="32"/>
          <w:szCs w:val="32"/>
        </w:rPr>
        <w:t>10</w:t>
      </w:r>
      <w:r>
        <w:rPr>
          <w:rStyle w:val="14"/>
          <w:rFonts w:ascii="仿宋" w:hAnsi="仿宋" w:eastAsia="仿宋"/>
          <w:bCs/>
          <w:color w:val="000000"/>
          <w:sz w:val="32"/>
          <w:szCs w:val="32"/>
        </w:rPr>
        <w:t>.</w:t>
      </w:r>
      <w:r>
        <w:rPr>
          <w:rFonts w:hint="eastAsia" w:ascii="仿宋" w:hAnsi="仿宋" w:eastAsia="仿宋"/>
          <w:b/>
          <w:bCs/>
          <w:color w:val="000000" w:themeColor="text1"/>
          <w:sz w:val="32"/>
          <w:szCs w:val="32"/>
        </w:rPr>
        <w:t>灾害防治及应急管理</w:t>
      </w:r>
      <w:r>
        <w:rPr>
          <w:rStyle w:val="14"/>
          <w:rFonts w:hint="eastAsia" w:ascii="仿宋" w:hAnsi="仿宋" w:eastAsia="仿宋"/>
          <w:bCs/>
          <w:color w:val="000000"/>
          <w:sz w:val="32"/>
          <w:szCs w:val="32"/>
        </w:rPr>
        <w:t>（类）地震事务（款）行政运行（项）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支出决算为58.69万元，完成预算100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，决算数与预算数持平。</w:t>
      </w:r>
    </w:p>
    <w:p>
      <w:pPr>
        <w:spacing w:line="600" w:lineRule="exact"/>
        <w:ind w:firstLine="643" w:firstLineChars="200"/>
        <w:rPr>
          <w:rFonts w:ascii="仿宋" w:hAnsi="仿宋" w:eastAsia="仿宋"/>
          <w:b/>
          <w:color w:val="FF0000"/>
          <w:sz w:val="32"/>
          <w:szCs w:val="32"/>
        </w:rPr>
      </w:pPr>
      <w:r>
        <w:rPr>
          <w:rStyle w:val="14"/>
          <w:rFonts w:hint="eastAsia" w:ascii="仿宋" w:hAnsi="仿宋" w:eastAsia="仿宋"/>
          <w:bCs/>
          <w:color w:val="000000"/>
          <w:sz w:val="32"/>
          <w:szCs w:val="32"/>
        </w:rPr>
        <w:t>11</w:t>
      </w:r>
      <w:r>
        <w:rPr>
          <w:rStyle w:val="14"/>
          <w:rFonts w:ascii="仿宋" w:hAnsi="仿宋" w:eastAsia="仿宋"/>
          <w:bCs/>
          <w:color w:val="000000"/>
          <w:sz w:val="32"/>
          <w:szCs w:val="32"/>
        </w:rPr>
        <w:t>.</w:t>
      </w:r>
      <w:r>
        <w:rPr>
          <w:rFonts w:hint="eastAsia" w:ascii="仿宋" w:hAnsi="仿宋" w:eastAsia="仿宋"/>
          <w:b/>
          <w:bCs/>
          <w:color w:val="000000" w:themeColor="text1"/>
          <w:sz w:val="32"/>
          <w:szCs w:val="32"/>
        </w:rPr>
        <w:t>灾害防治及应急管理</w:t>
      </w:r>
      <w:r>
        <w:rPr>
          <w:rStyle w:val="14"/>
          <w:rFonts w:hint="eastAsia" w:ascii="仿宋" w:hAnsi="仿宋" w:eastAsia="仿宋"/>
          <w:bCs/>
          <w:color w:val="000000"/>
          <w:sz w:val="32"/>
          <w:szCs w:val="32"/>
        </w:rPr>
        <w:t>（类）地震事务（款）地震应急救援（项）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支出决算为15.49万元，完成预算100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，决算数与预算数持平。</w:t>
      </w:r>
    </w:p>
    <w:p>
      <w:pPr>
        <w:spacing w:line="600" w:lineRule="exact"/>
        <w:ind w:firstLine="643" w:firstLineChars="200"/>
        <w:rPr>
          <w:rFonts w:ascii="仿宋" w:hAnsi="仿宋" w:eastAsia="仿宋"/>
          <w:b/>
          <w:color w:val="FF0000"/>
          <w:sz w:val="32"/>
          <w:szCs w:val="32"/>
        </w:rPr>
      </w:pPr>
      <w:r>
        <w:rPr>
          <w:rStyle w:val="14"/>
          <w:rFonts w:hint="eastAsia" w:ascii="仿宋" w:hAnsi="仿宋" w:eastAsia="仿宋"/>
          <w:bCs/>
          <w:color w:val="000000"/>
          <w:sz w:val="32"/>
          <w:szCs w:val="32"/>
        </w:rPr>
        <w:t>12</w:t>
      </w:r>
      <w:r>
        <w:rPr>
          <w:rStyle w:val="14"/>
          <w:rFonts w:ascii="仿宋" w:hAnsi="仿宋" w:eastAsia="仿宋"/>
          <w:bCs/>
          <w:color w:val="000000"/>
          <w:sz w:val="32"/>
          <w:szCs w:val="32"/>
        </w:rPr>
        <w:t>.</w:t>
      </w:r>
      <w:r>
        <w:rPr>
          <w:rFonts w:hint="eastAsia" w:ascii="仿宋" w:hAnsi="仿宋" w:eastAsia="仿宋"/>
          <w:b/>
          <w:bCs/>
          <w:color w:val="000000" w:themeColor="text1"/>
          <w:sz w:val="32"/>
          <w:szCs w:val="32"/>
        </w:rPr>
        <w:t>灾害防治及应急管理</w:t>
      </w:r>
      <w:r>
        <w:rPr>
          <w:rStyle w:val="14"/>
          <w:rFonts w:hint="eastAsia" w:ascii="仿宋" w:hAnsi="仿宋" w:eastAsia="仿宋"/>
          <w:bCs/>
          <w:color w:val="000000"/>
          <w:sz w:val="32"/>
          <w:szCs w:val="32"/>
        </w:rPr>
        <w:t>（类）地震事务（款）其他地震事务支出（项）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支出决算为0.22万元，完成预算100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，决算数与预算数持平。</w:t>
      </w:r>
    </w:p>
    <w:p>
      <w:pPr>
        <w:tabs>
          <w:tab w:val="right" w:pos="8306"/>
        </w:tabs>
        <w:spacing w:line="600" w:lineRule="exact"/>
        <w:ind w:firstLine="640"/>
        <w:outlineLvl w:val="1"/>
        <w:rPr>
          <w:rStyle w:val="25"/>
        </w:rPr>
      </w:pPr>
      <w:bookmarkStart w:id="38" w:name="_Toc15377214"/>
      <w:bookmarkStart w:id="39"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38"/>
      <w:bookmarkEnd w:id="39"/>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9年一般公共预算财政拨款基本支出71.85万元，其中：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61.77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10.08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0" w:name="_Toc15377215"/>
      <w:bookmarkStart w:id="41"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0"/>
      <w:bookmarkEnd w:id="41"/>
    </w:p>
    <w:p>
      <w:pPr>
        <w:spacing w:line="600" w:lineRule="exact"/>
        <w:ind w:firstLine="640"/>
        <w:outlineLvl w:val="2"/>
        <w:rPr>
          <w:rFonts w:ascii="仿宋" w:hAnsi="仿宋" w:eastAsia="仿宋"/>
          <w:b/>
          <w:color w:val="000000"/>
          <w:sz w:val="32"/>
          <w:szCs w:val="32"/>
        </w:rPr>
      </w:pPr>
      <w:bookmarkStart w:id="42" w:name="_Toc15377216"/>
      <w:r>
        <w:rPr>
          <w:rFonts w:hint="eastAsia" w:ascii="仿宋" w:hAnsi="仿宋" w:eastAsia="仿宋"/>
          <w:b/>
          <w:color w:val="000000"/>
          <w:sz w:val="32"/>
          <w:szCs w:val="32"/>
        </w:rPr>
        <w:t>（一）“三公”经费财政拨款支出决算总体情况说明</w:t>
      </w:r>
      <w:bookmarkEnd w:id="42"/>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9年“三公”经费财政拨款支出决算为4.99万元，完成预算100</w:t>
      </w:r>
      <w:r>
        <w:rPr>
          <w:rFonts w:ascii="仿宋" w:hAnsi="仿宋" w:eastAsia="仿宋"/>
          <w:color w:val="000000"/>
          <w:sz w:val="32"/>
          <w:szCs w:val="32"/>
        </w:rPr>
        <w:t>%</w:t>
      </w:r>
      <w:r>
        <w:rPr>
          <w:rFonts w:hint="eastAsia" w:ascii="仿宋" w:hAnsi="仿宋" w:eastAsia="仿宋"/>
          <w:color w:val="000000"/>
          <w:sz w:val="32"/>
          <w:szCs w:val="32"/>
        </w:rPr>
        <w:t>，决算数与预算数持平。</w:t>
      </w:r>
    </w:p>
    <w:p>
      <w:pPr>
        <w:spacing w:line="600" w:lineRule="exact"/>
        <w:ind w:firstLine="640"/>
        <w:outlineLvl w:val="2"/>
        <w:rPr>
          <w:rFonts w:ascii="仿宋" w:hAnsi="仿宋" w:eastAsia="仿宋"/>
          <w:b/>
          <w:color w:val="000000"/>
          <w:sz w:val="32"/>
          <w:szCs w:val="32"/>
        </w:rPr>
      </w:pPr>
      <w:bookmarkStart w:id="43" w:name="_Toc15377217"/>
      <w:r>
        <w:rPr>
          <w:rFonts w:hint="eastAsia" w:ascii="仿宋" w:hAnsi="仿宋" w:eastAsia="仿宋"/>
          <w:b/>
          <w:color w:val="000000"/>
          <w:sz w:val="32"/>
          <w:szCs w:val="32"/>
        </w:rPr>
        <w:t>（二）“三公”经费财政拨款支出决算具体情况说明</w:t>
      </w:r>
      <w:bookmarkEnd w:id="43"/>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；公务用车购置及运行维护费支出决算4.99万元，占100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4384" behindDoc="0" locked="0" layoutInCell="1" allowOverlap="1">
            <wp:simplePos x="0" y="0"/>
            <wp:positionH relativeFrom="column">
              <wp:posOffset>489585</wp:posOffset>
            </wp:positionH>
            <wp:positionV relativeFrom="paragraph">
              <wp:posOffset>95250</wp:posOffset>
            </wp:positionV>
            <wp:extent cx="3726180" cy="2846705"/>
            <wp:effectExtent l="19050" t="0" r="7454" b="0"/>
            <wp:wrapNone/>
            <wp:docPr id="1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
                    <pic:cNvPicPr>
                      <a:picLocks noChangeAspect="1" noChangeArrowheads="1"/>
                    </pic:cNvPicPr>
                  </pic:nvPicPr>
                  <pic:blipFill>
                    <a:blip r:embed="rId12"/>
                    <a:srcRect/>
                    <a:stretch>
                      <a:fillRect/>
                    </a:stretch>
                  </pic:blipFill>
                  <pic:spPr>
                    <a:xfrm>
                      <a:off x="0" y="0"/>
                      <a:ext cx="3726346" cy="2846566"/>
                    </a:xfrm>
                    <a:prstGeom prst="rect">
                      <a:avLst/>
                    </a:prstGeom>
                    <a:noFill/>
                  </pic:spPr>
                </pic:pic>
              </a:graphicData>
            </a:graphic>
          </wp:anchor>
        </w:drawing>
      </w: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w:t>
      </w:r>
    </w:p>
    <w:p>
      <w:pPr>
        <w:spacing w:line="600" w:lineRule="exact"/>
        <w:ind w:firstLine="640"/>
        <w:rPr>
          <w:rFonts w:ascii="仿宋_GB2312" w:eastAsia="仿宋_GB2312"/>
          <w:b/>
          <w:color w:val="000000"/>
          <w:sz w:val="32"/>
          <w:szCs w:val="32"/>
          <w:highlight w:val="none"/>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4.99万元,</w:t>
      </w:r>
      <w:r>
        <w:rPr>
          <w:rStyle w:val="14"/>
          <w:rFonts w:hint="eastAsia" w:ascii="仿宋" w:hAnsi="仿宋" w:eastAsia="仿宋"/>
          <w:b w:val="0"/>
          <w:bCs/>
          <w:color w:val="000000"/>
          <w:sz w:val="32"/>
          <w:szCs w:val="32"/>
        </w:rPr>
        <w:t>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8年增加1.18万元，增长30.97</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sz w:val="32"/>
          <w:szCs w:val="32"/>
          <w:highlight w:val="none"/>
        </w:rPr>
        <w:t>主要原因是本年开展地震演练等事务。</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月底，单位共有公务用车2辆，其中：主要领导干部用车0辆、机要通信用车0辆、应急保障用车0辆、 执法执勤用车0辆、特种专业技术用车1辆、其他用车1辆。</w:t>
      </w:r>
    </w:p>
    <w:p>
      <w:pPr>
        <w:spacing w:line="60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4.99万元。主要用于机构日常工作、防震演练等所需的公务用车燃料费、维修费、过路过桥费、保险费等支出。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8年减少0.3万元，下降100</w:t>
      </w:r>
      <w:r>
        <w:rPr>
          <w:rFonts w:ascii="仿宋_GB2312" w:eastAsia="仿宋_GB2312"/>
          <w:color w:val="000000"/>
          <w:sz w:val="32"/>
          <w:szCs w:val="32"/>
        </w:rPr>
        <w:t>%</w:t>
      </w:r>
      <w:r>
        <w:rPr>
          <w:rFonts w:hint="eastAsia" w:ascii="仿宋_GB2312" w:eastAsia="仿宋_GB2312"/>
          <w:color w:val="000000"/>
          <w:sz w:val="32"/>
          <w:szCs w:val="32"/>
        </w:rPr>
        <w:t>。主要原因是本年无接待事务：</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万元。国内公务接待0批次，0人次（不包括陪同人员），共计支出0万元。</w:t>
      </w:r>
    </w:p>
    <w:p>
      <w:pPr>
        <w:spacing w:line="600" w:lineRule="exact"/>
        <w:ind w:firstLine="643" w:firstLineChars="200"/>
        <w:rPr>
          <w:rFonts w:ascii="仿宋_GB2312" w:eastAsia="仿宋_GB2312"/>
          <w:color w:val="000000" w:themeColor="text1"/>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，外事接待0批次，0人，共计支出0万元。</w:t>
      </w:r>
    </w:p>
    <w:p>
      <w:pPr>
        <w:spacing w:line="600" w:lineRule="exact"/>
        <w:ind w:firstLine="640"/>
        <w:outlineLvl w:val="1"/>
        <w:rPr>
          <w:rFonts w:ascii="黑体" w:eastAsia="黑体"/>
          <w:color w:val="000000"/>
          <w:sz w:val="32"/>
          <w:szCs w:val="32"/>
        </w:rPr>
      </w:pPr>
      <w:bookmarkStart w:id="44" w:name="_Toc15377218"/>
      <w:bookmarkStart w:id="45" w:name="_Toc15396610"/>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4"/>
      <w:bookmarkEnd w:id="4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9年政府性基金预算拨款支出0万元。</w:t>
      </w:r>
    </w:p>
    <w:p>
      <w:pPr>
        <w:spacing w:line="600" w:lineRule="exact"/>
        <w:ind w:firstLine="640"/>
        <w:rPr>
          <w:rFonts w:ascii="仿宋_GB2312" w:eastAsia="仿宋_GB2312"/>
          <w:color w:val="000000"/>
          <w:sz w:val="32"/>
          <w:szCs w:val="32"/>
        </w:rPr>
      </w:pPr>
    </w:p>
    <w:p>
      <w:pPr>
        <w:numPr>
          <w:ilvl w:val="0"/>
          <w:numId w:val="4"/>
        </w:numPr>
        <w:spacing w:line="600" w:lineRule="exact"/>
        <w:ind w:firstLine="640"/>
        <w:outlineLvl w:val="1"/>
        <w:rPr>
          <w:rStyle w:val="25"/>
          <w:rFonts w:ascii="黑体" w:hAnsi="黑体" w:eastAsia="黑体"/>
          <w:b w:val="0"/>
        </w:rPr>
      </w:pPr>
      <w:bookmarkStart w:id="46" w:name="_Toc15396611"/>
      <w:bookmarkStart w:id="47" w:name="_Toc15377219"/>
      <w:r>
        <w:rPr>
          <w:rStyle w:val="25"/>
          <w:rFonts w:hint="eastAsia" w:ascii="黑体" w:hAnsi="黑体" w:eastAsia="黑体"/>
          <w:b w:val="0"/>
        </w:rPr>
        <w:t>国有资本经营预算支出决算情况说明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5"/>
          <w:rFonts w:ascii="黑体" w:hAnsi="黑体" w:eastAsia="黑体"/>
        </w:rPr>
      </w:pPr>
      <w:bookmarkStart w:id="48" w:name="_Toc15396612"/>
      <w:bookmarkStart w:id="49" w:name="_Toc15377221"/>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48"/>
      <w:bookmarkEnd w:id="49"/>
    </w:p>
    <w:p>
      <w:pPr>
        <w:spacing w:line="600" w:lineRule="exact"/>
        <w:ind w:firstLine="643" w:firstLineChars="200"/>
        <w:outlineLvl w:val="2"/>
        <w:rPr>
          <w:rFonts w:ascii="仿宋" w:hAnsi="仿宋" w:eastAsia="仿宋"/>
          <w:color w:val="000000"/>
          <w:sz w:val="32"/>
          <w:szCs w:val="32"/>
        </w:rPr>
      </w:pPr>
      <w:bookmarkStart w:id="50" w:name="_Toc15377222"/>
      <w:r>
        <w:rPr>
          <w:rFonts w:hint="eastAsia" w:ascii="仿宋" w:hAnsi="仿宋" w:eastAsia="仿宋"/>
          <w:b/>
          <w:color w:val="000000"/>
          <w:sz w:val="32"/>
          <w:szCs w:val="32"/>
        </w:rPr>
        <w:t>（一）机关运行经费支出情况</w:t>
      </w:r>
      <w:bookmarkEnd w:id="50"/>
    </w:p>
    <w:p>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9年，峨眉山市防震减灾服务中心机关运行经费支出10.08万元，比</w:t>
      </w:r>
      <w:r>
        <w:rPr>
          <w:rFonts w:ascii="仿宋_GB2312" w:eastAsia="仿宋_GB2312"/>
          <w:color w:val="000000"/>
          <w:sz w:val="32"/>
          <w:szCs w:val="32"/>
        </w:rPr>
        <w:t>201</w:t>
      </w:r>
      <w:r>
        <w:rPr>
          <w:rFonts w:hint="eastAsia" w:ascii="仿宋_GB2312" w:eastAsia="仿宋_GB2312"/>
          <w:color w:val="000000"/>
          <w:sz w:val="32"/>
          <w:szCs w:val="32"/>
        </w:rPr>
        <w:t>8年减少0.99万元，下降8.46</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主要原因是厉行节约、节能降耗。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1" w:name="_Toc15377223"/>
      <w:r>
        <w:rPr>
          <w:rFonts w:hint="eastAsia" w:ascii="仿宋" w:hAnsi="仿宋" w:eastAsia="仿宋"/>
          <w:b/>
          <w:color w:val="000000"/>
          <w:sz w:val="32"/>
          <w:szCs w:val="32"/>
        </w:rPr>
        <w:t>（二）政府采购支出情况</w:t>
      </w:r>
      <w:bookmarkEnd w:id="51"/>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9年，峨眉山市防震减灾服务中心政府采购支出总额0万元，其中：政府采购货物支出0万元、政府采购工程支出0万元、政府采购服务支出0万元。授予中小企业合同金额0万元，占政府采购支出总额的0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2" w:name="_Toc15377224"/>
      <w:r>
        <w:rPr>
          <w:rFonts w:hint="eastAsia" w:ascii="仿宋" w:hAnsi="仿宋" w:eastAsia="仿宋"/>
          <w:b/>
          <w:color w:val="000000"/>
          <w:sz w:val="32"/>
          <w:szCs w:val="32"/>
        </w:rPr>
        <w:t>（三）国有资产占有使用情况</w:t>
      </w:r>
      <w:bookmarkEnd w:id="52"/>
    </w:p>
    <w:p>
      <w:pPr>
        <w:autoSpaceDE w:val="0"/>
        <w:autoSpaceDN w:val="0"/>
        <w:adjustRightInd w:val="0"/>
        <w:spacing w:line="600" w:lineRule="exact"/>
        <w:ind w:firstLine="640" w:firstLineChars="200"/>
        <w:jc w:val="left"/>
        <w:rPr>
          <w:rFonts w:ascii="仿宋_GB2312" w:eastAsia="仿宋_GB2312"/>
          <w:b/>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日，峨眉山市防震减灾服务中心共有车辆0辆，其中：主要领导干部用车0辆、机要通信用车0辆、应急保障用车0辆、特种专业技术用车1辆、其他用车1辆……</w:t>
      </w:r>
      <w:r>
        <w:rPr>
          <w:rFonts w:hint="eastAsia" w:ascii="仿宋_GB2312" w:eastAsia="仿宋_GB2312"/>
          <w:color w:val="000000" w:themeColor="text1"/>
          <w:sz w:val="32"/>
          <w:szCs w:val="32"/>
        </w:rPr>
        <w:t>其他用车主要是用于机关日常运行。单价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5"/>
        </w:numPr>
        <w:spacing w:line="600" w:lineRule="exact"/>
        <w:ind w:firstLine="660" w:firstLineChars="150"/>
        <w:jc w:val="center"/>
        <w:outlineLvl w:val="0"/>
        <w:rPr>
          <w:rStyle w:val="24"/>
          <w:rFonts w:ascii="黑体" w:hAnsi="黑体" w:eastAsia="黑体"/>
          <w:b w:val="0"/>
        </w:rPr>
      </w:pPr>
      <w:bookmarkStart w:id="53" w:name="_Toc15377225"/>
      <w:bookmarkStart w:id="54" w:name="_Toc15396613"/>
      <w:r>
        <w:rPr>
          <w:rFonts w:hint="eastAsia" w:ascii="黑体" w:hAnsi="黑体" w:eastAsia="黑体"/>
          <w:color w:val="000000"/>
          <w:sz w:val="44"/>
          <w:szCs w:val="44"/>
        </w:rPr>
        <w:t>名</w:t>
      </w:r>
      <w:r>
        <w:rPr>
          <w:rStyle w:val="24"/>
          <w:rFonts w:hint="eastAsia" w:ascii="黑体" w:hAnsi="黑体" w:eastAsia="黑体"/>
          <w:b w:val="0"/>
        </w:rPr>
        <w:t>词解释</w:t>
      </w:r>
      <w:bookmarkEnd w:id="53"/>
      <w:bookmarkEnd w:id="54"/>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hint="eastAsia"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600" w:lineRule="exact"/>
        <w:ind w:firstLine="643" w:firstLineChars="200"/>
        <w:rPr>
          <w:rFonts w:ascii="仿宋_GB2312" w:hAnsi="Calibri" w:eastAsia="仿宋_GB2312" w:cs="仿宋"/>
          <w:color w:val="000000"/>
          <w:kern w:val="0"/>
          <w:sz w:val="32"/>
          <w:szCs w:val="32"/>
        </w:rPr>
      </w:pPr>
      <w:r>
        <w:rPr>
          <w:rFonts w:hint="eastAsia" w:ascii="仿宋_GB2312" w:hAnsi="Calibri" w:eastAsia="仿宋_GB2312" w:cs="仿宋"/>
          <w:b/>
          <w:kern w:val="0"/>
          <w:sz w:val="32"/>
          <w:szCs w:val="32"/>
        </w:rPr>
        <w:t>9</w:t>
      </w:r>
      <w:r>
        <w:rPr>
          <w:rFonts w:ascii="仿宋_GB2312" w:hAnsi="Calibri" w:eastAsia="仿宋_GB2312" w:cs="仿宋"/>
          <w:b/>
          <w:kern w:val="0"/>
          <w:sz w:val="32"/>
          <w:szCs w:val="32"/>
        </w:rPr>
        <w:t>.</w:t>
      </w:r>
      <w:r>
        <w:rPr>
          <w:rFonts w:hint="eastAsia" w:ascii="仿宋_GB2312" w:hAnsi="Calibri" w:eastAsia="仿宋_GB2312" w:cs="仿宋"/>
          <w:b/>
          <w:kern w:val="0"/>
          <w:sz w:val="32"/>
          <w:szCs w:val="32"/>
        </w:rPr>
        <w:t>国防（类）国防动员（款）人民防空（项）</w:t>
      </w:r>
      <w:r>
        <w:rPr>
          <w:rFonts w:ascii="仿宋_GB2312" w:hAnsi="Calibri" w:eastAsia="仿宋_GB2312" w:cs="仿宋"/>
          <w:b/>
          <w:kern w:val="0"/>
          <w:sz w:val="32"/>
          <w:szCs w:val="32"/>
        </w:rPr>
        <w:t>:</w:t>
      </w:r>
      <w:r>
        <w:rPr>
          <w:rFonts w:ascii="仿宋_GB2312" w:hAnsi="Calibri" w:eastAsia="仿宋_GB2312" w:cs="仿宋"/>
          <w:kern w:val="0"/>
          <w:sz w:val="32"/>
          <w:szCs w:val="32"/>
        </w:rPr>
        <w:t xml:space="preserve"> </w:t>
      </w:r>
      <w:r>
        <w:rPr>
          <w:rFonts w:hint="eastAsia" w:ascii="仿宋_GB2312" w:hAnsi="Calibri" w:eastAsia="仿宋_GB2312" w:cs="仿宋"/>
          <w:kern w:val="0"/>
          <w:sz w:val="32"/>
          <w:szCs w:val="32"/>
        </w:rPr>
        <w:t>反映用于人民防空工程建设、宣传等方面的支出。</w:t>
      </w:r>
    </w:p>
    <w:p>
      <w:pPr>
        <w:pStyle w:val="22"/>
        <w:spacing w:line="560" w:lineRule="exact"/>
        <w:ind w:firstLine="640" w:firstLineChars="200"/>
        <w:rPr>
          <w:rFonts w:ascii="仿宋_GB2312" w:eastAsia="仿宋_GB2312"/>
          <w:sz w:val="32"/>
          <w:szCs w:val="32"/>
        </w:rPr>
      </w:pP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10.社会保障和就业（类）行政事业单位离退休（款）机关事业单位基本养老保险缴费支出（项）：是指反映机关事业单位实施养老保险制度由单位缴纳的基本养老保险费支出。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11.社会保障和就业（类）行政事业单位离退休（款）机关事业单位职业年金缴费支出（项）:是指反映机关事业单位实施养老保险制度由单位实际缴纳的职业年金支出。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12.卫生健康（类）医疗保障（款）行政单位医疗（项）:反映财政部门安排的行政单位（包括实行公务员管理的事业单位）基本医疗保险缴费经费，未参加医疗保险的行政单位的公费医疗经费，按国家规定享受离退休人员、红军老战士待遇人员的医疗经费。</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13. 住房保障（类）住房改革支出（款）住房公积金（项）:是指反映行政事业单位按人力资源和社会保障部、财政部规定的基本工资和津贴补贴以及规定比例为职工缴纳的住房公积金。</w:t>
      </w:r>
    </w:p>
    <w:p>
      <w:pPr>
        <w:spacing w:line="600" w:lineRule="exact"/>
        <w:ind w:firstLine="643" w:firstLineChars="200"/>
        <w:rPr>
          <w:rFonts w:ascii="仿宋_GB2312" w:hAnsi="Calibri" w:eastAsia="仿宋_GB2312" w:cs="仿宋"/>
          <w:color w:val="000000"/>
          <w:kern w:val="0"/>
          <w:sz w:val="32"/>
          <w:szCs w:val="32"/>
        </w:rPr>
      </w:pPr>
      <w:r>
        <w:rPr>
          <w:rFonts w:hint="eastAsia" w:ascii="仿宋_GB2312" w:hAnsi="Calibri" w:eastAsia="仿宋_GB2312" w:cs="仿宋"/>
          <w:b/>
          <w:kern w:val="0"/>
          <w:sz w:val="32"/>
          <w:szCs w:val="32"/>
        </w:rPr>
        <w:t>14</w:t>
      </w:r>
      <w:r>
        <w:rPr>
          <w:rFonts w:ascii="仿宋_GB2312" w:hAnsi="Calibri" w:eastAsia="仿宋_GB2312" w:cs="仿宋"/>
          <w:b/>
          <w:kern w:val="0"/>
          <w:sz w:val="32"/>
          <w:szCs w:val="32"/>
        </w:rPr>
        <w:t>.</w:t>
      </w:r>
      <w:r>
        <w:rPr>
          <w:rFonts w:hint="eastAsia" w:ascii="仿宋_GB2312" w:hAnsi="Calibri" w:eastAsia="仿宋_GB2312" w:cs="仿宋"/>
          <w:color w:val="000000"/>
          <w:kern w:val="0"/>
          <w:sz w:val="32"/>
          <w:szCs w:val="32"/>
        </w:rPr>
        <w:t>灾害防治及应急管理</w:t>
      </w:r>
      <w:r>
        <w:rPr>
          <w:rFonts w:hint="eastAsia" w:ascii="仿宋_GB2312" w:hAnsi="Calibri" w:eastAsia="仿宋_GB2312" w:cs="仿宋"/>
          <w:b/>
          <w:kern w:val="0"/>
          <w:sz w:val="32"/>
          <w:szCs w:val="32"/>
        </w:rPr>
        <w:t>（类）地震事务（款）行政运行（项）</w:t>
      </w:r>
      <w:r>
        <w:rPr>
          <w:rFonts w:ascii="仿宋_GB2312" w:hAnsi="Calibri" w:eastAsia="仿宋_GB2312" w:cs="仿宋"/>
          <w:b/>
          <w:kern w:val="0"/>
          <w:sz w:val="32"/>
          <w:szCs w:val="32"/>
        </w:rPr>
        <w:t>:</w:t>
      </w:r>
      <w:r>
        <w:rPr>
          <w:rFonts w:hint="eastAsia" w:ascii="仿宋_GB2312" w:hAnsi="Calibri" w:eastAsia="仿宋_GB2312" w:cs="仿宋"/>
          <w:kern w:val="0"/>
          <w:sz w:val="32"/>
          <w:szCs w:val="32"/>
        </w:rPr>
        <w:t>反映行政单位（包括实行公务员管理的事业单位）的基本支出。</w:t>
      </w:r>
    </w:p>
    <w:p>
      <w:pPr>
        <w:spacing w:line="600" w:lineRule="exact"/>
        <w:ind w:firstLine="643" w:firstLineChars="200"/>
        <w:rPr>
          <w:rFonts w:ascii="仿宋_GB2312" w:hAnsi="Calibri" w:eastAsia="仿宋_GB2312" w:cs="仿宋"/>
          <w:color w:val="000000"/>
          <w:kern w:val="0"/>
          <w:sz w:val="32"/>
          <w:szCs w:val="32"/>
        </w:rPr>
      </w:pPr>
      <w:r>
        <w:rPr>
          <w:rFonts w:hint="eastAsia" w:ascii="仿宋_GB2312" w:hAnsi="Calibri" w:eastAsia="仿宋_GB2312" w:cs="仿宋"/>
          <w:b/>
          <w:kern w:val="0"/>
          <w:sz w:val="32"/>
          <w:szCs w:val="32"/>
        </w:rPr>
        <w:t>15</w:t>
      </w:r>
      <w:r>
        <w:rPr>
          <w:rFonts w:ascii="仿宋_GB2312" w:hAnsi="Calibri" w:eastAsia="仿宋_GB2312" w:cs="仿宋"/>
          <w:b/>
          <w:kern w:val="0"/>
          <w:sz w:val="32"/>
          <w:szCs w:val="32"/>
        </w:rPr>
        <w:t>.</w:t>
      </w:r>
      <w:r>
        <w:rPr>
          <w:rFonts w:hint="eastAsia" w:ascii="仿宋_GB2312" w:hAnsi="Calibri" w:eastAsia="仿宋_GB2312" w:cs="仿宋"/>
          <w:color w:val="000000"/>
          <w:kern w:val="0"/>
          <w:sz w:val="32"/>
          <w:szCs w:val="32"/>
        </w:rPr>
        <w:t>灾害防治及应急管理</w:t>
      </w:r>
      <w:r>
        <w:rPr>
          <w:rFonts w:hint="eastAsia" w:ascii="仿宋_GB2312" w:hAnsi="Calibri" w:eastAsia="仿宋_GB2312" w:cs="仿宋"/>
          <w:b/>
          <w:kern w:val="0"/>
          <w:sz w:val="32"/>
          <w:szCs w:val="32"/>
        </w:rPr>
        <w:t>（类）地震事务（款）地震应急救援（项）</w:t>
      </w:r>
      <w:r>
        <w:rPr>
          <w:rFonts w:ascii="仿宋_GB2312" w:hAnsi="Calibri" w:eastAsia="仿宋_GB2312" w:cs="仿宋"/>
          <w:b/>
          <w:kern w:val="0"/>
          <w:sz w:val="32"/>
          <w:szCs w:val="32"/>
        </w:rPr>
        <w:t>:</w:t>
      </w:r>
      <w:r>
        <w:rPr>
          <w:rFonts w:hint="eastAsia" w:ascii="仿宋_GB2312" w:hAnsi="Calibri" w:eastAsia="仿宋_GB2312" w:cs="仿宋"/>
          <w:kern w:val="0"/>
          <w:sz w:val="32"/>
          <w:szCs w:val="32"/>
        </w:rPr>
        <w:t>反映地震应急救援方面的支出，包括地震应急预案编制、应急演练，应急设备购置和维护，地震现场应急工作，国内外地震灾害救援，救援设备购置和维护、国家和地方紧急救援队的运转及国务院抗震救灾指挥系统以及地方各级抗震救灾指挥系统运行方面的支出。</w:t>
      </w:r>
    </w:p>
    <w:p>
      <w:pPr>
        <w:spacing w:line="600" w:lineRule="exact"/>
        <w:ind w:firstLine="643" w:firstLineChars="200"/>
        <w:rPr>
          <w:rFonts w:ascii="仿宋_GB2312" w:hAnsi="Calibri" w:eastAsia="仿宋_GB2312" w:cs="仿宋"/>
          <w:color w:val="000000"/>
          <w:kern w:val="0"/>
          <w:sz w:val="32"/>
          <w:szCs w:val="32"/>
        </w:rPr>
      </w:pPr>
      <w:r>
        <w:rPr>
          <w:rFonts w:hint="eastAsia" w:ascii="仿宋_GB2312" w:hAnsi="Calibri" w:eastAsia="仿宋_GB2312" w:cs="仿宋"/>
          <w:b/>
          <w:kern w:val="0"/>
          <w:sz w:val="32"/>
          <w:szCs w:val="32"/>
        </w:rPr>
        <w:t>16</w:t>
      </w:r>
      <w:r>
        <w:rPr>
          <w:rFonts w:ascii="仿宋_GB2312" w:hAnsi="Calibri" w:eastAsia="仿宋_GB2312" w:cs="仿宋"/>
          <w:b/>
          <w:kern w:val="0"/>
          <w:sz w:val="32"/>
          <w:szCs w:val="32"/>
        </w:rPr>
        <w:t>.</w:t>
      </w:r>
      <w:r>
        <w:rPr>
          <w:rFonts w:hint="eastAsia" w:ascii="仿宋_GB2312" w:hAnsi="Calibri" w:eastAsia="仿宋_GB2312" w:cs="仿宋"/>
          <w:color w:val="000000"/>
          <w:kern w:val="0"/>
          <w:sz w:val="32"/>
          <w:szCs w:val="32"/>
        </w:rPr>
        <w:t>灾害防治及应急管理</w:t>
      </w:r>
      <w:r>
        <w:rPr>
          <w:rFonts w:hint="eastAsia" w:ascii="仿宋_GB2312" w:hAnsi="Calibri" w:eastAsia="仿宋_GB2312" w:cs="仿宋"/>
          <w:b/>
          <w:kern w:val="0"/>
          <w:sz w:val="32"/>
          <w:szCs w:val="32"/>
        </w:rPr>
        <w:t>（类）地震事务（款）其他地震事务支出（项）</w:t>
      </w:r>
      <w:r>
        <w:rPr>
          <w:rFonts w:ascii="仿宋_GB2312" w:hAnsi="Calibri" w:eastAsia="仿宋_GB2312" w:cs="仿宋"/>
          <w:b/>
          <w:kern w:val="0"/>
          <w:sz w:val="32"/>
          <w:szCs w:val="32"/>
        </w:rPr>
        <w:t>:</w:t>
      </w:r>
      <w:r>
        <w:rPr>
          <w:rFonts w:hint="eastAsia" w:ascii="仿宋_GB2312" w:hAnsi="Calibri" w:eastAsia="仿宋_GB2312" w:cs="仿宋"/>
          <w:kern w:val="0"/>
          <w:sz w:val="32"/>
          <w:szCs w:val="32"/>
        </w:rPr>
        <w:t>反映除上述项目以外其他用于地震事务方面的支出。</w:t>
      </w:r>
    </w:p>
    <w:p>
      <w:pPr>
        <w:ind w:firstLine="640" w:firstLineChars="200"/>
        <w:rPr>
          <w:rFonts w:ascii="仿宋_GB2312" w:eastAsia="仿宋_GB2312"/>
          <w:color w:val="000000"/>
          <w:sz w:val="32"/>
          <w:szCs w:val="32"/>
        </w:rPr>
      </w:pPr>
      <w:r>
        <w:rPr>
          <w:rFonts w:hint="eastAsia" w:ascii="仿宋_GB2312" w:hAnsi="Calibri" w:eastAsia="仿宋_GB2312" w:cs="仿宋"/>
          <w:color w:val="000000"/>
          <w:kern w:val="0"/>
          <w:sz w:val="32"/>
          <w:szCs w:val="32"/>
        </w:rPr>
        <w:t>1</w:t>
      </w:r>
      <w:r>
        <w:rPr>
          <w:rFonts w:ascii="仿宋_GB2312" w:hAnsi="Calibri" w:eastAsia="仿宋_GB2312" w:cs="仿宋"/>
          <w:color w:val="000000"/>
          <w:kern w:val="0"/>
          <w:sz w:val="32"/>
          <w:szCs w:val="32"/>
        </w:rPr>
        <w:t>7.</w:t>
      </w:r>
      <w:r>
        <w:rPr>
          <w:rFonts w:hint="eastAsia" w:ascii="仿宋_GB2312" w:hAnsi="Calibri" w:eastAsia="仿宋_GB2312" w:cs="仿宋"/>
          <w:color w:val="000000"/>
          <w:kern w:val="0"/>
          <w:sz w:val="32"/>
          <w:szCs w:val="32"/>
        </w:rPr>
        <w:t>基本支出：指为保障机构正常运转、完成日常工作任</w:t>
      </w:r>
      <w:r>
        <w:rPr>
          <w:rFonts w:hint="eastAsia" w:ascii="仿宋_GB2312" w:eastAsia="仿宋_GB2312"/>
          <w:color w:val="000000"/>
          <w:sz w:val="32"/>
          <w:szCs w:val="32"/>
        </w:rPr>
        <w:t>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ascii="仿宋_GB2312" w:eastAsia="仿宋_GB2312"/>
          <w:color w:val="000000"/>
          <w:sz w:val="32"/>
          <w:szCs w:val="32"/>
        </w:rPr>
        <w:t>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ascii="仿宋_GB2312" w:eastAsia="仿宋_GB2312"/>
          <w:color w:val="000000"/>
          <w:sz w:val="32"/>
          <w:szCs w:val="32"/>
        </w:rPr>
        <w:t>9.</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21</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adjustRightInd w:val="0"/>
        <w:snapToGrid w:val="0"/>
        <w:spacing w:line="600" w:lineRule="exact"/>
        <w:ind w:firstLine="883" w:firstLineChars="200"/>
        <w:rPr>
          <w:rFonts w:ascii="仿宋_GB2312" w:hAnsi="宋体" w:eastAsia="仿宋_GB2312"/>
          <w:sz w:val="32"/>
          <w:szCs w:val="32"/>
          <w:lang w:val="zh-CN"/>
        </w:rPr>
      </w:pPr>
      <w:bookmarkStart w:id="55" w:name="_Toc15377226"/>
      <w:r>
        <w:rPr>
          <w:rFonts w:ascii="宋体"/>
          <w:b/>
          <w:color w:val="000000"/>
          <w:sz w:val="44"/>
          <w:szCs w:val="44"/>
        </w:rPr>
        <w:br w:type="page"/>
      </w:r>
    </w:p>
    <w:p>
      <w:pPr>
        <w:spacing w:line="580" w:lineRule="exact"/>
        <w:ind w:firstLine="64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widowControl/>
        <w:jc w:val="left"/>
        <w:rPr>
          <w:rStyle w:val="24"/>
          <w:rFonts w:ascii="黑体" w:hAnsi="黑体" w:eastAsia="黑体"/>
          <w:b w:val="0"/>
        </w:rPr>
      </w:pPr>
    </w:p>
    <w:p>
      <w:pPr>
        <w:widowControl/>
        <w:jc w:val="left"/>
        <w:rPr>
          <w:rStyle w:val="24"/>
          <w:rFonts w:ascii="黑体" w:hAnsi="黑体" w:eastAsia="黑体"/>
          <w:b w:val="0"/>
        </w:rPr>
      </w:pPr>
      <w:r>
        <w:rPr>
          <w:rStyle w:val="24"/>
          <w:rFonts w:ascii="黑体" w:hAnsi="黑体" w:eastAsia="黑体"/>
          <w:b w:val="0"/>
        </w:rPr>
        <w:br w:type="page"/>
      </w: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bookmarkStart w:id="56"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5"/>
      <w:bookmarkEnd w:id="56"/>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57"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57"/>
    </w:p>
    <w:p>
      <w:pPr>
        <w:pStyle w:val="3"/>
        <w:rPr>
          <w:rFonts w:ascii="仿宋" w:hAnsi="仿宋" w:eastAsia="仿宋"/>
          <w:color w:val="000000"/>
        </w:rPr>
      </w:pPr>
      <w:bookmarkStart w:id="58"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58"/>
    </w:p>
    <w:p>
      <w:pPr>
        <w:pStyle w:val="3"/>
        <w:rPr>
          <w:rFonts w:ascii="仿宋" w:hAnsi="仿宋" w:eastAsia="仿宋"/>
          <w:color w:val="000000"/>
        </w:rPr>
      </w:pPr>
      <w:bookmarkStart w:id="59"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59"/>
    </w:p>
    <w:p>
      <w:pPr>
        <w:pStyle w:val="3"/>
        <w:rPr>
          <w:rFonts w:ascii="仿宋" w:hAnsi="仿宋" w:eastAsia="仿宋"/>
          <w:b w:val="0"/>
          <w:color w:val="000000"/>
        </w:rPr>
      </w:pPr>
      <w:bookmarkStart w:id="60"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0"/>
    </w:p>
    <w:p>
      <w:pPr>
        <w:pStyle w:val="3"/>
        <w:rPr>
          <w:rStyle w:val="25"/>
          <w:rFonts w:ascii="仿宋" w:hAnsi="仿宋" w:eastAsia="仿宋"/>
          <w:b w:val="0"/>
          <w:bCs w:val="0"/>
        </w:rPr>
      </w:pPr>
      <w:bookmarkStart w:id="61"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1"/>
      <w:bookmarkStart w:id="62"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2"/>
    </w:p>
    <w:p>
      <w:pPr>
        <w:pStyle w:val="3"/>
        <w:rPr>
          <w:rFonts w:ascii="仿宋" w:hAnsi="仿宋" w:eastAsia="仿宋"/>
          <w:color w:val="000000"/>
        </w:rPr>
      </w:pPr>
      <w:bookmarkStart w:id="63"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3"/>
    </w:p>
    <w:p>
      <w:pPr>
        <w:pStyle w:val="3"/>
        <w:rPr>
          <w:rFonts w:ascii="仿宋" w:hAnsi="仿宋" w:eastAsia="仿宋"/>
          <w:color w:val="000000"/>
        </w:rPr>
      </w:pPr>
      <w:bookmarkStart w:id="64"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4"/>
    </w:p>
    <w:p>
      <w:pPr>
        <w:pStyle w:val="3"/>
        <w:rPr>
          <w:rFonts w:ascii="仿宋" w:hAnsi="仿宋" w:eastAsia="仿宋"/>
          <w:color w:val="000000"/>
        </w:rPr>
      </w:pPr>
      <w:bookmarkStart w:id="65"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5"/>
    </w:p>
    <w:p>
      <w:pPr>
        <w:pStyle w:val="3"/>
        <w:rPr>
          <w:rFonts w:ascii="仿宋" w:hAnsi="仿宋" w:eastAsia="仿宋"/>
          <w:color w:val="000000"/>
        </w:rPr>
      </w:pPr>
      <w:bookmarkStart w:id="66"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6"/>
    </w:p>
    <w:p>
      <w:pPr>
        <w:pStyle w:val="3"/>
        <w:rPr>
          <w:rFonts w:ascii="仿宋" w:hAnsi="仿宋" w:eastAsia="仿宋"/>
          <w:color w:val="000000"/>
        </w:rPr>
      </w:pPr>
      <w:bookmarkStart w:id="67"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67"/>
    </w:p>
    <w:p>
      <w:pPr>
        <w:pStyle w:val="3"/>
        <w:rPr>
          <w:rFonts w:ascii="仿宋" w:hAnsi="仿宋" w:eastAsia="仿宋"/>
          <w:color w:val="000000"/>
        </w:rPr>
      </w:pPr>
      <w:bookmarkStart w:id="68"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68"/>
    </w:p>
    <w:p>
      <w:pPr>
        <w:pStyle w:val="3"/>
        <w:rPr>
          <w:rFonts w:ascii="仿宋" w:hAnsi="仿宋" w:eastAsia="仿宋"/>
          <w:color w:val="000000" w:themeColor="text1"/>
        </w:rPr>
      </w:pPr>
      <w:bookmarkStart w:id="69"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69"/>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23</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76D89A"/>
    <w:multiLevelType w:val="singleLevel"/>
    <w:tmpl w:val="C976D89A"/>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00000002"/>
    <w:multiLevelType w:val="singleLevel"/>
    <w:tmpl w:val="00000002"/>
    <w:lvl w:ilvl="0" w:tentative="0">
      <w:start w:val="3"/>
      <w:numFmt w:val="decimal"/>
      <w:suff w:val="nothing"/>
      <w:lvlText w:val="%1．"/>
      <w:lvlJc w:val="left"/>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32DEA"/>
    <w:rsid w:val="000468DB"/>
    <w:rsid w:val="00057A0F"/>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3419B"/>
    <w:rsid w:val="00142216"/>
    <w:rsid w:val="00144D6A"/>
    <w:rsid w:val="00146692"/>
    <w:rsid w:val="0014729F"/>
    <w:rsid w:val="00157BAB"/>
    <w:rsid w:val="001654D1"/>
    <w:rsid w:val="00166553"/>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4F9D"/>
    <w:rsid w:val="00235629"/>
    <w:rsid w:val="00260C38"/>
    <w:rsid w:val="002616C0"/>
    <w:rsid w:val="00265372"/>
    <w:rsid w:val="002662AA"/>
    <w:rsid w:val="00280496"/>
    <w:rsid w:val="00294DC9"/>
    <w:rsid w:val="00295495"/>
    <w:rsid w:val="002A31DE"/>
    <w:rsid w:val="002B2613"/>
    <w:rsid w:val="002D19B0"/>
    <w:rsid w:val="002D6D05"/>
    <w:rsid w:val="002E3D23"/>
    <w:rsid w:val="002F1818"/>
    <w:rsid w:val="002F567B"/>
    <w:rsid w:val="003216A9"/>
    <w:rsid w:val="00333268"/>
    <w:rsid w:val="00335A74"/>
    <w:rsid w:val="0036561B"/>
    <w:rsid w:val="0037013F"/>
    <w:rsid w:val="00380C92"/>
    <w:rsid w:val="003A484F"/>
    <w:rsid w:val="003A4883"/>
    <w:rsid w:val="003B0BE0"/>
    <w:rsid w:val="003B0C1B"/>
    <w:rsid w:val="003B5D44"/>
    <w:rsid w:val="003B688C"/>
    <w:rsid w:val="003C0291"/>
    <w:rsid w:val="003C39AE"/>
    <w:rsid w:val="003C7B60"/>
    <w:rsid w:val="003D0C0F"/>
    <w:rsid w:val="003D1FB2"/>
    <w:rsid w:val="003D66DA"/>
    <w:rsid w:val="003E1310"/>
    <w:rsid w:val="003E6F55"/>
    <w:rsid w:val="00406254"/>
    <w:rsid w:val="00416CD4"/>
    <w:rsid w:val="004223DE"/>
    <w:rsid w:val="00422442"/>
    <w:rsid w:val="00434489"/>
    <w:rsid w:val="00437085"/>
    <w:rsid w:val="00443880"/>
    <w:rsid w:val="004464F4"/>
    <w:rsid w:val="00471401"/>
    <w:rsid w:val="00473F31"/>
    <w:rsid w:val="0048263A"/>
    <w:rsid w:val="00487800"/>
    <w:rsid w:val="00487E5D"/>
    <w:rsid w:val="004A711F"/>
    <w:rsid w:val="004B199D"/>
    <w:rsid w:val="004B4690"/>
    <w:rsid w:val="004C5CEC"/>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13CFC"/>
    <w:rsid w:val="008253BB"/>
    <w:rsid w:val="00833962"/>
    <w:rsid w:val="0083706E"/>
    <w:rsid w:val="008408F6"/>
    <w:rsid w:val="008423A5"/>
    <w:rsid w:val="00842620"/>
    <w:rsid w:val="00850625"/>
    <w:rsid w:val="00853718"/>
    <w:rsid w:val="00855221"/>
    <w:rsid w:val="00860645"/>
    <w:rsid w:val="00871F71"/>
    <w:rsid w:val="00872FD8"/>
    <w:rsid w:val="00885AF4"/>
    <w:rsid w:val="008939CD"/>
    <w:rsid w:val="008B2ED8"/>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22B"/>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62E07"/>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726AE"/>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2333D"/>
    <w:rsid w:val="00E331A1"/>
    <w:rsid w:val="00E33202"/>
    <w:rsid w:val="00E336A9"/>
    <w:rsid w:val="00E472B1"/>
    <w:rsid w:val="00E50624"/>
    <w:rsid w:val="00E568DF"/>
    <w:rsid w:val="00E64269"/>
    <w:rsid w:val="00E66797"/>
    <w:rsid w:val="00E82267"/>
    <w:rsid w:val="00E853CE"/>
    <w:rsid w:val="00E867B6"/>
    <w:rsid w:val="00E87F08"/>
    <w:rsid w:val="00E93681"/>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07D34"/>
    <w:rsid w:val="03F36708"/>
    <w:rsid w:val="10C055FF"/>
    <w:rsid w:val="16BB723D"/>
    <w:rsid w:val="1949316D"/>
    <w:rsid w:val="240371BF"/>
    <w:rsid w:val="29FD04D3"/>
    <w:rsid w:val="2B4E19A7"/>
    <w:rsid w:val="2EA5058B"/>
    <w:rsid w:val="319F7F4E"/>
    <w:rsid w:val="3949043D"/>
    <w:rsid w:val="3FAF6D61"/>
    <w:rsid w:val="43D948A8"/>
    <w:rsid w:val="4ECE2238"/>
    <w:rsid w:val="556B6BE6"/>
    <w:rsid w:val="57926F6A"/>
    <w:rsid w:val="591623C3"/>
    <w:rsid w:val="63300985"/>
    <w:rsid w:val="686D2294"/>
    <w:rsid w:val="6D08223B"/>
    <w:rsid w:val="6FCD1098"/>
    <w:rsid w:val="72734D90"/>
    <w:rsid w:val="74325724"/>
    <w:rsid w:val="75FA729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27</Pages>
  <Words>1312</Words>
  <Characters>7484</Characters>
  <Lines>62</Lines>
  <Paragraphs>17</Paragraphs>
  <TotalTime>6</TotalTime>
  <ScaleCrop>false</ScaleCrop>
  <LinksUpToDate>false</LinksUpToDate>
  <CharactersWithSpaces>8779</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月光下的鱼</cp:lastModifiedBy>
  <cp:lastPrinted>2020-11-03T01:54:00Z</cp:lastPrinted>
  <dcterms:modified xsi:type="dcterms:W3CDTF">2020-11-03T02:03:26Z</dcterms:modified>
  <dc:title>四川省***</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