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193"/>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598"/>
      <w:bookmarkStart w:id="9" w:name="_Toc15396476"/>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第四中学校部门决算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ind w:firstLine="3360" w:firstLineChars="700"/>
        <w:rPr>
          <w:rFonts w:ascii="黑体" w:hAnsi="黑体" w:eastAsia="黑体"/>
          <w:color w:val="000000"/>
          <w:sz w:val="48"/>
          <w:szCs w:val="48"/>
        </w:rPr>
      </w:pPr>
      <w:r>
        <w:rPr>
          <w:rFonts w:hint="eastAsia" w:ascii="黑体" w:hAnsi="黑体" w:eastAsia="黑体"/>
          <w:color w:val="000000"/>
          <w:sz w:val="48"/>
          <w:szCs w:val="48"/>
        </w:rPr>
        <w:t>目 录</w:t>
      </w:r>
    </w:p>
    <w:p>
      <w:pPr>
        <w:widowControl/>
        <w:jc w:val="center"/>
        <w:rPr>
          <w:rFonts w:ascii="黑体" w:hAnsi="黑体" w:eastAsia="黑体" w:cstheme="minorBidi"/>
          <w:sz w:val="28"/>
          <w:szCs w:val="28"/>
        </w:rPr>
      </w:pPr>
    </w:p>
    <w:p>
      <w:pPr>
        <w:pStyle w:val="11"/>
      </w:pPr>
      <w:r>
        <w:rPr>
          <w:rFonts w:hint="eastAsia"/>
        </w:rPr>
        <w:t>公开时间：2020年10月30日</w:t>
      </w:r>
    </w:p>
    <w:p/>
    <w:p>
      <w:pPr>
        <w:pStyle w:val="11"/>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部门概况</w:t>
      </w:r>
    </w:p>
    <w:p>
      <w:pPr>
        <w:pStyle w:val="12"/>
        <w:adjustRightInd w:val="0"/>
        <w:snapToGrid w:val="0"/>
        <w:spacing w:line="440" w:lineRule="exact"/>
        <w:jc w:val="left"/>
        <w:rPr>
          <w:rFonts w:ascii="仿宋" w:hAnsi="仿宋" w:eastAsia="仿宋"/>
          <w:sz w:val="32"/>
          <w:szCs w:val="32"/>
        </w:rPr>
      </w:pPr>
      <w:r>
        <w:rPr>
          <w:rFonts w:hint="eastAsia"/>
          <w:sz w:val="32"/>
          <w:szCs w:val="32"/>
        </w:rPr>
        <w:t>一、基本职能及主要工作（3—9页）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二、机构设置（9页）</w:t>
      </w:r>
    </w:p>
    <w:p>
      <w:pPr>
        <w:pStyle w:val="11"/>
        <w:adjustRightInd w:val="0"/>
        <w:snapToGrid w:val="0"/>
        <w:spacing w:before="0" w:line="440" w:lineRule="exact"/>
        <w:jc w:val="left"/>
        <w:rPr>
          <w:rFonts w:hint="eastAsia"/>
          <w:sz w:val="32"/>
          <w:szCs w:val="32"/>
        </w:rPr>
      </w:pPr>
    </w:p>
    <w:p>
      <w:pPr>
        <w:pStyle w:val="11"/>
        <w:adjustRightInd w:val="0"/>
        <w:snapToGrid w:val="0"/>
        <w:spacing w:before="0" w:line="440" w:lineRule="exact"/>
        <w:jc w:val="left"/>
        <w:rPr>
          <w:sz w:val="32"/>
          <w:szCs w:val="32"/>
        </w:rPr>
      </w:pPr>
      <w:r>
        <w:rPr>
          <w:rFonts w:hint="eastAsia"/>
          <w:sz w:val="32"/>
          <w:szCs w:val="32"/>
        </w:rPr>
        <w:t>第二部分度部门决算情况说明</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一、收入支出决算总体情况说明（10页）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二、收入决算情况说明（11页）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三、支出决算情况说明（12页）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四、财政拨款收入支出决算总体情况说明（13页）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五、一般公共预算财政拨款支出决算情况说明（14—16页）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六、一般公共预算财政拨款基本支出决算情况说明（17页）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七、</w:t>
      </w:r>
      <w:r>
        <w:rPr>
          <w:sz w:val="32"/>
          <w:szCs w:val="32"/>
        </w:rPr>
        <w:t>“</w:t>
      </w:r>
      <w:r>
        <w:rPr>
          <w:rFonts w:hint="eastAsia"/>
          <w:sz w:val="32"/>
          <w:szCs w:val="32"/>
        </w:rPr>
        <w:t>三公”经费财政拨款支出决算情况说明（18—19页）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八、政府性基金预算支出决算情况说明（19页）</w:t>
      </w:r>
    </w:p>
    <w:p>
      <w:pPr>
        <w:pStyle w:val="12"/>
        <w:adjustRightInd w:val="0"/>
        <w:snapToGrid w:val="0"/>
        <w:spacing w:line="440" w:lineRule="exact"/>
        <w:ind w:leftChars="0"/>
        <w:jc w:val="left"/>
        <w:rPr>
          <w:rFonts w:ascii="仿宋" w:hAnsi="仿宋" w:eastAsia="仿宋"/>
          <w:sz w:val="32"/>
          <w:szCs w:val="32"/>
        </w:rPr>
      </w:pPr>
      <w:r>
        <w:rPr>
          <w:rFonts w:hint="eastAsia" w:ascii="仿宋" w:hAnsi="仿宋" w:eastAsia="仿宋"/>
          <w:sz w:val="32"/>
          <w:szCs w:val="32"/>
        </w:rPr>
        <w:t>九、</w:t>
      </w:r>
      <w:r>
        <w:rPr>
          <w:sz w:val="32"/>
          <w:szCs w:val="32"/>
        </w:rPr>
        <w:t xml:space="preserve"> 国</w:t>
      </w:r>
      <w:r>
        <w:rPr>
          <w:rFonts w:hint="eastAsia"/>
          <w:sz w:val="32"/>
          <w:szCs w:val="32"/>
        </w:rPr>
        <w:t>有资本经营预算支出决算情况说明（19页）</w:t>
      </w:r>
    </w:p>
    <w:p>
      <w:pPr>
        <w:adjustRightInd w:val="0"/>
        <w:snapToGrid w:val="0"/>
        <w:spacing w:line="440" w:lineRule="exact"/>
        <w:ind w:firstLine="640" w:firstLineChars="200"/>
        <w:jc w:val="left"/>
        <w:rPr>
          <w:rFonts w:ascii="仿宋" w:hAnsi="仿宋" w:eastAsia="仿宋" w:cstheme="minorBidi"/>
          <w:sz w:val="32"/>
          <w:szCs w:val="32"/>
        </w:rPr>
      </w:pPr>
      <w:r>
        <w:rPr>
          <w:rStyle w:val="16"/>
          <w:rFonts w:hint="eastAsia" w:ascii="仿宋" w:hAnsi="仿宋" w:eastAsia="仿宋"/>
          <w:color w:val="000000" w:themeColor="text1"/>
          <w:sz w:val="32"/>
          <w:szCs w:val="32"/>
          <w:u w:val="none"/>
        </w:rPr>
        <w:t>十、</w:t>
      </w:r>
      <w:r>
        <w:rPr>
          <w:rFonts w:hint="eastAsia"/>
          <w:sz w:val="32"/>
          <w:szCs w:val="32"/>
        </w:rPr>
        <w:t>其他重要事项的情况说明</w:t>
      </w:r>
      <w:r>
        <w:rPr>
          <w:rFonts w:ascii="仿宋" w:hAnsi="仿宋" w:eastAsia="仿宋"/>
          <w:sz w:val="32"/>
          <w:szCs w:val="32"/>
        </w:rPr>
        <w:tab/>
      </w:r>
      <w:r>
        <w:rPr>
          <w:rFonts w:hint="eastAsia" w:ascii="仿宋" w:hAnsi="仿宋" w:eastAsia="仿宋"/>
          <w:sz w:val="32"/>
          <w:szCs w:val="32"/>
        </w:rPr>
        <w:t>（20—24页）</w:t>
      </w:r>
    </w:p>
    <w:p>
      <w:pPr>
        <w:pStyle w:val="11"/>
        <w:adjustRightInd w:val="0"/>
        <w:snapToGrid w:val="0"/>
        <w:spacing w:before="0" w:line="440" w:lineRule="exact"/>
        <w:jc w:val="left"/>
        <w:rPr>
          <w:rFonts w:hint="eastAsia"/>
          <w:sz w:val="32"/>
          <w:szCs w:val="32"/>
        </w:rPr>
      </w:pPr>
    </w:p>
    <w:p>
      <w:pPr>
        <w:pStyle w:val="11"/>
        <w:adjustRightInd w:val="0"/>
        <w:snapToGrid w:val="0"/>
        <w:spacing w:before="0" w:line="440" w:lineRule="exact"/>
        <w:jc w:val="left"/>
        <w:rPr>
          <w:rFonts w:cstheme="minorBidi"/>
          <w:sz w:val="32"/>
          <w:szCs w:val="32"/>
        </w:rPr>
      </w:pPr>
      <w:r>
        <w:rPr>
          <w:rFonts w:hint="eastAsia"/>
          <w:sz w:val="32"/>
          <w:szCs w:val="32"/>
        </w:rPr>
        <w:t>第三部分</w:t>
      </w:r>
      <w:r>
        <w:rPr>
          <w:sz w:val="32"/>
          <w:szCs w:val="32"/>
        </w:rPr>
        <w:t xml:space="preserve"> </w:t>
      </w:r>
      <w:r>
        <w:rPr>
          <w:rFonts w:hint="eastAsia"/>
          <w:sz w:val="32"/>
          <w:szCs w:val="32"/>
        </w:rPr>
        <w:t>名词解释（25—27页）</w:t>
      </w:r>
    </w:p>
    <w:p>
      <w:pPr>
        <w:pStyle w:val="11"/>
        <w:adjustRightInd w:val="0"/>
        <w:snapToGrid w:val="0"/>
        <w:spacing w:before="0" w:line="440" w:lineRule="exact"/>
        <w:jc w:val="left"/>
        <w:rPr>
          <w:rFonts w:hint="eastAsia"/>
          <w:sz w:val="32"/>
          <w:szCs w:val="32"/>
        </w:rPr>
      </w:pPr>
    </w:p>
    <w:p>
      <w:pPr>
        <w:pStyle w:val="11"/>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附件</w:t>
      </w:r>
      <w:r>
        <w:rPr>
          <w:sz w:val="32"/>
          <w:szCs w:val="32"/>
        </w:rPr>
        <w:t>1</w:t>
      </w:r>
      <w:r>
        <w:rPr>
          <w:rFonts w:hint="eastAsia"/>
          <w:sz w:val="32"/>
          <w:szCs w:val="32"/>
        </w:rPr>
        <w:t>（28—35页）</w:t>
      </w:r>
    </w:p>
    <w:p>
      <w:pPr>
        <w:pStyle w:val="12"/>
        <w:adjustRightInd w:val="0"/>
        <w:snapToGrid w:val="0"/>
        <w:spacing w:line="440" w:lineRule="exact"/>
        <w:jc w:val="left"/>
        <w:rPr>
          <w:rFonts w:ascii="仿宋" w:hAnsi="仿宋" w:eastAsia="仿宋" w:cstheme="minorBidi"/>
          <w:sz w:val="32"/>
          <w:szCs w:val="32"/>
        </w:rPr>
      </w:pPr>
      <w:r>
        <w:rPr>
          <w:rFonts w:hint="eastAsia"/>
          <w:sz w:val="32"/>
          <w:szCs w:val="32"/>
        </w:rPr>
        <w:t>附件</w:t>
      </w:r>
      <w:r>
        <w:rPr>
          <w:sz w:val="32"/>
          <w:szCs w:val="32"/>
        </w:rPr>
        <w:t>2</w:t>
      </w:r>
      <w:r>
        <w:rPr>
          <w:rFonts w:hint="eastAsia"/>
          <w:sz w:val="32"/>
          <w:szCs w:val="32"/>
        </w:rPr>
        <w:t>（36—38页）</w:t>
      </w:r>
    </w:p>
    <w:p>
      <w:pPr>
        <w:pStyle w:val="11"/>
        <w:adjustRightInd w:val="0"/>
        <w:snapToGrid w:val="0"/>
        <w:spacing w:before="0" w:line="440" w:lineRule="exact"/>
        <w:jc w:val="left"/>
        <w:rPr>
          <w:rFonts w:hint="eastAsia"/>
          <w:sz w:val="32"/>
          <w:szCs w:val="32"/>
        </w:rPr>
      </w:pPr>
    </w:p>
    <w:p>
      <w:pPr>
        <w:pStyle w:val="11"/>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附表（39页）</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w:t>
      </w:r>
      <w:r>
        <w:rPr>
          <w:rFonts w:hint="eastAsia"/>
          <w:sz w:val="32"/>
          <w:szCs w:val="32"/>
        </w:rPr>
        <w:t>收入支出决算总表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w:t>
      </w:r>
      <w:r>
        <w:rPr>
          <w:rFonts w:hint="eastAsia"/>
          <w:sz w:val="32"/>
          <w:szCs w:val="32"/>
        </w:rPr>
        <w:t>收入</w:t>
      </w:r>
      <w:r>
        <w:rPr>
          <w:rFonts w:hint="eastAsia" w:ascii="仿宋" w:hAnsi="仿宋" w:eastAsia="仿宋"/>
          <w:sz w:val="32"/>
          <w:szCs w:val="32"/>
        </w:rPr>
        <w:t>决算</w:t>
      </w:r>
      <w:r>
        <w:rPr>
          <w:rFonts w:hint="eastAsia"/>
          <w:sz w:val="32"/>
          <w:szCs w:val="32"/>
        </w:rPr>
        <w:t>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w:t>
      </w:r>
      <w:r>
        <w:rPr>
          <w:rFonts w:hint="eastAsia"/>
          <w:sz w:val="32"/>
          <w:szCs w:val="32"/>
        </w:rPr>
        <w:t>支出</w:t>
      </w:r>
      <w:r>
        <w:rPr>
          <w:rFonts w:hint="eastAsia" w:ascii="仿宋" w:hAnsi="仿宋" w:eastAsia="仿宋"/>
          <w:sz w:val="32"/>
          <w:szCs w:val="32"/>
        </w:rPr>
        <w:t>决算</w:t>
      </w:r>
      <w:r>
        <w:rPr>
          <w:rFonts w:hint="eastAsia"/>
          <w:sz w:val="32"/>
          <w:szCs w:val="32"/>
        </w:rPr>
        <w:t>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w:t>
      </w:r>
      <w:r>
        <w:rPr>
          <w:rFonts w:hint="eastAsia"/>
          <w:sz w:val="32"/>
          <w:szCs w:val="32"/>
        </w:rPr>
        <w:t>财政拨款收入支出决算总表</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w:t>
      </w:r>
      <w:r>
        <w:rPr>
          <w:rFonts w:hint="eastAsia"/>
          <w:sz w:val="32"/>
          <w:szCs w:val="32"/>
        </w:rPr>
        <w:t>一般公共预算财政拨款支出决算表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w:t>
      </w:r>
      <w:r>
        <w:rPr>
          <w:rFonts w:hint="eastAsia"/>
          <w:sz w:val="32"/>
          <w:szCs w:val="32"/>
        </w:rPr>
        <w:t>一般公共预算财政拨款支出决算明细表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w:t>
      </w:r>
      <w:r>
        <w:rPr>
          <w:rFonts w:hint="eastAsia"/>
          <w:sz w:val="32"/>
          <w:szCs w:val="32"/>
        </w:rPr>
        <w:t>一般公共预算财政拨款基本支出决算表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九、</w:t>
      </w:r>
      <w:r>
        <w:rPr>
          <w:rFonts w:hint="eastAsia"/>
          <w:sz w:val="32"/>
          <w:szCs w:val="32"/>
        </w:rPr>
        <w:t>一般公共预算财政拨款项目支出决算表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w:t>
      </w:r>
      <w:r>
        <w:rPr>
          <w:rFonts w:hint="eastAsia"/>
          <w:sz w:val="32"/>
          <w:szCs w:val="32"/>
        </w:rPr>
        <w:t>一般公共预算财政拨款“三公”经费支出决算表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十一、</w:t>
      </w:r>
      <w:r>
        <w:rPr>
          <w:rFonts w:hint="eastAsia"/>
          <w:sz w:val="32"/>
          <w:szCs w:val="32"/>
        </w:rPr>
        <w:t>政府性基金预算财政拨款收入支出决算表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十二、</w:t>
      </w:r>
      <w:r>
        <w:rPr>
          <w:rFonts w:hint="eastAsia"/>
          <w:sz w:val="32"/>
          <w:szCs w:val="32"/>
        </w:rPr>
        <w:t>政府性基金预算财政拨款“三公”经费支出决算表</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十三、</w:t>
      </w:r>
      <w:r>
        <w:rPr>
          <w:rFonts w:hint="eastAsia"/>
          <w:sz w:val="32"/>
          <w:szCs w:val="32"/>
        </w:rPr>
        <w:t>国有资本经营预算支出决算表</w:t>
      </w:r>
    </w:p>
    <w:p>
      <w:pPr>
        <w:widowControl/>
        <w:adjustRightInd w:val="0"/>
        <w:snapToGrid w:val="0"/>
        <w:spacing w:line="440" w:lineRule="exact"/>
        <w:ind w:firstLine="1760" w:firstLineChars="550"/>
        <w:jc w:val="left"/>
        <w:rPr>
          <w:rFonts w:ascii="仿宋" w:hAnsi="仿宋" w:eastAsia="仿宋"/>
          <w:color w:val="FF0000"/>
          <w:sz w:val="32"/>
          <w:szCs w:val="32"/>
        </w:rPr>
      </w:pPr>
      <w:r>
        <w:rPr>
          <w:rFonts w:ascii="仿宋" w:hAnsi="仿宋" w:eastAsia="仿宋"/>
          <w:color w:val="FF0000"/>
          <w:sz w:val="32"/>
          <w:szCs w:val="32"/>
        </w:rPr>
        <w:t>(注：</w:t>
      </w:r>
      <w:r>
        <w:rPr>
          <w:rFonts w:hint="eastAsia" w:ascii="仿宋" w:hAnsi="仿宋" w:eastAsia="仿宋"/>
          <w:color w:val="FF0000"/>
          <w:sz w:val="32"/>
          <w:szCs w:val="32"/>
        </w:rPr>
        <w:t>请部门根据实际注明页码</w:t>
      </w:r>
      <w:r>
        <w:rPr>
          <w:rFonts w:ascii="仿宋" w:hAnsi="仿宋" w:eastAsia="仿宋"/>
          <w:color w:val="FF0000"/>
          <w:sz w:val="32"/>
          <w:szCs w:val="32"/>
        </w:rPr>
        <w:t>)</w:t>
      </w:r>
    </w:p>
    <w:p>
      <w:pPr>
        <w:widowControl/>
        <w:spacing w:line="440" w:lineRule="exact"/>
        <w:jc w:val="left"/>
        <w:rPr>
          <w:rFonts w:ascii="仿宋" w:hAnsi="仿宋" w:eastAsia="仿宋"/>
          <w:bCs/>
          <w:kern w:val="44"/>
          <w:sz w:val="32"/>
          <w:szCs w:val="32"/>
        </w:rPr>
      </w:pPr>
      <w:bookmarkStart w:id="12" w:name="_Toc15396599"/>
      <w:bookmarkStart w:id="13" w:name="_Toc15377196"/>
      <w:r>
        <w:rPr>
          <w:rFonts w:ascii="仿宋" w:hAnsi="仿宋" w:eastAsia="仿宋"/>
          <w:b/>
          <w:sz w:val="32"/>
          <w:szCs w:val="32"/>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实施初中义务教育，促进基础教育发展，从事初中学历教育。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640" w:firstLineChars="200"/>
        <w:rPr>
          <w:rFonts w:ascii="宋体" w:hAnsi="宋体"/>
          <w:sz w:val="32"/>
          <w:szCs w:val="32"/>
        </w:rPr>
      </w:pPr>
      <w:bookmarkStart w:id="20" w:name="_Toc15377200"/>
      <w:bookmarkStart w:id="21" w:name="_Toc15396601"/>
      <w:r>
        <w:rPr>
          <w:rFonts w:hint="eastAsia" w:ascii="宋体" w:hAnsi="宋体"/>
          <w:sz w:val="32"/>
          <w:szCs w:val="32"/>
        </w:rPr>
        <w:t>一、指导思想</w:t>
      </w:r>
    </w:p>
    <w:p>
      <w:pPr>
        <w:ind w:firstLine="640" w:firstLineChars="200"/>
        <w:rPr>
          <w:rFonts w:ascii="宋体" w:hAnsi="宋体"/>
          <w:sz w:val="32"/>
          <w:szCs w:val="32"/>
        </w:rPr>
      </w:pPr>
      <w:r>
        <w:rPr>
          <w:rFonts w:hint="eastAsia" w:ascii="宋体" w:hAnsi="宋体"/>
          <w:sz w:val="32"/>
          <w:szCs w:val="32"/>
        </w:rPr>
        <w:t>这一年，是不平凡的一年。峨眉四中经历伟大的建国70周年纪念日，严峻的“防疫保学”形势，严格的“控辍保学”以及学校领导班子的换届。我校认真贯彻党对教育的一系列方针政策，紧紧围绕“让每一个孩子享受优质教育”“办人民满意的学校”的办学目标。加强全体教职工的思想政治培训，加强意识形态教育；加强师德师风建设，有效完成本年度各项工作。</w:t>
      </w:r>
    </w:p>
    <w:p>
      <w:pPr>
        <w:ind w:firstLine="640" w:firstLineChars="200"/>
        <w:rPr>
          <w:rFonts w:ascii="宋体" w:hAnsi="宋体"/>
          <w:sz w:val="32"/>
          <w:szCs w:val="32"/>
        </w:rPr>
      </w:pPr>
      <w:r>
        <w:rPr>
          <w:rFonts w:hint="eastAsia" w:ascii="宋体" w:hAnsi="宋体"/>
          <w:sz w:val="32"/>
          <w:szCs w:val="32"/>
        </w:rPr>
        <w:t>现将本年度学校工作总结如下：</w:t>
      </w:r>
    </w:p>
    <w:p>
      <w:pPr>
        <w:ind w:left="1" w:firstLine="640" w:firstLineChars="200"/>
        <w:rPr>
          <w:rFonts w:ascii="宋体" w:hAnsi="宋体"/>
          <w:sz w:val="32"/>
          <w:szCs w:val="32"/>
        </w:rPr>
      </w:pPr>
      <w:r>
        <w:rPr>
          <w:rFonts w:hint="eastAsia" w:ascii="宋体" w:hAnsi="宋体"/>
          <w:sz w:val="32"/>
          <w:szCs w:val="32"/>
        </w:rPr>
        <w:t>二、</w:t>
      </w:r>
      <w:r>
        <w:rPr>
          <w:rFonts w:ascii="宋体" w:hAnsi="宋体"/>
          <w:sz w:val="32"/>
          <w:szCs w:val="32"/>
        </w:rPr>
        <w:t>党的建设</w:t>
      </w:r>
    </w:p>
    <w:p>
      <w:pPr>
        <w:ind w:left="1" w:firstLine="640" w:firstLineChars="200"/>
        <w:rPr>
          <w:rFonts w:ascii="宋体" w:hAnsi="宋体"/>
          <w:sz w:val="32"/>
          <w:szCs w:val="32"/>
        </w:rPr>
      </w:pPr>
      <w:r>
        <w:rPr>
          <w:rFonts w:ascii="宋体" w:hAnsi="宋体"/>
          <w:sz w:val="32"/>
          <w:szCs w:val="32"/>
        </w:rPr>
        <w:t>1.</w:t>
      </w:r>
      <w:r>
        <w:rPr>
          <w:rFonts w:hint="eastAsia" w:ascii="宋体" w:hAnsi="宋体"/>
          <w:sz w:val="32"/>
          <w:szCs w:val="32"/>
        </w:rPr>
        <w:t xml:space="preserve"> 坚持党领导一切的原则。多次</w:t>
      </w:r>
      <w:r>
        <w:rPr>
          <w:rFonts w:ascii="宋体" w:hAnsi="宋体"/>
          <w:sz w:val="32"/>
          <w:szCs w:val="32"/>
        </w:rPr>
        <w:t>开展“</w:t>
      </w:r>
      <w:r>
        <w:rPr>
          <w:rFonts w:hint="eastAsia" w:ascii="宋体" w:hAnsi="宋体"/>
          <w:sz w:val="32"/>
          <w:szCs w:val="32"/>
        </w:rPr>
        <w:t>不忘</w:t>
      </w:r>
      <w:r>
        <w:rPr>
          <w:rFonts w:ascii="宋体" w:hAnsi="宋体"/>
          <w:sz w:val="32"/>
          <w:szCs w:val="32"/>
        </w:rPr>
        <w:t>初心</w:t>
      </w:r>
      <w:r>
        <w:rPr>
          <w:rFonts w:hint="eastAsia" w:ascii="宋体" w:hAnsi="宋体"/>
          <w:sz w:val="32"/>
          <w:szCs w:val="32"/>
        </w:rPr>
        <w:t>·牢记</w:t>
      </w:r>
      <w:r>
        <w:rPr>
          <w:rFonts w:ascii="宋体" w:hAnsi="宋体"/>
          <w:sz w:val="32"/>
          <w:szCs w:val="32"/>
        </w:rPr>
        <w:t>使命”主题教育活动。</w:t>
      </w:r>
      <w:r>
        <w:rPr>
          <w:rFonts w:hint="eastAsia" w:ascii="宋体" w:hAnsi="宋体"/>
          <w:sz w:val="32"/>
          <w:szCs w:val="32"/>
        </w:rPr>
        <w:t>发现</w:t>
      </w:r>
      <w:r>
        <w:rPr>
          <w:rFonts w:ascii="宋体" w:hAnsi="宋体"/>
          <w:sz w:val="32"/>
          <w:szCs w:val="32"/>
        </w:rPr>
        <w:t>问题</w:t>
      </w:r>
      <w:r>
        <w:rPr>
          <w:rFonts w:hint="eastAsia" w:ascii="宋体" w:hAnsi="宋体"/>
          <w:sz w:val="32"/>
          <w:szCs w:val="32"/>
        </w:rPr>
        <w:t>、</w:t>
      </w:r>
      <w:r>
        <w:rPr>
          <w:rFonts w:ascii="宋体" w:hAnsi="宋体"/>
          <w:sz w:val="32"/>
          <w:szCs w:val="32"/>
        </w:rPr>
        <w:t>整改</w:t>
      </w:r>
      <w:r>
        <w:rPr>
          <w:rFonts w:hint="eastAsia" w:ascii="宋体" w:hAnsi="宋体"/>
          <w:sz w:val="32"/>
          <w:szCs w:val="32"/>
        </w:rPr>
        <w:t>问题，</w:t>
      </w:r>
      <w:r>
        <w:rPr>
          <w:rFonts w:ascii="宋体" w:hAnsi="宋体"/>
          <w:sz w:val="32"/>
          <w:szCs w:val="32"/>
        </w:rPr>
        <w:t>充分发挥党组织的战斗堡垒和党员先锋模范作用。</w:t>
      </w:r>
    </w:p>
    <w:p>
      <w:pPr>
        <w:ind w:left="1" w:firstLine="640" w:firstLineChars="200"/>
        <w:rPr>
          <w:rFonts w:ascii="宋体" w:hAnsi="宋体"/>
          <w:sz w:val="32"/>
          <w:szCs w:val="32"/>
        </w:rPr>
      </w:pPr>
      <w:r>
        <w:rPr>
          <w:rFonts w:ascii="宋体" w:hAnsi="宋体"/>
          <w:sz w:val="32"/>
          <w:szCs w:val="32"/>
        </w:rPr>
        <w:t>2.学校党委牵头</w:t>
      </w:r>
      <w:r>
        <w:rPr>
          <w:rFonts w:hint="eastAsia" w:ascii="宋体" w:hAnsi="宋体"/>
          <w:sz w:val="32"/>
          <w:szCs w:val="32"/>
        </w:rPr>
        <w:t>，</w:t>
      </w:r>
      <w:r>
        <w:rPr>
          <w:rFonts w:ascii="宋体" w:hAnsi="宋体"/>
          <w:sz w:val="32"/>
          <w:szCs w:val="32"/>
        </w:rPr>
        <w:t>党支部为单位规范开展“三会一课”，</w:t>
      </w:r>
      <w:r>
        <w:rPr>
          <w:rFonts w:hint="eastAsia" w:ascii="宋体" w:hAnsi="宋体"/>
          <w:sz w:val="32"/>
          <w:szCs w:val="32"/>
        </w:rPr>
        <w:t>做到</w:t>
      </w:r>
      <w:r>
        <w:rPr>
          <w:rFonts w:ascii="宋体" w:hAnsi="宋体"/>
          <w:sz w:val="32"/>
          <w:szCs w:val="32"/>
        </w:rPr>
        <w:t>有计划</w:t>
      </w:r>
      <w:r>
        <w:rPr>
          <w:rFonts w:hint="eastAsia" w:ascii="宋体" w:hAnsi="宋体"/>
          <w:sz w:val="32"/>
          <w:szCs w:val="32"/>
        </w:rPr>
        <w:t>、</w:t>
      </w:r>
      <w:r>
        <w:rPr>
          <w:rFonts w:ascii="宋体" w:hAnsi="宋体"/>
          <w:sz w:val="32"/>
          <w:szCs w:val="32"/>
        </w:rPr>
        <w:t>有总结</w:t>
      </w:r>
      <w:r>
        <w:rPr>
          <w:rFonts w:hint="eastAsia" w:ascii="宋体" w:hAnsi="宋体"/>
          <w:sz w:val="32"/>
          <w:szCs w:val="32"/>
        </w:rPr>
        <w:t>、</w:t>
      </w:r>
      <w:r>
        <w:rPr>
          <w:rFonts w:ascii="宋体" w:hAnsi="宋体"/>
          <w:sz w:val="32"/>
          <w:szCs w:val="32"/>
        </w:rPr>
        <w:t>有收获</w:t>
      </w:r>
      <w:r>
        <w:rPr>
          <w:rFonts w:hint="eastAsia" w:ascii="宋体" w:hAnsi="宋体"/>
          <w:sz w:val="32"/>
          <w:szCs w:val="32"/>
        </w:rPr>
        <w:t>。</w:t>
      </w:r>
    </w:p>
    <w:p>
      <w:pPr>
        <w:ind w:left="1" w:firstLine="640" w:firstLineChars="200"/>
        <w:rPr>
          <w:rFonts w:ascii="宋体" w:hAnsi="宋体"/>
          <w:sz w:val="32"/>
          <w:szCs w:val="32"/>
        </w:rPr>
      </w:pPr>
      <w:r>
        <w:rPr>
          <w:rFonts w:ascii="宋体" w:hAnsi="宋体"/>
          <w:sz w:val="32"/>
          <w:szCs w:val="32"/>
        </w:rPr>
        <w:t>3.深入开展教职工的思想教育，幸福教育，职业道德教育。</w:t>
      </w:r>
      <w:r>
        <w:rPr>
          <w:rFonts w:hint="eastAsia" w:ascii="宋体" w:hAnsi="宋体"/>
          <w:sz w:val="32"/>
          <w:szCs w:val="32"/>
        </w:rPr>
        <w:t>确保教职工具备正确的意识形态，更好的服务于党的教育工作。</w:t>
      </w:r>
    </w:p>
    <w:p>
      <w:pPr>
        <w:ind w:left="1" w:firstLine="640" w:firstLineChars="200"/>
        <w:rPr>
          <w:rFonts w:ascii="宋体" w:hAnsi="宋体"/>
          <w:sz w:val="32"/>
          <w:szCs w:val="32"/>
        </w:rPr>
      </w:pPr>
      <w:r>
        <w:rPr>
          <w:rFonts w:hint="eastAsia" w:ascii="宋体" w:hAnsi="宋体"/>
          <w:sz w:val="32"/>
          <w:szCs w:val="32"/>
        </w:rPr>
        <w:t>4.党委牵头，学校行政班子具体落实峨眉山</w:t>
      </w:r>
      <w:r>
        <w:rPr>
          <w:rFonts w:hint="eastAsia" w:ascii="宋体" w:hAnsi="宋体"/>
          <w:sz w:val="32"/>
          <w:szCs w:val="32"/>
          <w:lang w:eastAsia="zh-CN"/>
        </w:rPr>
        <w:t>市委</w:t>
      </w:r>
      <w:bookmarkStart w:id="73" w:name="_GoBack"/>
      <w:bookmarkEnd w:id="73"/>
      <w:r>
        <w:rPr>
          <w:rFonts w:hint="eastAsia" w:ascii="宋体" w:hAnsi="宋体"/>
          <w:sz w:val="32"/>
          <w:szCs w:val="32"/>
        </w:rPr>
        <w:t>第三巡察觉组意见整改。</w:t>
      </w:r>
    </w:p>
    <w:p>
      <w:pPr>
        <w:ind w:firstLine="640" w:firstLineChars="200"/>
        <w:rPr>
          <w:rFonts w:ascii="宋体" w:hAnsi="宋体"/>
          <w:sz w:val="32"/>
          <w:szCs w:val="32"/>
        </w:rPr>
      </w:pPr>
      <w:r>
        <w:rPr>
          <w:rFonts w:hint="eastAsia" w:ascii="宋体" w:hAnsi="宋体"/>
          <w:sz w:val="32"/>
          <w:szCs w:val="32"/>
        </w:rPr>
        <w:t xml:space="preserve"> 三</w:t>
      </w:r>
      <w:r>
        <w:rPr>
          <w:rFonts w:ascii="宋体" w:hAnsi="宋体"/>
          <w:sz w:val="32"/>
          <w:szCs w:val="32"/>
        </w:rPr>
        <w:t>、中层干部调整</w:t>
      </w:r>
      <w:r>
        <w:rPr>
          <w:rFonts w:hint="eastAsia" w:ascii="宋体" w:hAnsi="宋体"/>
          <w:sz w:val="32"/>
          <w:szCs w:val="32"/>
        </w:rPr>
        <w:t>，提高领导班子工作效益</w:t>
      </w:r>
    </w:p>
    <w:p>
      <w:pPr>
        <w:ind w:firstLine="640" w:firstLineChars="200"/>
        <w:rPr>
          <w:rFonts w:ascii="宋体" w:hAnsi="宋体"/>
          <w:sz w:val="32"/>
          <w:szCs w:val="32"/>
        </w:rPr>
      </w:pPr>
      <w:r>
        <w:rPr>
          <w:rFonts w:hint="eastAsia" w:ascii="宋体" w:hAnsi="宋体"/>
          <w:sz w:val="32"/>
          <w:szCs w:val="32"/>
        </w:rPr>
        <w:t>经过民意测评，个人谈话，党委会讨论，我校于2019年11月按教育局要求调整学校中层，调整后的领导班子年轻化，充满活力，充满精气神，有利于学校的可持续发展。</w:t>
      </w:r>
    </w:p>
    <w:p>
      <w:pPr>
        <w:ind w:firstLine="640" w:firstLineChars="200"/>
        <w:rPr>
          <w:rFonts w:ascii="宋体" w:hAnsi="宋体"/>
          <w:sz w:val="32"/>
          <w:szCs w:val="32"/>
        </w:rPr>
      </w:pPr>
      <w:r>
        <w:rPr>
          <w:rFonts w:hint="eastAsia" w:ascii="宋体" w:hAnsi="宋体"/>
          <w:sz w:val="32"/>
          <w:szCs w:val="32"/>
        </w:rPr>
        <w:t>推行部门工作责任制。细化分管校长职责，落实科室办公室职责，切实发挥领导干部、党员先锋的模范作用，保障学校职能部门有计划、有原则、有担当的开展工作。各部门团结协作，发扬奉献精神、服务意识、责任担当，让学校工作有序、有效进行。</w:t>
      </w:r>
    </w:p>
    <w:p>
      <w:pPr>
        <w:ind w:firstLine="640" w:firstLineChars="200"/>
        <w:rPr>
          <w:rFonts w:ascii="宋体" w:hAnsi="宋体"/>
          <w:sz w:val="32"/>
          <w:szCs w:val="32"/>
        </w:rPr>
      </w:pPr>
      <w:r>
        <w:rPr>
          <w:rFonts w:hint="eastAsia" w:ascii="宋体" w:hAnsi="宋体"/>
          <w:sz w:val="32"/>
          <w:szCs w:val="32"/>
        </w:rPr>
        <w:t>四、切实落实防疫保学</w:t>
      </w:r>
    </w:p>
    <w:p>
      <w:pPr>
        <w:ind w:firstLine="640" w:firstLineChars="200"/>
        <w:rPr>
          <w:rFonts w:ascii="宋体" w:hAnsi="宋体"/>
          <w:sz w:val="32"/>
          <w:szCs w:val="32"/>
        </w:rPr>
      </w:pPr>
      <w:r>
        <w:rPr>
          <w:rFonts w:hint="eastAsia" w:ascii="宋体" w:hAnsi="宋体"/>
          <w:sz w:val="32"/>
          <w:szCs w:val="32"/>
        </w:rPr>
        <w:t>不折不扣落实好上级指挥部各项防疫保学任务，成立峨眉四中防疫保学指挥部，完成“两案九制”，建立“峨眉四中防疫保学工作手册”，加强师生“两检”和每日“零报告”工作，建立各类学生请假档案，确保校园师生健康，教学工作有序、有效进行。我校的“防疫保学”接受来自省、市、县、街道等各级检查，均获得好评。</w:t>
      </w:r>
    </w:p>
    <w:p>
      <w:pPr>
        <w:ind w:firstLine="640" w:firstLineChars="200"/>
        <w:rPr>
          <w:rFonts w:ascii="宋体" w:hAnsi="宋体"/>
          <w:sz w:val="32"/>
          <w:szCs w:val="32"/>
        </w:rPr>
      </w:pPr>
      <w:r>
        <w:rPr>
          <w:rFonts w:hint="eastAsia" w:ascii="宋体" w:hAnsi="宋体"/>
          <w:sz w:val="32"/>
          <w:szCs w:val="32"/>
        </w:rPr>
        <w:t>五、认真完成控辍保学工作</w:t>
      </w:r>
    </w:p>
    <w:p>
      <w:pPr>
        <w:ind w:firstLine="640" w:firstLineChars="200"/>
        <w:rPr>
          <w:rFonts w:ascii="宋体" w:hAnsi="宋体"/>
          <w:sz w:val="32"/>
          <w:szCs w:val="32"/>
        </w:rPr>
      </w:pPr>
      <w:r>
        <w:rPr>
          <w:rFonts w:hint="eastAsia" w:ascii="宋体" w:hAnsi="宋体"/>
          <w:sz w:val="32"/>
          <w:szCs w:val="32"/>
        </w:rPr>
        <w:t>完善学籍管理制度，配合上级各部门做好控辍保学的数据调查，明确学生的走向，学校领导带头，德育处、教务处、班主任亲自走访，家访，做好学生和家长的思想工作，保障学生零辍学。</w:t>
      </w:r>
    </w:p>
    <w:p>
      <w:pPr>
        <w:ind w:firstLine="640" w:firstLineChars="200"/>
        <w:rPr>
          <w:rFonts w:ascii="宋体" w:hAnsi="宋体"/>
          <w:sz w:val="32"/>
          <w:szCs w:val="32"/>
        </w:rPr>
      </w:pPr>
      <w:r>
        <w:rPr>
          <w:rFonts w:hint="eastAsia" w:ascii="宋体" w:hAnsi="宋体"/>
          <w:sz w:val="32"/>
          <w:szCs w:val="32"/>
        </w:rPr>
        <w:t>六、完善制度</w:t>
      </w:r>
    </w:p>
    <w:p>
      <w:pPr>
        <w:ind w:firstLine="640" w:firstLineChars="200"/>
        <w:rPr>
          <w:rFonts w:ascii="宋体" w:hAnsi="宋体"/>
          <w:sz w:val="32"/>
          <w:szCs w:val="32"/>
        </w:rPr>
      </w:pPr>
      <w:r>
        <w:rPr>
          <w:rFonts w:hint="eastAsia" w:ascii="宋体" w:hAnsi="宋体"/>
          <w:sz w:val="32"/>
          <w:szCs w:val="32"/>
        </w:rPr>
        <w:t>2020年7月，学校组建新一届“教职工代表大会”。研究讨论学校职称评审制度，绩效工资考核方案，学校评优选先方案，学校教职工考勤制度等。通过对制度方案改进完善，以促进教职工师德师风提高，严格教职工工作纪律，提高教职工工作积极性。</w:t>
      </w:r>
    </w:p>
    <w:p>
      <w:pPr>
        <w:ind w:firstLine="640" w:firstLineChars="200"/>
        <w:rPr>
          <w:rFonts w:ascii="宋体" w:hAnsi="宋体"/>
          <w:sz w:val="32"/>
          <w:szCs w:val="32"/>
        </w:rPr>
      </w:pPr>
      <w:r>
        <w:rPr>
          <w:rFonts w:hint="eastAsia" w:ascii="宋体" w:hAnsi="宋体"/>
          <w:sz w:val="32"/>
          <w:szCs w:val="32"/>
        </w:rPr>
        <w:t xml:space="preserve"> 七、推进高校课堂</w:t>
      </w:r>
    </w:p>
    <w:p>
      <w:pPr>
        <w:ind w:firstLine="640" w:firstLineChars="200"/>
        <w:rPr>
          <w:rFonts w:ascii="宋体" w:hAnsi="宋体"/>
          <w:sz w:val="32"/>
          <w:szCs w:val="32"/>
        </w:rPr>
      </w:pPr>
      <w:r>
        <w:rPr>
          <w:rFonts w:hint="eastAsia" w:ascii="宋体" w:hAnsi="宋体"/>
          <w:sz w:val="32"/>
          <w:szCs w:val="32"/>
        </w:rPr>
        <w:t>为了提高课堂效益，促进教师发展，教务处于2019年12月成立“磨课中心组”，建立相对完善的集体备课体系，实现以备课组为单位的集体备课，实现备课组统一进度，统一内容，统一要求，统一训练，统一检测。发扬老教师的奉献精神，发挥中青年教师的积极性，培养新教师。分年级三次召开教学质量分析会，两次教研组长、备课组长会议，有效的在疫情背景下开展了各个学科的教研活动。加强教师教学常规的管理，坚持对教师的教学“六认真”检查，保证了学校教学质量的稳定提高。</w:t>
      </w:r>
    </w:p>
    <w:p>
      <w:pPr>
        <w:ind w:firstLine="640" w:firstLineChars="200"/>
        <w:rPr>
          <w:rFonts w:ascii="宋体" w:hAnsi="宋体"/>
          <w:sz w:val="32"/>
          <w:szCs w:val="32"/>
        </w:rPr>
      </w:pPr>
      <w:r>
        <w:rPr>
          <w:rFonts w:hint="eastAsia" w:ascii="宋体" w:hAnsi="宋体"/>
          <w:sz w:val="32"/>
          <w:szCs w:val="32"/>
        </w:rPr>
        <w:t>八、推进德育管理</w:t>
      </w:r>
    </w:p>
    <w:p>
      <w:pPr>
        <w:rPr>
          <w:rFonts w:ascii="宋体" w:hAnsi="宋体"/>
          <w:sz w:val="32"/>
          <w:szCs w:val="32"/>
        </w:rPr>
      </w:pPr>
      <w:r>
        <w:rPr>
          <w:rFonts w:hint="eastAsia" w:ascii="宋体" w:hAnsi="宋体"/>
          <w:sz w:val="32"/>
          <w:szCs w:val="32"/>
        </w:rPr>
        <w:t xml:space="preserve">    制定“峨眉四中学生一日常规”，细化学生仪容仪表、说话、学习细节要求，加强对学生一切行为的管理。实施“三全德育管理模式”：全面德育、全程德育、全员德育，形成无死角的德育管理模式。建立班主任德育管理模式，初步完成对班主任的评价体系；召开每学期不少于八次防疫、安全、法治、健康教育等主题班会；召开三次家长会，做好对学生、家长的培训工作。转变问题学生，建立法治、道德为指导，制定关工委、德育处、班主任、家长一体的“峨眉四中后进生转化”方案。切实改变校风，形成良好的社会口碑，重塑四中形象。</w:t>
      </w:r>
    </w:p>
    <w:p>
      <w:pPr>
        <w:ind w:firstLine="640" w:firstLineChars="200"/>
        <w:rPr>
          <w:rFonts w:ascii="宋体" w:hAnsi="宋体"/>
          <w:sz w:val="32"/>
          <w:szCs w:val="32"/>
        </w:rPr>
      </w:pPr>
      <w:r>
        <w:rPr>
          <w:rFonts w:hint="eastAsia" w:ascii="宋体" w:hAnsi="宋体"/>
          <w:sz w:val="32"/>
          <w:szCs w:val="32"/>
        </w:rPr>
        <w:t>九、开展好工会活动，发挥工会作用</w:t>
      </w:r>
    </w:p>
    <w:p>
      <w:pPr>
        <w:ind w:firstLine="640" w:firstLineChars="200"/>
        <w:rPr>
          <w:rFonts w:ascii="宋体" w:hAnsi="宋体"/>
          <w:sz w:val="32"/>
          <w:szCs w:val="32"/>
        </w:rPr>
      </w:pPr>
      <w:r>
        <w:rPr>
          <w:rFonts w:hint="eastAsia" w:ascii="宋体" w:hAnsi="宋体"/>
          <w:sz w:val="32"/>
          <w:szCs w:val="32"/>
        </w:rPr>
        <w:t>工会上期末开展“学习强国竞赛”，下期末开展“爱岗敬业，做‘四有’教师”演讲比赛活动。利用春节慰问困难教职工活动。开展“退协”活动，关心退休教师。促进教职工良好的凝聚力形成。</w:t>
      </w:r>
    </w:p>
    <w:p>
      <w:pPr>
        <w:ind w:firstLine="640" w:firstLineChars="200"/>
        <w:rPr>
          <w:rFonts w:ascii="宋体" w:hAnsi="宋体"/>
          <w:sz w:val="32"/>
          <w:szCs w:val="32"/>
        </w:rPr>
      </w:pPr>
      <w:r>
        <w:rPr>
          <w:rFonts w:hint="eastAsia" w:ascii="宋体" w:hAnsi="宋体"/>
          <w:sz w:val="32"/>
          <w:szCs w:val="32"/>
        </w:rPr>
        <w:t>十、教科室，启动省级课题的结题工作，启动乐山市教科所省级课题“研创学习”的子课题项目。督促管理好教师继续教育活动和登记。</w:t>
      </w:r>
    </w:p>
    <w:p>
      <w:pPr>
        <w:ind w:firstLine="640" w:firstLineChars="200"/>
        <w:rPr>
          <w:rFonts w:ascii="宋体" w:hAnsi="宋体"/>
          <w:sz w:val="32"/>
          <w:szCs w:val="32"/>
        </w:rPr>
      </w:pPr>
      <w:r>
        <w:rPr>
          <w:rFonts w:hint="eastAsia" w:ascii="宋体" w:hAnsi="宋体"/>
          <w:sz w:val="32"/>
          <w:szCs w:val="32"/>
        </w:rPr>
        <w:t>十一、安办</w:t>
      </w:r>
    </w:p>
    <w:p>
      <w:pPr>
        <w:ind w:firstLine="640" w:firstLineChars="200"/>
        <w:rPr>
          <w:rFonts w:ascii="宋体" w:hAnsi="宋体"/>
          <w:sz w:val="32"/>
          <w:szCs w:val="32"/>
        </w:rPr>
      </w:pPr>
      <w:r>
        <w:rPr>
          <w:rFonts w:hint="eastAsia" w:ascii="宋体" w:hAnsi="宋体"/>
          <w:sz w:val="32"/>
          <w:szCs w:val="32"/>
        </w:rPr>
        <w:t>落实“疫情防控”的安全工作。落实以放流行病、防溺水等为主线的安全教育。培训管理学校保安。确保我校安全零事故。</w:t>
      </w:r>
    </w:p>
    <w:p>
      <w:pPr>
        <w:ind w:firstLine="640" w:firstLineChars="200"/>
        <w:rPr>
          <w:rFonts w:ascii="宋体" w:hAnsi="宋体"/>
          <w:sz w:val="32"/>
          <w:szCs w:val="32"/>
        </w:rPr>
      </w:pPr>
      <w:r>
        <w:rPr>
          <w:rFonts w:hint="eastAsia" w:ascii="宋体" w:hAnsi="宋体"/>
          <w:sz w:val="32"/>
          <w:szCs w:val="32"/>
        </w:rPr>
        <w:t>3.继续推进学校运动场扩建工作。</w:t>
      </w:r>
    </w:p>
    <w:p>
      <w:pPr>
        <w:ind w:firstLine="640" w:firstLineChars="200"/>
        <w:jc w:val="left"/>
        <w:rPr>
          <w:rFonts w:ascii="宋体" w:hAnsi="宋体"/>
          <w:sz w:val="32"/>
          <w:szCs w:val="32"/>
        </w:rPr>
      </w:pPr>
      <w:r>
        <w:rPr>
          <w:rFonts w:hint="eastAsia" w:ascii="宋体" w:hAnsi="宋体"/>
          <w:sz w:val="32"/>
          <w:szCs w:val="32"/>
        </w:rPr>
        <w:t>五、工作措施</w:t>
      </w:r>
    </w:p>
    <w:p>
      <w:pPr>
        <w:ind w:firstLine="640" w:firstLineChars="200"/>
        <w:rPr>
          <w:rFonts w:ascii="宋体" w:hAnsi="宋体"/>
          <w:sz w:val="32"/>
          <w:szCs w:val="32"/>
        </w:rPr>
      </w:pPr>
      <w:r>
        <w:rPr>
          <w:rFonts w:hint="eastAsia" w:ascii="宋体" w:hAnsi="宋体"/>
          <w:sz w:val="32"/>
          <w:szCs w:val="32"/>
        </w:rPr>
        <w:t>1.坚持以“防疫保学”为工作重心。</w:t>
      </w:r>
    </w:p>
    <w:p>
      <w:pPr>
        <w:ind w:firstLine="640" w:firstLineChars="200"/>
        <w:rPr>
          <w:rFonts w:ascii="宋体" w:hAnsi="宋体"/>
          <w:sz w:val="32"/>
          <w:szCs w:val="32"/>
        </w:rPr>
      </w:pPr>
      <w:r>
        <w:rPr>
          <w:rFonts w:hint="eastAsia" w:ascii="宋体" w:hAnsi="宋体"/>
          <w:sz w:val="32"/>
          <w:szCs w:val="32"/>
        </w:rPr>
        <w:t>防疫保学是学校工作的重中之重，只有做好防疫保学的一切工作，才能有效的推进其他一切工作。防疫保学要坚持上级指挥部的领导，认真落实，完善，确保工作无漏洞，保障全体师生的健康。</w:t>
      </w:r>
    </w:p>
    <w:p>
      <w:pPr>
        <w:ind w:firstLine="640" w:firstLineChars="200"/>
        <w:rPr>
          <w:rFonts w:ascii="宋体" w:hAnsi="宋体"/>
          <w:sz w:val="32"/>
          <w:szCs w:val="32"/>
        </w:rPr>
      </w:pPr>
      <w:r>
        <w:rPr>
          <w:rFonts w:hint="eastAsia" w:ascii="宋体" w:hAnsi="宋体"/>
          <w:sz w:val="32"/>
          <w:szCs w:val="32"/>
        </w:rPr>
        <w:t>2.制度完善，高效课堂，德育推进是重点。</w:t>
      </w:r>
    </w:p>
    <w:p>
      <w:pPr>
        <w:ind w:firstLine="640" w:firstLineChars="200"/>
        <w:rPr>
          <w:rFonts w:ascii="宋体" w:hAnsi="宋体"/>
          <w:sz w:val="32"/>
          <w:szCs w:val="32"/>
        </w:rPr>
      </w:pPr>
      <w:r>
        <w:rPr>
          <w:rFonts w:hint="eastAsia" w:ascii="宋体" w:hAnsi="宋体"/>
          <w:sz w:val="32"/>
          <w:szCs w:val="32"/>
        </w:rPr>
        <w:t>齐心协力，今年是峨眉四中制度完善年，高效课堂推进年，德育工作完善年。广泛搜集意见，改组机构，完善学校相关制度，促进学校工作有序、有效进行。从磨课到集体备课，推进集体备课，实现高效课堂。狠抓全员、全程、全面德育，实现德育工作“三全”目标。</w:t>
      </w:r>
    </w:p>
    <w:p>
      <w:pPr>
        <w:ind w:firstLine="640" w:firstLineChars="200"/>
        <w:rPr>
          <w:rFonts w:ascii="宋体" w:hAnsi="宋体"/>
          <w:sz w:val="32"/>
          <w:szCs w:val="32"/>
        </w:rPr>
      </w:pPr>
      <w:r>
        <w:rPr>
          <w:rFonts w:hint="eastAsia" w:ascii="宋体" w:hAnsi="宋体"/>
          <w:sz w:val="32"/>
          <w:szCs w:val="32"/>
        </w:rPr>
        <w:t>3.</w:t>
      </w:r>
      <w:r>
        <w:rPr>
          <w:rFonts w:ascii="宋体" w:hAnsi="宋体"/>
          <w:sz w:val="32"/>
          <w:szCs w:val="32"/>
        </w:rPr>
        <w:t>部门工作</w:t>
      </w:r>
    </w:p>
    <w:p>
      <w:pPr>
        <w:ind w:firstLine="640" w:firstLineChars="200"/>
        <w:rPr>
          <w:rFonts w:ascii="宋体" w:hAnsi="宋体"/>
          <w:sz w:val="32"/>
          <w:szCs w:val="32"/>
        </w:rPr>
      </w:pPr>
      <w:r>
        <w:rPr>
          <w:rFonts w:ascii="宋体" w:hAnsi="宋体"/>
          <w:sz w:val="32"/>
          <w:szCs w:val="32"/>
        </w:rPr>
        <w:t>指导思想：</w:t>
      </w:r>
      <w:r>
        <w:rPr>
          <w:rFonts w:hint="eastAsia" w:ascii="宋体" w:hAnsi="宋体"/>
          <w:sz w:val="32"/>
          <w:szCs w:val="32"/>
        </w:rPr>
        <w:t>以学校工作要点为内容，团结协作，积极有效，责任担当。</w:t>
      </w:r>
    </w:p>
    <w:p>
      <w:pPr>
        <w:ind w:firstLine="640" w:firstLineChars="200"/>
        <w:rPr>
          <w:rFonts w:ascii="宋体" w:hAnsi="宋体"/>
          <w:sz w:val="32"/>
          <w:szCs w:val="32"/>
        </w:rPr>
      </w:pPr>
      <w:r>
        <w:rPr>
          <w:rFonts w:hint="eastAsia" w:ascii="宋体" w:hAnsi="宋体"/>
          <w:sz w:val="32"/>
          <w:szCs w:val="32"/>
        </w:rPr>
        <w:t>（1）行政办公室发挥好学校中枢作用，上传下达，参与学校重大决策的制定，管理好公众号，网站，做好学校工作的正面宣传、人事档案、教职工考勤等工作，保障劳动纪律。</w:t>
      </w:r>
      <w:r>
        <w:rPr>
          <w:rFonts w:ascii="宋体" w:hAnsi="宋体"/>
          <w:sz w:val="32"/>
          <w:szCs w:val="32"/>
        </w:rPr>
        <w:br w:type="textWrapping"/>
      </w:r>
      <w:r>
        <w:rPr>
          <w:rFonts w:hint="eastAsia" w:ascii="宋体" w:hAnsi="宋体"/>
          <w:sz w:val="32"/>
          <w:szCs w:val="32"/>
        </w:rPr>
        <w:t xml:space="preserve">    </w:t>
      </w:r>
      <w:r>
        <w:rPr>
          <w:rFonts w:ascii="宋体" w:hAnsi="宋体"/>
          <w:sz w:val="32"/>
          <w:szCs w:val="32"/>
        </w:rPr>
        <w:t>（</w:t>
      </w:r>
      <w:r>
        <w:rPr>
          <w:rFonts w:hint="eastAsia" w:ascii="宋体" w:hAnsi="宋体"/>
          <w:sz w:val="32"/>
          <w:szCs w:val="32"/>
        </w:rPr>
        <w:t>2</w:t>
      </w:r>
      <w:r>
        <w:rPr>
          <w:rFonts w:ascii="宋体" w:hAnsi="宋体"/>
          <w:sz w:val="32"/>
          <w:szCs w:val="32"/>
        </w:rPr>
        <w:t>）德育处落实对学生常态化的管理。行为习惯常抓不懈并落到实处。</w:t>
      </w:r>
      <w:r>
        <w:rPr>
          <w:rFonts w:hint="eastAsia" w:ascii="宋体" w:hAnsi="宋体"/>
          <w:sz w:val="32"/>
          <w:szCs w:val="32"/>
        </w:rPr>
        <w:t>制定《峨眉四中学生一日常规》从抓学生仪容仪表开始，落实好对学生的管理工作。</w:t>
      </w:r>
    </w:p>
    <w:p>
      <w:pPr>
        <w:ind w:firstLine="640" w:firstLineChars="200"/>
        <w:rPr>
          <w:rFonts w:ascii="宋体" w:hAnsi="宋体"/>
          <w:sz w:val="32"/>
          <w:szCs w:val="32"/>
        </w:rPr>
      </w:pPr>
      <w:r>
        <w:rPr>
          <w:rFonts w:hint="eastAsia" w:ascii="宋体" w:hAnsi="宋体"/>
          <w:sz w:val="32"/>
          <w:szCs w:val="32"/>
        </w:rPr>
        <w:t>牵头落实“三全德育”模式。</w:t>
      </w:r>
    </w:p>
    <w:p>
      <w:pPr>
        <w:ind w:firstLine="640" w:firstLineChars="200"/>
        <w:rPr>
          <w:rFonts w:ascii="宋体" w:hAnsi="宋体"/>
          <w:sz w:val="32"/>
          <w:szCs w:val="32"/>
        </w:rPr>
      </w:pPr>
      <w:r>
        <w:rPr>
          <w:rFonts w:hint="eastAsia" w:ascii="宋体" w:hAnsi="宋体"/>
          <w:sz w:val="32"/>
          <w:szCs w:val="32"/>
        </w:rPr>
        <w:t>开展好主题班会，家长会，升旗仪式，其他各项全校性的主题活动，促进对学生德育教育。</w:t>
      </w:r>
      <w:r>
        <w:rPr>
          <w:rFonts w:ascii="宋体" w:hAnsi="宋体"/>
          <w:sz w:val="32"/>
          <w:szCs w:val="32"/>
        </w:rPr>
        <w:br w:type="textWrapping"/>
      </w:r>
      <w:r>
        <w:rPr>
          <w:rFonts w:hint="eastAsia" w:ascii="宋体" w:hAnsi="宋体"/>
          <w:sz w:val="32"/>
          <w:szCs w:val="32"/>
        </w:rPr>
        <w:t xml:space="preserve">    </w:t>
      </w:r>
      <w:r>
        <w:rPr>
          <w:rFonts w:ascii="宋体" w:hAnsi="宋体"/>
          <w:sz w:val="32"/>
          <w:szCs w:val="32"/>
        </w:rPr>
        <w:t>重视每周一进行学生仪容仪表检查，重视周五放学时，校门口值班，防范学生安全事故。</w:t>
      </w:r>
    </w:p>
    <w:p>
      <w:pPr>
        <w:ind w:left="139" w:leftChars="66" w:firstLine="480" w:firstLineChars="150"/>
        <w:rPr>
          <w:rFonts w:ascii="宋体" w:hAnsi="宋体"/>
          <w:sz w:val="32"/>
          <w:szCs w:val="32"/>
        </w:rPr>
      </w:pPr>
      <w:r>
        <w:rPr>
          <w:rFonts w:hint="eastAsia" w:ascii="宋体" w:hAnsi="宋体"/>
          <w:sz w:val="32"/>
          <w:szCs w:val="32"/>
        </w:rPr>
        <w:t>做好每周全校的纪律、卫生评比活动。</w:t>
      </w:r>
    </w:p>
    <w:p>
      <w:pPr>
        <w:ind w:left="139" w:leftChars="66" w:firstLine="480" w:firstLineChars="150"/>
        <w:rPr>
          <w:rFonts w:ascii="宋体" w:hAnsi="宋体"/>
          <w:sz w:val="32"/>
          <w:szCs w:val="32"/>
        </w:rPr>
      </w:pPr>
      <w:r>
        <w:rPr>
          <w:rFonts w:ascii="宋体" w:hAnsi="宋体"/>
          <w:sz w:val="32"/>
          <w:szCs w:val="32"/>
        </w:rPr>
        <w:t>（3）教务处既要服务好教学人员，也要做好教学过程的检查和监督。</w:t>
      </w:r>
    </w:p>
    <w:p>
      <w:pPr>
        <w:ind w:firstLine="640" w:firstLineChars="200"/>
        <w:rPr>
          <w:rFonts w:ascii="宋体" w:hAnsi="宋体"/>
          <w:sz w:val="32"/>
          <w:szCs w:val="32"/>
        </w:rPr>
      </w:pPr>
      <w:r>
        <w:rPr>
          <w:rFonts w:hint="eastAsia" w:ascii="宋体" w:hAnsi="宋体"/>
          <w:sz w:val="32"/>
          <w:szCs w:val="32"/>
        </w:rPr>
        <w:t>牵头落实高效课堂推进。</w:t>
      </w:r>
    </w:p>
    <w:p>
      <w:pPr>
        <w:ind w:firstLine="640" w:firstLineChars="200"/>
        <w:rPr>
          <w:rFonts w:ascii="宋体" w:hAnsi="宋体"/>
          <w:sz w:val="32"/>
          <w:szCs w:val="32"/>
        </w:rPr>
      </w:pPr>
      <w:r>
        <w:rPr>
          <w:rFonts w:hint="eastAsia" w:ascii="宋体" w:hAnsi="宋体"/>
          <w:sz w:val="32"/>
          <w:szCs w:val="32"/>
        </w:rPr>
        <w:t>牵头开展联系学校“同课异构”活动。</w:t>
      </w:r>
    </w:p>
    <w:p>
      <w:pPr>
        <w:ind w:firstLine="640" w:firstLineChars="200"/>
        <w:rPr>
          <w:rFonts w:ascii="宋体" w:hAnsi="宋体"/>
          <w:sz w:val="32"/>
          <w:szCs w:val="32"/>
        </w:rPr>
      </w:pPr>
      <w:r>
        <w:rPr>
          <w:rFonts w:hint="eastAsia" w:ascii="宋体" w:hAnsi="宋体"/>
          <w:sz w:val="32"/>
          <w:szCs w:val="32"/>
        </w:rPr>
        <w:t>（4）总务处落实好防控保学的物资采购、保管、分发工作。</w:t>
      </w:r>
    </w:p>
    <w:p>
      <w:pPr>
        <w:ind w:firstLine="960" w:firstLineChars="300"/>
        <w:rPr>
          <w:rFonts w:ascii="宋体" w:hAnsi="宋体"/>
          <w:sz w:val="32"/>
          <w:szCs w:val="32"/>
        </w:rPr>
      </w:pPr>
      <w:r>
        <w:rPr>
          <w:rFonts w:hint="eastAsia" w:ascii="宋体" w:hAnsi="宋体"/>
          <w:sz w:val="32"/>
          <w:szCs w:val="32"/>
        </w:rPr>
        <w:t>食堂工作人员的疫情防控管理。</w:t>
      </w:r>
    </w:p>
    <w:p>
      <w:pPr>
        <w:ind w:left="1" w:firstLine="960" w:firstLineChars="300"/>
        <w:rPr>
          <w:rFonts w:ascii="宋体" w:hAnsi="宋体"/>
          <w:sz w:val="32"/>
          <w:szCs w:val="32"/>
        </w:rPr>
      </w:pPr>
      <w:r>
        <w:rPr>
          <w:rFonts w:hint="eastAsia" w:ascii="宋体" w:hAnsi="宋体"/>
          <w:sz w:val="32"/>
          <w:szCs w:val="32"/>
        </w:rPr>
        <w:t>其他后勤的常规工作。</w:t>
      </w:r>
    </w:p>
    <w:p>
      <w:pPr>
        <w:ind w:left="1" w:firstLine="640" w:firstLineChars="200"/>
        <w:rPr>
          <w:rFonts w:ascii="宋体" w:hAnsi="宋体"/>
          <w:sz w:val="32"/>
          <w:szCs w:val="32"/>
        </w:rPr>
      </w:pPr>
      <w:r>
        <w:rPr>
          <w:rFonts w:ascii="宋体" w:hAnsi="宋体"/>
          <w:sz w:val="32"/>
          <w:szCs w:val="32"/>
        </w:rPr>
        <w:t>（</w:t>
      </w:r>
      <w:r>
        <w:rPr>
          <w:rFonts w:hint="eastAsia" w:ascii="宋体" w:hAnsi="宋体"/>
          <w:sz w:val="32"/>
          <w:szCs w:val="32"/>
        </w:rPr>
        <w:t>5</w:t>
      </w:r>
      <w:r>
        <w:rPr>
          <w:rFonts w:ascii="宋体" w:hAnsi="宋体"/>
          <w:sz w:val="32"/>
          <w:szCs w:val="32"/>
        </w:rPr>
        <w:t>）教科室</w:t>
      </w:r>
      <w:r>
        <w:rPr>
          <w:rFonts w:hint="eastAsia" w:ascii="宋体" w:hAnsi="宋体"/>
          <w:sz w:val="32"/>
          <w:szCs w:val="32"/>
        </w:rPr>
        <w:t>完成省级课题的结题工作，教师的课题指导。课堂模式的探索和研究以及教师的继续教育登记等常规工作。</w:t>
      </w:r>
    </w:p>
    <w:p>
      <w:pPr>
        <w:ind w:firstLine="640" w:firstLineChars="200"/>
        <w:rPr>
          <w:rFonts w:ascii="宋体" w:hAnsi="宋体"/>
          <w:sz w:val="32"/>
          <w:szCs w:val="32"/>
        </w:rPr>
      </w:pPr>
      <w:r>
        <w:rPr>
          <w:rFonts w:ascii="宋体" w:hAnsi="宋体"/>
          <w:sz w:val="32"/>
          <w:szCs w:val="32"/>
        </w:rPr>
        <w:t>（</w:t>
      </w:r>
      <w:r>
        <w:rPr>
          <w:rFonts w:hint="eastAsia" w:ascii="宋体" w:hAnsi="宋体"/>
          <w:sz w:val="32"/>
          <w:szCs w:val="32"/>
        </w:rPr>
        <w:t>6</w:t>
      </w:r>
      <w:r>
        <w:rPr>
          <w:rFonts w:ascii="宋体" w:hAnsi="宋体"/>
          <w:sz w:val="32"/>
          <w:szCs w:val="32"/>
        </w:rPr>
        <w:t>）</w:t>
      </w:r>
      <w:r>
        <w:rPr>
          <w:rFonts w:hint="eastAsia" w:ascii="宋体" w:hAnsi="宋体"/>
          <w:sz w:val="32"/>
          <w:szCs w:val="32"/>
        </w:rPr>
        <w:t>安办坚持校园突发事情的处理工作，保安管理，校园环境的消毒杀毒管理工作。</w:t>
      </w:r>
    </w:p>
    <w:p>
      <w:pPr>
        <w:ind w:left="1" w:firstLine="640" w:firstLineChars="200"/>
        <w:rPr>
          <w:rFonts w:ascii="宋体" w:hAnsi="宋体"/>
          <w:sz w:val="32"/>
          <w:szCs w:val="32"/>
        </w:rPr>
      </w:pPr>
      <w:r>
        <w:rPr>
          <w:rFonts w:hint="eastAsia" w:ascii="宋体" w:hAnsi="宋体"/>
          <w:sz w:val="32"/>
          <w:szCs w:val="32"/>
        </w:rPr>
        <w:t>4</w:t>
      </w:r>
      <w:r>
        <w:rPr>
          <w:rFonts w:ascii="宋体" w:hAnsi="宋体"/>
          <w:sz w:val="32"/>
          <w:szCs w:val="32"/>
        </w:rPr>
        <w:t>.</w:t>
      </w:r>
      <w:r>
        <w:rPr>
          <w:rFonts w:hint="eastAsia" w:ascii="宋体" w:hAnsi="宋体"/>
          <w:sz w:val="32"/>
          <w:szCs w:val="32"/>
        </w:rPr>
        <w:t>加强</w:t>
      </w:r>
      <w:r>
        <w:rPr>
          <w:rFonts w:ascii="宋体" w:hAnsi="宋体"/>
          <w:sz w:val="32"/>
          <w:szCs w:val="32"/>
        </w:rPr>
        <w:t>教师管理</w:t>
      </w:r>
    </w:p>
    <w:p>
      <w:pPr>
        <w:pStyle w:val="3"/>
        <w:rPr>
          <w:rStyle w:val="26"/>
          <w:b w:val="0"/>
          <w:bCs w:val="0"/>
        </w:rPr>
      </w:pPr>
      <w:r>
        <w:rPr>
          <w:rFonts w:ascii="宋体" w:hAnsi="宋体"/>
        </w:rPr>
        <w:t>（1）敬畏制度，遵守纪律。严格遵守劳动纪律，不迟到、不早退，不得有偿补课，不得私自向学生征订教辅资料，不参与各种形式的赌博活动。</w:t>
      </w:r>
      <w:r>
        <w:rPr>
          <w:rFonts w:ascii="宋体" w:hAnsi="宋体"/>
        </w:rPr>
        <w:br w:type="textWrapping"/>
      </w:r>
      <w:r>
        <w:rPr>
          <w:rFonts w:hint="eastAsia" w:ascii="宋体" w:hAnsi="宋体"/>
        </w:rPr>
        <w:t xml:space="preserve">    </w:t>
      </w:r>
      <w:r>
        <w:rPr>
          <w:rFonts w:ascii="宋体" w:hAnsi="宋体"/>
        </w:rPr>
        <w:t>（2）规范教育教学行为。不得体罚或变相体罚学生，尊重家长，家长素质有高有低，要加强家校联系，形成合力。</w:t>
      </w:r>
      <w:r>
        <w:rPr>
          <w:rFonts w:ascii="宋体" w:hAnsi="宋体"/>
        </w:rPr>
        <w:br w:type="textWrapping"/>
      </w:r>
      <w:r>
        <w:rPr>
          <w:rFonts w:hint="eastAsia" w:ascii="宋体" w:hAnsi="宋体"/>
        </w:rPr>
        <w:t xml:space="preserve">    </w:t>
      </w:r>
      <w:r>
        <w:rPr>
          <w:rFonts w:ascii="宋体" w:hAnsi="宋体"/>
        </w:rPr>
        <w:t>（3）发挥教研组、备课组智能，服务好教学。为教研组长、备课组长搭建平台，充分发挥教研组长、备课组长在教学教研中的重要作用。推行集体备课，发挥团队智慧的优势。</w:t>
      </w:r>
      <w:r>
        <w:rPr>
          <w:rFonts w:ascii="宋体" w:hAnsi="宋体"/>
        </w:rPr>
        <w:br w:type="textWrapping"/>
      </w:r>
      <w:r>
        <w:rPr>
          <w:rFonts w:hint="eastAsia" w:ascii="宋体" w:hAnsi="宋体"/>
        </w:rPr>
        <w:t xml:space="preserve">    </w:t>
      </w:r>
      <w:r>
        <w:rPr>
          <w:rFonts w:ascii="宋体" w:hAnsi="宋体"/>
        </w:rPr>
        <w:t>（4）改善教学条件。九年级各班八年级部分班级多媒体更新为数控式一体机，所有教师积极参与培训，学会熟练运用。</w:t>
      </w:r>
      <w:r>
        <w:rPr>
          <w:rFonts w:ascii="宋体" w:hAnsi="宋体"/>
        </w:rPr>
        <w:br w:type="textWrapping"/>
      </w:r>
      <w:r>
        <w:rPr>
          <w:rFonts w:hint="eastAsia" w:ascii="宋体" w:hAnsi="宋体"/>
        </w:rPr>
        <w:t xml:space="preserve">    5.</w:t>
      </w:r>
      <w:r>
        <w:rPr>
          <w:rFonts w:ascii="宋体" w:hAnsi="宋体"/>
        </w:rPr>
        <w:t>做好学校发展规划，建峨眉四中标准化运动场。</w:t>
      </w:r>
      <w:r>
        <w:rPr>
          <w:rFonts w:ascii="宋体" w:hAnsi="宋体"/>
        </w:rPr>
        <w:br w:type="textWrapping"/>
      </w: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峨眉山市第四中学校下属二级单位0个，其中行政单位0个，参照公务员法管理的事业单位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2"/>
        <w:ind w:right="880"/>
        <w:jc w:val="right"/>
        <w:rPr>
          <w:rFonts w:hint="eastAsia" w:ascii="黑体" w:hAnsi="黑体" w:eastAsia="黑体"/>
          <w:b w:val="0"/>
          <w:color w:val="000000"/>
        </w:rPr>
      </w:pPr>
      <w:bookmarkStart w:id="22" w:name="_Toc15377204"/>
      <w:bookmarkStart w:id="23" w:name="_Toc15396602"/>
    </w:p>
    <w:p>
      <w:pPr>
        <w:pStyle w:val="2"/>
        <w:ind w:right="88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2019年度收、支总计6481万元。与2018年相比，收、支总计各增加301万元，增长9.17</w:t>
      </w:r>
      <w:r>
        <w:rPr>
          <w:rFonts w:ascii="仿宋" w:hAnsi="仿宋" w:eastAsia="仿宋"/>
          <w:color w:val="000000"/>
          <w:sz w:val="32"/>
          <w:szCs w:val="32"/>
        </w:rPr>
        <w:t>%</w:t>
      </w:r>
      <w:r>
        <w:rPr>
          <w:rFonts w:hint="eastAsia" w:ascii="仿宋" w:hAnsi="仿宋" w:eastAsia="仿宋"/>
          <w:color w:val="000000"/>
          <w:sz w:val="32"/>
          <w:szCs w:val="32"/>
        </w:rPr>
        <w:t>。主要变动原因是人员经费增长。</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342265</wp:posOffset>
            </wp:positionV>
            <wp:extent cx="4617720" cy="2628900"/>
            <wp:effectExtent l="19050" t="0" r="0" b="0"/>
            <wp:wrapNone/>
            <wp:docPr id="16" name="图片 15" descr="QQ图片20201030101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QQ图片20201030101921.png"/>
                    <pic:cNvPicPr>
                      <a:picLocks noChangeAspect="1"/>
                    </pic:cNvPicPr>
                  </pic:nvPicPr>
                  <pic:blipFill>
                    <a:blip r:embed="rId6"/>
                    <a:stretch>
                      <a:fillRect/>
                    </a:stretch>
                  </pic:blipFill>
                  <pic:spPr>
                    <a:xfrm>
                      <a:off x="0" y="0"/>
                      <a:ext cx="4617720" cy="2628900"/>
                    </a:xfrm>
                    <a:prstGeom prst="rect">
                      <a:avLst/>
                    </a:prstGeom>
                  </pic:spPr>
                </pic:pic>
              </a:graphicData>
            </a:graphic>
          </wp:anchor>
        </w:drawing>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pStyle w:val="24"/>
        <w:numPr>
          <w:ilvl w:val="0"/>
          <w:numId w:val="1"/>
        </w:numPr>
        <w:spacing w:line="600" w:lineRule="exact"/>
        <w:ind w:firstLineChars="0"/>
        <w:outlineLvl w:val="1"/>
        <w:rPr>
          <w:rFonts w:ascii="黑体" w:hAnsi="黑体" w:eastAsia="黑体" w:cstheme="majorBidi"/>
          <w:bCs/>
          <w:sz w:val="32"/>
          <w:szCs w:val="32"/>
        </w:rPr>
      </w:pPr>
      <w:bookmarkStart w:id="26" w:name="_Toc15377206"/>
      <w:bookmarkStart w:id="27" w:name="_Toc15396604"/>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Fonts w:hint="eastAsia" w:ascii="黑体" w:hAnsi="黑体" w:eastAsia="黑体"/>
          <w:color w:val="000000"/>
          <w:sz w:val="32"/>
          <w:szCs w:val="32"/>
        </w:rPr>
      </w:pPr>
    </w:p>
    <w:p>
      <w:pPr>
        <w:spacing w:line="600" w:lineRule="exact"/>
        <w:ind w:left="709"/>
        <w:outlineLvl w:val="1"/>
        <w:rPr>
          <w:rStyle w:val="26"/>
          <w:rFonts w:ascii="黑体" w:hAnsi="黑体" w:eastAsia="黑体"/>
          <w:b w:val="0"/>
        </w:rPr>
      </w:pPr>
      <w:r>
        <w:rPr>
          <w:rFonts w:hint="eastAsia" w:ascii="黑体" w:hAnsi="黑体" w:eastAsia="黑体"/>
          <w:color w:val="000000"/>
          <w:sz w:val="32"/>
          <w:szCs w:val="32"/>
        </w:rPr>
        <w:t>二、收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9年本年收入合计3219.24万元，其中：一般公共预算财政拨款收入3215.72万元，占100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；政府性基金预算财政拨款收入3.52万元，占0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428625</wp:posOffset>
            </wp:positionH>
            <wp:positionV relativeFrom="paragraph">
              <wp:posOffset>-323850</wp:posOffset>
            </wp:positionV>
            <wp:extent cx="3962400" cy="2714625"/>
            <wp:effectExtent l="19050" t="0" r="0" b="0"/>
            <wp:wrapNone/>
            <wp:docPr id="19" name="图片 17" descr="QQ图片20201030102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QQ图片20201030102833.png"/>
                    <pic:cNvPicPr>
                      <a:picLocks noChangeAspect="1"/>
                    </pic:cNvPicPr>
                  </pic:nvPicPr>
                  <pic:blipFill>
                    <a:blip r:embed="rId7"/>
                    <a:stretch>
                      <a:fillRect/>
                    </a:stretch>
                  </pic:blipFill>
                  <pic:spPr>
                    <a:xfrm>
                      <a:off x="0" y="0"/>
                      <a:ext cx="3962400" cy="2714625"/>
                    </a:xfrm>
                    <a:prstGeom prst="rect">
                      <a:avLst/>
                    </a:prstGeom>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bookmarkStart w:id="28" w:name="_Toc15377207"/>
      <w:bookmarkStart w:id="29" w:name="_Toc15396605"/>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Fonts w:hint="eastAsia" w:ascii="黑体" w:hAnsi="黑体" w:eastAsia="黑体"/>
          <w:color w:val="000000"/>
          <w:sz w:val="32"/>
          <w:szCs w:val="32"/>
        </w:rPr>
      </w:pPr>
    </w:p>
    <w:p>
      <w:pPr>
        <w:pStyle w:val="24"/>
        <w:spacing w:line="600" w:lineRule="exact"/>
        <w:ind w:left="1429" w:firstLine="0" w:firstLineChars="0"/>
        <w:outlineLvl w:val="1"/>
        <w:rPr>
          <w:rStyle w:val="26"/>
          <w:rFonts w:ascii="黑体" w:hAnsi="黑体" w:eastAsia="黑体"/>
          <w:b w:val="0"/>
        </w:rPr>
      </w:pPr>
      <w:r>
        <w:rPr>
          <w:rFonts w:hint="eastAsia" w:ascii="黑体" w:hAnsi="黑体" w:eastAsia="黑体"/>
          <w:color w:val="000000"/>
          <w:sz w:val="32"/>
          <w:szCs w:val="32"/>
        </w:rPr>
        <w:t>三、支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9年本年支出合计3227.15万元，其中：基本支出3160.84万元，占97.95</w:t>
      </w:r>
      <w:r>
        <w:rPr>
          <w:rFonts w:ascii="仿宋" w:hAnsi="仿宋" w:eastAsia="仿宋"/>
          <w:color w:val="000000"/>
          <w:sz w:val="32"/>
          <w:szCs w:val="32"/>
        </w:rPr>
        <w:t>%</w:t>
      </w:r>
      <w:r>
        <w:rPr>
          <w:rFonts w:hint="eastAsia" w:ascii="仿宋" w:hAnsi="仿宋" w:eastAsia="仿宋"/>
          <w:color w:val="000000"/>
          <w:sz w:val="32"/>
          <w:szCs w:val="32"/>
        </w:rPr>
        <w:t>；项目支出66.31万元，占2.05</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104140</wp:posOffset>
            </wp:positionH>
            <wp:positionV relativeFrom="paragraph">
              <wp:posOffset>266700</wp:posOffset>
            </wp:positionV>
            <wp:extent cx="4200525" cy="2886075"/>
            <wp:effectExtent l="19050" t="0" r="9525" b="0"/>
            <wp:wrapNone/>
            <wp:docPr id="21" name="图片 20" descr="QQ图片20201030103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QQ图片20201030103237.png"/>
                    <pic:cNvPicPr>
                      <a:picLocks noChangeAspect="1"/>
                    </pic:cNvPicPr>
                  </pic:nvPicPr>
                  <pic:blipFill>
                    <a:blip r:embed="rId8"/>
                    <a:stretch>
                      <a:fillRect/>
                    </a:stretch>
                  </pic:blipFill>
                  <pic:spPr>
                    <a:xfrm>
                      <a:off x="0" y="0"/>
                      <a:ext cx="4200525" cy="2886075"/>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9年财政拨款收、支总计6446.39万元。与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8年相比，财政拨款收、支总计各增加266.39万元，增长4.31</w:t>
      </w:r>
      <w:r>
        <w:rPr>
          <w:rFonts w:ascii="仿宋" w:hAnsi="仿宋" w:eastAsia="仿宋"/>
          <w:color w:val="000000"/>
          <w:sz w:val="32"/>
          <w:szCs w:val="32"/>
        </w:rPr>
        <w:t>%</w:t>
      </w:r>
      <w:r>
        <w:rPr>
          <w:rFonts w:hint="eastAsia" w:ascii="仿宋" w:hAnsi="仿宋" w:eastAsia="仿宋"/>
          <w:color w:val="000000"/>
          <w:sz w:val="32"/>
          <w:szCs w:val="32"/>
        </w:rPr>
        <w:t>。主要变动原因是人员经费增长。</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428625</wp:posOffset>
            </wp:positionH>
            <wp:positionV relativeFrom="paragraph">
              <wp:posOffset>104775</wp:posOffset>
            </wp:positionV>
            <wp:extent cx="4295775" cy="2552700"/>
            <wp:effectExtent l="19050" t="0" r="9525" b="0"/>
            <wp:wrapNone/>
            <wp:docPr id="22" name="图片 21" descr="QQ图片20201030103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QQ图片20201030103721.png"/>
                    <pic:cNvPicPr>
                      <a:picLocks noChangeAspect="1"/>
                    </pic:cNvPicPr>
                  </pic:nvPicPr>
                  <pic:blipFill>
                    <a:blip r:embed="rId9"/>
                    <a:stretch>
                      <a:fillRect/>
                    </a:stretch>
                  </pic:blipFill>
                  <pic:spPr>
                    <a:xfrm>
                      <a:off x="0" y="0"/>
                      <a:ext cx="4295775" cy="2552700"/>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9年一般公共预算财政拨款支出3223.63万元，占本年支出合计的99.89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8年相比，一般公共预算财政拨款增加142.44万元，增长4.62</w:t>
      </w:r>
      <w:r>
        <w:rPr>
          <w:rFonts w:ascii="仿宋" w:hAnsi="仿宋" w:eastAsia="仿宋"/>
          <w:color w:val="000000"/>
          <w:sz w:val="32"/>
          <w:szCs w:val="32"/>
        </w:rPr>
        <w:t>%</w:t>
      </w:r>
      <w:r>
        <w:rPr>
          <w:rFonts w:hint="eastAsia" w:ascii="仿宋" w:hAnsi="仿宋" w:eastAsia="仿宋"/>
          <w:color w:val="000000"/>
          <w:sz w:val="32"/>
          <w:szCs w:val="32"/>
        </w:rPr>
        <w:t>。主要变动原因是人员经费增长。</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428625</wp:posOffset>
            </wp:positionH>
            <wp:positionV relativeFrom="paragraph">
              <wp:posOffset>-2276475</wp:posOffset>
            </wp:positionV>
            <wp:extent cx="3895725" cy="2581275"/>
            <wp:effectExtent l="19050" t="0" r="9525" b="0"/>
            <wp:wrapNone/>
            <wp:docPr id="24" name="图片 23" descr="QQ图片202010301047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QQ图片20201030104714.png"/>
                    <pic:cNvPicPr>
                      <a:picLocks noChangeAspect="1"/>
                    </pic:cNvPicPr>
                  </pic:nvPicPr>
                  <pic:blipFill>
                    <a:blip r:embed="rId10"/>
                    <a:stretch>
                      <a:fillRect/>
                    </a:stretch>
                  </pic:blipFill>
                  <pic:spPr>
                    <a:xfrm>
                      <a:off x="0" y="0"/>
                      <a:ext cx="3895725" cy="2581275"/>
                    </a:xfrm>
                    <a:prstGeom prst="rect">
                      <a:avLst/>
                    </a:prstGeom>
                  </pic:spPr>
                </pic:pic>
              </a:graphicData>
            </a:graphic>
          </wp:anchor>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政拨款支出3223.63万元，主要用于以下方面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教育（205）支出2389.10</w:t>
      </w:r>
      <w:r>
        <w:rPr>
          <w:rFonts w:hint="eastAsia" w:ascii="仿宋" w:hAnsi="仿宋" w:eastAsia="仿宋"/>
          <w:color w:val="000000" w:themeColor="text1"/>
          <w:sz w:val="32"/>
          <w:szCs w:val="32"/>
        </w:rPr>
        <w:t>万元，占74.11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支出465.36万元，占14.44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卫生健康（210）支出100.66</w:t>
      </w:r>
      <w:r>
        <w:rPr>
          <w:rFonts w:hint="eastAsia" w:ascii="仿宋" w:hAnsi="仿宋" w:eastAsia="仿宋"/>
          <w:color w:val="000000" w:themeColor="text1"/>
          <w:sz w:val="32"/>
          <w:szCs w:val="32"/>
        </w:rPr>
        <w:t>万元，占3.12</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；农林水支出（213）3.5万元，占0.11%；住房保障（221）支出265.01万元，占8.22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476250</wp:posOffset>
            </wp:positionH>
            <wp:positionV relativeFrom="paragraph">
              <wp:posOffset>114300</wp:posOffset>
            </wp:positionV>
            <wp:extent cx="4667250" cy="2933700"/>
            <wp:effectExtent l="19050" t="0" r="0" b="0"/>
            <wp:wrapNone/>
            <wp:docPr id="25" name="图片 24" descr="QQ图片20201030105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QQ图片20201030105134.png"/>
                    <pic:cNvPicPr>
                      <a:picLocks noChangeAspect="1"/>
                    </pic:cNvPicPr>
                  </pic:nvPicPr>
                  <pic:blipFill>
                    <a:blip r:embed="rId11"/>
                    <a:stretch>
                      <a:fillRect/>
                    </a:stretch>
                  </pic:blipFill>
                  <pic:spPr>
                    <a:xfrm>
                      <a:off x="0" y="0"/>
                      <a:ext cx="4667250" cy="2933700"/>
                    </a:xfrm>
                    <a:prstGeom prst="rect">
                      <a:avLst/>
                    </a:prstGeom>
                  </pic:spPr>
                </pic:pic>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321" w:firstLineChars="1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2019年一般公共预算支出决算数为3223.63万元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预算100.25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教育类：（2050203初中教育）</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支出决算为2389.10万元，完成预算98.89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，决算数小于预算数的主要原因是公用经费结转34.61万元。</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（其他普通教育支出2050299）：支出决算为14.196万元，完成预算100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（机关事业单位基本养老保险缴费支出2080505）支出决算为290.58万元，完成预算100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（机关事业单位职业年金缴费支出2080505）支出决算为138.51万元，完成预算100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（其他行政事业单位离退休支出2080599）支出决算为13.22万元，完成预算100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（死亡抚恤2080801）支出决算17.30万元，完成预算100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firstLineChars="200"/>
        <w:rPr>
          <w:rFonts w:ascii="仿宋" w:hAnsi="仿宋" w:eastAsia="仿宋"/>
          <w:bCs/>
          <w:color w:val="000000"/>
          <w:sz w:val="32"/>
          <w:szCs w:val="32"/>
        </w:rPr>
      </w:pPr>
      <w:r>
        <w:rPr>
          <w:rStyle w:val="15"/>
          <w:rFonts w:hint="eastAsia" w:ascii="仿宋" w:hAnsi="仿宋" w:eastAsia="仿宋"/>
          <w:b w:val="0"/>
          <w:bCs/>
          <w:color w:val="000000"/>
          <w:sz w:val="32"/>
          <w:szCs w:val="32"/>
        </w:rPr>
        <w:t>（其他优抚支出2080505）支出决算为5.75万元，完成预算100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 xml:space="preserve"> （事业单位医疗2101102）</w:t>
      </w:r>
      <w:r>
        <w:rPr>
          <w:rStyle w:val="15"/>
          <w:rFonts w:hint="eastAsia" w:ascii="仿宋" w:hAnsi="仿宋" w:eastAsia="仿宋"/>
          <w:b w:val="0"/>
          <w:bCs/>
          <w:color w:val="000000"/>
          <w:sz w:val="32"/>
          <w:szCs w:val="32"/>
        </w:rPr>
        <w:t>支出决算为100.66万元，完成预算100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住房保障：(住房公积金2210201)</w:t>
      </w:r>
      <w:r>
        <w:rPr>
          <w:rStyle w:val="15"/>
          <w:rFonts w:hint="eastAsia" w:ascii="仿宋" w:hAnsi="仿宋" w:eastAsia="仿宋"/>
          <w:b w:val="0"/>
          <w:bCs/>
          <w:color w:val="000000"/>
          <w:sz w:val="32"/>
          <w:szCs w:val="32"/>
        </w:rPr>
        <w:t>支出决算为265.01万元，完成预算100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tabs>
          <w:tab w:val="right" w:pos="8306"/>
        </w:tabs>
        <w:spacing w:line="600" w:lineRule="exact"/>
        <w:ind w:firstLine="640" w:firstLineChars="200"/>
        <w:outlineLvl w:val="1"/>
        <w:rPr>
          <w:rFonts w:hint="eastAsia" w:ascii="黑体" w:eastAsia="黑体"/>
          <w:color w:val="000000"/>
          <w:sz w:val="32"/>
          <w:szCs w:val="32"/>
        </w:rPr>
      </w:pPr>
      <w:bookmarkStart w:id="40" w:name="_Toc15396608"/>
      <w:bookmarkStart w:id="41" w:name="_Toc15377214"/>
    </w:p>
    <w:p>
      <w:pPr>
        <w:tabs>
          <w:tab w:val="right" w:pos="8306"/>
        </w:tabs>
        <w:spacing w:line="600" w:lineRule="exact"/>
        <w:ind w:firstLine="640" w:firstLineChars="200"/>
        <w:outlineLvl w:val="1"/>
        <w:rPr>
          <w:rFonts w:hint="eastAsia" w:ascii="黑体" w:eastAsia="黑体"/>
          <w:color w:val="000000"/>
          <w:sz w:val="32"/>
          <w:szCs w:val="32"/>
        </w:rPr>
      </w:pPr>
    </w:p>
    <w:p>
      <w:pPr>
        <w:tabs>
          <w:tab w:val="right" w:pos="8306"/>
        </w:tabs>
        <w:spacing w:line="600" w:lineRule="exact"/>
        <w:ind w:firstLine="640" w:firstLineChars="200"/>
        <w:outlineLvl w:val="1"/>
        <w:rPr>
          <w:rFonts w:hint="eastAsia" w:ascii="黑体" w:eastAsia="黑体"/>
          <w:color w:val="000000"/>
          <w:sz w:val="32"/>
          <w:szCs w:val="32"/>
        </w:rPr>
      </w:pPr>
    </w:p>
    <w:p>
      <w:pPr>
        <w:tabs>
          <w:tab w:val="right" w:pos="8306"/>
        </w:tabs>
        <w:spacing w:line="600" w:lineRule="exact"/>
        <w:ind w:firstLine="640" w:firstLineChars="200"/>
        <w:outlineLvl w:val="1"/>
        <w:rPr>
          <w:rFonts w:hint="eastAsia" w:ascii="黑体" w:eastAsia="黑体"/>
          <w:color w:val="000000"/>
          <w:sz w:val="32"/>
          <w:szCs w:val="32"/>
        </w:rPr>
      </w:pPr>
    </w:p>
    <w:p>
      <w:pPr>
        <w:tabs>
          <w:tab w:val="right" w:pos="8306"/>
        </w:tabs>
        <w:spacing w:line="600" w:lineRule="exact"/>
        <w:ind w:firstLine="640" w:firstLineChars="200"/>
        <w:outlineLvl w:val="1"/>
        <w:rPr>
          <w:rFonts w:hint="eastAsia" w:ascii="黑体" w:eastAsia="黑体"/>
          <w:color w:val="000000"/>
          <w:sz w:val="32"/>
          <w:szCs w:val="32"/>
        </w:rPr>
      </w:pPr>
    </w:p>
    <w:p>
      <w:pPr>
        <w:tabs>
          <w:tab w:val="right" w:pos="8306"/>
        </w:tabs>
        <w:spacing w:line="600" w:lineRule="exact"/>
        <w:ind w:firstLine="640" w:firstLineChars="200"/>
        <w:outlineLvl w:val="1"/>
        <w:rPr>
          <w:rFonts w:hint="eastAsia" w:ascii="黑体" w:eastAsia="黑体"/>
          <w:color w:val="000000"/>
          <w:sz w:val="32"/>
          <w:szCs w:val="32"/>
        </w:rPr>
      </w:pPr>
    </w:p>
    <w:p>
      <w:pPr>
        <w:tabs>
          <w:tab w:val="right" w:pos="8306"/>
        </w:tabs>
        <w:spacing w:line="600" w:lineRule="exact"/>
        <w:ind w:firstLine="640" w:firstLineChars="200"/>
        <w:outlineLvl w:val="1"/>
        <w:rPr>
          <w:rStyle w:val="26"/>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9年一般公共预算财政拨款基本支出3160.84万元，其中：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2967.39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193.45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hint="eastAsia" w:ascii="黑体" w:eastAsia="黑体"/>
          <w:color w:val="000000"/>
          <w:sz w:val="32"/>
          <w:szCs w:val="32"/>
        </w:rPr>
      </w:pPr>
      <w:bookmarkStart w:id="42" w:name="_Toc15396609"/>
      <w:bookmarkStart w:id="43" w:name="_Toc15377215"/>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Fonts w:hint="eastAsia" w:ascii="黑体" w:eastAsia="黑体"/>
          <w:color w:val="000000"/>
          <w:sz w:val="32"/>
          <w:szCs w:val="32"/>
        </w:rPr>
      </w:pPr>
    </w:p>
    <w:p>
      <w:pPr>
        <w:spacing w:line="600" w:lineRule="exact"/>
        <w:ind w:firstLine="640"/>
        <w:outlineLvl w:val="1"/>
        <w:rPr>
          <w:rStyle w:val="26"/>
          <w:rFonts w:ascii="黑体" w:hAnsi="黑体" w:eastAsia="黑体"/>
          <w:b w:val="0"/>
        </w:rPr>
      </w:pP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9年政府性基金预算拨款支出3.52万元。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Fonts w:hint="eastAsia" w:ascii="黑体" w:hAnsi="黑体" w:eastAsia="黑体"/>
          <w:color w:val="000000"/>
          <w:sz w:val="32"/>
          <w:szCs w:val="32"/>
        </w:rPr>
      </w:pPr>
      <w:bookmarkStart w:id="50" w:name="_Toc15377221"/>
      <w:bookmarkStart w:id="51" w:name="_Toc15396612"/>
    </w:p>
    <w:p>
      <w:pPr>
        <w:spacing w:line="600" w:lineRule="exact"/>
        <w:ind w:firstLine="800" w:firstLineChars="250"/>
        <w:outlineLvl w:val="1"/>
        <w:rPr>
          <w:rFonts w:hint="eastAsia" w:ascii="黑体" w:hAnsi="黑体" w:eastAsia="黑体"/>
          <w:color w:val="000000"/>
          <w:sz w:val="32"/>
          <w:szCs w:val="32"/>
        </w:rPr>
      </w:pPr>
    </w:p>
    <w:p>
      <w:pPr>
        <w:spacing w:line="600" w:lineRule="exact"/>
        <w:ind w:firstLine="800" w:firstLineChars="250"/>
        <w:outlineLvl w:val="1"/>
        <w:rPr>
          <w:rFonts w:hint="eastAsia" w:ascii="黑体" w:hAnsi="黑体" w:eastAsia="黑体"/>
          <w:color w:val="000000"/>
          <w:sz w:val="32"/>
          <w:szCs w:val="32"/>
        </w:rPr>
      </w:pPr>
    </w:p>
    <w:p>
      <w:pPr>
        <w:spacing w:line="600" w:lineRule="exact"/>
        <w:ind w:firstLine="800" w:firstLineChars="250"/>
        <w:outlineLvl w:val="1"/>
        <w:rPr>
          <w:rFonts w:hint="eastAsia" w:ascii="黑体" w:hAnsi="黑体" w:eastAsia="黑体"/>
          <w:color w:val="000000"/>
          <w:sz w:val="32"/>
          <w:szCs w:val="32"/>
        </w:rPr>
      </w:pPr>
    </w:p>
    <w:p>
      <w:pPr>
        <w:spacing w:line="600" w:lineRule="exact"/>
        <w:ind w:firstLine="800" w:firstLineChars="25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9年，峨眉山市第四中学校机关运行经费支出0万元，比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9年，峨眉山市第四中学校政府采购支出总额0万元，其中：政府采购货物支出0万元、政府采购工程支出0万元、政府采购服务支出0万元。主要用于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日，峨眉山市第四中学校共有车辆0辆，其中：主要领导干部用车0辆、机要通信用车0辆、应急保障用车0辆、其他用车0辆……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免作业本费、人才队伍建设资金（骨干教师奖）、暑期维修项目（项目名称）开展了预算事前绩效评估，对4个项目编制了绩效目标，预算执行过程中，选取4个项目开展绩效监控，年终执行完毕后，对4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简要说明整体绩效情况）。本部门还自行组织了X个项目支出绩效评价，从评价情况来看…………（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免作业本费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“人才队伍建设资金”“暑期维修”等4个项目绩效目标实际完成情况。。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31.50万元，执行数为31.50万元，完成预算的100%。通过项目实施，保障学校教学秩序的正常进行，全校师生安全，体现在社会价值，发现的主要问题：安保工作更要加强管理。下一步改进措施：严格执行安保制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（2）免作业本项目绩效目标完成情况综述。项目全年预算数4.40万元，执行数为4.40万元，完成预算的100%。通过项目实施，保障了学生学习，体现了社会价值，得到广大人民群众的好评，全面完成预期目标。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16.696万元，执行数为16.696万元，完成预算的100%。通过项目实施，保障教育教学的正常进行，提高了教师的教学积极性，提高了教师教育教学水平，提高了教学质量。全面完成预期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暑期维修项目绩效目标完成情况综述。项目全年预算数5.89万元，执行数为5.89万元，完成预算的100%。通过项目实施，保障教育教学的正常进行，提高学校校舍安全，促进了教师教育教学水平提高，发展了教学质量。全面完成预期目标。</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0" w:firstLineChars="500"/>
              <w:textAlignment w:val="center"/>
              <w:rPr>
                <w:rFonts w:ascii="宋体" w:hAnsi="宋体" w:cs="宋体"/>
                <w:color w:val="000000"/>
                <w:sz w:val="24"/>
              </w:rPr>
            </w:pPr>
            <w:r>
              <w:rPr>
                <w:rFonts w:hint="eastAsia" w:ascii="宋体" w:hAnsi="宋体" w:cs="宋体"/>
                <w:color w:val="000000"/>
                <w:sz w:val="24"/>
              </w:rPr>
              <w:t>人才队伍建设资金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峨眉山市第四中学校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16.696万元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16.696万元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提高教师教学水平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1个省级、8个市级、16个县级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1个省级、8个市级、16个县级</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提升教师教育教学水平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在规定的时间内完成相关活动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服务于学生，提高学生成绩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教师，学生对相关活动满意度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本部门按要求对2019年部门整体支出绩效评价情况开展自评，《峨眉山市第四中学校2019年部门整体支出绩效评价报告》见附件（附件1）。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本部门自行组织对安保经费项目、免作业费项目、人才队伍建设项目、暑期维修项目开展了绩效评价，《人才队伍建设项目2019年绩效评价报告》见附件（附件2）。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hd w:val="clear" w:color="auto" w:fill="FFFFFF"/>
        <w:spacing w:beforeAutospacing="1" w:after="100" w:afterAutospacing="1" w:line="580" w:lineRule="exact"/>
        <w:ind w:firstLine="883" w:firstLineChars="200"/>
        <w:jc w:val="center"/>
        <w:rPr>
          <w:rFonts w:ascii="宋体" w:hAnsi="宋体" w:cs="宋体"/>
          <w:b/>
          <w:kern w:val="0"/>
          <w:sz w:val="44"/>
          <w:szCs w:val="44"/>
        </w:rPr>
      </w:pPr>
      <w:r>
        <w:rPr>
          <w:rFonts w:hint="eastAsia" w:ascii="宋体" w:hAnsi="宋体" w:cs="宋体"/>
          <w:b/>
          <w:kern w:val="0"/>
          <w:sz w:val="44"/>
          <w:szCs w:val="44"/>
        </w:rPr>
        <w:t>峨眉山市第四中学校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2019年部门预算支出绩效报告</w:t>
      </w:r>
    </w:p>
    <w:p>
      <w:pPr>
        <w:widowControl/>
        <w:shd w:val="clear" w:color="auto" w:fill="FFFFFF"/>
        <w:spacing w:line="5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峨眉山市财政局：</w:t>
      </w:r>
    </w:p>
    <w:p>
      <w:pPr>
        <w:widowControl/>
        <w:shd w:val="clear" w:color="auto" w:fill="FFFFFF"/>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我单位根据峨眉山财政局关于《开展2020年财政支出绩效评价工作的通知》（峨财通[2020]36号）文件要求，结合实际</w:t>
      </w:r>
      <w:r>
        <w:rPr>
          <w:rFonts w:hint="eastAsia" w:ascii="仿宋_GB2312" w:hAnsi="仿宋_GB2312" w:eastAsia="仿宋_GB2312" w:cs="仿宋_GB2312"/>
          <w:kern w:val="0"/>
          <w:sz w:val="30"/>
          <w:szCs w:val="30"/>
          <w:shd w:val="clear" w:color="auto" w:fill="FFFFFF"/>
        </w:rPr>
        <w:t>，对</w:t>
      </w:r>
      <w:r>
        <w:rPr>
          <w:rFonts w:hint="eastAsia" w:ascii="仿宋_GB2312" w:hAnsi="仿宋_GB2312" w:eastAsia="仿宋_GB2312" w:cs="仿宋_GB2312"/>
          <w:kern w:val="0"/>
          <w:sz w:val="30"/>
          <w:szCs w:val="30"/>
        </w:rPr>
        <w:t>我单位部门预算支出绩效组织实施了自评。现将我单位绩效自评结果报告如下：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kern w:val="0"/>
          <w:sz w:val="30"/>
          <w:szCs w:val="30"/>
        </w:rPr>
      </w:pPr>
      <w:r>
        <w:rPr>
          <w:rFonts w:hint="eastAsia" w:ascii="仿宋_GB2312" w:hAnsi="宋体" w:eastAsia="仿宋_GB2312" w:cs="宋体"/>
          <w:kern w:val="0"/>
          <w:sz w:val="30"/>
          <w:szCs w:val="30"/>
        </w:rPr>
        <w:t>（一）机构组成、人员概况</w:t>
      </w:r>
    </w:p>
    <w:p>
      <w:pPr>
        <w:shd w:val="clear" w:color="auto" w:fill="FFFFFF"/>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我单位内设校长办公室、教科室、教务处、安保办公室、德育处、总务处。</w:t>
      </w:r>
    </w:p>
    <w:p>
      <w:pPr>
        <w:shd w:val="clear" w:color="auto" w:fill="FFFFFF"/>
        <w:spacing w:before="100" w:beforeAutospacing="1" w:after="100" w:afterAutospacing="1" w:line="540" w:lineRule="exact"/>
        <w:ind w:firstLine="600" w:firstLineChars="200"/>
        <w:rPr>
          <w:rFonts w:ascii="仿宋_GB2312" w:eastAsia="仿宋_GB2312" w:cs="宋体"/>
          <w:kern w:val="0"/>
          <w:sz w:val="30"/>
          <w:szCs w:val="30"/>
        </w:rPr>
      </w:pPr>
      <w:r>
        <w:rPr>
          <w:rFonts w:hint="eastAsia" w:ascii="仿宋_GB2312" w:hAnsi="仿宋" w:eastAsia="仿宋_GB2312"/>
          <w:sz w:val="30"/>
          <w:szCs w:val="30"/>
        </w:rPr>
        <w:t>人员情况：我单位核定编制224名，实际在岗199人，</w:t>
      </w:r>
      <w:r>
        <w:rPr>
          <w:rFonts w:hint="eastAsia" w:ascii="仿宋_GB2312" w:hAnsi="宋体" w:eastAsia="仿宋_GB2312" w:cs="宋体"/>
          <w:kern w:val="0"/>
          <w:sz w:val="30"/>
          <w:szCs w:val="30"/>
        </w:rPr>
        <w:t>长期聘用人员9名。</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sz w:val="30"/>
          <w:szCs w:val="30"/>
          <w:shd w:val="clear" w:color="auto" w:fill="FFFFFF"/>
        </w:rPr>
      </w:pPr>
      <w:r>
        <w:rPr>
          <w:rFonts w:hint="eastAsia" w:ascii="仿宋_GB2312" w:hAnsi="宋体" w:eastAsia="仿宋_GB2312" w:cs="宋体"/>
          <w:sz w:val="30"/>
          <w:szCs w:val="30"/>
          <w:shd w:val="clear" w:color="auto" w:fill="FFFFFF"/>
        </w:rPr>
        <w:t>负责实施初中义务教育，促进基础教育发展。从事初中学历教育。</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sz w:val="30"/>
          <w:szCs w:val="30"/>
        </w:rPr>
        <w:t>（一）</w:t>
      </w:r>
      <w:r>
        <w:rPr>
          <w:rFonts w:hint="eastAsia" w:ascii="仿宋_GB2312" w:hAnsi="宋体" w:eastAsia="仿宋_GB2312" w:cs="宋体"/>
          <w:kern w:val="0"/>
          <w:sz w:val="30"/>
          <w:szCs w:val="30"/>
        </w:rPr>
        <w:t>部门财政资金收入情况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我单位2019年部门决算收入为3215.72万元，预算收入为2267.19万元，</w:t>
      </w:r>
      <w:r>
        <w:rPr>
          <w:rFonts w:hint="eastAsia" w:ascii="仿宋_GB2312" w:hAnsi="仿宋_GB2312" w:eastAsia="仿宋_GB2312" w:cs="仿宋_GB2312"/>
          <w:kern w:val="0"/>
          <w:sz w:val="30"/>
          <w:szCs w:val="30"/>
        </w:rPr>
        <w:t>决算收入与预算收入的差额948.53万元,</w:t>
      </w:r>
      <w:r>
        <w:rPr>
          <w:rFonts w:hint="eastAsia" w:ascii="仿宋_GB2312" w:hAnsi="宋体" w:eastAsia="仿宋_GB2312" w:cs="宋体"/>
          <w:kern w:val="0"/>
          <w:sz w:val="30"/>
          <w:szCs w:val="30"/>
        </w:rPr>
        <w:t>主要因为调资增加700.00万元，项目拨款（安保经费、支教补助、骨干教师津贴等）增加</w:t>
      </w:r>
      <w:r>
        <w:rPr>
          <w:rFonts w:ascii="仿宋_GB2312" w:eastAsia="仿宋_GB2312" w:cs="宋体"/>
          <w:kern w:val="0"/>
          <w:sz w:val="30"/>
          <w:szCs w:val="30"/>
        </w:rPr>
        <w:t xml:space="preserve"> </w:t>
      </w:r>
      <w:r>
        <w:rPr>
          <w:rFonts w:hint="eastAsia" w:ascii="仿宋_GB2312" w:eastAsia="仿宋_GB2312" w:cs="宋体"/>
          <w:kern w:val="0"/>
          <w:sz w:val="30"/>
          <w:szCs w:val="30"/>
        </w:rPr>
        <w:t>248.53万元。</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仿宋_GB2312" w:hAnsi="宋体" w:eastAsia="仿宋_GB2312" w:cs="宋体"/>
          <w:color w:val="000000" w:themeColor="text1"/>
          <w:kern w:val="0"/>
          <w:sz w:val="30"/>
          <w:szCs w:val="30"/>
        </w:rPr>
      </w:pPr>
      <w:r>
        <w:rPr>
          <w:rFonts w:hint="eastAsia" w:ascii="仿宋_GB2312" w:hAnsi="宋体" w:eastAsia="仿宋_GB2312" w:cs="宋体"/>
          <w:kern w:val="0"/>
          <w:sz w:val="30"/>
          <w:szCs w:val="30"/>
        </w:rPr>
        <w:t>我单位2019年支出决算数为3227.15万元，其中：基本支出3160.84万元，项目支出66.31万元；预算支出数为2267.19万元，其中：基本支出2267.19万元，项目支出为0。基本支出较预算增加的893.65万元，主要为2019年调整工资、遗属补助等。</w:t>
      </w:r>
      <w:r>
        <w:rPr>
          <w:rFonts w:hint="eastAsia" w:ascii="仿宋_GB2312" w:hAnsi="宋体" w:eastAsia="仿宋_GB2312" w:cs="宋体"/>
          <w:color w:val="000000" w:themeColor="text1"/>
          <w:kern w:val="0"/>
          <w:sz w:val="30"/>
          <w:szCs w:val="30"/>
        </w:rPr>
        <w:t>项目支出较预算增加66.31</w:t>
      </w:r>
      <w:r>
        <w:rPr>
          <w:rFonts w:hint="eastAsia" w:ascii="仿宋_GB2312" w:hAnsi="仿宋_GB2312" w:eastAsia="仿宋_GB2312" w:cs="仿宋_GB2312"/>
          <w:color w:val="000000" w:themeColor="text1"/>
          <w:kern w:val="0"/>
          <w:sz w:val="30"/>
          <w:szCs w:val="30"/>
        </w:rPr>
        <w:t>万元，主要为</w:t>
      </w:r>
      <w:r>
        <w:rPr>
          <w:rFonts w:hint="eastAsia" w:ascii="仿宋_GB2312" w:hAnsi="宋体" w:eastAsia="仿宋_GB2312" w:cs="宋体"/>
          <w:kern w:val="0"/>
          <w:sz w:val="30"/>
          <w:szCs w:val="30"/>
        </w:rPr>
        <w:t>安保经费、支教补助、骨干教师津贴等。</w:t>
      </w:r>
    </w:p>
    <w:p>
      <w:pPr>
        <w:widowControl/>
        <w:shd w:val="clear" w:color="auto" w:fill="FFFFFF"/>
        <w:adjustRightInd w:val="0"/>
        <w:snapToGrid w:val="0"/>
        <w:spacing w:line="54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决算支出较决算收入多11.43万元，年初结转结余列支34.60万元（年初结转结余34.60万元，年末结转结余为26.70 万元）。</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sz w:val="30"/>
          <w:szCs w:val="30"/>
        </w:rPr>
      </w:pPr>
      <w:r>
        <w:rPr>
          <w:rFonts w:hint="eastAsia" w:ascii="仿宋_GB2312" w:hAnsi="宋体" w:eastAsia="仿宋_GB2312" w:cs="宋体"/>
          <w:sz w:val="30"/>
          <w:szCs w:val="30"/>
        </w:rPr>
        <w:t>（一）预决算编制情况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kern w:val="0"/>
          <w:sz w:val="30"/>
          <w:szCs w:val="30"/>
        </w:rPr>
      </w:pPr>
      <w:r>
        <w:rPr>
          <w:rFonts w:hint="eastAsia" w:ascii="仿宋_GB2312" w:hAnsi="宋体" w:eastAsia="仿宋_GB2312" w:cs="宋体"/>
          <w:sz w:val="30"/>
          <w:szCs w:val="30"/>
        </w:rPr>
        <w:t>我单位严格按照财政部门的要求编制预决算、填报绩效目标；2019年收入预算为2267.19万元，其中公共财政预算收入2267.19万元；支出预算2267.19万元，其中基本支出预算2267.19万元，项目预算支出为0。决算收入为3215.72万元，决算支出为3227.15万元，其中</w:t>
      </w:r>
      <w:r>
        <w:rPr>
          <w:rFonts w:hint="eastAsia" w:ascii="仿宋_GB2312" w:hAnsi="宋体" w:eastAsia="仿宋_GB2312" w:cs="宋体"/>
          <w:kern w:val="0"/>
          <w:sz w:val="30"/>
          <w:szCs w:val="30"/>
        </w:rPr>
        <w:t>基本支出3160.84万元，项目支出66.31万元。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2019年度年初结转结余34.60万元，其中基本支出结转结余34.60万元。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 xml:space="preserve"> 2019年度年末结转结余26.70万元。其中基本支出结转结余26.70万元。</w:t>
      </w:r>
    </w:p>
    <w:p>
      <w:pPr>
        <w:widowControl/>
        <w:shd w:val="clear" w:color="auto" w:fill="FFFFFF"/>
        <w:adjustRightInd w:val="0"/>
        <w:snapToGrid w:val="0"/>
        <w:spacing w:before="100" w:beforeAutospacing="1" w:after="100" w:afterAutospacing="1" w:line="540" w:lineRule="exact"/>
        <w:ind w:firstLine="450" w:firstLineChars="150"/>
        <w:jc w:val="left"/>
        <w:outlineLvl w:val="0"/>
        <w:rPr>
          <w:rFonts w:ascii="仿宋_GB2312" w:eastAsia="仿宋_GB2312" w:cs="宋体"/>
          <w:sz w:val="30"/>
          <w:szCs w:val="30"/>
        </w:rPr>
      </w:pPr>
      <w:r>
        <w:rPr>
          <w:rFonts w:hint="eastAsia" w:ascii="仿宋_GB2312" w:hAnsi="宋体" w:eastAsia="仿宋_GB2312" w:cs="宋体"/>
          <w:sz w:val="30"/>
          <w:szCs w:val="30"/>
        </w:rPr>
        <w:t>（二）执行管理情况</w:t>
      </w:r>
    </w:p>
    <w:p>
      <w:pPr>
        <w:snapToGrid w:val="0"/>
        <w:spacing w:line="588" w:lineRule="exact"/>
        <w:ind w:firstLine="750" w:firstLineChars="250"/>
        <w:rPr>
          <w:rFonts w:ascii="仿宋_GB2312" w:hAnsi="宋体" w:eastAsia="仿宋_GB2312" w:cs="宋体"/>
          <w:sz w:val="30"/>
          <w:szCs w:val="30"/>
        </w:rPr>
      </w:pPr>
      <w:r>
        <w:rPr>
          <w:rFonts w:hint="eastAsia" w:ascii="仿宋_GB2312" w:hAnsi="宋体" w:eastAsia="仿宋_GB2312" w:cs="宋体"/>
          <w:sz w:val="30"/>
          <w:szCs w:val="30"/>
        </w:rPr>
        <w:t>我单位严格按照上报的资金计划完成资金拨付，根据预算合理控制支出数额及支出进度，我单位基本支出部份按月均匀执行，</w:t>
      </w:r>
      <w:r>
        <w:rPr>
          <w:rFonts w:hint="eastAsia" w:ascii="仿宋_GB2312" w:hAnsi="仿宋" w:eastAsia="仿宋_GB2312"/>
          <w:sz w:val="30"/>
          <w:szCs w:val="30"/>
        </w:rPr>
        <w:t>全年支出执行良好。</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（1）运行保障</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我单位基本支出的范围包括人员经费和日常公用经费，2019年基本支出决算数3160.84万元，其中:人员经费2967.39万元，日常公用经费193.45万元，</w:t>
      </w:r>
      <w:r>
        <w:rPr>
          <w:rFonts w:hint="eastAsia" w:ascii="仿宋_GB2312" w:hAnsi="仿宋_GB2312" w:eastAsia="仿宋_GB2312" w:cs="仿宋_GB2312"/>
          <w:kern w:val="0"/>
          <w:sz w:val="30"/>
          <w:szCs w:val="30"/>
        </w:rPr>
        <w:t>基本支出能够保障学校正常运转。</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（2）厉行节约。</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2019年因公出国（境）费用、会议费、车辆购置及运行费用和公务接待经费等控制较好。2019年三公经费、会议费、培训费总额3.23万元，较2018年（总额6.99万元）大幅下降。2019年各项费用与2018年对比情况如下：；会议费0万元，较2018年减少0.12万元，培训费3.23万元，较2018年减少3.64万元。</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（3）机关节能降耗</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2019年学校总能耗24.10万元，与2018年持平，节能降耗情况总体情况良好。</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2.项目支出绩效</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（1）资金绩效分配情况</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1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①</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安保经费：全年安保经费支出31.50万元，主要用于6位保安及3位宿管员的工资和购买安保器械等.</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2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②</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免作业本费：全年支出8.82万元，用于支付学生作业本费。</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3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③</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骨干教师补贴：全年支出骨干教师津贴8.88万元。</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4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④</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援彝教师补助：全年支出援彝教师各种补助3.498万元。</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5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⑤</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名师工作室经费：全年支出2.50万元。⑧</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⑥ 实验操作考试经费：全年支出0.80万元。</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⑦校园维修专项资金：全年支出5.90万元。</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⑧人才队伍建设资金：全年支出0.90万元</w:t>
      </w:r>
    </w:p>
    <w:p>
      <w:pPr>
        <w:widowControl/>
        <w:spacing w:line="480" w:lineRule="auto"/>
        <w:ind w:firstLine="300" w:firstLineChars="1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（2）项目资金管理情况</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所有项目资金的管理都按照相关规定执行，实行专款专用，及时支付。</w:t>
      </w:r>
    </w:p>
    <w:p>
      <w:pPr>
        <w:widowControl/>
        <w:shd w:val="clear" w:color="auto" w:fill="FFFFFF"/>
        <w:adjustRightInd w:val="0"/>
        <w:snapToGrid w:val="0"/>
        <w:spacing w:line="540" w:lineRule="exact"/>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（3）绩效目标完成情况</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1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①</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安保经费：全年安保经费支出31.50万元，主要用于6位保安及3位宿管员的工资和购买安保器械等.</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2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②</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免作业本费：全年支出8.82万元，用于支付学生作业本费。</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3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③</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骨干教师补贴：全年支出骨干教师津贴8.88万元。</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4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④</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援彝教师补助：全年支出援彝教师各种补助3.498万元。</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5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⑤</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名师工作室经费：全年支出2.50万元。</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⑥ 实验操作考试经费：全年支出0.80万元。</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⑦校园维修专项资金：全年支出5.90万元。</w:t>
      </w:r>
    </w:p>
    <w:p>
      <w:pPr>
        <w:widowControl/>
        <w:spacing w:line="480" w:lineRule="auto"/>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⑧人才队伍建设资金：全年支出0.90万元</w:t>
      </w:r>
    </w:p>
    <w:p>
      <w:pPr>
        <w:widowControl/>
        <w:shd w:val="clear" w:color="auto" w:fill="FFFFFF"/>
        <w:adjustRightInd w:val="0"/>
        <w:snapToGrid w:val="0"/>
        <w:spacing w:line="54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（4）财务管理情况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所有专项资金实行专款专用，不得挪用、截留；在资金拨付阶段严格审核资金分配方案、对象主体资格、绩效评估报告、合同、文件、拨付审批等，确保资金拨付符合要求，合理合规。</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根据《峨眉山市财政局关于开展2020年财政支出绩效评价工作的通知》（峨财通[2020]36号）文件精神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通过绩效评价梳理出的问题，将通过座谈的形式传达给相关领导，以便完善。</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我单位部门支出绩效评价得分94分 ，具体情况见下表：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94</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预算编制工作有待细化。预算编制不够明确和细化，预算执行力度还要进一步加强。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2、部门支出相关的规章制度还不够完善。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1、细化预算编制工作，认真做好预算的编制。进一步加强单位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hint="eastAsia" w:ascii="仿宋_GB2312" w:hAnsi="宋体" w:eastAsia="仿宋_GB2312" w:cs="宋体"/>
          <w:kern w:val="0"/>
          <w:sz w:val="30"/>
          <w:szCs w:val="30"/>
        </w:rPr>
        <w:t>4、对相关人员加强培训，特别是针对《预算法》、《行政事业单位会计制度》等学习培训，规范部门预算收支核算，切实提高部门预算收支管理水平。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hint="eastAsia" w:ascii="黑体" w:hAnsi="黑体" w:eastAsia="黑体" w:cs="黑体"/>
          <w:sz w:val="32"/>
          <w:szCs w:val="32"/>
        </w:rPr>
      </w:pPr>
    </w:p>
    <w:p>
      <w:pPr>
        <w:widowControl/>
        <w:shd w:val="clear" w:color="auto" w:fill="FFFFFF"/>
        <w:adjustRightInd w:val="0"/>
        <w:snapToGrid w:val="0"/>
        <w:spacing w:before="100" w:beforeAutospacing="1" w:after="100" w:afterAutospacing="1" w:line="540" w:lineRule="exact"/>
        <w:ind w:right="600"/>
        <w:rPr>
          <w:rFonts w:ascii="仿宋_GB2312" w:eastAsia="仿宋_GB2312" w:cs="宋体"/>
          <w:kern w:val="0"/>
          <w:sz w:val="30"/>
          <w:szCs w:val="30"/>
        </w:rPr>
      </w:pPr>
      <w:r>
        <w:rPr>
          <w:rFonts w:hint="eastAsia" w:ascii="黑体" w:hAnsi="黑体" w:eastAsia="黑体" w:cs="黑体"/>
          <w:sz w:val="32"/>
          <w:szCs w:val="32"/>
        </w:rPr>
        <w:t>附件2</w:t>
      </w:r>
    </w:p>
    <w:p>
      <w:pPr>
        <w:spacing w:line="600" w:lineRule="exact"/>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人才队伍建设项目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根据市财政局《关于开展2020年财政支出绩效评价工作的通知》（峨财通〔2020〕36号）文件要求，我校开展了2019年学校人才队伍建设经费补助项目支出绩效自评工作，现将评价结果报告如下：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峨眉山市第四中学校本年人才队伍建设经费共16.696万元，主要用于名师工作室和骨干教师。严格按要求进行资金申报，本年市财政局共拨付16.696万元，学校实际支出16.696万元。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该项目的实施，让学校教育教学研究经费得到了保障，骨干教师得到了相应的奖励补助，提高了教师工作的积极性，让学校得到了飞速发展。</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1．资金计划及到位。2019年，该项目预算资金16.696万元。拨付时间绩效目标完成率100%，拨付资金额度完成率100%。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2．资金使用。2019年，该项目实际使用资金16.696万元，全额用于名师工作室支出以及</w:t>
      </w:r>
      <w:r>
        <w:rPr>
          <w:rFonts w:hint="eastAsia" w:ascii="仿宋_GB2312" w:eastAsia="仿宋_GB2312" w:hAnsiTheme="minorEastAsia"/>
          <w:sz w:val="32"/>
          <w:szCs w:val="32"/>
        </w:rPr>
        <w:t>骨干教师奖劢，省级骨干教师1人，市级骨干教师8人，县级骨干教师16人</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学校严格按要求使用人才队伍建设经费，根据项目资金管理制度和学校财务管理制度按时完成支付。</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该项目对照预算，截止2019年12月31日，下达预算指标16.696万元，</w:t>
      </w:r>
      <w:r>
        <w:rPr>
          <w:rFonts w:hint="eastAsia" w:ascii="仿宋_GB2312" w:hAnsi="宋体" w:eastAsia="仿宋_GB2312"/>
          <w:sz w:val="32"/>
          <w:szCs w:val="32"/>
          <w:lang w:val="zh-CN"/>
        </w:rPr>
        <w:t>全年使用资金16.696万元。资金拨付进度、拨付总额达到预期安排，项目完成情况较好，完成率100%。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该项目的实施全面加强学校人才队伍建设，促进了学校持续、健康、快速发展。</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及时进行人才队伍建设经费的支付与发放，保障教师权益，提高教师积极性，发挥优秀教师带头作用。</w:t>
      </w:r>
    </w:p>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p>
    <w:p>
      <w:pPr>
        <w:spacing w:line="600" w:lineRule="exact"/>
        <w:rPr>
          <w:rFonts w:ascii="宋体" w:hAnsi="宋体"/>
          <w:sz w:val="32"/>
          <w:szCs w:val="32"/>
          <w:lang w:val="zh-CN"/>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429"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2EF7"/>
    <w:rsid w:val="00012B71"/>
    <w:rsid w:val="000222C6"/>
    <w:rsid w:val="0002549F"/>
    <w:rsid w:val="000338D5"/>
    <w:rsid w:val="00045597"/>
    <w:rsid w:val="0004622E"/>
    <w:rsid w:val="000468DB"/>
    <w:rsid w:val="0006487A"/>
    <w:rsid w:val="00065F8F"/>
    <w:rsid w:val="00070A43"/>
    <w:rsid w:val="000768F2"/>
    <w:rsid w:val="000838C4"/>
    <w:rsid w:val="0009184B"/>
    <w:rsid w:val="00094236"/>
    <w:rsid w:val="0009593C"/>
    <w:rsid w:val="00096436"/>
    <w:rsid w:val="00097322"/>
    <w:rsid w:val="000A6A92"/>
    <w:rsid w:val="000B047F"/>
    <w:rsid w:val="000B4BC9"/>
    <w:rsid w:val="000B5923"/>
    <w:rsid w:val="000B5A48"/>
    <w:rsid w:val="000B6FF3"/>
    <w:rsid w:val="000C3467"/>
    <w:rsid w:val="000C3CA6"/>
    <w:rsid w:val="000D1267"/>
    <w:rsid w:val="000D1D50"/>
    <w:rsid w:val="000D5782"/>
    <w:rsid w:val="000E01D6"/>
    <w:rsid w:val="000E6613"/>
    <w:rsid w:val="000E7119"/>
    <w:rsid w:val="00114E9B"/>
    <w:rsid w:val="00142216"/>
    <w:rsid w:val="00144D6A"/>
    <w:rsid w:val="0014729F"/>
    <w:rsid w:val="00151C2E"/>
    <w:rsid w:val="00151CFA"/>
    <w:rsid w:val="00157BAB"/>
    <w:rsid w:val="001654D1"/>
    <w:rsid w:val="00170EE6"/>
    <w:rsid w:val="00174518"/>
    <w:rsid w:val="0018106D"/>
    <w:rsid w:val="001877A7"/>
    <w:rsid w:val="00191536"/>
    <w:rsid w:val="00196687"/>
    <w:rsid w:val="001B37B4"/>
    <w:rsid w:val="001B47F3"/>
    <w:rsid w:val="001C0962"/>
    <w:rsid w:val="001D7531"/>
    <w:rsid w:val="001E737D"/>
    <w:rsid w:val="001F0592"/>
    <w:rsid w:val="001F7506"/>
    <w:rsid w:val="002006CD"/>
    <w:rsid w:val="00202B36"/>
    <w:rsid w:val="00204B7A"/>
    <w:rsid w:val="00204CDE"/>
    <w:rsid w:val="0021101A"/>
    <w:rsid w:val="00220536"/>
    <w:rsid w:val="002220F0"/>
    <w:rsid w:val="00235629"/>
    <w:rsid w:val="00236761"/>
    <w:rsid w:val="00255615"/>
    <w:rsid w:val="00260C38"/>
    <w:rsid w:val="002616C0"/>
    <w:rsid w:val="00265372"/>
    <w:rsid w:val="002662AA"/>
    <w:rsid w:val="00280496"/>
    <w:rsid w:val="00280978"/>
    <w:rsid w:val="00282F62"/>
    <w:rsid w:val="00294DC9"/>
    <w:rsid w:val="00295495"/>
    <w:rsid w:val="002A31DE"/>
    <w:rsid w:val="002A692C"/>
    <w:rsid w:val="002B2613"/>
    <w:rsid w:val="002C5EB6"/>
    <w:rsid w:val="002D19B0"/>
    <w:rsid w:val="002D6D05"/>
    <w:rsid w:val="002F1818"/>
    <w:rsid w:val="002F567B"/>
    <w:rsid w:val="00313446"/>
    <w:rsid w:val="003216A9"/>
    <w:rsid w:val="00327585"/>
    <w:rsid w:val="00335A74"/>
    <w:rsid w:val="0035193C"/>
    <w:rsid w:val="003574E7"/>
    <w:rsid w:val="00362E50"/>
    <w:rsid w:val="0036561B"/>
    <w:rsid w:val="0037013F"/>
    <w:rsid w:val="00380C92"/>
    <w:rsid w:val="0038740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908D8"/>
    <w:rsid w:val="004A05FB"/>
    <w:rsid w:val="004A711F"/>
    <w:rsid w:val="004B199D"/>
    <w:rsid w:val="004B4690"/>
    <w:rsid w:val="004C4609"/>
    <w:rsid w:val="004C736A"/>
    <w:rsid w:val="004E0A2D"/>
    <w:rsid w:val="004E206B"/>
    <w:rsid w:val="004E6DF7"/>
    <w:rsid w:val="004F0FBD"/>
    <w:rsid w:val="004F403E"/>
    <w:rsid w:val="00505A47"/>
    <w:rsid w:val="0051113F"/>
    <w:rsid w:val="00512FDA"/>
    <w:rsid w:val="00520DA0"/>
    <w:rsid w:val="005522EA"/>
    <w:rsid w:val="005664BB"/>
    <w:rsid w:val="00566FFA"/>
    <w:rsid w:val="0057481D"/>
    <w:rsid w:val="00575F0B"/>
    <w:rsid w:val="0058486E"/>
    <w:rsid w:val="00585B33"/>
    <w:rsid w:val="0059014D"/>
    <w:rsid w:val="005A4137"/>
    <w:rsid w:val="005B5C64"/>
    <w:rsid w:val="005B637F"/>
    <w:rsid w:val="005C2B49"/>
    <w:rsid w:val="005C6BD0"/>
    <w:rsid w:val="005C6C4C"/>
    <w:rsid w:val="005D1C8B"/>
    <w:rsid w:val="005D468D"/>
    <w:rsid w:val="005D5CED"/>
    <w:rsid w:val="005E72E1"/>
    <w:rsid w:val="005F1A4C"/>
    <w:rsid w:val="00605688"/>
    <w:rsid w:val="006070AF"/>
    <w:rsid w:val="00607E6C"/>
    <w:rsid w:val="006101B1"/>
    <w:rsid w:val="006132D0"/>
    <w:rsid w:val="00614E44"/>
    <w:rsid w:val="0062270A"/>
    <w:rsid w:val="00622830"/>
    <w:rsid w:val="00623DA0"/>
    <w:rsid w:val="00630AEF"/>
    <w:rsid w:val="006325F8"/>
    <w:rsid w:val="00633463"/>
    <w:rsid w:val="00634C9A"/>
    <w:rsid w:val="006440E4"/>
    <w:rsid w:val="00654204"/>
    <w:rsid w:val="0066343B"/>
    <w:rsid w:val="00664777"/>
    <w:rsid w:val="00665DA8"/>
    <w:rsid w:val="006748A4"/>
    <w:rsid w:val="00681A31"/>
    <w:rsid w:val="00683E73"/>
    <w:rsid w:val="00683E83"/>
    <w:rsid w:val="006909EE"/>
    <w:rsid w:val="006A3141"/>
    <w:rsid w:val="006A5E34"/>
    <w:rsid w:val="006B2422"/>
    <w:rsid w:val="006B2B9A"/>
    <w:rsid w:val="006C1937"/>
    <w:rsid w:val="006F020C"/>
    <w:rsid w:val="00701286"/>
    <w:rsid w:val="00702FFB"/>
    <w:rsid w:val="007127B7"/>
    <w:rsid w:val="0071798E"/>
    <w:rsid w:val="0072713D"/>
    <w:rsid w:val="00727533"/>
    <w:rsid w:val="007416B6"/>
    <w:rsid w:val="00746F48"/>
    <w:rsid w:val="0075404D"/>
    <w:rsid w:val="00757E75"/>
    <w:rsid w:val="0076182A"/>
    <w:rsid w:val="00767B7E"/>
    <w:rsid w:val="007770C3"/>
    <w:rsid w:val="00784B3A"/>
    <w:rsid w:val="00784D24"/>
    <w:rsid w:val="00785FBA"/>
    <w:rsid w:val="00786E4A"/>
    <w:rsid w:val="007875EB"/>
    <w:rsid w:val="0079426B"/>
    <w:rsid w:val="007A795C"/>
    <w:rsid w:val="007D1682"/>
    <w:rsid w:val="007D254D"/>
    <w:rsid w:val="007D312A"/>
    <w:rsid w:val="007D3F19"/>
    <w:rsid w:val="007E23B0"/>
    <w:rsid w:val="007F1991"/>
    <w:rsid w:val="007F2C2F"/>
    <w:rsid w:val="007F55FC"/>
    <w:rsid w:val="007F5665"/>
    <w:rsid w:val="00800112"/>
    <w:rsid w:val="00804801"/>
    <w:rsid w:val="00813348"/>
    <w:rsid w:val="008253BB"/>
    <w:rsid w:val="00833962"/>
    <w:rsid w:val="0083706E"/>
    <w:rsid w:val="008408F6"/>
    <w:rsid w:val="008423A5"/>
    <w:rsid w:val="00850625"/>
    <w:rsid w:val="00853718"/>
    <w:rsid w:val="00855221"/>
    <w:rsid w:val="00860645"/>
    <w:rsid w:val="008653BE"/>
    <w:rsid w:val="00871F71"/>
    <w:rsid w:val="0087285B"/>
    <w:rsid w:val="00872FD8"/>
    <w:rsid w:val="008755A7"/>
    <w:rsid w:val="00885AF4"/>
    <w:rsid w:val="008939CD"/>
    <w:rsid w:val="008B768C"/>
    <w:rsid w:val="008C4DB1"/>
    <w:rsid w:val="008C4EAF"/>
    <w:rsid w:val="008C5176"/>
    <w:rsid w:val="008C7FD0"/>
    <w:rsid w:val="008E1DE7"/>
    <w:rsid w:val="008E707C"/>
    <w:rsid w:val="00900B08"/>
    <w:rsid w:val="00902155"/>
    <w:rsid w:val="00902FA3"/>
    <w:rsid w:val="00912B1E"/>
    <w:rsid w:val="00923564"/>
    <w:rsid w:val="0092392E"/>
    <w:rsid w:val="009315F9"/>
    <w:rsid w:val="00933499"/>
    <w:rsid w:val="00935C98"/>
    <w:rsid w:val="00945A25"/>
    <w:rsid w:val="00946945"/>
    <w:rsid w:val="00951248"/>
    <w:rsid w:val="0095152F"/>
    <w:rsid w:val="00954C49"/>
    <w:rsid w:val="00955E37"/>
    <w:rsid w:val="00957F2D"/>
    <w:rsid w:val="0097099F"/>
    <w:rsid w:val="00971997"/>
    <w:rsid w:val="00971FFC"/>
    <w:rsid w:val="0098660A"/>
    <w:rsid w:val="009931C3"/>
    <w:rsid w:val="009A0C6C"/>
    <w:rsid w:val="009B2C43"/>
    <w:rsid w:val="009B4EAE"/>
    <w:rsid w:val="009B7573"/>
    <w:rsid w:val="009C22F4"/>
    <w:rsid w:val="009C2E98"/>
    <w:rsid w:val="009C37FB"/>
    <w:rsid w:val="009D3447"/>
    <w:rsid w:val="009D4711"/>
    <w:rsid w:val="009F1185"/>
    <w:rsid w:val="009F18CD"/>
    <w:rsid w:val="009F21B3"/>
    <w:rsid w:val="009F2A13"/>
    <w:rsid w:val="009F7527"/>
    <w:rsid w:val="00A039ED"/>
    <w:rsid w:val="00A04EB0"/>
    <w:rsid w:val="00A13CC1"/>
    <w:rsid w:val="00A16847"/>
    <w:rsid w:val="00A237D8"/>
    <w:rsid w:val="00A268C4"/>
    <w:rsid w:val="00A307CD"/>
    <w:rsid w:val="00A32471"/>
    <w:rsid w:val="00A331C8"/>
    <w:rsid w:val="00A34374"/>
    <w:rsid w:val="00A35117"/>
    <w:rsid w:val="00A40A00"/>
    <w:rsid w:val="00A4142F"/>
    <w:rsid w:val="00A422EB"/>
    <w:rsid w:val="00A45BB7"/>
    <w:rsid w:val="00A56DF2"/>
    <w:rsid w:val="00A56E6E"/>
    <w:rsid w:val="00A67AB5"/>
    <w:rsid w:val="00A72B63"/>
    <w:rsid w:val="00A733B2"/>
    <w:rsid w:val="00A741C2"/>
    <w:rsid w:val="00A76623"/>
    <w:rsid w:val="00A84927"/>
    <w:rsid w:val="00A91760"/>
    <w:rsid w:val="00A93B00"/>
    <w:rsid w:val="00A93C21"/>
    <w:rsid w:val="00AB1507"/>
    <w:rsid w:val="00AB64C9"/>
    <w:rsid w:val="00AB72CE"/>
    <w:rsid w:val="00AC3C6A"/>
    <w:rsid w:val="00AC5EF1"/>
    <w:rsid w:val="00AD0F83"/>
    <w:rsid w:val="00AD5620"/>
    <w:rsid w:val="00AD656B"/>
    <w:rsid w:val="00AD7C1B"/>
    <w:rsid w:val="00AE16BA"/>
    <w:rsid w:val="00AE1EBE"/>
    <w:rsid w:val="00B03C9D"/>
    <w:rsid w:val="00B060AE"/>
    <w:rsid w:val="00B07295"/>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233"/>
    <w:rsid w:val="00BC5361"/>
    <w:rsid w:val="00BC5460"/>
    <w:rsid w:val="00BC6B50"/>
    <w:rsid w:val="00BD0E25"/>
    <w:rsid w:val="00BE4C00"/>
    <w:rsid w:val="00BF5BD6"/>
    <w:rsid w:val="00C03E31"/>
    <w:rsid w:val="00C2616B"/>
    <w:rsid w:val="00C30E69"/>
    <w:rsid w:val="00C33E72"/>
    <w:rsid w:val="00C354B2"/>
    <w:rsid w:val="00C35554"/>
    <w:rsid w:val="00C42709"/>
    <w:rsid w:val="00C533CC"/>
    <w:rsid w:val="00C5751C"/>
    <w:rsid w:val="00C61BFC"/>
    <w:rsid w:val="00C62B85"/>
    <w:rsid w:val="00C65438"/>
    <w:rsid w:val="00C7541D"/>
    <w:rsid w:val="00C91CBB"/>
    <w:rsid w:val="00CB4E70"/>
    <w:rsid w:val="00CB6BFD"/>
    <w:rsid w:val="00CC09B6"/>
    <w:rsid w:val="00CC666F"/>
    <w:rsid w:val="00CD156C"/>
    <w:rsid w:val="00CD1E3F"/>
    <w:rsid w:val="00CE44F6"/>
    <w:rsid w:val="00CE49DA"/>
    <w:rsid w:val="00CE7B61"/>
    <w:rsid w:val="00D00095"/>
    <w:rsid w:val="00D114F0"/>
    <w:rsid w:val="00D20620"/>
    <w:rsid w:val="00D254F7"/>
    <w:rsid w:val="00D2607F"/>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6033"/>
    <w:rsid w:val="00DF28BC"/>
    <w:rsid w:val="00DF34B9"/>
    <w:rsid w:val="00DF5C99"/>
    <w:rsid w:val="00E01053"/>
    <w:rsid w:val="00E05C8B"/>
    <w:rsid w:val="00E07ACF"/>
    <w:rsid w:val="00E27F8F"/>
    <w:rsid w:val="00E331A1"/>
    <w:rsid w:val="00E33202"/>
    <w:rsid w:val="00E336A9"/>
    <w:rsid w:val="00E43063"/>
    <w:rsid w:val="00E43DC2"/>
    <w:rsid w:val="00E47173"/>
    <w:rsid w:val="00E472B1"/>
    <w:rsid w:val="00E50624"/>
    <w:rsid w:val="00E50A8F"/>
    <w:rsid w:val="00E556E5"/>
    <w:rsid w:val="00E568DF"/>
    <w:rsid w:val="00E64269"/>
    <w:rsid w:val="00E66797"/>
    <w:rsid w:val="00E673DF"/>
    <w:rsid w:val="00E73C09"/>
    <w:rsid w:val="00E7635D"/>
    <w:rsid w:val="00E82267"/>
    <w:rsid w:val="00E853CE"/>
    <w:rsid w:val="00E867B6"/>
    <w:rsid w:val="00E87F08"/>
    <w:rsid w:val="00E90F22"/>
    <w:rsid w:val="00EA010F"/>
    <w:rsid w:val="00ED1B63"/>
    <w:rsid w:val="00ED3C1F"/>
    <w:rsid w:val="00ED4085"/>
    <w:rsid w:val="00ED420E"/>
    <w:rsid w:val="00ED6FBE"/>
    <w:rsid w:val="00EE2F57"/>
    <w:rsid w:val="00EF1F88"/>
    <w:rsid w:val="00EF4C34"/>
    <w:rsid w:val="00EF77C6"/>
    <w:rsid w:val="00F05438"/>
    <w:rsid w:val="00F1361C"/>
    <w:rsid w:val="00F156F0"/>
    <w:rsid w:val="00F160C7"/>
    <w:rsid w:val="00F2408F"/>
    <w:rsid w:val="00F240E9"/>
    <w:rsid w:val="00F31472"/>
    <w:rsid w:val="00F36D8F"/>
    <w:rsid w:val="00F417B1"/>
    <w:rsid w:val="00F45853"/>
    <w:rsid w:val="00F602DF"/>
    <w:rsid w:val="00F619E1"/>
    <w:rsid w:val="00F754A1"/>
    <w:rsid w:val="00F81399"/>
    <w:rsid w:val="00F81FD9"/>
    <w:rsid w:val="00F841AA"/>
    <w:rsid w:val="00F84A94"/>
    <w:rsid w:val="00F87E96"/>
    <w:rsid w:val="00FA23E8"/>
    <w:rsid w:val="00FD2183"/>
    <w:rsid w:val="00FD3CC1"/>
    <w:rsid w:val="00FF1E02"/>
    <w:rsid w:val="00FF30B4"/>
    <w:rsid w:val="09F84F00"/>
    <w:rsid w:val="0B6A7B8B"/>
    <w:rsid w:val="0EA90FD5"/>
    <w:rsid w:val="10C055FF"/>
    <w:rsid w:val="16BB723D"/>
    <w:rsid w:val="240371BF"/>
    <w:rsid w:val="29FD04D3"/>
    <w:rsid w:val="319F7F4E"/>
    <w:rsid w:val="4053478A"/>
    <w:rsid w:val="4ECE2238"/>
    <w:rsid w:val="6BEA70E2"/>
    <w:rsid w:val="72130AA6"/>
    <w:rsid w:val="72734D90"/>
    <w:rsid w:val="72750C28"/>
    <w:rsid w:val="74930E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List 2"/>
    <w:basedOn w:val="1"/>
    <w:qFormat/>
    <w:uiPriority w:val="0"/>
    <w:pPr>
      <w:ind w:left="200" w:leftChars="200" w:hanging="200" w:hanging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p0"/>
    <w:basedOn w:val="1"/>
    <w:qFormat/>
    <w:uiPriority w:val="0"/>
    <w:pPr>
      <w:widowControl/>
      <w:jc w:val="left"/>
    </w:pPr>
    <w:rPr>
      <w:kern w:val="0"/>
      <w:szCs w:val="21"/>
    </w:rPr>
  </w:style>
  <w:style w:type="paragraph" w:customStyle="1" w:styleId="32">
    <w:name w:val="p16"/>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473A-760A-4B7F-B9A2-CEFB972CC88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2198</Words>
  <Characters>12531</Characters>
  <Lines>104</Lines>
  <Paragraphs>29</Paragraphs>
  <TotalTime>548</TotalTime>
  <ScaleCrop>false</ScaleCrop>
  <LinksUpToDate>false</LinksUpToDate>
  <CharactersWithSpaces>14700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2020-10-16T02:09:00Z</dcterms:created>
  <dc:creator>曹颖</dc:creator>
  <cp:lastModifiedBy>尧冰松</cp:lastModifiedBy>
  <cp:lastPrinted>2020-07-23T02:58:00Z</cp:lastPrinted>
  <dcterms:modified xsi:type="dcterms:W3CDTF">2025-07-11T06:31:33Z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9D56E9F3C1964E68988E48824506C104</vt:lpwstr>
  </property>
</Properties>
</file>