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96475"/>
      <w:bookmarkStart w:id="2" w:name="_Toc15377425"/>
      <w:bookmarkStart w:id="3" w:name="_Toc15377193"/>
      <w:bookmarkStart w:id="4" w:name="_Toc15378441"/>
      <w:bookmarkStart w:id="5" w:name="_Toc15396597"/>
      <w:r>
        <w:rPr>
          <w:rFonts w:ascii="黑体" w:hAnsi="黑体" w:eastAsia="黑体"/>
          <w:color w:val="000000"/>
          <w:sz w:val="72"/>
          <w:szCs w:val="72"/>
        </w:rPr>
        <w:t>201</w:t>
      </w:r>
      <w:r>
        <w:rPr>
          <w:rFonts w:hint="eastAsia" w:ascii="黑体" w:hAnsi="黑体" w:eastAsia="黑体"/>
          <w:color w:val="000000"/>
          <w:sz w:val="72"/>
          <w:szCs w:val="72"/>
        </w:rPr>
        <w:t>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6" w:name="_Toc15377194"/>
      <w:bookmarkStart w:id="7" w:name="_Toc15378442"/>
      <w:bookmarkStart w:id="8" w:name="_Toc15396476"/>
      <w:bookmarkStart w:id="9" w:name="_Toc15396598"/>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乐山市峨眉山市</w:t>
      </w:r>
    </w:p>
    <w:p>
      <w:pPr>
        <w:adjustRightInd w:val="0"/>
        <w:snapToGrid w:val="0"/>
        <w:spacing w:line="360" w:lineRule="auto"/>
        <w:jc w:val="center"/>
        <w:outlineLvl w:val="0"/>
        <w:rPr>
          <w:rFonts w:ascii="方正小标宋简体" w:hAnsi="宋体" w:eastAsia="方正小标宋简体"/>
          <w:color w:val="000000"/>
          <w:sz w:val="72"/>
          <w:szCs w:val="72"/>
        </w:rPr>
      </w:pPr>
      <w:r>
        <w:rPr>
          <w:rFonts w:hint="eastAsia" w:ascii="方正小标宋简体" w:hAnsi="宋体" w:eastAsia="方正小标宋简体"/>
          <w:color w:val="000000"/>
          <w:sz w:val="72"/>
          <w:szCs w:val="72"/>
        </w:rPr>
        <w:t>应急管理局部门决算</w:t>
      </w:r>
      <w:bookmarkEnd w:id="6"/>
      <w:bookmarkEnd w:id="7"/>
      <w:bookmarkEnd w:id="8"/>
      <w:bookmarkEnd w:id="9"/>
      <w:bookmarkEnd w:id="10"/>
      <w:bookmarkEnd w:id="11"/>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p>
    <w:p>
      <w:pPr>
        <w:pStyle w:val="10"/>
      </w:pPr>
      <w:r>
        <w:rPr>
          <w:rFonts w:hint="eastAsia"/>
        </w:rPr>
        <w:t>公开时间：2020年10月30日</w:t>
      </w:r>
    </w:p>
    <w:p/>
    <w:p>
      <w:pPr>
        <w:pStyle w:val="10"/>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部门概况    1</w:t>
      </w:r>
    </w:p>
    <w:p>
      <w:pPr>
        <w:pStyle w:val="11"/>
        <w:adjustRightInd w:val="0"/>
        <w:snapToGrid w:val="0"/>
        <w:spacing w:line="440" w:lineRule="exact"/>
        <w:jc w:val="left"/>
        <w:rPr>
          <w:rFonts w:ascii="仿宋" w:hAnsi="仿宋" w:eastAsia="仿宋"/>
          <w:sz w:val="24"/>
        </w:rPr>
      </w:pPr>
      <w:r>
        <w:rPr>
          <w:rFonts w:hint="eastAsia"/>
          <w:sz w:val="24"/>
        </w:rPr>
        <w:t>一、基本职能及主要工作</w:t>
      </w:r>
    </w:p>
    <w:p>
      <w:pPr>
        <w:pStyle w:val="11"/>
        <w:adjustRightInd w:val="0"/>
        <w:snapToGrid w:val="0"/>
        <w:spacing w:line="440" w:lineRule="exact"/>
        <w:jc w:val="left"/>
        <w:rPr>
          <w:rFonts w:ascii="仿宋" w:hAnsi="仿宋" w:eastAsia="仿宋" w:cstheme="minorBidi"/>
          <w:sz w:val="24"/>
        </w:rPr>
      </w:pPr>
      <w:r>
        <w:rPr>
          <w:rFonts w:hint="eastAsia"/>
          <w:sz w:val="24"/>
        </w:rPr>
        <w:t>二、机构设置</w:t>
      </w:r>
    </w:p>
    <w:p>
      <w:pPr>
        <w:pStyle w:val="10"/>
        <w:adjustRightInd w:val="0"/>
        <w:snapToGrid w:val="0"/>
        <w:spacing w:before="0" w:line="440" w:lineRule="exact"/>
        <w:jc w:val="left"/>
        <w:rPr>
          <w:sz w:val="24"/>
          <w:szCs w:val="24"/>
        </w:rPr>
      </w:pPr>
      <w:r>
        <w:rPr>
          <w:rFonts w:hint="eastAsia"/>
          <w:sz w:val="24"/>
        </w:rPr>
        <w:t>第二部分度部门决算情况说明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二、收入决算情况说明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三、支出决算情况说明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pPr>
        <w:pStyle w:val="11"/>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七、</w:t>
      </w:r>
      <w:r>
        <w:rPr>
          <w:sz w:val="24"/>
        </w:rPr>
        <w:t>“</w:t>
      </w:r>
      <w:r>
        <w:rPr>
          <w:rFonts w:hint="eastAsia"/>
          <w:sz w:val="24"/>
        </w:rPr>
        <w:t>三公”经费财政拨款支出决算情况说明</w:t>
      </w:r>
    </w:p>
    <w:p>
      <w:pPr>
        <w:pStyle w:val="11"/>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pPr>
        <w:pStyle w:val="11"/>
        <w:adjustRightInd w:val="0"/>
        <w:snapToGrid w:val="0"/>
        <w:spacing w:line="440" w:lineRule="exact"/>
        <w:ind w:leftChars="0"/>
        <w:jc w:val="left"/>
        <w:rPr>
          <w:rFonts w:ascii="仿宋" w:hAnsi="仿宋" w:eastAsia="仿宋"/>
          <w:sz w:val="24"/>
        </w:rPr>
      </w:pPr>
      <w:r>
        <w:rPr>
          <w:rFonts w:hint="eastAsia" w:ascii="仿宋" w:hAnsi="仿宋" w:eastAsia="仿宋"/>
          <w:sz w:val="24"/>
        </w:rPr>
        <w:t>九、</w:t>
      </w:r>
      <w:r>
        <w:rPr>
          <w:sz w:val="24"/>
        </w:rPr>
        <w:t xml:space="preserve"> 国</w:t>
      </w:r>
      <w:r>
        <w:rPr>
          <w:rFonts w:hint="eastAsia"/>
          <w:sz w:val="24"/>
        </w:rPr>
        <w:t>有资本经营预算支出决算情况说明</w:t>
      </w:r>
    </w:p>
    <w:p>
      <w:pPr>
        <w:adjustRightInd w:val="0"/>
        <w:snapToGrid w:val="0"/>
        <w:spacing w:line="440" w:lineRule="exact"/>
        <w:ind w:firstLine="480" w:firstLineChars="200"/>
        <w:jc w:val="left"/>
        <w:rPr>
          <w:rFonts w:ascii="仿宋" w:hAnsi="仿宋" w:eastAsia="仿宋" w:cstheme="minorBidi"/>
          <w:sz w:val="24"/>
        </w:rPr>
      </w:pPr>
      <w:r>
        <w:rPr>
          <w:rStyle w:val="15"/>
          <w:rFonts w:hint="eastAsia" w:ascii="仿宋" w:hAnsi="仿宋" w:eastAsia="仿宋"/>
          <w:color w:val="000000" w:themeColor="text1"/>
          <w:sz w:val="24"/>
          <w:u w:val="none"/>
        </w:rPr>
        <w:t>十、</w:t>
      </w:r>
      <w:r>
        <w:rPr>
          <w:rFonts w:hint="eastAsia"/>
          <w:sz w:val="24"/>
        </w:rPr>
        <w:t>其他重要事项的情况说明</w:t>
      </w:r>
      <w:r>
        <w:rPr>
          <w:rFonts w:ascii="仿宋" w:hAnsi="仿宋" w:eastAsia="仿宋"/>
          <w:sz w:val="24"/>
        </w:rPr>
        <w:tab/>
      </w:r>
    </w:p>
    <w:p>
      <w:pPr>
        <w:pStyle w:val="10"/>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pPr>
        <w:pStyle w:val="10"/>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1</w:t>
      </w:r>
    </w:p>
    <w:p>
      <w:pPr>
        <w:pStyle w:val="11"/>
        <w:adjustRightInd w:val="0"/>
        <w:snapToGrid w:val="0"/>
        <w:spacing w:line="440" w:lineRule="exact"/>
        <w:jc w:val="left"/>
        <w:rPr>
          <w:rFonts w:ascii="仿宋" w:hAnsi="仿宋" w:eastAsia="仿宋" w:cstheme="minorBidi"/>
          <w:sz w:val="24"/>
        </w:rPr>
      </w:pPr>
      <w:r>
        <w:rPr>
          <w:rFonts w:hint="eastAsia"/>
          <w:sz w:val="24"/>
        </w:rPr>
        <w:t>附件</w:t>
      </w:r>
      <w:r>
        <w:rPr>
          <w:sz w:val="24"/>
        </w:rPr>
        <w:t>2</w:t>
      </w:r>
    </w:p>
    <w:p>
      <w:pPr>
        <w:pStyle w:val="10"/>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一、</w:t>
      </w:r>
      <w:r>
        <w:rPr>
          <w:rFonts w:hint="eastAsia"/>
          <w:sz w:val="24"/>
        </w:rPr>
        <w:t>收入支出决算总表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二、</w:t>
      </w:r>
      <w:r>
        <w:rPr>
          <w:rFonts w:hint="eastAsia"/>
          <w:sz w:val="24"/>
        </w:rPr>
        <w:t>收入</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三、</w:t>
      </w:r>
      <w:r>
        <w:rPr>
          <w:rFonts w:hint="eastAsia"/>
          <w:sz w:val="24"/>
        </w:rPr>
        <w:t>支出</w:t>
      </w:r>
      <w:r>
        <w:rPr>
          <w:rFonts w:hint="eastAsia" w:ascii="仿宋" w:hAnsi="仿宋" w:eastAsia="仿宋"/>
          <w:sz w:val="24"/>
        </w:rPr>
        <w:t>决算</w:t>
      </w:r>
      <w:r>
        <w:rPr>
          <w:rFonts w:hint="eastAsia"/>
          <w:sz w:val="24"/>
        </w:rPr>
        <w:t>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四、</w:t>
      </w:r>
      <w:r>
        <w:rPr>
          <w:rFonts w:hint="eastAsia"/>
          <w:sz w:val="24"/>
        </w:rPr>
        <w:t>财政拨款收入支出决算总表</w:t>
      </w:r>
    </w:p>
    <w:p>
      <w:pPr>
        <w:pStyle w:val="11"/>
        <w:adjustRightInd w:val="0"/>
        <w:snapToGrid w:val="0"/>
        <w:spacing w:line="440" w:lineRule="exact"/>
        <w:jc w:val="left"/>
        <w:rPr>
          <w:rFonts w:ascii="仿宋" w:hAnsi="仿宋" w:eastAsia="仿宋"/>
          <w:sz w:val="24"/>
        </w:rPr>
      </w:pPr>
      <w:r>
        <w:rPr>
          <w:rFonts w:hint="eastAsia" w:ascii="仿宋" w:hAnsi="仿宋" w:eastAsia="仿宋"/>
          <w:sz w:val="24"/>
        </w:rPr>
        <w:t>五、财政拨款支出决算明细表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六、</w:t>
      </w:r>
      <w:r>
        <w:rPr>
          <w:rFonts w:hint="eastAsia"/>
          <w:sz w:val="24"/>
        </w:rPr>
        <w:t>一般公共预算财政拨款支出决算表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七、</w:t>
      </w:r>
      <w:r>
        <w:rPr>
          <w:rFonts w:hint="eastAsia"/>
          <w:sz w:val="24"/>
        </w:rPr>
        <w:t>一般公共预算财政拨款支出决算明细表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八、</w:t>
      </w:r>
      <w:r>
        <w:rPr>
          <w:rFonts w:hint="eastAsia"/>
          <w:sz w:val="24"/>
        </w:rPr>
        <w:t>一般公共预算财政拨款基本支出决算表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九、</w:t>
      </w:r>
      <w:r>
        <w:rPr>
          <w:rFonts w:hint="eastAsia"/>
          <w:sz w:val="24"/>
        </w:rPr>
        <w:t>一般公共预算财政拨款项目支出决算表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w:t>
      </w:r>
      <w:r>
        <w:rPr>
          <w:rFonts w:hint="eastAsia"/>
          <w:sz w:val="24"/>
        </w:rPr>
        <w:t>一般公共预算财政拨款“三公”经费支出决算表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十一、</w:t>
      </w:r>
      <w:r>
        <w:rPr>
          <w:rFonts w:hint="eastAsia"/>
          <w:sz w:val="24"/>
        </w:rPr>
        <w:t>政府性基金预算财政拨款收入支出决算表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十二、</w:t>
      </w:r>
      <w:r>
        <w:rPr>
          <w:rFonts w:hint="eastAsia"/>
          <w:sz w:val="24"/>
        </w:rPr>
        <w:t>政府性基金预算财政拨款“三公”经费支出决算表</w:t>
      </w:r>
    </w:p>
    <w:p>
      <w:pPr>
        <w:pStyle w:val="11"/>
        <w:adjustRightInd w:val="0"/>
        <w:snapToGrid w:val="0"/>
        <w:spacing w:line="440" w:lineRule="exact"/>
        <w:jc w:val="left"/>
        <w:rPr>
          <w:rFonts w:ascii="仿宋" w:hAnsi="仿宋" w:eastAsia="仿宋" w:cstheme="minorBidi"/>
          <w:sz w:val="24"/>
        </w:rPr>
      </w:pPr>
      <w:r>
        <w:rPr>
          <w:rFonts w:hint="eastAsia" w:ascii="仿宋" w:hAnsi="仿宋" w:eastAsia="仿宋"/>
          <w:sz w:val="24"/>
        </w:rPr>
        <w:t>十三、</w:t>
      </w:r>
      <w:r>
        <w:rPr>
          <w:rFonts w:hint="eastAsia"/>
          <w:sz w:val="24"/>
        </w:rPr>
        <w:t>国有资本经营预算支出决算表</w:t>
      </w:r>
    </w:p>
    <w:p>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snapToGrid w:val="0"/>
        <w:spacing w:line="520" w:lineRule="exact"/>
        <w:ind w:firstLine="640" w:firstLineChars="200"/>
        <w:rPr>
          <w:rFonts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snapToGrid w:val="0"/>
        <w:spacing w:line="520" w:lineRule="exact"/>
        <w:ind w:firstLine="640" w:firstLineChars="200"/>
        <w:rPr>
          <w:rFonts w:ascii="仿宋" w:hAnsi="仿宋" w:eastAsia="仿宋"/>
          <w:sz w:val="32"/>
          <w:szCs w:val="32"/>
        </w:rPr>
      </w:pPr>
      <w:r>
        <w:rPr>
          <w:rFonts w:hint="eastAsia" w:ascii="仿宋" w:hAnsi="仿宋" w:eastAsia="仿宋"/>
          <w:sz w:val="32"/>
          <w:szCs w:val="32"/>
        </w:rPr>
        <w:t>依法行使综合监督管理职责，指导协调、监督检查各镇乡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应急物质储备和应急救援装备规划并组织实施，会同有关部门建立健全应急物质信息平台和调拨制度，在救灾时统一调度；负责应急管理、安全生产宣传教育和培训共同工作，组织和指导应急管理、安全生产的科学技术研究、推广应用和信息化建设工作；完成市委、市政府交办的其它工作。</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9年重点工作完成情况。</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1、市委、市政府高度重视。全年市委、市政府召开常委会、常务会4次，例会、形势调度会7次，专题研判应急安全工作。针对应急、安全重点领域、关键环节，会商处理重难点问题，明确工作责任。全年梳理、督办隐患18条，整改完毕12条，3个风险点由牵头部门落实管控措施，做到工作有人抓，隐患有人查，问题有人改，风险清晰可控。</w:t>
      </w:r>
    </w:p>
    <w:p>
      <w:pPr>
        <w:spacing w:line="600" w:lineRule="exact"/>
        <w:ind w:firstLine="645"/>
        <w:rPr>
          <w:rFonts w:ascii="仿宋" w:hAnsi="仿宋" w:eastAsia="仿宋"/>
          <w:sz w:val="32"/>
          <w:szCs w:val="32"/>
        </w:rPr>
      </w:pPr>
      <w:r>
        <w:rPr>
          <w:rFonts w:hint="eastAsia" w:ascii="仿宋" w:hAnsi="仿宋" w:eastAsia="仿宋"/>
          <w:sz w:val="32"/>
          <w:szCs w:val="32"/>
        </w:rPr>
        <w:t>2、加强应急管理和灾害救助工作。牵头制定应急委调整完善方案，成立市长任主任、常务副市长任副主任，相关单位主要负责人为成员的应急委员会。以“1+18”统专结合的模式，拟定《峨眉山市应急委员会工作规则》和《峨眉山市应急委员会办公室工作细则》，进一步健全应对突发事件运行机制。修订完善预案体系。从3月起启动全市各类专项应急预案的修订完善工作，目前已完成应对突发事件、防汛、地灾等3个主要应急预案的修订完善。完成峨眉四中、符溪径山社区两个市级应急避险场所建设。中心城区建成6个减灾示范社区12个临时应急避险点，符溪镇和桂花桥镇建设2个减灾示范社区5个时应急避险点。加强应急队伍建设。目前，市级现有应急救援队伍7支364人，各乡镇均备有基干民兵和村民组成的30人救援小分队。加强物资器材储备。目前全市储备折叠床46张，帐篷93顶，夏季套装衣裤2390套。补充储备棉被2000床、折叠床400张。举行“峨眉山市2019年防灾减灾综合应急演练”、“防汛专项演练”，筑牢安全防线。加强灾害救助，下拨冬春救助资金242万元，救济冬令春荒困难群众5280户12852人。开展镇乡灾情信息员培训，进一步提高灾情收集能力。</w:t>
      </w:r>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3、有效应对灾情。今年7-8月，我市遭遇了多年不遇的特大暴雨，7.19、7.22、7.29、8.2、8.5连续五次强降雨，严重威胁了人民群众的生命安全和财产安全，我办会同防汛办、地灾办及时启动应急响应，在指挥长统一调度指挥下，督促指导部门、镇（乡）开展工作。全市共转移安置5045人，无人员伤亡和重大财产损失。</w:t>
      </w:r>
    </w:p>
    <w:p>
      <w:pPr>
        <w:spacing w:line="600" w:lineRule="exact"/>
        <w:ind w:firstLine="640" w:firstLineChars="200"/>
        <w:jc w:val="left"/>
        <w:rPr>
          <w:rFonts w:ascii="仿宋" w:hAnsi="仿宋" w:eastAsia="仿宋"/>
          <w:sz w:val="32"/>
          <w:szCs w:val="32"/>
        </w:rPr>
      </w:pPr>
      <w:r>
        <w:rPr>
          <w:rFonts w:hint="eastAsia" w:ascii="仿宋" w:hAnsi="仿宋" w:eastAsia="仿宋"/>
          <w:sz w:val="32"/>
          <w:szCs w:val="32"/>
        </w:rPr>
        <w:t>4、开展煤矿分类处置工作。组织市自然资源、生态环境等部门对煤矿企业开展摸底调查，经市政府同意，上报《峨眉山市30万吨/年以下煤矿分类处置方案》，苗圃煤矿、张沟煤矿列入政策引导关闭退出一批，李杨煤矿列入了保留一批，等待上级单位审查通过后组织实施。</w:t>
      </w:r>
    </w:p>
    <w:p>
      <w:pPr>
        <w:widowControl/>
        <w:spacing w:line="600" w:lineRule="exact"/>
        <w:ind w:firstLine="627" w:firstLineChars="196"/>
        <w:jc w:val="left"/>
        <w:rPr>
          <w:rFonts w:ascii="仿宋" w:hAnsi="仿宋" w:eastAsia="仿宋"/>
          <w:sz w:val="32"/>
          <w:szCs w:val="32"/>
        </w:rPr>
      </w:pPr>
      <w:r>
        <w:rPr>
          <w:rFonts w:hint="eastAsia" w:ascii="仿宋" w:hAnsi="仿宋" w:eastAsia="仿宋"/>
          <w:sz w:val="32"/>
          <w:szCs w:val="32"/>
        </w:rPr>
        <w:t>5、强化重点行业领域专项整治。持续开展交通运输、建设施工、矿山、工商贸、危险化学品、城乡公共安全、消防、特种设备、旅游等重点行业领域及人员密集场所专项整治行动，加强风险研判，落实管控措施，有效防范事故。</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6、严格监管执法。落实“四个一律”、“五个一批”要求，对企业安全生产责任未落实、不能满足安全生产条件或无法保障安全生产的，一律依法予以停产停业整顿。持续保持严管重罚的高压态势，倒逼生产经营单位有效落实安全生产主体责任。</w:t>
      </w:r>
    </w:p>
    <w:p>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73" w:name="_GoBack"/>
      <w:bookmarkEnd w:id="73"/>
    </w:p>
    <w:p>
      <w:pPr>
        <w:pStyle w:val="3"/>
        <w:rPr>
          <w:rStyle w:val="25"/>
          <w:rFonts w:ascii="黑体" w:hAnsi="黑体" w:eastAsia="黑体"/>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Style w:val="5"/>
        <w:adjustRightInd w:val="0"/>
        <w:snapToGrid w:val="0"/>
        <w:spacing w:before="93" w:line="600" w:lineRule="exact"/>
        <w:ind w:firstLine="672" w:firstLineChars="210"/>
        <w:rPr>
          <w:rFonts w:ascii="仿宋" w:hAnsi="仿宋" w:eastAsia="仿宋"/>
          <w:kern w:val="2"/>
          <w:sz w:val="32"/>
          <w:szCs w:val="32"/>
        </w:rPr>
      </w:pPr>
      <w:r>
        <w:rPr>
          <w:rFonts w:hint="eastAsia" w:ascii="仿宋" w:hAnsi="仿宋" w:eastAsia="仿宋"/>
          <w:kern w:val="2"/>
          <w:sz w:val="32"/>
          <w:szCs w:val="32"/>
        </w:rPr>
        <w:t>峨眉山市应急管理局属一级预算单位，下属单位2个，其中参照公务员法管理的事业单位</w:t>
      </w:r>
      <w:r>
        <w:rPr>
          <w:rFonts w:ascii="仿宋" w:hAnsi="仿宋" w:eastAsia="仿宋"/>
          <w:kern w:val="2"/>
          <w:sz w:val="32"/>
          <w:szCs w:val="32"/>
        </w:rPr>
        <w:t>1</w:t>
      </w:r>
      <w:r>
        <w:rPr>
          <w:rFonts w:hint="eastAsia" w:ascii="仿宋" w:hAnsi="仿宋" w:eastAsia="仿宋"/>
          <w:kern w:val="2"/>
          <w:sz w:val="32"/>
          <w:szCs w:val="32"/>
        </w:rPr>
        <w:t>个，其他事业单位1个。</w:t>
      </w:r>
    </w:p>
    <w:p>
      <w:pPr>
        <w:pStyle w:val="2"/>
        <w:ind w:right="440"/>
        <w:jc w:val="right"/>
        <w:rPr>
          <w:rFonts w:ascii="黑体" w:hAnsi="黑体" w:eastAsia="黑体"/>
          <w:b w:val="0"/>
          <w:bCs w:val="0"/>
        </w:rPr>
      </w:pPr>
      <w:bookmarkStart w:id="22" w:name="_Toc15377204"/>
      <w:bookmarkStart w:id="23"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2019年度部门决算情况说明</w:t>
      </w:r>
      <w:bookmarkEnd w:id="22"/>
      <w:bookmarkEnd w:id="23"/>
    </w:p>
    <w:p>
      <w:pPr>
        <w:pStyle w:val="23"/>
        <w:numPr>
          <w:ilvl w:val="0"/>
          <w:numId w:val="1"/>
        </w:numPr>
        <w:spacing w:line="600" w:lineRule="exact"/>
        <w:ind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2019年度收入总计1656.31万元，支出总计1656.31万元。与2018年相比，收入总计减少4341.41万元，下降72.38</w:t>
      </w:r>
      <w:r>
        <w:rPr>
          <w:rFonts w:ascii="仿宋" w:hAnsi="仿宋" w:eastAsia="仿宋"/>
          <w:color w:val="000000"/>
          <w:sz w:val="32"/>
          <w:szCs w:val="32"/>
        </w:rPr>
        <w:t>%</w:t>
      </w:r>
      <w:r>
        <w:rPr>
          <w:rFonts w:hint="eastAsia" w:ascii="仿宋" w:hAnsi="仿宋" w:eastAsia="仿宋"/>
          <w:color w:val="000000"/>
          <w:sz w:val="32"/>
          <w:szCs w:val="32"/>
        </w:rPr>
        <w:t>，支出总计减少4341.41万元，下降72.38%。主要变动原因是煤矿关闭，以奖代补减少。</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drawing>
          <wp:anchor distT="0" distB="0" distL="114300" distR="114300" simplePos="0" relativeHeight="251658240" behindDoc="0" locked="0" layoutInCell="1" allowOverlap="1">
            <wp:simplePos x="0" y="0"/>
            <wp:positionH relativeFrom="column">
              <wp:posOffset>52705</wp:posOffset>
            </wp:positionH>
            <wp:positionV relativeFrom="paragraph">
              <wp:posOffset>77470</wp:posOffset>
            </wp:positionV>
            <wp:extent cx="5076190" cy="2560320"/>
            <wp:effectExtent l="19050" t="0" r="0" b="0"/>
            <wp:wrapNone/>
            <wp:docPr id="18" name="图片 17" descr="1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descr="111.png"/>
                    <pic:cNvPicPr>
                      <a:picLocks noChangeAspect="1"/>
                    </pic:cNvPicPr>
                  </pic:nvPicPr>
                  <pic:blipFill>
                    <a:blip r:embed="rId6"/>
                    <a:stretch>
                      <a:fillRect/>
                    </a:stretch>
                  </pic:blipFill>
                  <pic:spPr>
                    <a:xfrm>
                      <a:off x="0" y="0"/>
                      <a:ext cx="5076190" cy="2560320"/>
                    </a:xfrm>
                    <a:prstGeom prst="rect">
                      <a:avLst/>
                    </a:prstGeom>
                  </pic:spPr>
                </pic:pic>
              </a:graphicData>
            </a:graphic>
          </wp:anchor>
        </w:drawing>
      </w: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w:t>
      </w:r>
      <w:r>
        <w:rPr>
          <w:rFonts w:ascii="仿宋" w:hAnsi="仿宋" w:eastAsia="仿宋"/>
          <w:color w:val="000000"/>
          <w:sz w:val="32"/>
          <w:szCs w:val="32"/>
        </w:rPr>
        <w:t>1</w:t>
      </w:r>
      <w:r>
        <w:rPr>
          <w:rFonts w:hint="eastAsia" w:ascii="仿宋" w:hAnsi="仿宋" w:eastAsia="仿宋"/>
          <w:color w:val="000000"/>
          <w:sz w:val="32"/>
          <w:szCs w:val="32"/>
        </w:rPr>
        <w:t>：收、支决算总计变动情况图）（柱状图）</w:t>
      </w:r>
    </w:p>
    <w:p>
      <w:pPr>
        <w:pStyle w:val="23"/>
        <w:numPr>
          <w:ilvl w:val="0"/>
          <w:numId w:val="1"/>
        </w:numPr>
        <w:spacing w:line="600" w:lineRule="exact"/>
        <w:ind w:firstLineChars="0"/>
        <w:outlineLvl w:val="1"/>
        <w:rPr>
          <w:rStyle w:val="25"/>
          <w:rFonts w:ascii="黑体" w:hAnsi="黑体" w:eastAsia="黑体"/>
          <w:b w:val="0"/>
        </w:rPr>
      </w:pPr>
      <w:bookmarkStart w:id="26" w:name="_Toc15396604"/>
      <w:bookmarkStart w:id="27"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9年本年收入合计1243.50万元，其中：一般公共预算财政拨款收入1070.50万元，占86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；政府性基金预算财政拨款收入173万元，占14</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00" w:themeColor="text1"/>
          <w:sz w:val="32"/>
          <w:szCs w:val="32"/>
        </w:rPr>
        <w:t>上级补助收入0</w:t>
      </w:r>
      <w:r>
        <w:rPr>
          <w:rFonts w:hint="eastAsia" w:ascii="仿宋" w:hAnsi="仿宋" w:eastAsia="仿宋"/>
          <w:color w:val="000000"/>
          <w:sz w:val="32"/>
          <w:szCs w:val="32"/>
        </w:rPr>
        <w:t>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59264" behindDoc="0" locked="0" layoutInCell="1" allowOverlap="1">
            <wp:simplePos x="0" y="0"/>
            <wp:positionH relativeFrom="column">
              <wp:posOffset>-66675</wp:posOffset>
            </wp:positionH>
            <wp:positionV relativeFrom="paragraph">
              <wp:posOffset>-405765</wp:posOffset>
            </wp:positionV>
            <wp:extent cx="5077460" cy="2536190"/>
            <wp:effectExtent l="19050" t="0" r="8890" b="0"/>
            <wp:wrapNone/>
            <wp:docPr id="19" name="图片 18" descr="2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descr="222.png"/>
                    <pic:cNvPicPr>
                      <a:picLocks noChangeAspect="1"/>
                    </pic:cNvPicPr>
                  </pic:nvPicPr>
                  <pic:blipFill>
                    <a:blip r:embed="rId7"/>
                    <a:stretch>
                      <a:fillRect/>
                    </a:stretch>
                  </pic:blipFill>
                  <pic:spPr>
                    <a:xfrm>
                      <a:off x="0" y="0"/>
                      <a:ext cx="5077460" cy="2536190"/>
                    </a:xfrm>
                    <a:prstGeom prst="rect">
                      <a:avLst/>
                    </a:prstGeom>
                  </pic:spPr>
                </pic:pic>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（图2：收入决算结构图）（饼状图）</w:t>
      </w:r>
    </w:p>
    <w:p>
      <w:pPr>
        <w:spacing w:line="600" w:lineRule="exact"/>
        <w:ind w:firstLine="640" w:firstLineChars="200"/>
        <w:rPr>
          <w:rFonts w:ascii="仿宋_GB2312" w:eastAsia="仿宋_GB2312"/>
          <w:color w:val="FF0000"/>
          <w:sz w:val="32"/>
          <w:szCs w:val="32"/>
        </w:rPr>
      </w:pPr>
    </w:p>
    <w:p>
      <w:pPr>
        <w:pStyle w:val="23"/>
        <w:numPr>
          <w:ilvl w:val="0"/>
          <w:numId w:val="1"/>
        </w:numPr>
        <w:spacing w:line="600" w:lineRule="exact"/>
        <w:ind w:firstLineChars="0"/>
        <w:outlineLvl w:val="1"/>
        <w:rPr>
          <w:rStyle w:val="25"/>
          <w:rFonts w:ascii="黑体" w:hAnsi="黑体" w:eastAsia="黑体"/>
          <w:b w:val="0"/>
        </w:rPr>
      </w:pPr>
      <w:bookmarkStart w:id="28" w:name="_Toc15396605"/>
      <w:bookmarkStart w:id="2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9年本年支出合计1345.73万元，其中：基本支出598.03万元，占44.44</w:t>
      </w:r>
      <w:r>
        <w:rPr>
          <w:rFonts w:ascii="仿宋" w:hAnsi="仿宋" w:eastAsia="仿宋"/>
          <w:color w:val="000000"/>
          <w:sz w:val="32"/>
          <w:szCs w:val="32"/>
        </w:rPr>
        <w:t>%</w:t>
      </w:r>
      <w:r>
        <w:rPr>
          <w:rFonts w:hint="eastAsia" w:ascii="仿宋" w:hAnsi="仿宋" w:eastAsia="仿宋"/>
          <w:color w:val="000000"/>
          <w:sz w:val="32"/>
          <w:szCs w:val="32"/>
        </w:rPr>
        <w:t>；项目支出747.70万元，占55.56</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0288" behindDoc="0" locked="0" layoutInCell="1" allowOverlap="1">
            <wp:simplePos x="0" y="0"/>
            <wp:positionH relativeFrom="column">
              <wp:posOffset>-66675</wp:posOffset>
            </wp:positionH>
            <wp:positionV relativeFrom="paragraph">
              <wp:posOffset>183515</wp:posOffset>
            </wp:positionV>
            <wp:extent cx="5069205" cy="2536190"/>
            <wp:effectExtent l="19050" t="0" r="0" b="0"/>
            <wp:wrapNone/>
            <wp:docPr id="20" name="图片 19" descr="3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descr="333.png"/>
                    <pic:cNvPicPr>
                      <a:picLocks noChangeAspect="1"/>
                    </pic:cNvPicPr>
                  </pic:nvPicPr>
                  <pic:blipFill>
                    <a:blip r:embed="rId8"/>
                    <a:stretch>
                      <a:fillRect/>
                    </a:stretch>
                  </pic:blipFill>
                  <pic:spPr>
                    <a:xfrm>
                      <a:off x="0" y="0"/>
                      <a:ext cx="5069205" cy="2536190"/>
                    </a:xfrm>
                    <a:prstGeom prst="rect">
                      <a:avLst/>
                    </a:prstGeom>
                  </pic:spPr>
                </pic:pic>
              </a:graphicData>
            </a:graphic>
          </wp:anchor>
        </w:drawing>
      </w: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outlineLvl w:val="1"/>
        <w:rPr>
          <w:rFonts w:ascii="仿宋" w:hAnsi="仿宋" w:eastAsia="仿宋"/>
          <w:color w:val="00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（图3：支出决算结构图）（饼状图）</w:t>
      </w:r>
    </w:p>
    <w:p>
      <w:pPr>
        <w:spacing w:line="600" w:lineRule="exact"/>
        <w:ind w:firstLine="640" w:firstLineChars="200"/>
        <w:rPr>
          <w:rFonts w:ascii="仿宋_GB2312" w:eastAsia="仿宋_GB2312"/>
          <w:color w:val="FF0000"/>
          <w:sz w:val="32"/>
          <w:szCs w:val="32"/>
        </w:rPr>
      </w:pPr>
      <w:r>
        <w:rPr>
          <w:rFonts w:hint="eastAsia" w:ascii="仿宋_GB2312" w:eastAsia="仿宋_GB2312"/>
          <w:color w:val="FF0000"/>
          <w:sz w:val="32"/>
          <w:szCs w:val="32"/>
        </w:rPr>
        <w:t xml:space="preserve">                                                             </w:t>
      </w:r>
    </w:p>
    <w:p>
      <w:pPr>
        <w:spacing w:line="600" w:lineRule="exact"/>
        <w:ind w:firstLine="640" w:firstLineChars="200"/>
        <w:outlineLvl w:val="1"/>
        <w:rPr>
          <w:rStyle w:val="25"/>
          <w:rFonts w:ascii="黑体" w:hAnsi="黑体" w:eastAsia="黑体"/>
          <w:b w:val="0"/>
        </w:rPr>
      </w:pPr>
      <w:bookmarkStart w:id="30" w:name="_Toc15377208"/>
      <w:bookmarkStart w:id="31"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2019年财政拨款收入1243.50万元，财政拨款支出1345.73万元。与2018年相比，财政拨款收入减少4486.95万元，下降78.3</w:t>
      </w:r>
      <w:r>
        <w:rPr>
          <w:rFonts w:ascii="仿宋" w:hAnsi="仿宋" w:eastAsia="仿宋"/>
          <w:color w:val="000000"/>
          <w:sz w:val="32"/>
          <w:szCs w:val="32"/>
        </w:rPr>
        <w:t>%</w:t>
      </w:r>
      <w:r>
        <w:rPr>
          <w:rFonts w:hint="eastAsia" w:ascii="仿宋" w:hAnsi="仿宋" w:eastAsia="仿宋"/>
          <w:color w:val="000000"/>
          <w:sz w:val="32"/>
          <w:szCs w:val="32"/>
        </w:rPr>
        <w:t>，财政拨款支出减少4361.3万元，下降76.4%。主要变动原因煤矿关闭，以奖代补资金减少。</w:t>
      </w:r>
    </w:p>
    <w:p>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drawing>
          <wp:anchor distT="0" distB="0" distL="114300" distR="114300" simplePos="0" relativeHeight="251661312" behindDoc="0" locked="0" layoutInCell="1" allowOverlap="1">
            <wp:simplePos x="0" y="0"/>
            <wp:positionH relativeFrom="column">
              <wp:posOffset>100330</wp:posOffset>
            </wp:positionH>
            <wp:positionV relativeFrom="paragraph">
              <wp:posOffset>161290</wp:posOffset>
            </wp:positionV>
            <wp:extent cx="5076825" cy="2544445"/>
            <wp:effectExtent l="19050" t="0" r="0" b="0"/>
            <wp:wrapNone/>
            <wp:docPr id="21" name="图片 20" descr="4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descr="444.png"/>
                    <pic:cNvPicPr>
                      <a:picLocks noChangeAspect="1"/>
                    </pic:cNvPicPr>
                  </pic:nvPicPr>
                  <pic:blipFill>
                    <a:blip r:embed="rId9"/>
                    <a:stretch>
                      <a:fillRect/>
                    </a:stretch>
                  </pic:blipFill>
                  <pic:spPr>
                    <a:xfrm>
                      <a:off x="0" y="0"/>
                      <a:ext cx="5076798" cy="2544418"/>
                    </a:xfrm>
                    <a:prstGeom prst="rect">
                      <a:avLst/>
                    </a:prstGeom>
                  </pic:spPr>
                </pic:pic>
              </a:graphicData>
            </a:graphic>
          </wp:anchor>
        </w:drawing>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rPr>
          <w:rFonts w:ascii="仿宋" w:hAnsi="仿宋" w:eastAsia="仿宋"/>
          <w:color w:val="000000"/>
          <w:sz w:val="32"/>
          <w:szCs w:val="32"/>
        </w:rPr>
      </w:pP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（图4：财政拨款收、支决算总计变动情况）（柱状图）</w:t>
      </w:r>
    </w:p>
    <w:p>
      <w:pPr>
        <w:spacing w:line="600" w:lineRule="exact"/>
        <w:ind w:firstLine="640"/>
        <w:rPr>
          <w:rFonts w:ascii="仿宋" w:hAnsi="仿宋" w:eastAsia="仿宋"/>
          <w:color w:val="000000"/>
          <w:sz w:val="32"/>
          <w:szCs w:val="32"/>
        </w:rPr>
      </w:pPr>
    </w:p>
    <w:p>
      <w:pPr>
        <w:spacing w:line="600" w:lineRule="exact"/>
        <w:ind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spacing w:line="600" w:lineRule="exact"/>
        <w:ind w:firstLine="640" w:firstLineChars="200"/>
        <w:rPr>
          <w:rFonts w:ascii="仿宋" w:hAnsi="仿宋" w:eastAsia="仿宋"/>
          <w:color w:val="FF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9年一般公共预算财政拨款支出1141.43万元，占本年支出合计的84.82</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8年相比，一般公共预算财政拨款增加396.11万元，增长53.15</w:t>
      </w:r>
      <w:r>
        <w:rPr>
          <w:rFonts w:ascii="仿宋" w:hAnsi="仿宋" w:eastAsia="仿宋"/>
          <w:color w:val="000000"/>
          <w:sz w:val="32"/>
          <w:szCs w:val="32"/>
        </w:rPr>
        <w:t>%</w:t>
      </w:r>
      <w:r>
        <w:rPr>
          <w:rFonts w:hint="eastAsia" w:ascii="仿宋" w:hAnsi="仿宋" w:eastAsia="仿宋"/>
          <w:color w:val="000000"/>
          <w:sz w:val="32"/>
          <w:szCs w:val="32"/>
        </w:rPr>
        <w:t>。主要变动原因是2019年机构改革，我单位增加相关职能，增设灾害防治及应急管理支出，其中包括中央及地方自然灾害生活补助、应急救援等支出。</w:t>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62336" behindDoc="0" locked="0" layoutInCell="1" allowOverlap="1">
            <wp:simplePos x="0" y="0"/>
            <wp:positionH relativeFrom="column">
              <wp:posOffset>100330</wp:posOffset>
            </wp:positionH>
            <wp:positionV relativeFrom="paragraph">
              <wp:posOffset>55245</wp:posOffset>
            </wp:positionV>
            <wp:extent cx="5069840" cy="2536190"/>
            <wp:effectExtent l="19050" t="0" r="0" b="0"/>
            <wp:wrapNone/>
            <wp:docPr id="22" name="图片 21" descr="5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descr="555.png"/>
                    <pic:cNvPicPr>
                      <a:picLocks noChangeAspect="1"/>
                    </pic:cNvPicPr>
                  </pic:nvPicPr>
                  <pic:blipFill>
                    <a:blip r:embed="rId10"/>
                    <a:stretch>
                      <a:fillRect/>
                    </a:stretch>
                  </pic:blipFill>
                  <pic:spPr>
                    <a:xfrm>
                      <a:off x="0" y="0"/>
                      <a:ext cx="5069785" cy="2536466"/>
                    </a:xfrm>
                    <a:prstGeom prst="rect">
                      <a:avLst/>
                    </a:prstGeom>
                  </pic:spPr>
                </pic:pic>
              </a:graphicData>
            </a:graphic>
          </wp:anchor>
        </w:drawing>
      </w: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FF0000"/>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（图5：一般公共预算财政拨款支出决算变动情况）（柱状图）</w:t>
      </w:r>
    </w:p>
    <w:p>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spacing w:line="600" w:lineRule="exact"/>
        <w:ind w:firstLine="640"/>
        <w:rPr>
          <w:rFonts w:ascii="仿宋" w:hAnsi="仿宋" w:eastAsia="仿宋"/>
          <w:b/>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w:t>
      </w:r>
      <w:r>
        <w:rPr>
          <w:rFonts w:hint="eastAsia" w:ascii="仿宋" w:hAnsi="仿宋" w:eastAsia="仿宋"/>
          <w:color w:val="000000" w:themeColor="text1"/>
          <w:sz w:val="32"/>
          <w:szCs w:val="32"/>
        </w:rPr>
        <w:t>政拨款支出1141.43万元，主要用于以下方面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支出63.26万元，占5.54</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bCs/>
          <w:color w:val="000000" w:themeColor="text1"/>
          <w:sz w:val="32"/>
          <w:szCs w:val="32"/>
        </w:rPr>
        <w:t>卫生健康支出</w:t>
      </w:r>
      <w:r>
        <w:rPr>
          <w:rFonts w:hint="eastAsia" w:ascii="仿宋" w:hAnsi="仿宋" w:eastAsia="仿宋"/>
          <w:color w:val="000000" w:themeColor="text1"/>
          <w:sz w:val="32"/>
          <w:szCs w:val="32"/>
        </w:rPr>
        <w:t>11.35万元，占0.99</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；住房保障支出41.54万元，占3.64</w:t>
      </w:r>
      <w:r>
        <w:rPr>
          <w:rFonts w:ascii="仿宋" w:hAnsi="仿宋" w:eastAsia="仿宋"/>
          <w:color w:val="000000" w:themeColor="text1"/>
          <w:sz w:val="32"/>
          <w:szCs w:val="32"/>
        </w:rPr>
        <w:t>%</w:t>
      </w:r>
      <w:r>
        <w:rPr>
          <w:rFonts w:hint="eastAsia" w:ascii="仿宋" w:hAnsi="仿宋" w:eastAsia="仿宋"/>
          <w:color w:val="000000" w:themeColor="text1"/>
          <w:sz w:val="32"/>
          <w:szCs w:val="32"/>
        </w:rPr>
        <w:t>；灾害防治及应急管理支出1025.29万元，占%。</w:t>
      </w:r>
      <w:r>
        <w:rPr>
          <w:rFonts w:hint="eastAsia" w:ascii="仿宋" w:hAnsi="仿宋" w:eastAsia="仿宋"/>
          <w:b/>
          <w:color w:val="000000" w:themeColor="text1"/>
          <w:sz w:val="32"/>
          <w:szCs w:val="32"/>
        </w:rPr>
        <w:t>（罗列全部功能分类科目，至类级。）</w:t>
      </w: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drawing>
          <wp:anchor distT="0" distB="0" distL="114300" distR="114300" simplePos="0" relativeHeight="251663360" behindDoc="0" locked="0" layoutInCell="1" allowOverlap="1">
            <wp:simplePos x="0" y="0"/>
            <wp:positionH relativeFrom="column">
              <wp:posOffset>299085</wp:posOffset>
            </wp:positionH>
            <wp:positionV relativeFrom="paragraph">
              <wp:posOffset>176530</wp:posOffset>
            </wp:positionV>
            <wp:extent cx="5097780" cy="2552065"/>
            <wp:effectExtent l="19050" t="0" r="7620" b="0"/>
            <wp:wrapNone/>
            <wp:docPr id="24" name="图片 23" descr="QQ图片202010271649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3" descr="QQ图片20201027164951.png"/>
                    <pic:cNvPicPr>
                      <a:picLocks noChangeAspect="1"/>
                    </pic:cNvPicPr>
                  </pic:nvPicPr>
                  <pic:blipFill>
                    <a:blip r:embed="rId11"/>
                    <a:stretch>
                      <a:fillRect/>
                    </a:stretch>
                  </pic:blipFill>
                  <pic:spPr>
                    <a:xfrm>
                      <a:off x="0" y="0"/>
                      <a:ext cx="5097780" cy="2552065"/>
                    </a:xfrm>
                    <a:prstGeom prst="rect">
                      <a:avLst/>
                    </a:prstGeom>
                  </pic:spPr>
                </pic:pic>
              </a:graphicData>
            </a:graphic>
          </wp:anchor>
        </w:drawing>
      </w: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rPr>
          <w:rFonts w:ascii="仿宋" w:hAnsi="仿宋" w:eastAsia="仿宋"/>
          <w:color w:val="000000" w:themeColor="text1"/>
          <w:sz w:val="32"/>
          <w:szCs w:val="32"/>
        </w:rPr>
      </w:pPr>
    </w:p>
    <w:p>
      <w:pPr>
        <w:spacing w:line="600" w:lineRule="exact"/>
        <w:ind w:firstLine="640" w:firstLineChars="200"/>
        <w:rPr>
          <w:rFonts w:ascii="仿宋" w:hAnsi="仿宋" w:eastAsia="仿宋"/>
          <w:color w:val="000000" w:themeColor="text1"/>
          <w:sz w:val="32"/>
          <w:szCs w:val="32"/>
        </w:rPr>
      </w:pPr>
      <w:r>
        <w:rPr>
          <w:rFonts w:hint="eastAsia" w:ascii="仿宋" w:hAnsi="仿宋" w:eastAsia="仿宋"/>
          <w:color w:val="000000" w:themeColor="text1"/>
          <w:sz w:val="32"/>
          <w:szCs w:val="32"/>
        </w:rPr>
        <w:t>（图6：一般公共预算财政拨款支出决算结构）（饼状图）</w:t>
      </w:r>
    </w:p>
    <w:p>
      <w:pPr>
        <w:spacing w:line="600" w:lineRule="exact"/>
        <w:ind w:firstLine="640" w:firstLineChars="200"/>
        <w:rPr>
          <w:rFonts w:ascii="仿宋" w:hAnsi="仿宋" w:eastAsia="仿宋"/>
          <w:color w:val="000000"/>
          <w:sz w:val="32"/>
          <w:szCs w:val="32"/>
        </w:rPr>
      </w:pPr>
    </w:p>
    <w:p>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spacing w:line="600" w:lineRule="exact"/>
        <w:ind w:firstLine="643" w:firstLineChars="200"/>
        <w:outlineLvl w:val="2"/>
        <w:rPr>
          <w:rFonts w:ascii="仿宋" w:hAnsi="仿宋" w:eastAsia="仿宋"/>
          <w:color w:val="FF0000"/>
          <w:sz w:val="32"/>
          <w:szCs w:val="32"/>
        </w:rPr>
      </w:pPr>
      <w:bookmarkStart w:id="37" w:name="_Toc15377213"/>
      <w:bookmarkStart w:id="38" w:name="_Toc15378460"/>
      <w:bookmarkStart w:id="39" w:name="_Toc15377444"/>
      <w:r>
        <w:rPr>
          <w:rFonts w:hint="eastAsia" w:ascii="仿宋" w:hAnsi="仿宋" w:eastAsia="仿宋"/>
          <w:b/>
          <w:color w:val="000000" w:themeColor="text1"/>
          <w:sz w:val="32"/>
          <w:szCs w:val="32"/>
        </w:rPr>
        <w:t>2019年一般公共预算支出决算数为1141.43万元</w:t>
      </w:r>
      <w:r>
        <w:rPr>
          <w:rFonts w:hint="eastAsia" w:ascii="仿宋" w:hAnsi="仿宋" w:eastAsia="仿宋"/>
          <w:color w:val="000000" w:themeColor="text1"/>
          <w:sz w:val="32"/>
          <w:szCs w:val="32"/>
        </w:rPr>
        <w:t>，</w:t>
      </w:r>
      <w:r>
        <w:rPr>
          <w:rStyle w:val="14"/>
          <w:rFonts w:hint="eastAsia" w:ascii="仿宋" w:hAnsi="仿宋" w:eastAsia="仿宋"/>
          <w:bCs/>
          <w:color w:val="000000" w:themeColor="text1"/>
          <w:sz w:val="32"/>
          <w:szCs w:val="32"/>
        </w:rPr>
        <w:t>完成</w:t>
      </w:r>
      <w:r>
        <w:rPr>
          <w:rStyle w:val="14"/>
          <w:rFonts w:hint="eastAsia" w:ascii="仿宋" w:hAnsi="仿宋" w:eastAsia="仿宋"/>
          <w:bCs/>
          <w:color w:val="000000"/>
          <w:sz w:val="32"/>
          <w:szCs w:val="32"/>
        </w:rPr>
        <w:t>预算100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7"/>
      <w:bookmarkEnd w:id="38"/>
      <w:bookmarkEnd w:id="39"/>
    </w:p>
    <w:p>
      <w:pPr>
        <w:spacing w:line="600" w:lineRule="exact"/>
        <w:ind w:firstLine="643" w:firstLineChars="200"/>
        <w:rPr>
          <w:rStyle w:val="14"/>
          <w:rFonts w:ascii="仿宋" w:hAnsi="仿宋" w:eastAsia="仿宋"/>
          <w:b w:val="0"/>
          <w:bCs/>
          <w:color w:val="000000"/>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社会保障和就业支出（类）行政事业单位离退休（款）机关事业单位基本养老保险缴费支出（项）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支出决算为32.55万元，完成预算100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社会保障和就业支出（类）行政事业单位离退休（款）机关事业单位职业年金缴费支出（项）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支出决算为14.75万元，完成预算100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社会保障和就业支出（类）抚恤（款）死亡抚恤（项）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支出决算为14.33万元，完成预算100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社会保障和就业支出（类）抚恤（款）其他优抚支出（项）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支出决算为1.63万元，完成预算100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卫生健康支出（类）行政事业单位医疗（款）行政单位医疗（项）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支出决算为8.36万元，完成预算100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6</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卫生健康支出（类）行政事业单位医疗（款）事业单位医疗（项）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支出决算为2.98万元，完成预算100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7</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住房保障支出（类）住房改革支出（款）住房公积金（项）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支出决算为41.54万元，完成预算100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8</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灾害防治及应急管理支出（类）应急管理事务（款）行政运行（项）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支出决算为408.61万元，完成预算100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9</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灾害防治及应急管理支出（类）应急管理事务（款）一般行政管理事务（项）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支出决算为6.25万元，完成预算100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10</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灾害防治及应急管理支出（类）应急管理事务（款）安全监管（项）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支出决算为234.82万元，完成预算100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灾害防治及应急管理支出（类）应急管理事务（款）应急管理（项）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支出决算为89.45万元，完成预算100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12</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灾害防治及应急管理支出（类）应急管理事务（款）事业运行（项）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支出决算为73.28万元，完成预算100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13</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灾害防治及应急管理支出（类）应急管理事务（款）其他应急管理支出（项）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支出决算为131.90万元，完成预算100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Style w:val="14"/>
          <w:rFonts w:ascii="仿宋" w:hAnsi="仿宋" w:eastAsia="仿宋"/>
          <w:b w:val="0"/>
          <w:bCs/>
          <w:color w:val="000000"/>
          <w:sz w:val="32"/>
          <w:szCs w:val="32"/>
        </w:rPr>
      </w:pPr>
      <w:r>
        <w:rPr>
          <w:rStyle w:val="14"/>
          <w:rFonts w:hint="eastAsia" w:ascii="仿宋" w:hAnsi="仿宋" w:eastAsia="仿宋"/>
          <w:bCs/>
          <w:color w:val="000000"/>
          <w:sz w:val="32"/>
          <w:szCs w:val="32"/>
        </w:rPr>
        <w:t>14</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灾害防治及应急管理支出（类）自然灾害救灾及恢复重建支出（款）中央自然灾害生活补助（项）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支出决算为73.54万元，完成预算100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spacing w:line="600" w:lineRule="exact"/>
        <w:ind w:firstLine="643" w:firstLineChars="200"/>
        <w:rPr>
          <w:rFonts w:ascii="仿宋" w:hAnsi="仿宋" w:eastAsia="仿宋"/>
          <w:bCs/>
          <w:color w:val="000000"/>
          <w:sz w:val="32"/>
          <w:szCs w:val="32"/>
        </w:rPr>
      </w:pPr>
      <w:r>
        <w:rPr>
          <w:rStyle w:val="14"/>
          <w:rFonts w:hint="eastAsia" w:ascii="仿宋" w:hAnsi="仿宋" w:eastAsia="仿宋"/>
          <w:bCs/>
          <w:color w:val="000000"/>
          <w:sz w:val="32"/>
          <w:szCs w:val="32"/>
        </w:rPr>
        <w:t>15</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灾害防治及应急管理支出（类）自然灾害救灾及恢复重建支出（款）地方自然灾害生活补助（项）</w:t>
      </w:r>
      <w:r>
        <w:rPr>
          <w:rStyle w:val="14"/>
          <w:rFonts w:ascii="仿宋" w:hAnsi="仿宋" w:eastAsia="仿宋"/>
          <w:bCs/>
          <w:color w:val="000000"/>
          <w:sz w:val="32"/>
          <w:szCs w:val="32"/>
        </w:rPr>
        <w:t>:</w:t>
      </w:r>
      <w:r>
        <w:rPr>
          <w:rStyle w:val="14"/>
          <w:rFonts w:ascii="仿宋" w:hAnsi="仿宋" w:eastAsia="仿宋"/>
          <w:b w:val="0"/>
          <w:bCs/>
          <w:color w:val="000000"/>
          <w:sz w:val="32"/>
          <w:szCs w:val="32"/>
        </w:rPr>
        <w:t xml:space="preserve"> </w:t>
      </w:r>
      <w:r>
        <w:rPr>
          <w:rStyle w:val="14"/>
          <w:rFonts w:hint="eastAsia" w:ascii="仿宋" w:hAnsi="仿宋" w:eastAsia="仿宋"/>
          <w:b w:val="0"/>
          <w:bCs/>
          <w:color w:val="000000"/>
          <w:sz w:val="32"/>
          <w:szCs w:val="32"/>
        </w:rPr>
        <w:t>支出决算为7.44万元，完成预算100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p>
    <w:p>
      <w:pPr>
        <w:tabs>
          <w:tab w:val="right" w:pos="8306"/>
        </w:tabs>
        <w:spacing w:line="600" w:lineRule="exact"/>
        <w:ind w:firstLine="640"/>
        <w:outlineLvl w:val="1"/>
        <w:rPr>
          <w:rStyle w:val="25"/>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9年一般公共预算财政拨款基本支出598.03万元，其中：</w:t>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478.31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119.72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9年“三公”经费财政拨款支出决算为17.49万元，完成预算50.38</w:t>
      </w:r>
      <w:r>
        <w:rPr>
          <w:rFonts w:ascii="仿宋" w:hAnsi="仿宋" w:eastAsia="仿宋"/>
          <w:color w:val="000000"/>
          <w:sz w:val="32"/>
          <w:szCs w:val="32"/>
        </w:rPr>
        <w:t>%</w:t>
      </w:r>
      <w:r>
        <w:rPr>
          <w:rFonts w:hint="eastAsia" w:ascii="仿宋" w:hAnsi="仿宋" w:eastAsia="仿宋"/>
          <w:color w:val="000000"/>
          <w:sz w:val="32"/>
          <w:szCs w:val="32"/>
        </w:rPr>
        <w:t>，决算数小于预算数的主要原因是我单位厉行节约，合理开支。</w:t>
      </w:r>
    </w:p>
    <w:p>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w:t>
      </w:r>
      <w:r>
        <w:rPr>
          <w:rFonts w:hint="eastAsia" w:ascii="仿宋" w:hAnsi="仿宋" w:eastAsia="仿宋"/>
          <w:color w:val="000000"/>
          <w:sz w:val="32"/>
          <w:szCs w:val="32"/>
        </w:rPr>
        <w:t>公”经费财政拨款</w:t>
      </w:r>
      <w:r>
        <w:rPr>
          <w:rFonts w:hint="eastAsia" w:ascii="仿宋" w:hAnsi="仿宋" w:eastAsia="仿宋"/>
          <w:b/>
          <w:color w:val="000000"/>
          <w:sz w:val="32"/>
          <w:szCs w:val="32"/>
        </w:rPr>
        <w:t>支出决算具体情况说明</w:t>
      </w:r>
      <w:bookmarkEnd w:id="45"/>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；公务用车购置及运行维护费支出决算16.21万元，占92.68</w:t>
      </w:r>
      <w:r>
        <w:rPr>
          <w:rFonts w:ascii="仿宋" w:hAnsi="仿宋" w:eastAsia="仿宋"/>
          <w:color w:val="000000"/>
          <w:sz w:val="32"/>
          <w:szCs w:val="32"/>
        </w:rPr>
        <w:t>%</w:t>
      </w:r>
      <w:r>
        <w:rPr>
          <w:rFonts w:hint="eastAsia" w:ascii="仿宋" w:hAnsi="仿宋" w:eastAsia="仿宋"/>
          <w:color w:val="000000"/>
          <w:sz w:val="32"/>
          <w:szCs w:val="32"/>
        </w:rPr>
        <w:t>；公务接待费支出决算1.28万元，占7.32</w:t>
      </w:r>
      <w:r>
        <w:rPr>
          <w:rFonts w:ascii="仿宋" w:hAnsi="仿宋" w:eastAsia="仿宋"/>
          <w:color w:val="000000"/>
          <w:sz w:val="32"/>
          <w:szCs w:val="32"/>
        </w:rPr>
        <w:t>%</w:t>
      </w:r>
      <w:r>
        <w:rPr>
          <w:rFonts w:hint="eastAsia" w:ascii="仿宋" w:hAnsi="仿宋" w:eastAsia="仿宋"/>
          <w:color w:val="000000"/>
          <w:sz w:val="32"/>
          <w:szCs w:val="32"/>
        </w:rPr>
        <w:t>。具体情况如下：</w:t>
      </w:r>
    </w:p>
    <w:p>
      <w:pPr>
        <w:spacing w:line="600" w:lineRule="exact"/>
        <w:ind w:firstLine="640"/>
        <w:rPr>
          <w:rFonts w:ascii="仿宋" w:hAnsi="仿宋" w:eastAsia="仿宋"/>
          <w:color w:val="000000"/>
          <w:sz w:val="32"/>
          <w:szCs w:val="32"/>
        </w:rPr>
      </w:pPr>
    </w:p>
    <w:p>
      <w:pPr>
        <w:spacing w:line="600" w:lineRule="exact"/>
        <w:ind w:firstLine="640"/>
        <w:rPr>
          <w:rFonts w:ascii="仿宋" w:hAnsi="仿宋" w:eastAsia="仿宋"/>
          <w:color w:val="FF0000"/>
          <w:sz w:val="32"/>
          <w:szCs w:val="32"/>
        </w:rPr>
      </w:pPr>
    </w:p>
    <w:p>
      <w:pPr>
        <w:spacing w:line="600" w:lineRule="exact"/>
        <w:ind w:firstLine="640"/>
        <w:rPr>
          <w:rFonts w:ascii="仿宋" w:hAnsi="仿宋" w:eastAsia="仿宋"/>
          <w:color w:val="FF0000"/>
          <w:sz w:val="32"/>
          <w:szCs w:val="32"/>
        </w:rPr>
      </w:pPr>
      <w:r>
        <w:rPr>
          <w:rFonts w:hint="eastAsia" w:ascii="仿宋" w:hAnsi="仿宋" w:eastAsia="仿宋"/>
          <w:color w:val="FF0000"/>
          <w:sz w:val="32"/>
          <w:szCs w:val="32"/>
        </w:rPr>
        <w:drawing>
          <wp:anchor distT="0" distB="0" distL="114300" distR="114300" simplePos="0" relativeHeight="251664384" behindDoc="0" locked="0" layoutInCell="1" allowOverlap="1">
            <wp:simplePos x="0" y="0"/>
            <wp:positionH relativeFrom="column">
              <wp:posOffset>172085</wp:posOffset>
            </wp:positionH>
            <wp:positionV relativeFrom="paragraph">
              <wp:posOffset>-484505</wp:posOffset>
            </wp:positionV>
            <wp:extent cx="5069840" cy="2512695"/>
            <wp:effectExtent l="19050" t="0" r="0" b="0"/>
            <wp:wrapNone/>
            <wp:docPr id="25" name="图片 24" descr="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4" descr="777.png"/>
                    <pic:cNvPicPr>
                      <a:picLocks noChangeAspect="1"/>
                    </pic:cNvPicPr>
                  </pic:nvPicPr>
                  <pic:blipFill>
                    <a:blip r:embed="rId12"/>
                    <a:stretch>
                      <a:fillRect/>
                    </a:stretch>
                  </pic:blipFill>
                  <pic:spPr>
                    <a:xfrm>
                      <a:off x="0" y="0"/>
                      <a:ext cx="5069785" cy="2512612"/>
                    </a:xfrm>
                    <a:prstGeom prst="rect">
                      <a:avLst/>
                    </a:prstGeom>
                  </pic:spPr>
                </pic:pic>
              </a:graphicData>
            </a:graphic>
          </wp:anchor>
        </w:drawing>
      </w:r>
    </w:p>
    <w:p>
      <w:pPr>
        <w:spacing w:line="600" w:lineRule="exact"/>
        <w:ind w:firstLine="640"/>
        <w:rPr>
          <w:rFonts w:ascii="仿宋" w:hAnsi="仿宋" w:eastAsia="仿宋"/>
          <w:color w:val="FF0000"/>
          <w:sz w:val="32"/>
          <w:szCs w:val="32"/>
        </w:rPr>
      </w:pPr>
    </w:p>
    <w:p>
      <w:pPr>
        <w:spacing w:line="600" w:lineRule="exact"/>
        <w:ind w:firstLine="640"/>
        <w:rPr>
          <w:rFonts w:ascii="仿宋" w:hAnsi="仿宋" w:eastAsia="仿宋"/>
          <w:color w:val="FF0000"/>
          <w:sz w:val="32"/>
          <w:szCs w:val="32"/>
        </w:rPr>
      </w:pPr>
    </w:p>
    <w:p>
      <w:pPr>
        <w:spacing w:line="600" w:lineRule="exact"/>
        <w:ind w:firstLine="640"/>
        <w:rPr>
          <w:rFonts w:ascii="仿宋" w:hAnsi="仿宋" w:eastAsia="仿宋"/>
          <w:color w:val="FF0000"/>
          <w:sz w:val="32"/>
          <w:szCs w:val="32"/>
        </w:rPr>
      </w:pPr>
    </w:p>
    <w:p>
      <w:pPr>
        <w:spacing w:line="600" w:lineRule="exact"/>
        <w:ind w:firstLine="640"/>
        <w:rPr>
          <w:rFonts w:ascii="仿宋" w:hAnsi="仿宋" w:eastAsia="仿宋"/>
          <w:color w:val="FF0000"/>
          <w:sz w:val="32"/>
          <w:szCs w:val="32"/>
        </w:rPr>
      </w:pPr>
    </w:p>
    <w:p>
      <w:pPr>
        <w:spacing w:line="600" w:lineRule="exact"/>
        <w:ind w:firstLine="640"/>
        <w:rPr>
          <w:rFonts w:ascii="仿宋" w:hAnsi="仿宋" w:eastAsia="仿宋"/>
          <w:color w:val="000000" w:themeColor="text1"/>
          <w:sz w:val="32"/>
          <w:szCs w:val="32"/>
        </w:rPr>
      </w:pPr>
      <w:r>
        <w:rPr>
          <w:rFonts w:hint="eastAsia" w:ascii="仿宋" w:hAnsi="仿宋" w:eastAsia="仿宋"/>
          <w:color w:val="000000" w:themeColor="text1"/>
          <w:sz w:val="32"/>
          <w:szCs w:val="32"/>
        </w:rPr>
        <w:t>（图7：“三公”经费财政拨款支出结构）（饼状图）</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hint="eastAsia" w:ascii="仿宋" w:hAnsi="仿宋" w:eastAsia="仿宋"/>
          <w:color w:val="000000"/>
          <w:sz w:val="32"/>
          <w:szCs w:val="32"/>
        </w:rPr>
        <w:t>0万元。</w:t>
      </w:r>
    </w:p>
    <w:p>
      <w:pPr>
        <w:spacing w:line="600" w:lineRule="exact"/>
        <w:ind w:firstLine="640"/>
        <w:rPr>
          <w:rFonts w:ascii="仿宋" w:hAnsi="仿宋" w:eastAsia="仿宋"/>
          <w:b/>
          <w:color w:val="000000"/>
          <w:sz w:val="32"/>
          <w:szCs w:val="32"/>
        </w:rPr>
      </w:pPr>
      <w:r>
        <w:rPr>
          <w:rFonts w:ascii="仿宋" w:hAnsi="仿宋" w:eastAsia="仿宋"/>
          <w:color w:val="000000"/>
          <w:sz w:val="32"/>
          <w:szCs w:val="32"/>
        </w:rPr>
        <w:t>2</w:t>
      </w:r>
      <w:r>
        <w:rPr>
          <w:rFonts w:ascii="仿宋" w:hAnsi="仿宋" w:eastAsia="仿宋"/>
          <w:b/>
          <w:color w:val="000000"/>
          <w:sz w:val="32"/>
          <w:szCs w:val="32"/>
        </w:rPr>
        <w:t>.</w:t>
      </w:r>
      <w:r>
        <w:rPr>
          <w:rFonts w:hint="eastAsia" w:ascii="仿宋" w:hAnsi="仿宋" w:eastAsia="仿宋"/>
          <w:b/>
          <w:color w:val="000000"/>
          <w:sz w:val="32"/>
          <w:szCs w:val="32"/>
        </w:rPr>
        <w:t>公务用车购置及运行维护费支出</w:t>
      </w:r>
      <w:r>
        <w:rPr>
          <w:rFonts w:hint="eastAsia" w:ascii="仿宋" w:hAnsi="仿宋" w:eastAsia="仿宋"/>
          <w:color w:val="000000"/>
          <w:sz w:val="32"/>
          <w:szCs w:val="32"/>
        </w:rPr>
        <w:t>16.21万元,</w:t>
      </w:r>
      <w:r>
        <w:rPr>
          <w:rStyle w:val="14"/>
          <w:rFonts w:hint="eastAsia" w:ascii="仿宋" w:hAnsi="仿宋" w:eastAsia="仿宋"/>
          <w:b w:val="0"/>
          <w:bCs/>
          <w:color w:val="000000"/>
          <w:sz w:val="32"/>
          <w:szCs w:val="32"/>
        </w:rPr>
        <w:t>完成预算100</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公务用车购置及运行维护费支出决算比</w:t>
      </w:r>
      <w:r>
        <w:rPr>
          <w:rFonts w:ascii="仿宋" w:hAnsi="仿宋" w:eastAsia="仿宋"/>
          <w:color w:val="000000"/>
          <w:sz w:val="32"/>
          <w:szCs w:val="32"/>
        </w:rPr>
        <w:t>201</w:t>
      </w:r>
      <w:r>
        <w:rPr>
          <w:rFonts w:hint="eastAsia" w:ascii="仿宋" w:hAnsi="仿宋" w:eastAsia="仿宋"/>
          <w:color w:val="000000"/>
          <w:sz w:val="32"/>
          <w:szCs w:val="32"/>
        </w:rPr>
        <w:t>8年增加1.45万元，增长9.82</w:t>
      </w:r>
      <w:r>
        <w:rPr>
          <w:rFonts w:ascii="仿宋" w:hAnsi="仿宋" w:eastAsia="仿宋"/>
          <w:color w:val="000000"/>
          <w:sz w:val="32"/>
          <w:szCs w:val="32"/>
        </w:rPr>
        <w:t>%</w:t>
      </w:r>
      <w:r>
        <w:rPr>
          <w:rFonts w:hint="eastAsia" w:ascii="仿宋" w:hAnsi="仿宋" w:eastAsia="仿宋"/>
          <w:color w:val="000000"/>
          <w:sz w:val="32"/>
          <w:szCs w:val="32"/>
        </w:rPr>
        <w:t>。主要原因是我单位机构改革，增加了职能，派车增多。</w:t>
      </w:r>
    </w:p>
    <w:p>
      <w:pPr>
        <w:spacing w:line="600" w:lineRule="exact"/>
        <w:ind w:firstLine="640" w:firstLineChars="200"/>
        <w:rPr>
          <w:rFonts w:ascii="仿宋" w:hAnsi="仿宋" w:eastAsia="仿宋"/>
          <w:b/>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hint="eastAsia" w:ascii="仿宋" w:hAnsi="仿宋" w:eastAsia="仿宋"/>
          <w:color w:val="000000"/>
          <w:sz w:val="32"/>
          <w:szCs w:val="32"/>
        </w:rPr>
        <w:t>0万元。全年按规定更新购置公务用车0辆，金额0</w:t>
      </w:r>
      <w:r>
        <w:rPr>
          <w:rFonts w:ascii="仿宋" w:hAnsi="仿宋" w:eastAsia="仿宋"/>
          <w:color w:val="000000"/>
          <w:sz w:val="32"/>
          <w:szCs w:val="32"/>
        </w:rPr>
        <w:t>元。</w:t>
      </w:r>
      <w:r>
        <w:rPr>
          <w:rFonts w:hint="eastAsia" w:ascii="仿宋" w:hAnsi="仿宋" w:eastAsia="仿宋"/>
          <w:color w:val="000000"/>
          <w:sz w:val="32"/>
          <w:szCs w:val="32"/>
        </w:rPr>
        <w:t>截至</w:t>
      </w: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12</w:t>
      </w:r>
      <w:r>
        <w:rPr>
          <w:rFonts w:hint="eastAsia" w:ascii="仿宋" w:hAnsi="仿宋" w:eastAsia="仿宋"/>
          <w:color w:val="000000"/>
          <w:sz w:val="32"/>
          <w:szCs w:val="32"/>
        </w:rPr>
        <w:t>月底，</w:t>
      </w:r>
      <w:r>
        <w:rPr>
          <w:rFonts w:hint="eastAsia" w:ascii="仿宋" w:hAnsi="仿宋" w:eastAsia="仿宋"/>
          <w:b/>
          <w:color w:val="000000"/>
          <w:sz w:val="32"/>
          <w:szCs w:val="32"/>
        </w:rPr>
        <w:t>单位共有公务用车3辆，其中：主要领导干部用车0辆、机要通信用车0辆、应急保障用车0辆、 执法执勤用车0辆，其他用车3辆。</w:t>
      </w:r>
    </w:p>
    <w:p>
      <w:pPr>
        <w:spacing w:line="580" w:lineRule="exact"/>
        <w:ind w:firstLine="640"/>
        <w:rPr>
          <w:rFonts w:ascii="仿宋" w:hAnsi="仿宋" w:eastAsia="仿宋"/>
          <w:color w:val="000000"/>
          <w:sz w:val="32"/>
          <w:szCs w:val="32"/>
        </w:rPr>
      </w:pPr>
      <w:r>
        <w:rPr>
          <w:rFonts w:hint="eastAsia" w:ascii="仿宋" w:hAnsi="仿宋" w:eastAsia="仿宋"/>
          <w:b/>
          <w:color w:val="000000"/>
          <w:sz w:val="32"/>
          <w:szCs w:val="32"/>
        </w:rPr>
        <w:t>公务用车运行维护费支出</w:t>
      </w:r>
      <w:r>
        <w:rPr>
          <w:rFonts w:hint="eastAsia" w:ascii="仿宋" w:hAnsi="仿宋" w:eastAsia="仿宋"/>
          <w:color w:val="000000"/>
          <w:sz w:val="32"/>
          <w:szCs w:val="32"/>
        </w:rPr>
        <w:t>16.21万元。主要用于安全生产执法检查等所需的公务用车燃料费、维修费、过路过桥费、保险费等支出。</w:t>
      </w:r>
    </w:p>
    <w:p>
      <w:pPr>
        <w:spacing w:line="600" w:lineRule="exact"/>
        <w:ind w:firstLine="640"/>
        <w:rPr>
          <w:rFonts w:ascii="仿宋" w:hAnsi="仿宋" w:eastAsia="仿宋"/>
          <w:color w:val="000000"/>
          <w:sz w:val="32"/>
          <w:szCs w:val="32"/>
        </w:rPr>
      </w:pPr>
      <w:r>
        <w:rPr>
          <w:rFonts w:ascii="仿宋" w:hAnsi="仿宋" w:eastAsia="仿宋"/>
          <w:b/>
          <w:color w:val="000000"/>
          <w:sz w:val="32"/>
          <w:szCs w:val="32"/>
        </w:rPr>
        <w:t>3.</w:t>
      </w:r>
      <w:r>
        <w:rPr>
          <w:rFonts w:hint="eastAsia" w:ascii="仿宋" w:hAnsi="仿宋" w:eastAsia="仿宋"/>
          <w:b/>
          <w:color w:val="000000"/>
          <w:sz w:val="32"/>
          <w:szCs w:val="32"/>
        </w:rPr>
        <w:t>公务接待费支出</w:t>
      </w:r>
      <w:r>
        <w:rPr>
          <w:rFonts w:hint="eastAsia" w:ascii="仿宋" w:hAnsi="仿宋" w:eastAsia="仿宋"/>
          <w:color w:val="000000"/>
          <w:sz w:val="32"/>
          <w:szCs w:val="32"/>
        </w:rPr>
        <w:t>1.28万元，</w:t>
      </w:r>
      <w:r>
        <w:rPr>
          <w:rStyle w:val="14"/>
          <w:rFonts w:hint="eastAsia" w:ascii="仿宋" w:hAnsi="仿宋" w:eastAsia="仿宋"/>
          <w:b w:val="0"/>
          <w:bCs/>
          <w:color w:val="000000"/>
          <w:sz w:val="32"/>
          <w:szCs w:val="32"/>
        </w:rPr>
        <w:t>完成预算50.38</w:t>
      </w:r>
      <w:r>
        <w:rPr>
          <w:rStyle w:val="14"/>
          <w:rFonts w:ascii="仿宋" w:hAnsi="仿宋" w:eastAsia="仿宋"/>
          <w:b w:val="0"/>
          <w:bCs/>
          <w:color w:val="000000"/>
          <w:sz w:val="32"/>
          <w:szCs w:val="32"/>
        </w:rPr>
        <w:t>%</w:t>
      </w:r>
      <w:r>
        <w:rPr>
          <w:rStyle w:val="14"/>
          <w:rFonts w:hint="eastAsia" w:ascii="仿宋" w:hAnsi="仿宋" w:eastAsia="仿宋"/>
          <w:b w:val="0"/>
          <w:bCs/>
          <w:color w:val="000000"/>
          <w:sz w:val="32"/>
          <w:szCs w:val="32"/>
        </w:rPr>
        <w:t>。</w:t>
      </w:r>
      <w:r>
        <w:rPr>
          <w:rFonts w:hint="eastAsia" w:ascii="仿宋" w:hAnsi="仿宋" w:eastAsia="仿宋"/>
          <w:color w:val="000000"/>
          <w:sz w:val="32"/>
          <w:szCs w:val="32"/>
        </w:rPr>
        <w:t>公务接待费支出决算比</w:t>
      </w:r>
      <w:r>
        <w:rPr>
          <w:rFonts w:ascii="仿宋" w:hAnsi="仿宋" w:eastAsia="仿宋"/>
          <w:color w:val="000000"/>
          <w:sz w:val="32"/>
          <w:szCs w:val="32"/>
        </w:rPr>
        <w:t>201</w:t>
      </w:r>
      <w:r>
        <w:rPr>
          <w:rFonts w:hint="eastAsia" w:ascii="仿宋" w:hAnsi="仿宋" w:eastAsia="仿宋"/>
          <w:color w:val="000000"/>
          <w:sz w:val="32"/>
          <w:szCs w:val="32"/>
        </w:rPr>
        <w:t>8年增加0.27万元，增长26.73</w:t>
      </w:r>
      <w:r>
        <w:rPr>
          <w:rFonts w:ascii="仿宋" w:hAnsi="仿宋" w:eastAsia="仿宋"/>
          <w:color w:val="000000"/>
          <w:sz w:val="32"/>
          <w:szCs w:val="32"/>
        </w:rPr>
        <w:t>%</w:t>
      </w:r>
      <w:r>
        <w:rPr>
          <w:rFonts w:hint="eastAsia" w:ascii="仿宋" w:hAnsi="仿宋" w:eastAsia="仿宋"/>
          <w:color w:val="000000"/>
          <w:sz w:val="32"/>
          <w:szCs w:val="32"/>
        </w:rPr>
        <w:t>。主要原因是我单位机构改革，职能增加，上级检查增多。</w:t>
      </w:r>
    </w:p>
    <w:p>
      <w:pPr>
        <w:spacing w:line="600" w:lineRule="exact"/>
        <w:ind w:firstLine="640"/>
        <w:rPr>
          <w:rFonts w:ascii="仿宋" w:hAnsi="仿宋" w:eastAsia="仿宋"/>
          <w:color w:val="000000"/>
          <w:sz w:val="32"/>
          <w:szCs w:val="32"/>
        </w:rPr>
      </w:pPr>
      <w:r>
        <w:rPr>
          <w:rFonts w:hint="eastAsia" w:ascii="仿宋" w:hAnsi="仿宋" w:eastAsia="仿宋"/>
          <w:b/>
          <w:color w:val="000000"/>
          <w:sz w:val="32"/>
          <w:szCs w:val="32"/>
        </w:rPr>
        <w:t>国内公务接待支出</w:t>
      </w:r>
      <w:r>
        <w:rPr>
          <w:rFonts w:hint="eastAsia" w:ascii="仿宋" w:hAnsi="仿宋" w:eastAsia="仿宋"/>
          <w:color w:val="000000"/>
          <w:sz w:val="32"/>
          <w:szCs w:val="32"/>
        </w:rPr>
        <w:t>1.28万元，主要用于执行公务、职业病危害防治交叉检查、事故调查接待餐费等。执行公务、开展业务活动开支的餐费等。国内公务接待11批次，165人次（不包括陪同人员），共计支出1.28万元，具体内容包括：职业病危害防治交叉检查接待餐费、矿井安全检查接待餐费、完善乐都“8.12”事故调查餐费、森林扑火指战员餐费、乐山安全监察执法调研餐费等。</w:t>
      </w:r>
    </w:p>
    <w:p>
      <w:pPr>
        <w:spacing w:line="600" w:lineRule="exact"/>
        <w:ind w:firstLine="643" w:firstLineChars="200"/>
        <w:rPr>
          <w:rFonts w:ascii="仿宋" w:hAnsi="仿宋" w:eastAsia="仿宋"/>
          <w:color w:val="000000" w:themeColor="text1"/>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rPr>
        <w:t>0万元</w:t>
      </w:r>
      <w:r>
        <w:rPr>
          <w:rFonts w:hint="eastAsia" w:ascii="仿宋" w:hAnsi="仿宋" w:eastAsia="仿宋"/>
          <w:color w:val="000000" w:themeColor="text1"/>
          <w:sz w:val="32"/>
          <w:szCs w:val="32"/>
        </w:rPr>
        <w:t>，外事接待0批次，0人，共计支出0万元。</w:t>
      </w:r>
    </w:p>
    <w:p>
      <w:pPr>
        <w:spacing w:line="600" w:lineRule="exact"/>
        <w:ind w:firstLine="640"/>
        <w:outlineLvl w:val="1"/>
        <w:rPr>
          <w:rFonts w:ascii="黑体" w:eastAsia="黑体"/>
          <w:color w:val="000000"/>
          <w:sz w:val="32"/>
          <w:szCs w:val="32"/>
        </w:rPr>
      </w:pPr>
      <w:bookmarkStart w:id="46" w:name="_Toc15396610"/>
      <w:bookmarkStart w:id="47" w:name="_Toc15377218"/>
    </w:p>
    <w:p>
      <w:pPr>
        <w:spacing w:line="600" w:lineRule="exact"/>
        <w:ind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9年政府性基金预算拨款支出204.30万元。</w:t>
      </w:r>
    </w:p>
    <w:p>
      <w:pPr>
        <w:spacing w:line="600" w:lineRule="exact"/>
        <w:ind w:firstLine="640"/>
        <w:rPr>
          <w:rFonts w:ascii="仿宋_GB2312" w:eastAsia="仿宋_GB2312"/>
          <w:color w:val="000000"/>
          <w:sz w:val="32"/>
          <w:szCs w:val="32"/>
        </w:rPr>
      </w:pPr>
    </w:p>
    <w:p>
      <w:pPr>
        <w:numPr>
          <w:ilvl w:val="0"/>
          <w:numId w:val="2"/>
        </w:numPr>
        <w:spacing w:line="600" w:lineRule="exact"/>
        <w:ind w:firstLine="640"/>
        <w:outlineLvl w:val="1"/>
        <w:rPr>
          <w:rStyle w:val="25"/>
          <w:rFonts w:ascii="黑体" w:hAnsi="黑体" w:eastAsia="黑体"/>
          <w:b w:val="0"/>
        </w:rPr>
      </w:pPr>
      <w:bookmarkStart w:id="48" w:name="_Toc15377219"/>
      <w:bookmarkStart w:id="49" w:name="_Toc15396611"/>
      <w:r>
        <w:rPr>
          <w:rStyle w:val="25"/>
          <w:rFonts w:hint="eastAsia" w:ascii="黑体" w:hAnsi="黑体" w:eastAsia="黑体"/>
          <w:b w:val="0"/>
        </w:rPr>
        <w:t>国有资本经营预算支出决算情况说明</w:t>
      </w:r>
      <w:bookmarkEnd w:id="48"/>
      <w:bookmarkEnd w:id="49"/>
    </w:p>
    <w:p>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9年国有资本经营预算拨款支出0万元。</w:t>
      </w:r>
    </w:p>
    <w:p>
      <w:pPr>
        <w:spacing w:line="580" w:lineRule="exact"/>
        <w:jc w:val="center"/>
        <w:rPr>
          <w:rFonts w:ascii="方正小标宋简体" w:hAnsi="方正小标宋简体" w:eastAsia="方正小标宋简体" w:cs="方正小标宋简体"/>
          <w:sz w:val="44"/>
          <w:szCs w:val="44"/>
        </w:rPr>
      </w:pPr>
    </w:p>
    <w:p>
      <w:pPr>
        <w:spacing w:line="600" w:lineRule="exact"/>
        <w:ind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50"/>
      <w:bookmarkEnd w:id="51"/>
    </w:p>
    <w:p>
      <w:pPr>
        <w:spacing w:line="600" w:lineRule="exact"/>
        <w:ind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9年，</w:t>
      </w:r>
      <w:r>
        <w:rPr>
          <w:rFonts w:ascii="仿宋" w:hAnsi="仿宋" w:eastAsia="仿宋"/>
          <w:color w:val="000000"/>
          <w:sz w:val="32"/>
          <w:szCs w:val="32"/>
        </w:rPr>
        <w:t>应急管理局</w:t>
      </w:r>
      <w:r>
        <w:rPr>
          <w:rFonts w:hint="eastAsia" w:ascii="仿宋" w:hAnsi="仿宋" w:eastAsia="仿宋"/>
          <w:color w:val="000000"/>
          <w:sz w:val="32"/>
          <w:szCs w:val="32"/>
        </w:rPr>
        <w:t>机关运行经费支出119.72万元，比</w:t>
      </w:r>
      <w:r>
        <w:rPr>
          <w:rFonts w:ascii="仿宋" w:hAnsi="仿宋" w:eastAsia="仿宋"/>
          <w:color w:val="000000"/>
          <w:sz w:val="32"/>
          <w:szCs w:val="32"/>
        </w:rPr>
        <w:t>201</w:t>
      </w:r>
      <w:r>
        <w:rPr>
          <w:rFonts w:hint="eastAsia" w:ascii="仿宋" w:hAnsi="仿宋" w:eastAsia="仿宋"/>
          <w:color w:val="000000"/>
          <w:sz w:val="32"/>
          <w:szCs w:val="32"/>
        </w:rPr>
        <w:t>8年增加50.70万元，增长73.46</w:t>
      </w:r>
      <w:r>
        <w:rPr>
          <w:rFonts w:ascii="仿宋" w:hAnsi="仿宋" w:eastAsia="仿宋"/>
          <w:color w:val="000000"/>
          <w:sz w:val="32"/>
          <w:szCs w:val="32"/>
        </w:rPr>
        <w:t>%</w:t>
      </w:r>
      <w:r>
        <w:rPr>
          <w:rFonts w:hint="eastAsia" w:ascii="仿宋" w:hAnsi="仿宋" w:eastAsia="仿宋"/>
          <w:color w:val="000000" w:themeColor="text1"/>
          <w:sz w:val="32"/>
          <w:szCs w:val="32"/>
        </w:rPr>
        <w:t>主要原因是2019年我单位机构改革，职能、人员和项目增加，用于日常机关运行费用也增多。</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（注：数据来源于财决附</w:t>
      </w:r>
      <w:r>
        <w:rPr>
          <w:rFonts w:ascii="仿宋" w:hAnsi="仿宋" w:eastAsia="仿宋"/>
          <w:b/>
          <w:color w:val="000000" w:themeColor="text1"/>
          <w:sz w:val="32"/>
          <w:szCs w:val="32"/>
        </w:rPr>
        <w:t>03</w:t>
      </w:r>
      <w:r>
        <w:rPr>
          <w:rFonts w:hint="eastAsia" w:ascii="仿宋" w:hAnsi="仿宋" w:eastAsia="仿宋"/>
          <w:b/>
          <w:color w:val="000000" w:themeColor="text1"/>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rPr>
      </w:pPr>
      <w:bookmarkStart w:id="53" w:name="_Toc15377223"/>
      <w:r>
        <w:rPr>
          <w:rFonts w:hint="eastAsia" w:ascii="仿宋" w:hAnsi="仿宋" w:eastAsia="仿宋"/>
          <w:b/>
          <w:color w:val="000000" w:themeColor="text1"/>
          <w:sz w:val="32"/>
          <w:szCs w:val="32"/>
        </w:rPr>
        <w:t>（二）政府采购支出情况</w:t>
      </w:r>
      <w:bookmarkEnd w:id="53"/>
    </w:p>
    <w:p>
      <w:pPr>
        <w:spacing w:line="600" w:lineRule="exact"/>
        <w:ind w:firstLine="640" w:firstLineChars="200"/>
        <w:rPr>
          <w:rFonts w:ascii="仿宋" w:hAnsi="仿宋" w:eastAsia="仿宋"/>
          <w:color w:val="000000" w:themeColor="text1"/>
          <w:sz w:val="32"/>
          <w:szCs w:val="32"/>
        </w:rPr>
      </w:pPr>
      <w:r>
        <w:rPr>
          <w:rFonts w:ascii="仿宋" w:hAnsi="仿宋" w:eastAsia="仿宋"/>
          <w:color w:val="000000" w:themeColor="text1"/>
          <w:sz w:val="32"/>
          <w:szCs w:val="32"/>
        </w:rPr>
        <w:t>201</w:t>
      </w:r>
      <w:r>
        <w:rPr>
          <w:rFonts w:hint="eastAsia" w:ascii="仿宋" w:hAnsi="仿宋" w:eastAsia="仿宋"/>
          <w:color w:val="000000" w:themeColor="text1"/>
          <w:sz w:val="32"/>
          <w:szCs w:val="32"/>
        </w:rPr>
        <w:t>9年，</w:t>
      </w:r>
      <w:r>
        <w:rPr>
          <w:rFonts w:ascii="仿宋" w:hAnsi="仿宋" w:eastAsia="仿宋"/>
          <w:color w:val="000000" w:themeColor="text1"/>
          <w:sz w:val="32"/>
          <w:szCs w:val="32"/>
        </w:rPr>
        <w:t>应急管理局</w:t>
      </w:r>
      <w:r>
        <w:rPr>
          <w:rFonts w:hint="eastAsia" w:ascii="仿宋" w:hAnsi="仿宋" w:eastAsia="仿宋"/>
          <w:color w:val="000000" w:themeColor="text1"/>
          <w:sz w:val="32"/>
          <w:szCs w:val="32"/>
        </w:rPr>
        <w:t>政府采购支出总额0万元。</w:t>
      </w:r>
    </w:p>
    <w:p>
      <w:pPr>
        <w:spacing w:line="600" w:lineRule="exact"/>
        <w:ind w:firstLine="643" w:firstLineChars="200"/>
        <w:rPr>
          <w:rFonts w:ascii="仿宋" w:hAnsi="仿宋" w:eastAsia="仿宋"/>
          <w:b/>
          <w:color w:val="000000" w:themeColor="text1"/>
          <w:sz w:val="32"/>
          <w:szCs w:val="32"/>
        </w:rPr>
      </w:pPr>
      <w:r>
        <w:rPr>
          <w:rFonts w:hint="eastAsia" w:ascii="仿宋" w:hAnsi="仿宋" w:eastAsia="仿宋"/>
          <w:b/>
          <w:color w:val="000000" w:themeColor="text1"/>
          <w:sz w:val="32"/>
          <w:szCs w:val="32"/>
        </w:rPr>
        <w:t>（注：数据来源于财决附</w:t>
      </w:r>
      <w:r>
        <w:rPr>
          <w:rFonts w:ascii="仿宋" w:hAnsi="仿宋" w:eastAsia="仿宋"/>
          <w:b/>
          <w:color w:val="000000" w:themeColor="text1"/>
          <w:sz w:val="32"/>
          <w:szCs w:val="32"/>
        </w:rPr>
        <w:t>03</w:t>
      </w:r>
      <w:r>
        <w:rPr>
          <w:rFonts w:hint="eastAsia" w:ascii="仿宋" w:hAnsi="仿宋" w:eastAsia="仿宋"/>
          <w:b/>
          <w:color w:val="000000" w:themeColor="text1"/>
          <w:sz w:val="32"/>
          <w:szCs w:val="32"/>
        </w:rPr>
        <w:t>表）</w:t>
      </w:r>
    </w:p>
    <w:p>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rPr>
      </w:pPr>
      <w:bookmarkStart w:id="54" w:name="_Toc15377224"/>
      <w:r>
        <w:rPr>
          <w:rFonts w:hint="eastAsia" w:ascii="仿宋" w:hAnsi="仿宋" w:eastAsia="仿宋"/>
          <w:b/>
          <w:color w:val="000000" w:themeColor="text1"/>
          <w:sz w:val="32"/>
          <w:szCs w:val="32"/>
        </w:rPr>
        <w:t>（三）国有资产占有使用情况</w:t>
      </w:r>
      <w:bookmarkEnd w:id="54"/>
    </w:p>
    <w:p>
      <w:pPr>
        <w:autoSpaceDE w:val="0"/>
        <w:autoSpaceDN w:val="0"/>
        <w:adjustRightInd w:val="0"/>
        <w:spacing w:line="600" w:lineRule="exact"/>
        <w:ind w:firstLine="640" w:firstLineChars="200"/>
        <w:jc w:val="left"/>
        <w:rPr>
          <w:rFonts w:ascii="仿宋" w:hAnsi="仿宋" w:eastAsia="仿宋"/>
          <w:color w:val="000000" w:themeColor="text1"/>
          <w:sz w:val="32"/>
          <w:szCs w:val="32"/>
        </w:rPr>
      </w:pPr>
      <w:r>
        <w:rPr>
          <w:rFonts w:hint="eastAsia" w:ascii="仿宋" w:hAnsi="仿宋" w:eastAsia="仿宋"/>
          <w:color w:val="000000" w:themeColor="text1"/>
          <w:sz w:val="32"/>
          <w:szCs w:val="32"/>
        </w:rPr>
        <w:t>截至</w:t>
      </w:r>
      <w:r>
        <w:rPr>
          <w:rFonts w:ascii="仿宋" w:hAnsi="仿宋" w:eastAsia="仿宋"/>
          <w:color w:val="000000" w:themeColor="text1"/>
          <w:sz w:val="32"/>
          <w:szCs w:val="32"/>
        </w:rPr>
        <w:t>201</w:t>
      </w:r>
      <w:r>
        <w:rPr>
          <w:rFonts w:hint="eastAsia" w:ascii="仿宋" w:hAnsi="仿宋" w:eastAsia="仿宋"/>
          <w:color w:val="000000" w:themeColor="text1"/>
          <w:sz w:val="32"/>
          <w:szCs w:val="32"/>
        </w:rPr>
        <w:t>9年</w:t>
      </w:r>
      <w:r>
        <w:rPr>
          <w:rFonts w:ascii="仿宋" w:hAnsi="仿宋" w:eastAsia="仿宋"/>
          <w:color w:val="000000" w:themeColor="text1"/>
          <w:sz w:val="32"/>
          <w:szCs w:val="32"/>
        </w:rPr>
        <w:t>12</w:t>
      </w:r>
      <w:r>
        <w:rPr>
          <w:rFonts w:hint="eastAsia" w:ascii="仿宋" w:hAnsi="仿宋" w:eastAsia="仿宋"/>
          <w:color w:val="000000" w:themeColor="text1"/>
          <w:sz w:val="32"/>
          <w:szCs w:val="32"/>
        </w:rPr>
        <w:t>月</w:t>
      </w:r>
      <w:r>
        <w:rPr>
          <w:rFonts w:ascii="仿宋" w:hAnsi="仿宋" w:eastAsia="仿宋"/>
          <w:color w:val="000000" w:themeColor="text1"/>
          <w:sz w:val="32"/>
          <w:szCs w:val="32"/>
        </w:rPr>
        <w:t>31</w:t>
      </w:r>
      <w:r>
        <w:rPr>
          <w:rFonts w:hint="eastAsia" w:ascii="仿宋" w:hAnsi="仿宋" w:eastAsia="仿宋"/>
          <w:color w:val="000000" w:themeColor="text1"/>
          <w:sz w:val="32"/>
          <w:szCs w:val="32"/>
        </w:rPr>
        <w:t>日，应急管理局共有车辆3辆，其中：主要领导干部用车0辆、机要通信用车0辆、应急保障用车0辆、其他用车3辆，其他用车主要是用于应急管理局执法检查，开展业务所需。单价</w:t>
      </w:r>
      <w:r>
        <w:rPr>
          <w:rFonts w:ascii="仿宋" w:hAnsi="仿宋" w:eastAsia="仿宋"/>
          <w:color w:val="000000" w:themeColor="text1"/>
          <w:sz w:val="32"/>
          <w:szCs w:val="32"/>
        </w:rPr>
        <w:t>50</w:t>
      </w:r>
      <w:r>
        <w:rPr>
          <w:rFonts w:hint="eastAsia" w:ascii="仿宋" w:hAnsi="仿宋" w:eastAsia="仿宋"/>
          <w:color w:val="000000" w:themeColor="text1"/>
          <w:sz w:val="32"/>
          <w:szCs w:val="32"/>
        </w:rPr>
        <w:t>万元以上通用设备</w:t>
      </w:r>
      <w:r>
        <w:rPr>
          <w:rFonts w:ascii="仿宋" w:hAnsi="仿宋" w:eastAsia="仿宋"/>
          <w:color w:val="000000" w:themeColor="text1"/>
          <w:sz w:val="32"/>
          <w:szCs w:val="32"/>
        </w:rPr>
        <w:t>*</w:t>
      </w:r>
      <w:r>
        <w:rPr>
          <w:rFonts w:hint="eastAsia" w:ascii="仿宋" w:hAnsi="仿宋" w:eastAsia="仿宋"/>
          <w:color w:val="000000" w:themeColor="text1"/>
          <w:sz w:val="32"/>
          <w:szCs w:val="32"/>
        </w:rPr>
        <w:t>0台（套），单价</w:t>
      </w:r>
      <w:r>
        <w:rPr>
          <w:rFonts w:ascii="仿宋" w:hAnsi="仿宋" w:eastAsia="仿宋"/>
          <w:color w:val="000000" w:themeColor="text1"/>
          <w:sz w:val="32"/>
          <w:szCs w:val="32"/>
        </w:rPr>
        <w:t>100</w:t>
      </w:r>
      <w:r>
        <w:rPr>
          <w:rFonts w:hint="eastAsia" w:ascii="仿宋" w:hAnsi="仿宋" w:eastAsia="仿宋"/>
          <w:color w:val="000000" w:themeColor="text1"/>
          <w:sz w:val="32"/>
          <w:szCs w:val="32"/>
        </w:rPr>
        <w:t>万元以上专用设备0台（套）。</w:t>
      </w:r>
    </w:p>
    <w:p>
      <w:pPr>
        <w:autoSpaceDE w:val="0"/>
        <w:autoSpaceDN w:val="0"/>
        <w:adjustRightInd w:val="0"/>
        <w:spacing w:line="600" w:lineRule="exact"/>
        <w:ind w:firstLine="643" w:firstLineChars="200"/>
        <w:jc w:val="left"/>
        <w:rPr>
          <w:rFonts w:ascii="仿宋" w:hAnsi="仿宋" w:eastAsia="仿宋"/>
          <w:b/>
          <w:color w:val="000000" w:themeColor="text1"/>
          <w:sz w:val="32"/>
          <w:szCs w:val="32"/>
        </w:rPr>
      </w:pPr>
      <w:r>
        <w:rPr>
          <w:rFonts w:hint="eastAsia" w:ascii="仿宋" w:hAnsi="仿宋" w:eastAsia="仿宋"/>
          <w:b/>
          <w:color w:val="000000" w:themeColor="text1"/>
          <w:sz w:val="32"/>
          <w:szCs w:val="32"/>
        </w:rPr>
        <w:t>（注：数据来源财决附</w:t>
      </w:r>
      <w:r>
        <w:rPr>
          <w:rFonts w:ascii="仿宋" w:hAnsi="仿宋" w:eastAsia="仿宋"/>
          <w:b/>
          <w:color w:val="000000" w:themeColor="text1"/>
          <w:sz w:val="32"/>
          <w:szCs w:val="32"/>
        </w:rPr>
        <w:t>03</w:t>
      </w:r>
      <w:r>
        <w:rPr>
          <w:rFonts w:hint="eastAsia" w:ascii="仿宋" w:hAnsi="仿宋" w:eastAsia="仿宋"/>
          <w:b/>
          <w:color w:val="000000" w:themeColor="text1"/>
          <w:sz w:val="32"/>
          <w:szCs w:val="32"/>
        </w:rPr>
        <w:t>表，按部门决算报表填报数据罗列车辆情况。）</w:t>
      </w:r>
    </w:p>
    <w:p>
      <w:pPr>
        <w:autoSpaceDE w:val="0"/>
        <w:autoSpaceDN w:val="0"/>
        <w:adjustRightInd w:val="0"/>
        <w:spacing w:line="600" w:lineRule="exact"/>
        <w:ind w:firstLine="643" w:firstLineChars="200"/>
        <w:jc w:val="left"/>
        <w:outlineLvl w:val="2"/>
        <w:rPr>
          <w:rFonts w:ascii="仿宋" w:hAnsi="仿宋" w:eastAsia="仿宋"/>
          <w:b/>
          <w:color w:val="000000" w:themeColor="text1"/>
          <w:sz w:val="32"/>
          <w:szCs w:val="32"/>
        </w:rPr>
      </w:pPr>
      <w:r>
        <w:rPr>
          <w:rFonts w:hint="eastAsia" w:ascii="仿宋" w:hAnsi="仿宋" w:eastAsia="仿宋"/>
          <w:b/>
          <w:color w:val="000000" w:themeColor="text1"/>
          <w:sz w:val="32"/>
          <w:szCs w:val="32"/>
        </w:rPr>
        <w:t>（四）预算绩效管理情况。</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根据预算绩效管理要求，峨眉山市应急管理局在年初预算编制阶段，组织对煤矿生产瓦斯浓度监测、矿山测量、安全生产监督管理工作日常运转、安全生产综合信息平台运转、编外人员经费保障、专家组日常运转、全市安全生产工作开展了预算事前绩效评估，对7个项目编制了绩效目标，预算执行过程中，选取1个项目开展绩效监控，年终执行完毕后，对1个项目开展了绩效目标完成情况自评。</w:t>
      </w:r>
    </w:p>
    <w:p>
      <w:pPr>
        <w:spacing w:line="580" w:lineRule="exact"/>
        <w:ind w:firstLine="640" w:firstLineChars="200"/>
        <w:rPr>
          <w:rFonts w:ascii="仿宋" w:hAnsi="仿宋" w:eastAsia="仿宋" w:cs="仿宋_GB2312"/>
          <w:color w:val="FF0000"/>
          <w:sz w:val="32"/>
          <w:szCs w:val="32"/>
        </w:rPr>
      </w:pPr>
      <w:r>
        <w:rPr>
          <w:rFonts w:hint="eastAsia" w:ascii="仿宋" w:hAnsi="仿宋" w:eastAsia="仿宋" w:cs="仿宋_GB2312"/>
          <w:color w:val="000000" w:themeColor="text1"/>
          <w:sz w:val="32"/>
          <w:szCs w:val="32"/>
        </w:rPr>
        <w:t>本部门按要求对2019年部门整体支出开展绩效自评，从评价情况来看，</w:t>
      </w:r>
      <w:r>
        <w:rPr>
          <w:rFonts w:hint="eastAsia" w:ascii="仿宋" w:hAnsi="仿宋" w:eastAsia="仿宋"/>
          <w:color w:val="000000" w:themeColor="text1"/>
          <w:sz w:val="32"/>
          <w:lang w:val="zh-CN"/>
        </w:rPr>
        <w:t>201</w:t>
      </w:r>
      <w:r>
        <w:rPr>
          <w:rFonts w:hint="eastAsia" w:ascii="仿宋" w:hAnsi="仿宋" w:eastAsia="仿宋"/>
          <w:color w:val="000000" w:themeColor="text1"/>
          <w:sz w:val="32"/>
        </w:rPr>
        <w:t>9</w:t>
      </w:r>
      <w:r>
        <w:rPr>
          <w:rFonts w:hint="eastAsia" w:ascii="仿宋" w:hAnsi="仿宋" w:eastAsia="仿宋"/>
          <w:color w:val="000000" w:themeColor="text1"/>
          <w:sz w:val="32"/>
          <w:lang w:val="zh-CN"/>
        </w:rPr>
        <w:t>年，我局</w:t>
      </w:r>
      <w:r>
        <w:rPr>
          <w:rFonts w:hint="eastAsia" w:ascii="仿宋" w:hAnsi="仿宋" w:eastAsia="仿宋"/>
          <w:sz w:val="32"/>
          <w:lang w:val="zh-CN"/>
        </w:rPr>
        <w:t>完成了机构改革，职能发生转变。为全面落实市委市政府各项工作，围绕</w:t>
      </w:r>
      <w:r>
        <w:rPr>
          <w:rFonts w:hint="eastAsia" w:ascii="仿宋" w:hAnsi="仿宋" w:eastAsia="仿宋"/>
          <w:sz w:val="32"/>
        </w:rPr>
        <w:t>2019年工作重点和职能职责</w:t>
      </w:r>
      <w:r>
        <w:rPr>
          <w:rFonts w:hint="eastAsia" w:ascii="仿宋" w:hAnsi="仿宋" w:eastAsia="仿宋"/>
          <w:sz w:val="32"/>
          <w:lang w:val="zh-CN"/>
        </w:rPr>
        <w:t>，我局</w:t>
      </w:r>
      <w:r>
        <w:rPr>
          <w:rFonts w:hint="eastAsia" w:ascii="仿宋" w:hAnsi="仿宋" w:eastAsia="仿宋"/>
          <w:sz w:val="32"/>
        </w:rPr>
        <w:t>制定了部门整体绩效目标。包括煤矿瓦斯浓度监测、矿山测量、安全生产综合信息平台建设、安全生产专家组运转、全市安全生产监督检查等。2019年绩效目标完成率100%，全年预算编制科学准确，按照工作目标和进度合理安排支出，执行进度在6、9、11月分别达到52%、77%、86%，12月预算执行度达到100%。</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楷体_GB2312"/>
          <w:color w:val="000000" w:themeColor="text1"/>
          <w:sz w:val="32"/>
          <w:szCs w:val="32"/>
        </w:rPr>
        <w:t>1.项目绩效目标完成情况。</w:t>
      </w:r>
      <w:r>
        <w:rPr>
          <w:rFonts w:hint="eastAsia" w:ascii="仿宋" w:hAnsi="仿宋" w:eastAsia="仿宋" w:cs="楷体_GB2312"/>
          <w:color w:val="000000" w:themeColor="text1"/>
          <w:sz w:val="32"/>
          <w:szCs w:val="32"/>
        </w:rPr>
        <w:br w:type="textWrapping"/>
      </w:r>
      <w:r>
        <w:rPr>
          <w:rFonts w:hint="eastAsia" w:ascii="仿宋" w:hAnsi="仿宋" w:eastAsia="仿宋" w:cs="仿宋_GB2312"/>
          <w:color w:val="000000" w:themeColor="text1"/>
          <w:sz w:val="32"/>
          <w:szCs w:val="32"/>
        </w:rPr>
        <w:t xml:space="preserve">    本部门在2019年度部门决算中反映“安全生产综合监管信息化平台建设经费</w:t>
      </w:r>
      <w:r>
        <w:rPr>
          <w:rFonts w:ascii="仿宋" w:hAnsi="仿宋" w:eastAsia="仿宋" w:cs="仿宋_GB2312"/>
          <w:color w:val="000000" w:themeColor="text1"/>
          <w:sz w:val="32"/>
          <w:szCs w:val="32"/>
        </w:rPr>
        <w:t>”</w:t>
      </w:r>
      <w:r>
        <w:rPr>
          <w:rFonts w:hint="eastAsia" w:ascii="仿宋" w:hAnsi="仿宋" w:eastAsia="仿宋" w:cs="仿宋_GB2312"/>
          <w:color w:val="000000" w:themeColor="text1"/>
          <w:sz w:val="32"/>
          <w:szCs w:val="32"/>
        </w:rPr>
        <w:t>、“矿山测量””“、“瓦斯监控平台运行经费”“、“事故调查委员会工作经费””“、“全市安全生产专项工作经费” 5个项目绩效目标实际完成情况。（本单位部门项目绩效目标个数在5个以上的，选取5个项目进行公开，目标个数在5个以下的，全部进行公开，公开内容包括选取的全部项目完成情况综述和完成情况表）。</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仿宋_GB2312"/>
          <w:color w:val="000000" w:themeColor="text1"/>
          <w:sz w:val="32"/>
          <w:szCs w:val="32"/>
        </w:rPr>
        <w:t>（1）安全生产综合监管信息化平台建设经费绩效目标完成情况综述。项目全年预算数140万元，执行数为197.69万元，完成预算的141.20%。通过项目实施，</w:t>
      </w:r>
      <w:r>
        <w:rPr>
          <w:rFonts w:hint="eastAsia" w:ascii="仿宋" w:hAnsi="仿宋" w:eastAsia="仿宋" w:cs="宋体"/>
          <w:color w:val="000000" w:themeColor="text1"/>
          <w:kern w:val="0"/>
          <w:sz w:val="32"/>
          <w:szCs w:val="32"/>
          <w:shd w:val="clear" w:color="auto" w:fill="FFFFFF"/>
          <w:lang w:val="zh-CN"/>
        </w:rPr>
        <w:t>极大的提高应急管理工作效率，为突发安全生产事件的监测预警、应急处置、预案管理提供技术支撑手段。一旦发生事故，能及时救援，提高应急救援能力，减少人员伤亡和财产损失，降低次生灾害的发生率和危害程度。可以大大降低事故造成的直接经济损失；也可以缩短恢复正常秩序的时间。项目实施能极大地降低事故带来的负效益，取得显著的综合经济效益。我局对应急平台进行常态化的监察管理，做好长期维护维修管理服务工作，以实现项目的可持续性发展。</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全市安全生产专项工作经费绩效目标完成情况综述。项目全年预算数100万元，执行数为89.45万元，完成预算的89.45%。通过项目实施，对安全生产监管人员进行了培训，保障了全局按照年度执法计划进行执法检查、降低了安全生产事故发生，落实责任，保障无重大安全生产事故。</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（3）事故调查工作经费绩效目标完成情况综述。项目全年预算数5万元，执行数为5万元，完成预算的100%。通过项目实施，保障事故有能得到有效快速处置，维护稳定。</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（4）以奖代补经费绩效目标完成情况综述。项目全年预算数240万元，执行数为188.30万元，完成预算的78.46%。保障了支付破产企业职工安置资金按时到位，维护社会稳定。</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5）专家组劳务费、专家组工作经费绩效目标完成情况综述。项目全年预算数88万元，执行数为110.5万元，完成预算的125.57%。保障了专家组工作的正常开展，对全市矿山企业进行安全生产技术指导和管理发挥了有效作用。</w:t>
      </w:r>
    </w:p>
    <w:p>
      <w:pPr>
        <w:spacing w:line="580" w:lineRule="exact"/>
        <w:ind w:firstLine="640" w:firstLineChars="200"/>
        <w:rPr>
          <w:rFonts w:ascii="仿宋" w:hAnsi="仿宋" w:eastAsia="仿宋" w:cs="仿宋_GB2312"/>
          <w:color w:val="FF0000"/>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安全生产综合监管信息化平台建设</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峨眉山市应急管理局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197.69</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197.69</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97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完成安全生产综合监管信息化平台的建设</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完成安全生产综合监管信息化平台的建设</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完成安全生产综合监管信息化平台的建设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确保安全生产综合监管信息化平台的建设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已完成</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完成安全生产综合监管信息化平台的建设</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1套</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1套</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对全市安全生产监管可持续性监督管理</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r>
      <w:tr>
        <w:tblPrEx>
          <w:tblCellMar>
            <w:top w:w="0" w:type="dxa"/>
            <w:left w:w="0" w:type="dxa"/>
            <w:bottom w:w="0" w:type="dxa"/>
            <w:right w:w="0" w:type="dxa"/>
          </w:tblCellMar>
        </w:tblPrEx>
        <w:trPr>
          <w:trHeight w:val="607"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安全生产保障社会满意度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95%</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95%</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bl>
    <w:p>
      <w:pPr>
        <w:spacing w:line="580" w:lineRule="exact"/>
        <w:ind w:left="630"/>
        <w:rPr>
          <w:rFonts w:ascii="仿宋_GB2312" w:hAnsi="仿宋_GB2312" w:eastAsia="仿宋_GB2312" w:cs="仿宋_GB2312"/>
          <w:color w:val="000000" w:themeColor="text1"/>
          <w:sz w:val="32"/>
          <w:szCs w:val="32"/>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全市安全生产专项工作经费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峨眉山市应急管理局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89.45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89.45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97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不超过乐山下达的事故控制率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未超过乐山下达的事故控制率</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不超过乐山下达的事故控制率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不超过上级下达指标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未超过乐山下达的事故控制率</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及时处置突发事件</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及时处理突发事件</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未造成社会不稳定因素</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r>
      <w:tr>
        <w:tblPrEx>
          <w:tblCellMar>
            <w:top w:w="0" w:type="dxa"/>
            <w:left w:w="0" w:type="dxa"/>
            <w:bottom w:w="0" w:type="dxa"/>
            <w:right w:w="0" w:type="dxa"/>
          </w:tblCellMar>
        </w:tblPrEx>
        <w:trPr>
          <w:trHeight w:val="74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b/>
                <w:bCs/>
                <w:color w:val="000000" w:themeColor="text1"/>
                <w:kern w:val="0"/>
                <w:sz w:val="36"/>
                <w:szCs w:val="36"/>
              </w:rPr>
            </w:pPr>
          </w:p>
          <w:p>
            <w:pPr>
              <w:widowControl/>
              <w:jc w:val="center"/>
              <w:textAlignment w:val="center"/>
              <w:rPr>
                <w:rFonts w:ascii="宋体" w:hAnsi="宋体" w:cs="宋体"/>
                <w:b/>
                <w:bCs/>
                <w:color w:val="000000" w:themeColor="text1"/>
                <w:kern w:val="0"/>
                <w:sz w:val="36"/>
                <w:szCs w:val="36"/>
              </w:rPr>
            </w:pPr>
          </w:p>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事故调查工作经费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峨眉山市应急管理局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97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发生安全生产事故后立即成立事故调查组，降低安全生产风险隐患</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发生安全生产事故后立即成立了事故调查组，降低了安全生产风险隐患</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成立事故调查组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发生安全生产事故后立即成立事故调查组</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发生安全生产事故后立即成立事故调查组</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建立卷宗</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降低安全生产风险隐患</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不超过上级下达指标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未超过上级下达指标</w:t>
            </w:r>
          </w:p>
        </w:tc>
      </w:tr>
      <w:tr>
        <w:tblPrEx>
          <w:tblCellMar>
            <w:top w:w="0" w:type="dxa"/>
            <w:left w:w="0" w:type="dxa"/>
            <w:bottom w:w="0" w:type="dxa"/>
            <w:right w:w="0" w:type="dxa"/>
          </w:tblCellMar>
        </w:tblPrEx>
        <w:trPr>
          <w:trHeight w:val="74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群众满意度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r>
      <w:tr>
        <w:tblPrEx>
          <w:tblCellMar>
            <w:top w:w="0" w:type="dxa"/>
            <w:left w:w="0" w:type="dxa"/>
            <w:bottom w:w="0" w:type="dxa"/>
            <w:right w:w="0" w:type="dxa"/>
          </w:tblCellMar>
        </w:tblPrEx>
        <w:trPr>
          <w:trHeight w:val="74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r>
        <w:tblPrEx>
          <w:tblCellMar>
            <w:top w:w="0" w:type="dxa"/>
            <w:left w:w="0" w:type="dxa"/>
            <w:bottom w:w="0" w:type="dxa"/>
            <w:right w:w="0" w:type="dxa"/>
          </w:tblCellMar>
        </w:tblPrEx>
        <w:trPr>
          <w:trHeight w:val="74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bl>
    <w:p>
      <w:pPr>
        <w:spacing w:line="580" w:lineRule="exact"/>
        <w:ind w:left="630"/>
        <w:rPr>
          <w:rFonts w:ascii="宋体" w:hAnsi="宋体" w:cs="宋体"/>
          <w:color w:val="000000" w:themeColor="text1"/>
          <w:sz w:val="24"/>
        </w:rPr>
      </w:pPr>
    </w:p>
    <w:tbl>
      <w:tblPr>
        <w:tblStyle w:val="12"/>
        <w:tblpPr w:leftFromText="180" w:rightFromText="180" w:vertAnchor="text" w:horzAnchor="page" w:tblpXSpec="center" w:tblpY="423"/>
        <w:tblOverlap w:val="never"/>
        <w:tblW w:w="9960" w:type="dxa"/>
        <w:jc w:val="center"/>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以奖代补经费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峨眉山市应急管理局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188.3</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240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188.3</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97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完成上级下达指标，按协议拨付，不超过环保标准</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按协议拨付煤矿以奖代补资金，不超过环保标准，群众满意度高</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煤炭去产能</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完成上级下达指标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完成上级下达指标</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按协议拨付</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按协议拨付</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按协议拨付</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污染物排放量</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不超过环保标准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未超过环保标准</w:t>
            </w:r>
          </w:p>
        </w:tc>
      </w:tr>
      <w:tr>
        <w:tblPrEx>
          <w:tblCellMar>
            <w:top w:w="0" w:type="dxa"/>
            <w:left w:w="0" w:type="dxa"/>
            <w:bottom w:w="0" w:type="dxa"/>
            <w:right w:w="0" w:type="dxa"/>
          </w:tblCellMar>
        </w:tblPrEx>
        <w:trPr>
          <w:trHeight w:val="74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服务对象满意度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ascii="宋体" w:hAnsi="宋体" w:cs="宋体"/>
                <w:color w:val="000000" w:themeColor="text1"/>
                <w:sz w:val="24"/>
              </w:rPr>
              <w:t>100%</w:t>
            </w:r>
          </w:p>
        </w:tc>
      </w:tr>
      <w:tr>
        <w:tblPrEx>
          <w:tblCellMar>
            <w:top w:w="0" w:type="dxa"/>
            <w:left w:w="0" w:type="dxa"/>
            <w:bottom w:w="0" w:type="dxa"/>
            <w:right w:w="0" w:type="dxa"/>
          </w:tblCellMar>
        </w:tblPrEx>
        <w:trPr>
          <w:trHeight w:val="74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r>
        <w:tblPrEx>
          <w:tblCellMar>
            <w:top w:w="0" w:type="dxa"/>
            <w:left w:w="0" w:type="dxa"/>
            <w:bottom w:w="0" w:type="dxa"/>
            <w:right w:w="0" w:type="dxa"/>
          </w:tblCellMar>
        </w:tblPrEx>
        <w:trPr>
          <w:trHeight w:val="74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r>
        <w:tblPrEx>
          <w:tblCellMar>
            <w:top w:w="0" w:type="dxa"/>
            <w:left w:w="0" w:type="dxa"/>
            <w:bottom w:w="0" w:type="dxa"/>
            <w:right w:w="0" w:type="dxa"/>
          </w:tblCellMar>
        </w:tblPrEx>
        <w:trPr>
          <w:trHeight w:val="1034" w:hRule="atLeast"/>
          <w:jc w:val="center"/>
        </w:trPr>
        <w:tc>
          <w:tcPr>
            <w:tcW w:w="9960" w:type="dxa"/>
            <w:gridSpan w:val="6"/>
            <w:tcBorders>
              <w:top w:val="nil"/>
              <w:left w:val="nil"/>
              <w:bottom w:val="nil"/>
              <w:right w:val="nil"/>
            </w:tcBorders>
            <w:tcMar>
              <w:top w:w="15" w:type="dxa"/>
              <w:left w:w="15" w:type="dxa"/>
              <w:right w:w="15" w:type="dxa"/>
            </w:tcMar>
            <w:vAlign w:val="center"/>
          </w:tcPr>
          <w:p>
            <w:pPr>
              <w:widowControl/>
              <w:jc w:val="center"/>
              <w:textAlignment w:val="center"/>
              <w:rPr>
                <w:rFonts w:ascii="宋体" w:hAnsi="宋体" w:cs="宋体"/>
                <w:color w:val="000000" w:themeColor="text1"/>
                <w:sz w:val="36"/>
                <w:szCs w:val="36"/>
              </w:rPr>
            </w:pPr>
            <w:r>
              <w:rPr>
                <w:rFonts w:hint="eastAsia" w:ascii="宋体" w:hAnsi="宋体" w:cs="宋体"/>
                <w:b/>
                <w:bCs/>
                <w:color w:val="000000" w:themeColor="text1"/>
                <w:kern w:val="0"/>
                <w:sz w:val="36"/>
                <w:szCs w:val="36"/>
              </w:rPr>
              <w:t>项目绩效目标完成情况表</w:t>
            </w:r>
            <w:r>
              <w:rPr>
                <w:rFonts w:hint="eastAsia" w:ascii="宋体" w:hAnsi="宋体" w:cs="宋体"/>
                <w:b/>
                <w:bCs/>
                <w:color w:val="000000" w:themeColor="text1"/>
                <w:kern w:val="0"/>
                <w:sz w:val="36"/>
                <w:szCs w:val="36"/>
              </w:rPr>
              <w:br w:type="textWrapping"/>
            </w:r>
            <w:r>
              <w:rPr>
                <w:rFonts w:hint="eastAsia" w:ascii="宋体" w:hAnsi="宋体" w:cs="宋体"/>
                <w:color w:val="000000" w:themeColor="text1"/>
                <w:kern w:val="0"/>
                <w:sz w:val="36"/>
                <w:szCs w:val="36"/>
              </w:rPr>
              <w:t>(2019 年度)</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kern w:val="0"/>
                <w:sz w:val="24"/>
              </w:rPr>
            </w:pPr>
            <w:r>
              <w:rPr>
                <w:rFonts w:hint="eastAsia" w:ascii="宋体" w:hAnsi="宋体" w:cs="宋体"/>
                <w:color w:val="000000" w:themeColor="text1"/>
                <w:kern w:val="0"/>
                <w:sz w:val="24"/>
              </w:rPr>
              <w:t>专家组劳务费、专家组工作经费</w:t>
            </w:r>
          </w:p>
        </w:tc>
      </w:tr>
      <w:tr>
        <w:tblPrEx>
          <w:tblCellMar>
            <w:top w:w="0" w:type="dxa"/>
            <w:left w:w="0" w:type="dxa"/>
            <w:bottom w:w="0" w:type="dxa"/>
            <w:right w:w="0" w:type="dxa"/>
          </w:tblCellMar>
        </w:tblPrEx>
        <w:trPr>
          <w:trHeight w:val="276" w:hRule="atLeast"/>
          <w:jc w:val="center"/>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峨眉山市应急管理局</w:t>
            </w: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110.5</w:t>
            </w:r>
          </w:p>
        </w:tc>
      </w:tr>
      <w:tr>
        <w:tblPrEx>
          <w:tblCellMar>
            <w:top w:w="0" w:type="dxa"/>
            <w:left w:w="0" w:type="dxa"/>
            <w:bottom w:w="0" w:type="dxa"/>
            <w:right w:w="0" w:type="dxa"/>
          </w:tblCellMar>
        </w:tblPrEx>
        <w:trPr>
          <w:trHeight w:val="276"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88</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110.5</w:t>
            </w:r>
          </w:p>
        </w:tc>
      </w:tr>
      <w:tr>
        <w:tblPrEx>
          <w:tblCellMar>
            <w:top w:w="0" w:type="dxa"/>
            <w:left w:w="0" w:type="dxa"/>
            <w:bottom w:w="0" w:type="dxa"/>
            <w:right w:w="0" w:type="dxa"/>
          </w:tblCellMar>
        </w:tblPrEx>
        <w:trPr>
          <w:trHeight w:val="1511"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r>
      <w:tr>
        <w:tblPrEx>
          <w:tblCellMar>
            <w:top w:w="0" w:type="dxa"/>
            <w:left w:w="0" w:type="dxa"/>
            <w:bottom w:w="0" w:type="dxa"/>
            <w:right w:w="0" w:type="dxa"/>
          </w:tblCellMar>
        </w:tblPrEx>
        <w:trPr>
          <w:trHeight w:val="276" w:hRule="atLeast"/>
          <w:jc w:val="center"/>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实际完成目标</w:t>
            </w:r>
          </w:p>
        </w:tc>
      </w:tr>
      <w:tr>
        <w:tblPrEx>
          <w:tblCellMar>
            <w:top w:w="0" w:type="dxa"/>
            <w:left w:w="0" w:type="dxa"/>
            <w:bottom w:w="0" w:type="dxa"/>
            <w:right w:w="0" w:type="dxa"/>
          </w:tblCellMar>
        </w:tblPrEx>
        <w:trPr>
          <w:trHeight w:val="1979" w:hRule="atLeast"/>
          <w:jc w:val="center"/>
        </w:trPr>
        <w:tc>
          <w:tcPr>
            <w:tcW w:w="390" w:type="dxa"/>
            <w:vMerge w:val="continue"/>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jc w:val="center"/>
              <w:rPr>
                <w:rFonts w:ascii="宋体" w:hAnsi="宋体" w:cs="宋体"/>
                <w:color w:val="000000" w:themeColor="text1"/>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对安全生产从业人员进行业务指导，保障专家组工作正常开展，按协议拨付发放总金额</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预期目标已完成</w:t>
            </w:r>
          </w:p>
        </w:tc>
      </w:tr>
      <w:tr>
        <w:tblPrEx>
          <w:tblCellMar>
            <w:top w:w="0" w:type="dxa"/>
            <w:left w:w="0" w:type="dxa"/>
            <w:bottom w:w="0" w:type="dxa"/>
            <w:right w:w="0" w:type="dxa"/>
          </w:tblCellMar>
        </w:tblPrEx>
        <w:trPr>
          <w:trHeight w:val="1042" w:hRule="atLeast"/>
          <w:jc w:val="center"/>
        </w:trPr>
        <w:tc>
          <w:tcPr>
            <w:tcW w:w="390" w:type="dxa"/>
            <w:vMerge w:val="restart"/>
            <w:tcBorders>
              <w:top w:val="single" w:color="000000" w:sz="4" w:space="0"/>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实际完成指标值(包含数字及文字描述)</w:t>
            </w:r>
          </w:p>
        </w:tc>
      </w:tr>
      <w:tr>
        <w:tblPrEx>
          <w:tblCellMar>
            <w:top w:w="0" w:type="dxa"/>
            <w:left w:w="0" w:type="dxa"/>
            <w:bottom w:w="0" w:type="dxa"/>
            <w:right w:w="0" w:type="dxa"/>
          </w:tblCellMar>
        </w:tblPrEx>
        <w:trPr>
          <w:trHeight w:val="953"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总体目标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总体目标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对安全生产从业人员进行业务指导，保障专家组工作正常开展</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保障专家组工作正常开展</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保障专家组工作正常开展</w:t>
            </w:r>
          </w:p>
        </w:tc>
      </w:tr>
      <w:tr>
        <w:tblPrEx>
          <w:tblCellMar>
            <w:top w:w="0" w:type="dxa"/>
            <w:left w:w="0" w:type="dxa"/>
            <w:bottom w:w="0" w:type="dxa"/>
            <w:right w:w="0" w:type="dxa"/>
          </w:tblCellMar>
        </w:tblPrEx>
        <w:trPr>
          <w:trHeight w:val="86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按协议拨付发放总金额</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确保我市安全生产工作有效进行</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按时发放</w:t>
            </w:r>
          </w:p>
        </w:tc>
      </w:tr>
      <w:tr>
        <w:tblPrEx>
          <w:tblCellMar>
            <w:top w:w="0" w:type="dxa"/>
            <w:left w:w="0" w:type="dxa"/>
            <w:bottom w:w="0" w:type="dxa"/>
            <w:right w:w="0" w:type="dxa"/>
          </w:tblCellMar>
        </w:tblPrEx>
        <w:trPr>
          <w:trHeight w:val="1042"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发放时间</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每月30日前发放当月劳务费</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按时发放</w:t>
            </w:r>
          </w:p>
        </w:tc>
      </w:tr>
      <w:tr>
        <w:tblPrEx>
          <w:tblCellMar>
            <w:top w:w="0" w:type="dxa"/>
            <w:left w:w="0" w:type="dxa"/>
            <w:bottom w:w="0" w:type="dxa"/>
            <w:right w:w="0" w:type="dxa"/>
          </w:tblCellMar>
        </w:tblPrEx>
        <w:trPr>
          <w:trHeight w:val="749" w:hRule="atLeast"/>
          <w:jc w:val="center"/>
        </w:trPr>
        <w:tc>
          <w:tcPr>
            <w:tcW w:w="390" w:type="dxa"/>
            <w:vMerge w:val="continue"/>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专家组满意度指标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r>
              <w:rPr>
                <w:rFonts w:hint="eastAsia" w:ascii="宋体" w:hAnsi="宋体" w:cs="宋体"/>
                <w:color w:val="000000" w:themeColor="text1"/>
                <w:sz w:val="24"/>
              </w:rPr>
              <w:t>100%</w:t>
            </w:r>
          </w:p>
        </w:tc>
      </w:tr>
      <w:tr>
        <w:tblPrEx>
          <w:tblCellMar>
            <w:top w:w="0" w:type="dxa"/>
            <w:left w:w="0" w:type="dxa"/>
            <w:bottom w:w="0" w:type="dxa"/>
            <w:right w:w="0" w:type="dxa"/>
          </w:tblCellMar>
        </w:tblPrEx>
        <w:trPr>
          <w:trHeight w:val="74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r>
        <w:tblPrEx>
          <w:tblCellMar>
            <w:top w:w="0" w:type="dxa"/>
            <w:left w:w="0" w:type="dxa"/>
            <w:bottom w:w="0" w:type="dxa"/>
            <w:right w:w="0" w:type="dxa"/>
          </w:tblCellMar>
        </w:tblPrEx>
        <w:trPr>
          <w:trHeight w:val="749" w:hRule="atLeast"/>
          <w:jc w:val="center"/>
        </w:trPr>
        <w:tc>
          <w:tcPr>
            <w:tcW w:w="390" w:type="dxa"/>
            <w:tcBorders>
              <w:left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jc w:val="center"/>
              <w:textAlignment w:val="center"/>
              <w:rPr>
                <w:rFonts w:ascii="宋体" w:hAnsi="宋体" w:cs="宋体"/>
                <w:color w:val="000000" w:themeColor="text1"/>
                <w:sz w:val="24"/>
              </w:rPr>
            </w:pPr>
          </w:p>
        </w:tc>
      </w:tr>
    </w:tbl>
    <w:p>
      <w:pPr>
        <w:spacing w:line="580" w:lineRule="exact"/>
        <w:ind w:left="630"/>
        <w:rPr>
          <w:rFonts w:ascii="宋体" w:hAnsi="宋体" w:cs="宋体"/>
          <w:color w:val="000000" w:themeColor="text1"/>
          <w:sz w:val="24"/>
        </w:rPr>
      </w:pPr>
    </w:p>
    <w:p>
      <w:pPr>
        <w:spacing w:line="580" w:lineRule="exact"/>
        <w:ind w:left="630"/>
        <w:rPr>
          <w:rFonts w:ascii="仿宋_GB2312" w:hAnsi="仿宋_GB2312" w:eastAsia="仿宋_GB2312" w:cs="仿宋_GB2312"/>
          <w:color w:val="FF0000"/>
          <w:sz w:val="32"/>
          <w:szCs w:val="32"/>
        </w:rPr>
      </w:pPr>
    </w:p>
    <w:p>
      <w:pPr>
        <w:spacing w:line="580" w:lineRule="exact"/>
        <w:ind w:left="630"/>
        <w:rPr>
          <w:rFonts w:ascii="仿宋" w:hAnsi="仿宋" w:eastAsia="仿宋" w:cs="仿宋_GB2312"/>
          <w:color w:val="000000" w:themeColor="text1"/>
          <w:sz w:val="32"/>
          <w:szCs w:val="32"/>
        </w:rPr>
      </w:pPr>
      <w:r>
        <w:rPr>
          <w:rFonts w:hint="eastAsia" w:ascii="仿宋" w:hAnsi="仿宋" w:eastAsia="仿宋" w:cs="楷体_GB2312"/>
          <w:color w:val="000000" w:themeColor="text1"/>
          <w:sz w:val="32"/>
          <w:szCs w:val="32"/>
        </w:rPr>
        <w:t>2.部门绩效评价结果。</w:t>
      </w:r>
    </w:p>
    <w:p>
      <w:pPr>
        <w:spacing w:line="580" w:lineRule="exact"/>
        <w:ind w:firstLine="640" w:firstLineChars="200"/>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本部门按要求对2019年部门整体支出绩效评价情况开展自评，《应急管理局2019年部门整体支出绩效评价报告》见附件（附件1）。</w:t>
      </w:r>
    </w:p>
    <w:p>
      <w:pPr>
        <w:spacing w:line="600" w:lineRule="exact"/>
        <w:jc w:val="center"/>
        <w:rPr>
          <w:rFonts w:ascii="仿宋" w:hAnsi="仿宋" w:eastAsia="仿宋" w:cs="仿宋_GB2312"/>
          <w:color w:val="000000" w:themeColor="text1"/>
          <w:sz w:val="32"/>
          <w:szCs w:val="32"/>
        </w:rPr>
      </w:pPr>
      <w:r>
        <w:rPr>
          <w:rFonts w:hint="eastAsia" w:ascii="仿宋" w:hAnsi="仿宋" w:eastAsia="仿宋" w:cs="仿宋_GB2312"/>
          <w:color w:val="FF0000"/>
          <w:sz w:val="32"/>
          <w:szCs w:val="32"/>
        </w:rPr>
        <w:t xml:space="preserve">   </w:t>
      </w:r>
      <w:r>
        <w:rPr>
          <w:rFonts w:hint="eastAsia" w:ascii="仿宋" w:hAnsi="仿宋" w:eastAsia="仿宋" w:cs="仿宋_GB2312"/>
          <w:color w:val="000000" w:themeColor="text1"/>
          <w:sz w:val="32"/>
          <w:szCs w:val="32"/>
        </w:rPr>
        <w:t xml:space="preserve"> 本部门自行组织对安全生产综合监管信息化平台建设</w:t>
      </w:r>
    </w:p>
    <w:p>
      <w:pPr>
        <w:spacing w:line="600" w:lineRule="exact"/>
        <w:jc w:val="center"/>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项目开展了绩效评价，《安全生产综合监管信息化平台建设</w:t>
      </w:r>
    </w:p>
    <w:p>
      <w:pPr>
        <w:spacing w:line="600" w:lineRule="exact"/>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2019年绩效评价报告》见附件（附件2）。</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3"/>
        </w:numPr>
        <w:spacing w:line="600" w:lineRule="exact"/>
        <w:ind w:firstLine="660" w:firstLineChars="150"/>
        <w:jc w:val="center"/>
        <w:outlineLvl w:val="0"/>
        <w:rPr>
          <w:rStyle w:val="24"/>
          <w:rFonts w:ascii="黑体" w:hAnsi="黑体" w:eastAsia="黑体"/>
          <w:b w:val="0"/>
        </w:rPr>
      </w:pPr>
      <w:bookmarkStart w:id="55" w:name="_Toc15377225"/>
      <w:bookmarkStart w:id="56" w:name="_Toc15396613"/>
      <w:r>
        <w:rPr>
          <w:rFonts w:hint="eastAsia" w:ascii="黑体" w:hAnsi="黑体" w:eastAsia="黑体"/>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1.财政拨款收入：指省级财政当年拨付的资金。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社会保障和就业支出（类）行政事业单位离退休（款）机关事业单位基本养老保险缴费支出（项）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指指社会保险费开支。</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社会保障和就业支出（类）行政事业单位离退休（款）机关事业单位职业年金缴费支出（项）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 xml:space="preserve"> 指机关事业单位职业年金开支。</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社会保障和就业支出（类）抚恤（款）死亡抚恤（项）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w:t>
      </w:r>
      <w:r>
        <w:rPr>
          <w:rFonts w:hint="eastAsia" w:ascii="仿宋_GB2312" w:hAnsi="Calibri" w:eastAsia="仿宋_GB2312" w:cs="仿宋"/>
          <w:color w:val="000000" w:themeColor="text1"/>
          <w:kern w:val="0"/>
          <w:sz w:val="32"/>
          <w:szCs w:val="32"/>
        </w:rPr>
        <w:t>映</w:t>
      </w:r>
      <w:r>
        <w:rPr>
          <w:rFonts w:hint="eastAsia" w:ascii="仿宋_GB2312" w:hAnsi="Calibri" w:eastAsia="仿宋_GB2312" w:cs="仿宋"/>
          <w:color w:val="000000"/>
          <w:kern w:val="0"/>
          <w:sz w:val="32"/>
          <w:szCs w:val="32"/>
        </w:rPr>
        <w:t>按规定用于烈士和牺牲、病故人员家属的一次性和定期抚恤金以及丧葬补助费。</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社会保障和就业支出（类）抚恤（款）其他优抚支出（项）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w:t>
      </w:r>
      <w:r>
        <w:rPr>
          <w:rFonts w:hint="eastAsia" w:ascii="仿宋_GB2312" w:hAnsi="Calibri" w:eastAsia="仿宋_GB2312" w:cs="仿宋"/>
          <w:color w:val="000000" w:themeColor="text1"/>
          <w:kern w:val="0"/>
          <w:sz w:val="32"/>
          <w:szCs w:val="32"/>
        </w:rPr>
        <w:t>映</w:t>
      </w:r>
      <w:r>
        <w:rPr>
          <w:rFonts w:hint="eastAsia" w:ascii="仿宋_GB2312" w:hAnsi="Calibri" w:eastAsia="仿宋_GB2312" w:cs="仿宋"/>
          <w:color w:val="000000"/>
          <w:kern w:val="0"/>
          <w:sz w:val="32"/>
          <w:szCs w:val="32"/>
        </w:rPr>
        <w:t>其他用于优抚方面的支出。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11</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卫生健康支出（类）行政事业单位医疗（款）行政单位医疗（项）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指行政单位医疗保险开支</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12</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卫生健康支出（类）行政事业单位医疗（款）事业单位医疗（项）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指事业单位医疗保险开支。</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13</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城乡社区支出（类）国有土地使用权出让收入及对应专项债务收入安排的支出（款）土地开发支出（项）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指反映新疆生产建设兵和地方政府用于前期土地开发性支出以及与前期土地开发相关的费用等支出。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14</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城乡社区支出（类）国有土地使用权出让收入及对应专项债务收入安排的支出（款）支付破产或改制企业职工安置费（项）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指反映土地出让收入用于支付破产、改制的国有或集体企业职工安置费用的支出。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15</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城乡社区支出（类）国有土地使用权出让收入及对应专项债务收入安排的支出（款）其他国有土地使用权出让收入安排的支出（项）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指反映土地出让收入用于其他方面的支出。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16</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住房保障支出（类）住房改革支出（款）住房公积金（项）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指缴纳住房公积金。</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17</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灾害防治及应急管理支出（类）应急管理事务（款）行政运行（项）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指反映行政单位（包括实行公务员管理的事业单位）的基本支出。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18</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灾害防治及应急管理支出（类）应急管理事务（款）一般行政管理事务（项）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指反映行政单位（包括实行公务员管理的事业单位）未单独设置项级科目的其他项目支出。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19</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灾害防治及应急管理支出（类）应急管理事务（款）安全监管（项）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指反映安全生产监管方面的支出。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20</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灾害防治及应急管理支出（类）应急管理事务（款）应急救援（项）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指反映安全生产、自然灾害应急救援方面的支出。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21</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灾害防治及应急管理支出（类）应急管理事务（款）应急管理（项）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指反映用于应急管理的法律法规制定修订、应急预案演练、协调保障等方面的支出。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22</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灾害防治及应急管理支出（类）应急管理事务（款）事业运行（项）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指反映事业单位的基本支出。不包括行政单位（包括实行公务员管理的事业单位）后勤服务中心、医务室等附属事业单位。</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23</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灾害防治及应急管理支出（类）应急管理事务（款）其他应急管理支出（项）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 xml:space="preserve"> 指反映其他应急管理方面的支出。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24</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灾害防治及应急管理支出（类）煤矿安全（款）其他煤矿安全支出（项）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 xml:space="preserve"> 指反映其他用于煤矿安全监督管理方面的支出。</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21</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灾害防治及应急管理支出（类）自然灾害救灾及恢复重建支出（款）中央自然灾害生活补助（项）</w:t>
      </w:r>
      <w:r>
        <w:rPr>
          <w:rFonts w:ascii="仿宋_GB2312" w:hAnsi="Calibri" w:eastAsia="仿宋_GB2312" w:cs="仿宋"/>
          <w:color w:val="000000"/>
          <w:kern w:val="0"/>
          <w:sz w:val="32"/>
          <w:szCs w:val="32"/>
        </w:rPr>
        <w:t xml:space="preserve">: </w:t>
      </w:r>
      <w:r>
        <w:rPr>
          <w:rFonts w:hint="eastAsia" w:ascii="仿宋_GB2312" w:hAnsi="Calibri" w:eastAsia="仿宋_GB2312" w:cs="仿宋"/>
          <w:color w:val="000000"/>
          <w:kern w:val="0"/>
          <w:sz w:val="32"/>
          <w:szCs w:val="32"/>
        </w:rPr>
        <w:t>指反映中央预算对遭受特大自然灾害地区的地方政府在安排受灾群众吃、穿、住和抢救、转移、安置、治病等经费发生困难时给与的专项补助，以及抗御特大自然灾害而设立的中央救灾物资储备资金。</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25</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灾害防治及应急管理支出（类）自然灾害救灾及恢复重建支出（款）地方自然灾害生活补助（项）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 xml:space="preserve"> 指反映地方预算安排的解决受灾群众吃、穿、住等困难的救济费和发生自然灾害时的抢救、转移、安置、治病等支出，以及为抗御自然灾害而设立的地方救灾储备物资采购资金。</w:t>
      </w:r>
    </w:p>
    <w:p>
      <w:pPr>
        <w:spacing w:line="600" w:lineRule="exact"/>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26</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灾害防治及应急管理支出（类）其他灾害防治及应急管理支出（款）其他灾害防治及应急管理支出（项）</w:t>
      </w:r>
      <w:r>
        <w:rPr>
          <w:rFonts w:ascii="仿宋_GB2312" w:hAnsi="Calibri" w:eastAsia="仿宋_GB2312" w:cs="仿宋"/>
          <w:color w:val="000000"/>
          <w:kern w:val="0"/>
          <w:sz w:val="32"/>
          <w:szCs w:val="32"/>
        </w:rPr>
        <w:t>:</w:t>
      </w:r>
      <w:r>
        <w:rPr>
          <w:rFonts w:hint="eastAsia" w:ascii="仿宋_GB2312" w:hAnsi="Calibri" w:eastAsia="仿宋_GB2312" w:cs="仿宋"/>
          <w:color w:val="000000"/>
          <w:kern w:val="0"/>
          <w:sz w:val="32"/>
          <w:szCs w:val="32"/>
        </w:rPr>
        <w:t xml:space="preserve"> 指反映其他用于灾害防治及应急管理的支出。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27.结余分配：指事业单位按规定提取的职工福利基金、事业基金和缴纳的所得税，以及建设单位按规定应交回的基本建设竣工项目结余资金。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28.年末结转和结余：指本年度或以前年度预算安排、因客观条件发生变化无法按原计划实施，需延迟到以后年度按有关规定继续使用的资金。</w:t>
      </w:r>
    </w:p>
    <w:p>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201</w:t>
      </w:r>
      <w:r>
        <w:rPr>
          <w:rFonts w:hint="eastAsia" w:ascii="仿宋" w:hAnsi="仿宋" w:eastAsia="仿宋"/>
          <w:b/>
          <w:color w:val="000000"/>
          <w:sz w:val="32"/>
          <w:szCs w:val="32"/>
        </w:rPr>
        <w:t>9年政府收支分类科目》增减内容。）</w:t>
      </w:r>
    </w:p>
    <w:p>
      <w:pPr>
        <w:ind w:firstLine="640" w:firstLineChars="200"/>
        <w:rPr>
          <w:rFonts w:ascii="仿宋_GB2312" w:eastAsia="仿宋_GB2312"/>
          <w:color w:val="000000"/>
          <w:sz w:val="32"/>
          <w:szCs w:val="32"/>
        </w:rPr>
      </w:pPr>
      <w:r>
        <w:rPr>
          <w:rFonts w:ascii="仿宋_GB2312" w:eastAsia="仿宋_GB2312"/>
          <w:color w:val="000000"/>
          <w:sz w:val="32"/>
          <w:szCs w:val="32"/>
        </w:rPr>
        <w:t>2</w:t>
      </w:r>
      <w:r>
        <w:rPr>
          <w:rFonts w:hint="eastAsia" w:ascii="仿宋_GB2312" w:eastAsia="仿宋_GB2312"/>
          <w:color w:val="000000"/>
          <w:sz w:val="32"/>
          <w:szCs w:val="32"/>
        </w:rPr>
        <w:t>9</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30</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31</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32</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ascii="仿宋_GB2312" w:eastAsia="仿宋_GB2312"/>
          <w:sz w:val="32"/>
          <w:szCs w:val="32"/>
        </w:rPr>
      </w:pPr>
      <w:r>
        <w:rPr>
          <w:rFonts w:hint="eastAsia" w:ascii="仿宋_GB2312" w:eastAsia="仿宋_GB2312"/>
          <w:sz w:val="32"/>
          <w:szCs w:val="32"/>
        </w:rPr>
        <w:t>33</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3" w:firstLineChars="200"/>
        <w:rPr>
          <w:rFonts w:ascii="仿宋" w:hAnsi="仿宋" w:eastAsia="仿宋"/>
          <w:b/>
          <w:color w:val="000000"/>
          <w:sz w:val="32"/>
          <w:szCs w:val="32"/>
        </w:rPr>
      </w:pPr>
      <w:r>
        <w:rPr>
          <w:rFonts w:hint="eastAsia" w:ascii="仿宋" w:hAnsi="仿宋" w:eastAsia="仿宋"/>
          <w:b/>
          <w:color w:val="000000"/>
          <w:sz w:val="32"/>
          <w:szCs w:val="32"/>
        </w:rPr>
        <w:t>（名词解释部分请根据各部门实际列支情况罗列，并根据本部门职责职能增减名词解释内容。）</w:t>
      </w:r>
    </w:p>
    <w:p>
      <w:pPr>
        <w:spacing w:line="600" w:lineRule="exact"/>
        <w:jc w:val="center"/>
        <w:outlineLvl w:val="0"/>
        <w:rPr>
          <w:rStyle w:val="24"/>
          <w:rFonts w:ascii="黑体" w:hAnsi="黑体" w:eastAsia="黑体"/>
          <w:b w:val="0"/>
        </w:rPr>
      </w:pPr>
      <w:bookmarkStart w:id="57" w:name="_Toc1537722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left"/>
        <w:outlineLvl w:val="0"/>
        <w:rPr>
          <w:rFonts w:ascii="方正小标宋简体" w:hAnsi="方正小标宋简体" w:eastAsia="方正小标宋简体" w:cs="方正小标宋简体"/>
          <w:sz w:val="32"/>
          <w:szCs w:val="32"/>
        </w:rPr>
      </w:pPr>
      <w:r>
        <w:rPr>
          <w:rFonts w:hint="eastAsia" w:ascii="黑体" w:hAnsi="黑体" w:eastAsia="黑体" w:cs="黑体"/>
          <w:sz w:val="32"/>
          <w:szCs w:val="32"/>
        </w:rPr>
        <w:t>附件1</w:t>
      </w:r>
    </w:p>
    <w:p>
      <w:pPr>
        <w:spacing w:line="580" w:lineRule="exact"/>
        <w:jc w:val="center"/>
        <w:rPr>
          <w:rFonts w:ascii="方正小标宋简体" w:hAnsi="方正小标宋简体" w:eastAsia="方正小标宋简体" w:cs="方正小标宋简体"/>
          <w:sz w:val="44"/>
          <w:szCs w:val="44"/>
        </w:rPr>
      </w:pPr>
    </w:p>
    <w:p>
      <w:pPr>
        <w:spacing w:line="600" w:lineRule="exact"/>
        <w:jc w:val="center"/>
        <w:rPr>
          <w:rFonts w:ascii="方正小标宋简体" w:hAnsi="宋体" w:eastAsia="方正小标宋简体"/>
          <w:color w:val="000000"/>
          <w:kern w:val="0"/>
          <w:sz w:val="40"/>
          <w:szCs w:val="44"/>
          <w:lang w:val="zh-CN"/>
        </w:rPr>
      </w:pPr>
      <w:r>
        <w:rPr>
          <w:rFonts w:hint="eastAsia" w:ascii="方正小标宋简体" w:hAnsi="宋体" w:eastAsia="方正小标宋简体"/>
          <w:color w:val="000000"/>
          <w:kern w:val="0"/>
          <w:sz w:val="40"/>
          <w:szCs w:val="44"/>
        </w:rPr>
        <w:t>应急管理局</w:t>
      </w:r>
      <w:r>
        <w:rPr>
          <w:rFonts w:ascii="方正小标宋简体" w:hAnsi="宋体" w:eastAsia="方正小标宋简体"/>
          <w:color w:val="000000"/>
          <w:kern w:val="0"/>
          <w:sz w:val="40"/>
          <w:szCs w:val="44"/>
        </w:rPr>
        <w:t>2019年部门</w:t>
      </w:r>
      <w:r>
        <w:rPr>
          <w:rFonts w:hint="eastAsia" w:ascii="方正小标宋简体" w:hAnsi="宋体" w:eastAsia="方正小标宋简体"/>
          <w:color w:val="000000"/>
          <w:kern w:val="0"/>
          <w:sz w:val="40"/>
          <w:szCs w:val="44"/>
          <w:lang w:val="zh-CN"/>
        </w:rPr>
        <w:t>整体支出绩效评价报告</w:t>
      </w:r>
    </w:p>
    <w:p>
      <w:pPr>
        <w:widowControl/>
        <w:spacing w:line="580" w:lineRule="exact"/>
        <w:ind w:firstLine="640" w:firstLineChars="200"/>
        <w:contextualSpacing/>
        <w:jc w:val="center"/>
        <w:rPr>
          <w:rFonts w:ascii="仿宋_GB2312" w:hAnsi="宋体" w:eastAsia="仿宋_GB2312"/>
          <w:sz w:val="32"/>
          <w:szCs w:val="32"/>
          <w:shd w:val="clear" w:color="auto" w:fill="FFFFFF"/>
        </w:rPr>
      </w:pPr>
      <w:r>
        <w:rPr>
          <w:rFonts w:hint="eastAsia" w:ascii="仿宋_GB2312" w:hAnsi="宋体" w:eastAsia="仿宋_GB2312"/>
          <w:sz w:val="32"/>
          <w:szCs w:val="32"/>
          <w:shd w:val="clear" w:color="auto" w:fill="FFFFFF"/>
        </w:rPr>
        <w:t>（报告范围包括机关和下属单位）</w:t>
      </w:r>
    </w:p>
    <w:p>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（一）机构组成。</w:t>
      </w:r>
    </w:p>
    <w:p>
      <w:pPr>
        <w:pStyle w:val="5"/>
        <w:adjustRightInd w:val="0"/>
        <w:snapToGrid w:val="0"/>
        <w:spacing w:before="93" w:line="600" w:lineRule="exact"/>
        <w:ind w:firstLine="672" w:firstLineChars="210"/>
        <w:rPr>
          <w:rFonts w:ascii="仿宋" w:hAnsi="仿宋" w:eastAsia="仿宋"/>
          <w:color w:val="000000"/>
          <w:sz w:val="32"/>
          <w:szCs w:val="32"/>
        </w:rPr>
      </w:pPr>
      <w:r>
        <w:rPr>
          <w:rFonts w:hint="eastAsia" w:ascii="仿宋" w:hAnsi="仿宋" w:eastAsia="仿宋"/>
          <w:sz w:val="32"/>
          <w:szCs w:val="32"/>
        </w:rPr>
        <w:t>峨眉山市应急管理局属一级预算单位，下属单位2个，其中参照公务员法管理的事业单位</w:t>
      </w:r>
      <w:r>
        <w:rPr>
          <w:rFonts w:ascii="仿宋" w:hAnsi="仿宋" w:eastAsia="仿宋"/>
          <w:sz w:val="32"/>
          <w:szCs w:val="32"/>
        </w:rPr>
        <w:t>1</w:t>
      </w:r>
      <w:r>
        <w:rPr>
          <w:rFonts w:hint="eastAsia" w:ascii="仿宋" w:hAnsi="仿宋" w:eastAsia="仿宋"/>
          <w:sz w:val="32"/>
          <w:szCs w:val="32"/>
        </w:rPr>
        <w:t>个，其他事业单位1个。</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（二）机构职能。</w:t>
      </w:r>
    </w:p>
    <w:p>
      <w:pPr>
        <w:snapToGrid w:val="0"/>
        <w:spacing w:line="520" w:lineRule="exact"/>
        <w:ind w:firstLine="640" w:firstLineChars="200"/>
        <w:rPr>
          <w:rFonts w:ascii="仿宋" w:hAnsi="仿宋" w:eastAsia="仿宋"/>
          <w:kern w:val="0"/>
          <w:sz w:val="32"/>
          <w:szCs w:val="32"/>
        </w:rPr>
      </w:pPr>
      <w:r>
        <w:rPr>
          <w:rFonts w:hint="eastAsia" w:ascii="仿宋" w:hAnsi="仿宋" w:eastAsia="仿宋"/>
          <w:kern w:val="0"/>
          <w:sz w:val="32"/>
          <w:szCs w:val="32"/>
        </w:rPr>
        <w:t>依法行使综合监督管理职责，指导协调、监督检查各镇乡人民政府和市级有关部门安全生产工作，协调解决安全生产重大问题，监督考核并通报安全生产控制指标执行情况，监督事故查处和责任追究落实情况；承担煤矿、非煤矿山、危险化学品和烟花爆竹行业安全生产监管和煤炭行业管理职责；开展应急管理和安全方面的交流与合作，组织参与安全生产类、自然灾害类等突发事件的跨区域救援工作；制定应急物质储备和应急救援装备规划并组织实施，会同有关部门建立健全应急物质信息平台和调拨制度，在救灾时统一调度；负责应急管理、安全生产宣传教育和培训共同工作，组织和指导应急管理、安全生产的科学技术研究、推广应用和信息化建设工作；完成市委、市政府交办的其它工作。</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（三）人员概况。</w:t>
      </w:r>
    </w:p>
    <w:p>
      <w:pPr>
        <w:spacing w:line="580" w:lineRule="exact"/>
        <w:ind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2019年峨眉山市应急管理局行政人员14名，参照公务法管理7名，事业人员8名。</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（一）部门财政资金收入情况。</w:t>
      </w:r>
    </w:p>
    <w:p>
      <w:pPr>
        <w:spacing w:line="580" w:lineRule="exact"/>
        <w:ind w:left="210" w:leftChars="100"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2019年收入决算合计为1243.50万元，其中：政府性基金预算财政拨款收入1730万元。</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（二）部门财政资金支出情况。</w:t>
      </w:r>
    </w:p>
    <w:p>
      <w:pPr>
        <w:spacing w:line="580" w:lineRule="exact"/>
        <w:ind w:left="210" w:leftChars="100" w:firstLine="640" w:firstLineChars="20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2019年支出决算合计为1345.73万元，其中基本支出598.03万元，项目支出747.70万元。</w:t>
      </w:r>
    </w:p>
    <w:p>
      <w:pPr>
        <w:widowControl/>
        <w:adjustRightInd w:val="0"/>
        <w:snapToGrid w:val="0"/>
        <w:spacing w:line="580" w:lineRule="exact"/>
        <w:ind w:firstLine="640" w:firstLineChars="200"/>
        <w:contextualSpacing/>
        <w:jc w:val="left"/>
        <w:rPr>
          <w:rFonts w:ascii="仿宋_GB2312" w:hAnsi="宋体" w:eastAsia="仿宋_GB2312"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（一）部门预算管理。</w:t>
      </w:r>
    </w:p>
    <w:p>
      <w:pPr>
        <w:widowControl/>
        <w:spacing w:line="560" w:lineRule="exact"/>
        <w:ind w:firstLine="640" w:firstLineChars="200"/>
        <w:jc w:val="left"/>
        <w:rPr>
          <w:rFonts w:ascii="仿宋" w:hAnsi="仿宋" w:eastAsia="仿宋" w:cs="宋体"/>
          <w:color w:val="000000"/>
          <w:kern w:val="0"/>
          <w:szCs w:val="32"/>
          <w:shd w:val="clear" w:color="auto" w:fill="FFFFFF"/>
        </w:rPr>
      </w:pPr>
      <w:r>
        <w:rPr>
          <w:rFonts w:hint="eastAsia" w:ascii="仿宋" w:hAnsi="仿宋" w:eastAsia="仿宋"/>
          <w:sz w:val="32"/>
          <w:lang w:val="zh-CN"/>
        </w:rPr>
        <w:t>201</w:t>
      </w:r>
      <w:r>
        <w:rPr>
          <w:rFonts w:hint="eastAsia" w:ascii="仿宋" w:hAnsi="仿宋" w:eastAsia="仿宋"/>
          <w:sz w:val="32"/>
        </w:rPr>
        <w:t>9</w:t>
      </w:r>
      <w:r>
        <w:rPr>
          <w:rFonts w:hint="eastAsia" w:ascii="仿宋" w:hAnsi="仿宋" w:eastAsia="仿宋"/>
          <w:sz w:val="32"/>
          <w:lang w:val="zh-CN"/>
        </w:rPr>
        <w:t>年，我局完成了机构改革，职能发生转变。为全面落实市委市政府各项工作，围绕</w:t>
      </w:r>
      <w:r>
        <w:rPr>
          <w:rFonts w:hint="eastAsia" w:ascii="仿宋" w:hAnsi="仿宋" w:eastAsia="仿宋"/>
          <w:sz w:val="32"/>
        </w:rPr>
        <w:t>2019年工作重点和职能职责</w:t>
      </w:r>
      <w:r>
        <w:rPr>
          <w:rFonts w:hint="eastAsia" w:ascii="仿宋" w:hAnsi="仿宋" w:eastAsia="仿宋"/>
          <w:sz w:val="32"/>
          <w:lang w:val="zh-CN"/>
        </w:rPr>
        <w:t>，我局</w:t>
      </w:r>
      <w:r>
        <w:rPr>
          <w:rFonts w:hint="eastAsia" w:ascii="仿宋" w:hAnsi="仿宋" w:eastAsia="仿宋"/>
          <w:sz w:val="32"/>
        </w:rPr>
        <w:t>制定了部门整体绩效目标。包括煤矿瓦斯浓度监测、矿山测量、安全生产综合信息平台建设、安全生产专家组运转、全市安全生产监督检查等。2019年绩效目标完成率100%，全年预算编制科学准确，按照工作目标和进度合理安排支出，执行进度在6、9、11月分别达到52%、77%、86%，12月预算执行度达到100%。全年预算执行未发生违规违纪。</w:t>
      </w: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rPr>
      </w:pPr>
    </w:p>
    <w:p>
      <w:pPr>
        <w:widowControl/>
        <w:adjustRightInd w:val="0"/>
        <w:snapToGrid w:val="0"/>
        <w:spacing w:line="580" w:lineRule="exact"/>
        <w:ind w:firstLine="640" w:firstLineChars="200"/>
        <w:contextualSpacing/>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（二）结果应用情况。</w:t>
      </w:r>
    </w:p>
    <w:p>
      <w:pPr>
        <w:widowControl/>
        <w:adjustRightInd w:val="0"/>
        <w:snapToGrid w:val="0"/>
        <w:spacing w:line="560" w:lineRule="exact"/>
        <w:ind w:firstLine="640" w:firstLineChars="200"/>
        <w:contextualSpacing/>
        <w:jc w:val="left"/>
        <w:rPr>
          <w:rFonts w:ascii="仿宋" w:hAnsi="仿宋" w:eastAsia="仿宋"/>
          <w:color w:val="000000"/>
          <w:sz w:val="32"/>
        </w:rPr>
      </w:pPr>
      <w:r>
        <w:rPr>
          <w:rFonts w:hint="eastAsia" w:ascii="仿宋" w:hAnsi="仿宋" w:eastAsia="仿宋" w:cs="仿宋_GB2312"/>
          <w:kern w:val="0"/>
          <w:sz w:val="32"/>
          <w:szCs w:val="32"/>
        </w:rPr>
        <w:t xml:space="preserve">   </w:t>
      </w:r>
      <w:r>
        <w:rPr>
          <w:rFonts w:hint="eastAsia" w:ascii="仿宋" w:hAnsi="仿宋" w:eastAsia="仿宋"/>
          <w:color w:val="000000"/>
          <w:sz w:val="32"/>
        </w:rPr>
        <w:t>根据《部门整体支出绩效评价指标表》进行评价，评价得分为95.5分</w:t>
      </w:r>
      <w:r>
        <w:rPr>
          <w:rFonts w:hint="eastAsia" w:ascii="仿宋" w:hAnsi="仿宋" w:eastAsia="仿宋"/>
          <w:sz w:val="32"/>
        </w:rPr>
        <w:t>。</w:t>
      </w:r>
      <w:r>
        <w:rPr>
          <w:rFonts w:hint="eastAsia" w:ascii="仿宋" w:hAnsi="仿宋" w:eastAsia="仿宋"/>
          <w:color w:val="000000"/>
          <w:sz w:val="32"/>
        </w:rPr>
        <w:t>绩效目标制定和自评情况按要求及时公开，对绩效评价结果中发现的问题及时整改。</w:t>
      </w:r>
    </w:p>
    <w:p>
      <w:pPr>
        <w:autoSpaceDE w:val="0"/>
        <w:autoSpaceDN w:val="0"/>
        <w:adjustRightInd w:val="0"/>
        <w:jc w:val="left"/>
        <w:rPr>
          <w:rFonts w:ascii="仿宋" w:hAnsi="仿宋" w:eastAsia="仿宋"/>
          <w:color w:val="000000"/>
          <w:sz w:val="32"/>
        </w:rPr>
      </w:pPr>
    </w:p>
    <w:p>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（一）评价结论。</w:t>
      </w:r>
    </w:p>
    <w:p>
      <w:pPr>
        <w:widowControl/>
        <w:adjustRightInd w:val="0"/>
        <w:snapToGrid w:val="0"/>
        <w:spacing w:line="560" w:lineRule="exact"/>
        <w:ind w:firstLine="640" w:firstLineChars="200"/>
        <w:contextualSpacing/>
        <w:jc w:val="left"/>
        <w:rPr>
          <w:rFonts w:ascii="仿宋" w:hAnsi="仿宋" w:eastAsia="仿宋" w:cs="仿宋_GB2312"/>
          <w:sz w:val="32"/>
          <w:szCs w:val="32"/>
        </w:rPr>
      </w:pPr>
      <w:r>
        <w:rPr>
          <w:rFonts w:hint="eastAsia" w:ascii="仿宋" w:hAnsi="仿宋" w:eastAsia="仿宋" w:cs="仿宋_GB2312"/>
          <w:sz w:val="32"/>
          <w:szCs w:val="32"/>
        </w:rPr>
        <w:t>2019年以来，</w:t>
      </w:r>
      <w:r>
        <w:rPr>
          <w:rFonts w:ascii="仿宋" w:hAnsi="仿宋" w:eastAsia="仿宋" w:cs="仿宋_GB2312"/>
          <w:sz w:val="32"/>
          <w:szCs w:val="32"/>
        </w:rPr>
        <w:t>在市委</w:t>
      </w:r>
      <w:r>
        <w:rPr>
          <w:rFonts w:hint="eastAsia" w:ascii="仿宋" w:hAnsi="仿宋" w:eastAsia="仿宋" w:cs="仿宋_GB2312"/>
          <w:sz w:val="32"/>
          <w:szCs w:val="32"/>
        </w:rPr>
        <w:t>、</w:t>
      </w:r>
      <w:r>
        <w:rPr>
          <w:rFonts w:ascii="仿宋" w:hAnsi="仿宋" w:eastAsia="仿宋" w:cs="仿宋_GB2312"/>
          <w:sz w:val="32"/>
          <w:szCs w:val="32"/>
        </w:rPr>
        <w:t>市政府的坚强领导下，在</w:t>
      </w:r>
      <w:r>
        <w:rPr>
          <w:rFonts w:hint="eastAsia" w:ascii="仿宋" w:hAnsi="仿宋" w:eastAsia="仿宋" w:cs="仿宋_GB2312"/>
          <w:sz w:val="32"/>
          <w:szCs w:val="32"/>
        </w:rPr>
        <w:t>乐山</w:t>
      </w:r>
      <w:r>
        <w:rPr>
          <w:rFonts w:ascii="仿宋" w:hAnsi="仿宋" w:eastAsia="仿宋" w:cs="仿宋_GB2312"/>
          <w:sz w:val="32"/>
          <w:szCs w:val="32"/>
        </w:rPr>
        <w:t>市</w:t>
      </w:r>
      <w:r>
        <w:rPr>
          <w:rFonts w:hint="eastAsia" w:ascii="仿宋" w:hAnsi="仿宋" w:eastAsia="仿宋" w:cs="仿宋_GB2312"/>
          <w:sz w:val="32"/>
          <w:szCs w:val="32"/>
        </w:rPr>
        <w:t>应急管理局</w:t>
      </w:r>
      <w:r>
        <w:rPr>
          <w:rFonts w:ascii="仿宋" w:hAnsi="仿宋" w:eastAsia="仿宋" w:cs="仿宋_GB2312"/>
          <w:sz w:val="32"/>
          <w:szCs w:val="32"/>
        </w:rPr>
        <w:t>的精心指导下，我局始终</w:t>
      </w:r>
      <w:r>
        <w:rPr>
          <w:rFonts w:hint="eastAsia" w:ascii="仿宋" w:hAnsi="仿宋" w:eastAsia="仿宋" w:cs="仿宋_GB2312"/>
          <w:sz w:val="32"/>
          <w:szCs w:val="32"/>
        </w:rPr>
        <w:t>坚持以习近平新时代中国特色社会主义思想为指导，</w:t>
      </w:r>
      <w:r>
        <w:rPr>
          <w:rFonts w:ascii="仿宋" w:hAnsi="仿宋" w:eastAsia="仿宋" w:cs="仿宋_GB2312"/>
          <w:sz w:val="32"/>
          <w:szCs w:val="32"/>
        </w:rPr>
        <w:t>积极践行</w:t>
      </w:r>
      <w:r>
        <w:rPr>
          <w:rFonts w:hint="eastAsia" w:ascii="仿宋" w:hAnsi="仿宋" w:eastAsia="仿宋" w:cs="仿宋_GB2312"/>
          <w:sz w:val="32"/>
          <w:szCs w:val="32"/>
        </w:rPr>
        <w:t>“干在实处、走在前列”</w:t>
      </w:r>
      <w:r>
        <w:rPr>
          <w:rFonts w:ascii="仿宋" w:hAnsi="仿宋" w:eastAsia="仿宋" w:cs="仿宋_GB2312"/>
          <w:sz w:val="32"/>
          <w:szCs w:val="32"/>
        </w:rPr>
        <w:t>的工作理念，不断建立和完善机构职能，创新工作思路、强化责任担当，圆满完成了各项工作</w:t>
      </w:r>
      <w:r>
        <w:rPr>
          <w:rFonts w:hint="eastAsia" w:ascii="仿宋" w:hAnsi="仿宋" w:eastAsia="仿宋" w:cs="仿宋_GB2312"/>
          <w:sz w:val="32"/>
          <w:szCs w:val="32"/>
        </w:rPr>
        <w:t>任务</w:t>
      </w:r>
      <w:r>
        <w:rPr>
          <w:rFonts w:ascii="仿宋" w:hAnsi="仿宋" w:eastAsia="仿宋" w:cs="仿宋_GB2312"/>
          <w:sz w:val="32"/>
          <w:szCs w:val="32"/>
        </w:rPr>
        <w:t>。</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（二）存在问题。</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基层应急避难点建设滞后。因缺少资金支持，如发生大的灾情后无法满足广大群众避险需求，基本避险所需必要的生活设施不完善。部分乡镇、部门和企业对安全基层基础建设重视程度不够，基层安全监管专业人员匮乏，人员兼职普遍。机构改革后职能增加，专项资金与工作实际不匹配。</w:t>
      </w:r>
    </w:p>
    <w:p>
      <w:pPr>
        <w:widowControl/>
        <w:adjustRightInd w:val="0"/>
        <w:snapToGrid w:val="0"/>
        <w:spacing w:line="600" w:lineRule="exact"/>
        <w:ind w:firstLine="720"/>
        <w:jc w:val="left"/>
        <w:rPr>
          <w:rFonts w:ascii="仿宋" w:hAnsi="仿宋" w:eastAsia="仿宋" w:cs="宋体"/>
          <w:color w:val="000000"/>
          <w:kern w:val="0"/>
          <w:sz w:val="32"/>
          <w:szCs w:val="32"/>
          <w:shd w:val="clear" w:color="auto" w:fill="FFFFFF"/>
        </w:rPr>
      </w:pPr>
    </w:p>
    <w:p>
      <w:pPr>
        <w:widowControl/>
        <w:adjustRightInd w:val="0"/>
        <w:snapToGrid w:val="0"/>
        <w:spacing w:line="580" w:lineRule="exact"/>
        <w:ind w:firstLine="720"/>
        <w:jc w:val="left"/>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（三）改进建议。</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1、加强资金使用管理。</w:t>
      </w:r>
      <w:r>
        <w:rPr>
          <w:rFonts w:ascii="仿宋" w:hAnsi="仿宋" w:eastAsia="仿宋" w:cs="仿宋_GB2312"/>
          <w:sz w:val="32"/>
          <w:szCs w:val="32"/>
        </w:rPr>
        <w:t>进一步规范专项资金的支出审批和使用,严格按项目申报表控制资金支出范围、用途,杜绝变相挤占、挪用。</w:t>
      </w:r>
    </w:p>
    <w:p>
      <w:pPr>
        <w:spacing w:line="600" w:lineRule="exact"/>
        <w:ind w:firstLine="640" w:firstLineChars="200"/>
        <w:rPr>
          <w:rFonts w:ascii="仿宋" w:hAnsi="仿宋" w:eastAsia="仿宋" w:cs="仿宋_GB2312"/>
          <w:sz w:val="32"/>
          <w:szCs w:val="32"/>
        </w:rPr>
      </w:pPr>
      <w:r>
        <w:rPr>
          <w:rFonts w:ascii="仿宋" w:hAnsi="仿宋" w:eastAsia="仿宋" w:cs="仿宋_GB2312"/>
          <w:sz w:val="32"/>
          <w:szCs w:val="32"/>
        </w:rPr>
        <w:t>2、推进开展绩效评价。通过委托第三方或自行组织对项目资金使用情况开展绩效评价，推进绩效评价工作常态化，让“花钱必问效，无效必问责”的观念深入人心。</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3、在</w:t>
      </w:r>
      <w:r>
        <w:rPr>
          <w:rFonts w:ascii="仿宋" w:hAnsi="仿宋" w:eastAsia="仿宋" w:cs="仿宋_GB2312"/>
          <w:sz w:val="32"/>
          <w:szCs w:val="32"/>
        </w:rPr>
        <w:t>保证应急管理及安全生产专项资金应有规模的基础上，建立相应的资金增长机制。</w:t>
      </w:r>
    </w:p>
    <w:p>
      <w:pPr>
        <w:widowControl/>
        <w:adjustRightInd w:val="0"/>
        <w:snapToGrid w:val="0"/>
        <w:spacing w:line="580" w:lineRule="exact"/>
        <w:ind w:firstLine="720"/>
        <w:jc w:val="left"/>
        <w:rPr>
          <w:rFonts w:ascii="仿宋_GB2312" w:hAnsi="宋体" w:eastAsia="仿宋_GB2312" w:cs="宋体"/>
          <w:color w:val="000000"/>
          <w:kern w:val="0"/>
          <w:sz w:val="32"/>
          <w:szCs w:val="32"/>
          <w:shd w:val="clear" w:color="auto" w:fill="FFFFFF"/>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黑体" w:hAnsi="黑体" w:eastAsia="黑体" w:cs="黑体"/>
          <w:sz w:val="32"/>
          <w:szCs w:val="32"/>
        </w:rPr>
      </w:pPr>
    </w:p>
    <w:p>
      <w:pPr>
        <w:spacing w:line="580" w:lineRule="exact"/>
        <w:rPr>
          <w:rFonts w:ascii="仿宋_GB2312" w:hAnsi="仿宋_GB2312" w:eastAsia="仿宋_GB2312" w:cs="仿宋_GB2312"/>
          <w:sz w:val="32"/>
          <w:szCs w:val="32"/>
        </w:rPr>
      </w:pPr>
      <w:r>
        <w:rPr>
          <w:rFonts w:hint="eastAsia" w:ascii="黑体" w:hAnsi="黑体" w:eastAsia="黑体" w:cs="黑体"/>
          <w:sz w:val="32"/>
          <w:szCs w:val="32"/>
        </w:rPr>
        <w:t>附件2</w:t>
      </w:r>
    </w:p>
    <w:p>
      <w:pPr>
        <w:spacing w:line="580" w:lineRule="exact"/>
        <w:ind w:firstLine="640" w:firstLineChars="200"/>
        <w:rPr>
          <w:rFonts w:ascii="仿宋_GB2312" w:hAnsi="仿宋_GB2312" w:eastAsia="仿宋_GB2312" w:cs="仿宋_GB2312"/>
          <w:sz w:val="32"/>
          <w:szCs w:val="32"/>
        </w:rPr>
      </w:pP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lang w:val="zh-CN"/>
        </w:rPr>
        <w:t>安全生产综合监管信息化平台建设</w:t>
      </w:r>
    </w:p>
    <w:p>
      <w:pPr>
        <w:spacing w:line="600" w:lineRule="exact"/>
        <w:jc w:val="center"/>
        <w:rPr>
          <w:rFonts w:ascii="方正小标宋简体" w:hAnsi="宋体" w:eastAsia="方正小标宋简体"/>
          <w:color w:val="000000"/>
          <w:kern w:val="0"/>
          <w:sz w:val="44"/>
          <w:szCs w:val="44"/>
          <w:lang w:val="zh-CN"/>
        </w:rPr>
      </w:pPr>
      <w:r>
        <w:rPr>
          <w:rFonts w:hint="eastAsia" w:ascii="方正小标宋简体" w:hAnsi="宋体" w:eastAsia="方正小标宋简体"/>
          <w:color w:val="000000"/>
          <w:kern w:val="0"/>
          <w:sz w:val="44"/>
          <w:szCs w:val="44"/>
        </w:rPr>
        <w:t>2019年</w:t>
      </w:r>
      <w:r>
        <w:rPr>
          <w:rFonts w:hint="eastAsia" w:ascii="方正小标宋简体" w:hAnsi="宋体" w:eastAsia="方正小标宋简体"/>
          <w:color w:val="000000"/>
          <w:kern w:val="0"/>
          <w:sz w:val="44"/>
          <w:szCs w:val="44"/>
          <w:lang w:val="zh-CN"/>
        </w:rPr>
        <w:t>绩效评价报告</w:t>
      </w:r>
    </w:p>
    <w:p>
      <w:pPr>
        <w:spacing w:line="600" w:lineRule="exact"/>
        <w:rPr>
          <w:rFonts w:ascii="宋体" w:hAnsi="宋体"/>
          <w:sz w:val="32"/>
          <w:szCs w:val="32"/>
          <w:lang w:val="zh-CN"/>
        </w:rPr>
      </w:pPr>
    </w:p>
    <w:p>
      <w:pPr>
        <w:adjustRightInd w:val="0"/>
        <w:snapToGrid w:val="0"/>
        <w:spacing w:line="600" w:lineRule="exact"/>
        <w:ind w:firstLine="720"/>
        <w:rPr>
          <w:rFonts w:ascii="黑体" w:hAnsi="宋体" w:eastAsia="黑体"/>
          <w:color w:val="000000" w:themeColor="text1"/>
          <w:sz w:val="32"/>
          <w:szCs w:val="32"/>
          <w:lang w:val="zh-CN"/>
        </w:rPr>
      </w:pPr>
      <w:r>
        <w:rPr>
          <w:rFonts w:hint="eastAsia" w:ascii="黑体" w:hAnsi="宋体" w:eastAsia="黑体"/>
          <w:color w:val="000000" w:themeColor="text1"/>
          <w:sz w:val="32"/>
          <w:szCs w:val="32"/>
        </w:rPr>
        <w:t>一、</w:t>
      </w:r>
      <w:r>
        <w:rPr>
          <w:rFonts w:hint="eastAsia" w:ascii="黑体" w:hAnsi="宋体" w:eastAsia="黑体"/>
          <w:color w:val="000000" w:themeColor="text1"/>
          <w:sz w:val="32"/>
          <w:szCs w:val="32"/>
          <w:lang w:val="zh-CN"/>
        </w:rPr>
        <w:t>项目概况</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（一）项目基本情况。</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 xml:space="preserve">根据国家安监总局和省安监局有关安全生产综合管理信化平台建设工作要求和《乐山市安全生产监督管理局关于做好安全生产综合监管信息化平台建设项目有关工作的通知》要求，为进一步巩固完善安全监管防控体系，有效应对突发事件，降低安全生产事故造成的损失，经峨眉山市人民政府第29次常务会审议通过，同意我局按照《峨眉山市安全生产综合监管信息化平台解决方案》《峨眉山市安全生产综合监管信息化平台建设内容》，建设安全生产综合监管信息化平台，涉及资金由市财政按实拨付。 </w:t>
      </w:r>
    </w:p>
    <w:p>
      <w:pPr>
        <w:adjustRightInd w:val="0"/>
        <w:snapToGrid w:val="0"/>
        <w:spacing w:line="600" w:lineRule="exact"/>
        <w:ind w:firstLine="720"/>
        <w:rPr>
          <w:rFonts w:ascii="楷体_GB2312" w:hAnsi="宋体" w:eastAsia="楷体_GB2312"/>
          <w:b/>
          <w:color w:val="FF0000"/>
          <w:sz w:val="32"/>
          <w:szCs w:val="32"/>
        </w:rPr>
      </w:pP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（二）项目绩效目标。</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峨眉山市安全生产综合监管信息和平台是我是安全生产监督管理工作信息化建设的提升，是集信息、监管、监控、救援、指挥于一身的信息化系统，是以安全监管信息、检测监控信息和应急信息为中心、以通讯系统为保障、计算机网络为依托的安全生产监控信息平台。实现与市级平台和省级平台的联网，并逐步完成与重点监控企业的联网，最终实现对峨眉山市重点景区、煤矿、加油站、烟花爆竹、危化企业安全生产的监管监控。</w:t>
      </w:r>
    </w:p>
    <w:p>
      <w:pPr>
        <w:adjustRightInd w:val="0"/>
        <w:snapToGrid w:val="0"/>
        <w:spacing w:line="600" w:lineRule="exact"/>
        <w:ind w:firstLine="720"/>
        <w:rPr>
          <w:rFonts w:ascii="黑体" w:hAnsi="宋体" w:eastAsia="黑体"/>
          <w:color w:val="000000" w:themeColor="text1"/>
          <w:sz w:val="32"/>
          <w:szCs w:val="32"/>
        </w:rPr>
      </w:pPr>
      <w:r>
        <w:rPr>
          <w:rFonts w:hint="eastAsia" w:ascii="黑体" w:hAnsi="宋体" w:eastAsia="黑体"/>
          <w:color w:val="000000" w:themeColor="text1"/>
          <w:sz w:val="32"/>
          <w:szCs w:val="32"/>
        </w:rPr>
        <w:t>二、项目资金申报及使用情况</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（一）项目资金申报及批复情况。</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宋体"/>
          <w:color w:val="000000" w:themeColor="text1"/>
          <w:kern w:val="0"/>
          <w:sz w:val="32"/>
          <w:szCs w:val="32"/>
          <w:shd w:val="clear" w:color="auto" w:fill="FFFFFF"/>
          <w:lang w:val="zh-CN"/>
        </w:rPr>
        <w:t>项目申报内容与具体实施内容相符、申报目标合理可行。</w:t>
      </w:r>
    </w:p>
    <w:p>
      <w:pPr>
        <w:adjustRightInd w:val="0"/>
        <w:snapToGrid w:val="0"/>
        <w:spacing w:line="600" w:lineRule="exact"/>
        <w:ind w:firstLine="720"/>
        <w:rPr>
          <w:rFonts w:ascii="仿宋" w:hAnsi="仿宋" w:eastAsia="仿宋"/>
          <w:color w:val="000000" w:themeColor="text1"/>
          <w:sz w:val="32"/>
          <w:szCs w:val="32"/>
          <w:lang w:val="zh-CN"/>
        </w:rPr>
      </w:pPr>
      <w:r>
        <w:rPr>
          <w:rFonts w:hint="eastAsia" w:ascii="仿宋" w:hAnsi="仿宋" w:eastAsia="仿宋"/>
          <w:b/>
          <w:color w:val="000000" w:themeColor="text1"/>
          <w:sz w:val="32"/>
          <w:szCs w:val="32"/>
          <w:lang w:val="zh-CN"/>
        </w:rPr>
        <w:t>（二）资金计划、到位及使用情况</w:t>
      </w:r>
    </w:p>
    <w:p>
      <w:pPr>
        <w:adjustRightInd w:val="0"/>
        <w:snapToGrid w:val="0"/>
        <w:spacing w:line="600" w:lineRule="exact"/>
        <w:ind w:firstLine="720"/>
        <w:rPr>
          <w:rFonts w:ascii="仿宋" w:hAnsi="仿宋" w:eastAsia="仿宋"/>
          <w:color w:val="000000" w:themeColor="text1"/>
          <w:sz w:val="32"/>
          <w:szCs w:val="32"/>
          <w:lang w:val="zh-CN"/>
        </w:rPr>
      </w:pPr>
      <w:r>
        <w:rPr>
          <w:rFonts w:hint="eastAsia" w:ascii="仿宋" w:hAnsi="仿宋" w:eastAsia="仿宋"/>
          <w:color w:val="000000" w:themeColor="text1"/>
          <w:sz w:val="32"/>
          <w:szCs w:val="32"/>
          <w:lang w:val="zh-CN"/>
        </w:rPr>
        <w:t>1．资金计划到位。</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2019年安排安全生产综合监管信息化平台建设经费277.59万元，其中140万元为年初预算资金，137.59万元为上年结转资金，到位及时。</w:t>
      </w:r>
    </w:p>
    <w:p>
      <w:pPr>
        <w:adjustRightInd w:val="0"/>
        <w:snapToGrid w:val="0"/>
        <w:spacing w:line="600" w:lineRule="exact"/>
        <w:ind w:firstLine="720"/>
        <w:rPr>
          <w:rFonts w:ascii="仿宋" w:hAnsi="仿宋" w:eastAsia="仿宋"/>
          <w:color w:val="FF0000"/>
          <w:sz w:val="32"/>
          <w:szCs w:val="32"/>
          <w:lang w:val="zh-CN"/>
        </w:rPr>
      </w:pPr>
    </w:p>
    <w:p>
      <w:pPr>
        <w:adjustRightInd w:val="0"/>
        <w:snapToGrid w:val="0"/>
        <w:spacing w:line="600" w:lineRule="exact"/>
        <w:ind w:firstLine="720"/>
        <w:rPr>
          <w:rFonts w:ascii="仿宋" w:hAnsi="仿宋" w:eastAsia="仿宋"/>
          <w:color w:val="000000" w:themeColor="text1"/>
          <w:sz w:val="32"/>
          <w:szCs w:val="32"/>
          <w:lang w:val="zh-CN"/>
        </w:rPr>
      </w:pPr>
      <w:r>
        <w:rPr>
          <w:rFonts w:hint="eastAsia" w:ascii="仿宋" w:hAnsi="仿宋" w:eastAsia="仿宋"/>
          <w:color w:val="000000" w:themeColor="text1"/>
          <w:sz w:val="32"/>
          <w:szCs w:val="32"/>
          <w:lang w:val="zh-CN"/>
        </w:rPr>
        <w:t>3．资金使用。</w:t>
      </w:r>
    </w:p>
    <w:p>
      <w:pPr>
        <w:adjustRightInd w:val="0"/>
        <w:snapToGrid w:val="0"/>
        <w:spacing w:line="600" w:lineRule="exact"/>
        <w:rPr>
          <w:rFonts w:ascii="仿宋" w:hAnsi="仿宋" w:eastAsia="仿宋" w:cs="宋体"/>
          <w:color w:val="000000"/>
          <w:kern w:val="0"/>
          <w:sz w:val="32"/>
          <w:szCs w:val="32"/>
          <w:shd w:val="clear" w:color="auto" w:fill="FFFFFF"/>
          <w:lang w:val="zh-CN"/>
        </w:rPr>
      </w:pPr>
      <w:r>
        <w:rPr>
          <w:rFonts w:hint="eastAsia" w:ascii="仿宋" w:hAnsi="仿宋" w:eastAsia="仿宋"/>
          <w:color w:val="000000" w:themeColor="text1"/>
        </w:rPr>
        <w:t xml:space="preserve">    </w:t>
      </w:r>
      <w:r>
        <w:rPr>
          <w:rFonts w:hint="eastAsia" w:ascii="仿宋" w:hAnsi="仿宋" w:eastAsia="仿宋" w:cs="宋体"/>
          <w:color w:val="000000"/>
          <w:kern w:val="0"/>
          <w:sz w:val="32"/>
          <w:szCs w:val="32"/>
          <w:shd w:val="clear" w:color="auto" w:fill="FFFFFF"/>
          <w:lang w:val="zh-CN"/>
        </w:rPr>
        <w:t xml:space="preserve"> 安全生产综合监管信息化平台建设项目2019年共支付195.8万元。其中：平台运行电费1314.78元，场地建设73569元，配套设施设备购买103639元，信息平台建设费1779465元。合计195.8万元。开支范围、标准及支付进度与预算一致，支付依据合规合法。</w:t>
      </w:r>
    </w:p>
    <w:p>
      <w:pPr>
        <w:adjustRightInd w:val="0"/>
        <w:snapToGrid w:val="0"/>
        <w:spacing w:line="600" w:lineRule="exact"/>
        <w:ind w:firstLine="720"/>
        <w:rPr>
          <w:rFonts w:ascii="仿宋" w:hAnsi="仿宋" w:eastAsia="仿宋"/>
          <w:color w:val="FF0000"/>
          <w:sz w:val="32"/>
          <w:szCs w:val="32"/>
        </w:rPr>
      </w:pPr>
    </w:p>
    <w:p>
      <w:pPr>
        <w:adjustRightInd w:val="0"/>
        <w:snapToGrid w:val="0"/>
        <w:spacing w:line="600" w:lineRule="exact"/>
        <w:ind w:firstLine="720"/>
        <w:rPr>
          <w:rFonts w:ascii="仿宋" w:hAnsi="仿宋" w:eastAsia="仿宋"/>
          <w:b/>
          <w:sz w:val="32"/>
          <w:szCs w:val="32"/>
          <w:lang w:val="zh-CN"/>
        </w:rPr>
      </w:pPr>
      <w:r>
        <w:rPr>
          <w:rFonts w:hint="eastAsia" w:ascii="仿宋" w:hAnsi="仿宋" w:eastAsia="仿宋"/>
          <w:b/>
          <w:sz w:val="32"/>
          <w:szCs w:val="32"/>
          <w:lang w:val="zh-CN"/>
        </w:rPr>
        <w:t>（三）项目财务管理情况。</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本项目的经费严格按照单位的财务制度和预算支出范围使用。按照项目计划安排和实际工作情况开支，做到了专款专用，经费支出均按照市财政局印发有关文件、通知精神执行。专项资金通过市财政局国库支付中心审核并经直接支付渠道拨付到相关单位。</w:t>
      </w:r>
    </w:p>
    <w:p>
      <w:pPr>
        <w:adjustRightInd w:val="0"/>
        <w:snapToGrid w:val="0"/>
        <w:spacing w:line="600" w:lineRule="exact"/>
        <w:rPr>
          <w:rFonts w:ascii="仿宋_GB2312" w:hAnsi="宋体" w:eastAsia="仿宋_GB2312"/>
          <w:sz w:val="32"/>
          <w:szCs w:val="32"/>
          <w:lang w:val="zh-CN"/>
        </w:rPr>
      </w:pPr>
    </w:p>
    <w:p>
      <w:pPr>
        <w:adjustRightInd w:val="0"/>
        <w:snapToGrid w:val="0"/>
        <w:spacing w:line="600" w:lineRule="exact"/>
        <w:ind w:firstLine="720"/>
        <w:rPr>
          <w:rFonts w:ascii="黑体" w:hAnsi="宋体" w:eastAsia="黑体"/>
          <w:color w:val="000000" w:themeColor="text1"/>
          <w:sz w:val="32"/>
          <w:szCs w:val="32"/>
        </w:rPr>
      </w:pPr>
      <w:r>
        <w:rPr>
          <w:rFonts w:hint="eastAsia" w:ascii="黑体" w:hAnsi="宋体" w:eastAsia="黑体"/>
          <w:color w:val="000000" w:themeColor="text1"/>
          <w:sz w:val="32"/>
          <w:szCs w:val="32"/>
        </w:rPr>
        <w:t>三、项目实施及管理情况</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经市政府常务会议审议通过，我局按照相关文件要求，组织开展场地建设、需求论证等前期准备工作，委托峨眉山市政府采购中心对安全生产监督管理综合信息平台建设进行国内公开招标。按照《政府采购货物和服务招标投标管理办法》规定，确定中国移动通信集团四川有限公司乐山分公司为建设单位，中标金额为183.45万元。</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（一）项目组织架构及实施流程。</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平台建成后的系统整体技术水平达到全省系统建设要求。本项目从2017年12月开始立项，建设周期约为3个月，预计2018年3月底投入试运行。</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（二）项目管理情况。</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经市政府常务会议审议通过，我局按照相关文件要求，组织开展场地建设、需求论证等前期准备工作，委托峨眉山市政府采购中心对安全生产监督管理综合信息平台建设进行国内公开招标。</w:t>
      </w:r>
    </w:p>
    <w:p>
      <w:pPr>
        <w:adjustRightInd w:val="0"/>
        <w:snapToGrid w:val="0"/>
        <w:spacing w:line="600" w:lineRule="exact"/>
        <w:ind w:firstLine="720"/>
        <w:rPr>
          <w:rFonts w:ascii="仿宋" w:hAnsi="仿宋" w:eastAsia="仿宋" w:cs="宋体"/>
          <w:color w:val="000000"/>
          <w:kern w:val="0"/>
          <w:sz w:val="32"/>
          <w:szCs w:val="32"/>
          <w:shd w:val="clear" w:color="auto" w:fill="FFFFFF"/>
          <w:lang w:val="zh-CN"/>
        </w:rPr>
      </w:pPr>
      <w:r>
        <w:rPr>
          <w:rFonts w:hint="eastAsia" w:ascii="仿宋" w:hAnsi="仿宋" w:eastAsia="仿宋" w:cs="宋体"/>
          <w:color w:val="000000"/>
          <w:kern w:val="0"/>
          <w:sz w:val="32"/>
          <w:szCs w:val="32"/>
          <w:shd w:val="clear" w:color="auto" w:fill="FFFFFF"/>
          <w:lang w:val="zh-CN"/>
        </w:rPr>
        <w:t>（三）项目监管情况。该项目经过政府公开招标的程序，安排人员全程参与，严格执行，保障项目公开透明。确保该项目顺利实施。</w:t>
      </w:r>
    </w:p>
    <w:p>
      <w:pPr>
        <w:adjustRightInd w:val="0"/>
        <w:snapToGrid w:val="0"/>
        <w:spacing w:line="600" w:lineRule="exact"/>
        <w:ind w:firstLine="720"/>
        <w:rPr>
          <w:rFonts w:ascii="仿宋_GB2312" w:hAnsi="宋体" w:eastAsia="仿宋_GB2312"/>
          <w:color w:val="000000" w:themeColor="text1"/>
          <w:sz w:val="32"/>
          <w:szCs w:val="32"/>
          <w:lang w:val="zh-CN"/>
        </w:rPr>
      </w:pPr>
      <w:r>
        <w:rPr>
          <w:rFonts w:hint="eastAsia" w:ascii="黑体" w:hAnsi="宋体" w:eastAsia="黑体"/>
          <w:color w:val="000000" w:themeColor="text1"/>
          <w:sz w:val="32"/>
          <w:szCs w:val="32"/>
        </w:rPr>
        <w:t>四、项目绩效情况</w:t>
      </w:r>
      <w:r>
        <w:rPr>
          <w:rFonts w:hint="eastAsia" w:ascii="仿宋_GB2312" w:hAnsi="宋体" w:eastAsia="仿宋_GB2312"/>
          <w:color w:val="000000" w:themeColor="text1"/>
          <w:sz w:val="32"/>
          <w:szCs w:val="32"/>
          <w:lang w:val="zh-CN"/>
        </w:rPr>
        <w:tab/>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（一）项目完成情况。</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宋体"/>
          <w:color w:val="000000" w:themeColor="text1"/>
          <w:kern w:val="0"/>
          <w:sz w:val="32"/>
          <w:szCs w:val="32"/>
          <w:shd w:val="clear" w:color="auto" w:fill="FFFFFF"/>
          <w:lang w:val="zh-CN"/>
        </w:rPr>
        <w:t>截止评价时点，安全生产综合监管信息化平台建设项目支出197.69万元，项目任务量已顺利完成。对照项目计划目标，该项目实际完成质量较好，系统运转稳定，管理规范有序，较好的完成了工作任务。项目实际完成进度为100%，因本项目涉及部分企业内部网络链接问题，我局正在与相关企业积极对接，争取早日完成重点企业信息化监管全覆盖。</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（二）项目效益情况。</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宋体"/>
          <w:color w:val="000000" w:themeColor="text1"/>
          <w:kern w:val="0"/>
          <w:sz w:val="32"/>
          <w:szCs w:val="32"/>
          <w:shd w:val="clear" w:color="auto" w:fill="FFFFFF"/>
          <w:lang w:val="zh-CN"/>
        </w:rPr>
        <w:t>安全生产综合监管信息化平台建成后，能同时自主应对辖区内多个并发的一般或较大级别生产安全事故，能同时加入省市统一领导的多个并发应急联动，协同应对重特大事故灾难，能对应急局内部业务提供信息化支持。信息平台将实现应急管理工作的电子化和信息化，极大的提高应急管理工作效率，为突发安全生产事件的监测预警、应急处置、预案管理提供技术支撑手段。一旦发生事故，能及时救援，提高应急救援能力，减少人员伤亡和财产损失，降低次生灾害的发生率和危害程度。可以大大降低事故造成的直接经济损失；也可以缩短恢复正常秩序的时间。项目实施能极大地降低事故带来的负效益，取得显著的综合经济效益。我局对应急平台进行常态化的监察管理，做好长期维护维修管理服务工作，以实现项目的可持续性发展。</w:t>
      </w:r>
    </w:p>
    <w:p>
      <w:pPr>
        <w:adjustRightInd w:val="0"/>
        <w:snapToGrid w:val="0"/>
        <w:spacing w:line="600" w:lineRule="exact"/>
        <w:ind w:firstLine="720"/>
        <w:rPr>
          <w:rFonts w:ascii="黑体" w:hAnsi="宋体" w:eastAsia="黑体"/>
          <w:color w:val="000000" w:themeColor="text1"/>
          <w:sz w:val="32"/>
          <w:szCs w:val="32"/>
        </w:rPr>
      </w:pPr>
      <w:r>
        <w:rPr>
          <w:rFonts w:hint="eastAsia" w:ascii="黑体" w:hAnsi="宋体" w:eastAsia="黑体"/>
          <w:color w:val="000000" w:themeColor="text1"/>
          <w:sz w:val="32"/>
          <w:szCs w:val="32"/>
        </w:rPr>
        <w:t>五、评价结论及建议</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（一）评价结论。</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宋体"/>
          <w:color w:val="000000" w:themeColor="text1"/>
          <w:kern w:val="0"/>
          <w:sz w:val="32"/>
          <w:szCs w:val="32"/>
          <w:shd w:val="clear" w:color="auto" w:fill="FFFFFF"/>
          <w:lang w:val="zh-CN"/>
        </w:rPr>
        <w:t>项目任务量已顺利完成。对照项目计划目标，该项目实际完成质量较好，系统运转稳定，管理规范有序，较好的完成了工作任务。</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（二）存在的问题。</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宋体"/>
          <w:color w:val="000000" w:themeColor="text1"/>
          <w:kern w:val="0"/>
          <w:sz w:val="32"/>
          <w:szCs w:val="32"/>
          <w:shd w:val="clear" w:color="auto" w:fill="FFFFFF"/>
          <w:lang w:val="zh-CN"/>
        </w:rPr>
        <w:t>年初预算编制不够详尽，资金分配方式不够科学，项目管理机制不够完善，缺少项目运维管护制度。</w:t>
      </w:r>
    </w:p>
    <w:p>
      <w:pPr>
        <w:adjustRightInd w:val="0"/>
        <w:snapToGrid w:val="0"/>
        <w:spacing w:line="600" w:lineRule="exact"/>
        <w:ind w:firstLine="720"/>
        <w:rPr>
          <w:rFonts w:ascii="仿宋" w:hAnsi="仿宋" w:eastAsia="仿宋"/>
          <w:b/>
          <w:color w:val="000000" w:themeColor="text1"/>
          <w:sz w:val="32"/>
          <w:szCs w:val="32"/>
          <w:lang w:val="zh-CN"/>
        </w:rPr>
      </w:pPr>
      <w:r>
        <w:rPr>
          <w:rFonts w:hint="eastAsia" w:ascii="仿宋" w:hAnsi="仿宋" w:eastAsia="仿宋"/>
          <w:b/>
          <w:color w:val="000000" w:themeColor="text1"/>
          <w:sz w:val="32"/>
          <w:szCs w:val="32"/>
          <w:lang w:val="zh-CN"/>
        </w:rPr>
        <w:t>（三）相关建议。</w:t>
      </w:r>
    </w:p>
    <w:p>
      <w:pPr>
        <w:adjustRightInd w:val="0"/>
        <w:snapToGrid w:val="0"/>
        <w:spacing w:line="600" w:lineRule="exact"/>
        <w:ind w:firstLine="720"/>
        <w:rPr>
          <w:rFonts w:ascii="仿宋" w:hAnsi="仿宋" w:eastAsia="仿宋" w:cs="宋体"/>
          <w:color w:val="000000" w:themeColor="text1"/>
          <w:kern w:val="0"/>
          <w:sz w:val="32"/>
          <w:szCs w:val="32"/>
          <w:shd w:val="clear" w:color="auto" w:fill="FFFFFF"/>
          <w:lang w:val="zh-CN"/>
        </w:rPr>
      </w:pPr>
      <w:r>
        <w:rPr>
          <w:rFonts w:hint="eastAsia" w:ascii="仿宋" w:hAnsi="仿宋" w:eastAsia="仿宋" w:cs="宋体"/>
          <w:color w:val="000000" w:themeColor="text1"/>
          <w:kern w:val="0"/>
          <w:sz w:val="32"/>
          <w:szCs w:val="32"/>
          <w:shd w:val="clear" w:color="auto" w:fill="FFFFFF"/>
          <w:lang w:val="zh-CN"/>
        </w:rPr>
        <w:t>加强年初项目经费预算，做好前期准备，建立详细数据库。切实关注预算执行情况，及时调整经费。</w:t>
      </w:r>
    </w:p>
    <w:p>
      <w:pPr>
        <w:spacing w:line="580" w:lineRule="exact"/>
        <w:ind w:firstLine="640"/>
        <w:rPr>
          <w:rFonts w:ascii="仿宋_GB2312" w:hAnsi="仿宋_GB2312" w:eastAsia="仿宋_GB2312" w:cs="仿宋_GB2312"/>
          <w:color w:val="FF0000"/>
          <w:sz w:val="32"/>
          <w:szCs w:val="32"/>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widowControl/>
        <w:jc w:val="left"/>
        <w:rPr>
          <w:rStyle w:val="24"/>
          <w:rFonts w:ascii="黑体" w:hAnsi="黑体" w:eastAsia="黑体"/>
          <w:b w:val="0"/>
        </w:rPr>
      </w:pPr>
    </w:p>
    <w:p>
      <w:pPr>
        <w:spacing w:line="600" w:lineRule="exact"/>
        <w:jc w:val="center"/>
        <w:outlineLvl w:val="0"/>
        <w:rPr>
          <w:rStyle w:val="24"/>
          <w:rFonts w:ascii="黑体" w:hAnsi="黑体" w:eastAsia="黑体"/>
          <w:b w:val="0"/>
        </w:rPr>
      </w:pPr>
    </w:p>
    <w:p>
      <w:pPr>
        <w:spacing w:line="600" w:lineRule="exact"/>
        <w:jc w:val="center"/>
        <w:outlineLvl w:val="0"/>
        <w:rPr>
          <w:rStyle w:val="24"/>
          <w:rFonts w:ascii="黑体" w:hAnsi="黑体" w:eastAsia="黑体"/>
          <w:b w:val="0"/>
        </w:rPr>
      </w:pPr>
      <w:bookmarkStart w:id="59"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59"/>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0"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0"/>
    </w:p>
    <w:p>
      <w:pPr>
        <w:pStyle w:val="3"/>
        <w:rPr>
          <w:rFonts w:ascii="仿宋" w:hAnsi="仿宋" w:eastAsia="仿宋"/>
          <w:color w:val="000000"/>
        </w:rPr>
      </w:pPr>
      <w:bookmarkStart w:id="61"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61"/>
    </w:p>
    <w:p>
      <w:pPr>
        <w:pStyle w:val="3"/>
        <w:rPr>
          <w:rFonts w:ascii="仿宋" w:hAnsi="仿宋" w:eastAsia="仿宋"/>
          <w:color w:val="000000"/>
        </w:rPr>
      </w:pPr>
      <w:bookmarkStart w:id="62"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62"/>
    </w:p>
    <w:p>
      <w:pPr>
        <w:pStyle w:val="3"/>
        <w:rPr>
          <w:rFonts w:ascii="仿宋" w:hAnsi="仿宋" w:eastAsia="仿宋"/>
          <w:b w:val="0"/>
          <w:color w:val="000000"/>
        </w:rPr>
      </w:pPr>
      <w:bookmarkStart w:id="63"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3"/>
    </w:p>
    <w:p>
      <w:pPr>
        <w:pStyle w:val="3"/>
        <w:rPr>
          <w:rStyle w:val="25"/>
          <w:rFonts w:ascii="仿宋" w:hAnsi="仿宋" w:eastAsia="仿宋"/>
          <w:b w:val="0"/>
          <w:bCs w:val="0"/>
        </w:rPr>
      </w:pPr>
      <w:bookmarkStart w:id="64"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64"/>
      <w:bookmarkStart w:id="65" w:name="_Toc15396624"/>
    </w:p>
    <w:p>
      <w:pPr>
        <w:pStyle w:val="3"/>
        <w:rPr>
          <w:rFonts w:ascii="仿宋" w:hAnsi="仿宋" w:eastAsia="仿宋"/>
          <w:color w:val="000000"/>
        </w:rPr>
      </w:pPr>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5"/>
    </w:p>
    <w:p>
      <w:pPr>
        <w:pStyle w:val="3"/>
        <w:rPr>
          <w:rFonts w:ascii="仿宋" w:hAnsi="仿宋" w:eastAsia="仿宋"/>
          <w:color w:val="000000"/>
        </w:rPr>
      </w:pPr>
      <w:bookmarkStart w:id="66"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6"/>
    </w:p>
    <w:p>
      <w:pPr>
        <w:pStyle w:val="3"/>
        <w:rPr>
          <w:rFonts w:ascii="仿宋" w:hAnsi="仿宋" w:eastAsia="仿宋"/>
          <w:color w:val="000000"/>
        </w:rPr>
      </w:pPr>
      <w:bookmarkStart w:id="67"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67"/>
    </w:p>
    <w:p>
      <w:pPr>
        <w:pStyle w:val="3"/>
        <w:rPr>
          <w:rFonts w:ascii="仿宋" w:hAnsi="仿宋" w:eastAsia="仿宋"/>
          <w:color w:val="000000"/>
        </w:rPr>
      </w:pPr>
      <w:bookmarkStart w:id="6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68"/>
    </w:p>
    <w:p>
      <w:pPr>
        <w:pStyle w:val="3"/>
        <w:rPr>
          <w:rFonts w:ascii="仿宋" w:hAnsi="仿宋" w:eastAsia="仿宋"/>
          <w:color w:val="000000"/>
        </w:rPr>
      </w:pPr>
      <w:bookmarkStart w:id="69"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69"/>
    </w:p>
    <w:p>
      <w:pPr>
        <w:pStyle w:val="3"/>
        <w:rPr>
          <w:rFonts w:ascii="仿宋" w:hAnsi="仿宋" w:eastAsia="仿宋"/>
          <w:color w:val="000000"/>
        </w:rPr>
      </w:pPr>
      <w:bookmarkStart w:id="70"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0"/>
    </w:p>
    <w:p>
      <w:pPr>
        <w:pStyle w:val="3"/>
        <w:rPr>
          <w:rFonts w:ascii="仿宋" w:hAnsi="仿宋" w:eastAsia="仿宋"/>
          <w:color w:val="000000"/>
        </w:rPr>
      </w:pPr>
      <w:bookmarkStart w:id="71"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1"/>
    </w:p>
    <w:p>
      <w:pPr>
        <w:pStyle w:val="3"/>
        <w:rPr>
          <w:rFonts w:ascii="仿宋" w:hAnsi="仿宋" w:eastAsia="仿宋"/>
          <w:color w:val="000000" w:themeColor="text1"/>
        </w:rPr>
      </w:pPr>
      <w:bookmarkStart w:id="72"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2"/>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5</w:t>
        </w:r>
        <w:r>
          <w:rPr>
            <w:lang w:val="zh-CN"/>
          </w:rP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21FBB"/>
    <w:rsid w:val="000222C6"/>
    <w:rsid w:val="0002549F"/>
    <w:rsid w:val="000407E8"/>
    <w:rsid w:val="000468DB"/>
    <w:rsid w:val="0006487A"/>
    <w:rsid w:val="00065F8F"/>
    <w:rsid w:val="00070A43"/>
    <w:rsid w:val="000768F2"/>
    <w:rsid w:val="0009184B"/>
    <w:rsid w:val="00094236"/>
    <w:rsid w:val="0009593C"/>
    <w:rsid w:val="00097322"/>
    <w:rsid w:val="000A3727"/>
    <w:rsid w:val="000A4334"/>
    <w:rsid w:val="000A6A92"/>
    <w:rsid w:val="000B047F"/>
    <w:rsid w:val="000B5923"/>
    <w:rsid w:val="000B5A48"/>
    <w:rsid w:val="000B6B9D"/>
    <w:rsid w:val="000B6FF3"/>
    <w:rsid w:val="000C3467"/>
    <w:rsid w:val="000C3CA6"/>
    <w:rsid w:val="000D0726"/>
    <w:rsid w:val="000D1267"/>
    <w:rsid w:val="000D1D50"/>
    <w:rsid w:val="000D3335"/>
    <w:rsid w:val="000D5782"/>
    <w:rsid w:val="000E30DA"/>
    <w:rsid w:val="000E6613"/>
    <w:rsid w:val="000E7119"/>
    <w:rsid w:val="00114E9B"/>
    <w:rsid w:val="001328A1"/>
    <w:rsid w:val="00142216"/>
    <w:rsid w:val="00144D6A"/>
    <w:rsid w:val="0014729F"/>
    <w:rsid w:val="00157BAB"/>
    <w:rsid w:val="001654D1"/>
    <w:rsid w:val="00174518"/>
    <w:rsid w:val="001803DF"/>
    <w:rsid w:val="0018106D"/>
    <w:rsid w:val="001877A7"/>
    <w:rsid w:val="00191536"/>
    <w:rsid w:val="00196510"/>
    <w:rsid w:val="00196687"/>
    <w:rsid w:val="001C0962"/>
    <w:rsid w:val="001D4B5A"/>
    <w:rsid w:val="001D7531"/>
    <w:rsid w:val="001E737D"/>
    <w:rsid w:val="001F0592"/>
    <w:rsid w:val="001F7506"/>
    <w:rsid w:val="002006CD"/>
    <w:rsid w:val="00202B36"/>
    <w:rsid w:val="00203100"/>
    <w:rsid w:val="00204B7A"/>
    <w:rsid w:val="00204CDE"/>
    <w:rsid w:val="0021101A"/>
    <w:rsid w:val="00220536"/>
    <w:rsid w:val="002337D6"/>
    <w:rsid w:val="00235629"/>
    <w:rsid w:val="00253483"/>
    <w:rsid w:val="00254C4B"/>
    <w:rsid w:val="00260C38"/>
    <w:rsid w:val="002616C0"/>
    <w:rsid w:val="00265372"/>
    <w:rsid w:val="002662AA"/>
    <w:rsid w:val="00280496"/>
    <w:rsid w:val="002833D2"/>
    <w:rsid w:val="00287E12"/>
    <w:rsid w:val="00294DC9"/>
    <w:rsid w:val="00295495"/>
    <w:rsid w:val="002A31DE"/>
    <w:rsid w:val="002B2613"/>
    <w:rsid w:val="002D19B0"/>
    <w:rsid w:val="002D6D05"/>
    <w:rsid w:val="002F1818"/>
    <w:rsid w:val="002F567B"/>
    <w:rsid w:val="00301995"/>
    <w:rsid w:val="00303C03"/>
    <w:rsid w:val="003216A9"/>
    <w:rsid w:val="00330C12"/>
    <w:rsid w:val="00334251"/>
    <w:rsid w:val="00335A74"/>
    <w:rsid w:val="0036561B"/>
    <w:rsid w:val="0037013F"/>
    <w:rsid w:val="00376D41"/>
    <w:rsid w:val="00380C92"/>
    <w:rsid w:val="003A225B"/>
    <w:rsid w:val="003A484F"/>
    <w:rsid w:val="003A4883"/>
    <w:rsid w:val="003B0BE0"/>
    <w:rsid w:val="003B0C1B"/>
    <w:rsid w:val="003B688C"/>
    <w:rsid w:val="003B7643"/>
    <w:rsid w:val="003C0291"/>
    <w:rsid w:val="003C39AE"/>
    <w:rsid w:val="003C5CF6"/>
    <w:rsid w:val="003C7B60"/>
    <w:rsid w:val="003D0C0F"/>
    <w:rsid w:val="003D1FB2"/>
    <w:rsid w:val="003D66DA"/>
    <w:rsid w:val="003E1310"/>
    <w:rsid w:val="003E501E"/>
    <w:rsid w:val="003E6F55"/>
    <w:rsid w:val="003F3C7D"/>
    <w:rsid w:val="003F414D"/>
    <w:rsid w:val="0040129F"/>
    <w:rsid w:val="00406254"/>
    <w:rsid w:val="00411815"/>
    <w:rsid w:val="00416CD4"/>
    <w:rsid w:val="004223DE"/>
    <w:rsid w:val="004303AC"/>
    <w:rsid w:val="00431CB8"/>
    <w:rsid w:val="00432644"/>
    <w:rsid w:val="00434489"/>
    <w:rsid w:val="00437085"/>
    <w:rsid w:val="00443880"/>
    <w:rsid w:val="004464F4"/>
    <w:rsid w:val="00471401"/>
    <w:rsid w:val="00473F31"/>
    <w:rsid w:val="0048263A"/>
    <w:rsid w:val="00487E5D"/>
    <w:rsid w:val="004A711F"/>
    <w:rsid w:val="004B199D"/>
    <w:rsid w:val="004B4690"/>
    <w:rsid w:val="004C4E10"/>
    <w:rsid w:val="004C632F"/>
    <w:rsid w:val="004E0A2D"/>
    <w:rsid w:val="004E206B"/>
    <w:rsid w:val="004E6DF7"/>
    <w:rsid w:val="004F0FBD"/>
    <w:rsid w:val="004F403E"/>
    <w:rsid w:val="00501323"/>
    <w:rsid w:val="00505A47"/>
    <w:rsid w:val="00512FDA"/>
    <w:rsid w:val="00514C1C"/>
    <w:rsid w:val="00520DA0"/>
    <w:rsid w:val="005220D2"/>
    <w:rsid w:val="005664BB"/>
    <w:rsid w:val="00566FFA"/>
    <w:rsid w:val="0057481D"/>
    <w:rsid w:val="00575F0B"/>
    <w:rsid w:val="005802EC"/>
    <w:rsid w:val="005805FF"/>
    <w:rsid w:val="0058486E"/>
    <w:rsid w:val="0058500A"/>
    <w:rsid w:val="00585B33"/>
    <w:rsid w:val="0059014D"/>
    <w:rsid w:val="005A1DFB"/>
    <w:rsid w:val="005B5C64"/>
    <w:rsid w:val="005C6BD0"/>
    <w:rsid w:val="005C6C4C"/>
    <w:rsid w:val="005D1C8B"/>
    <w:rsid w:val="005D468D"/>
    <w:rsid w:val="005D5CED"/>
    <w:rsid w:val="005D6F02"/>
    <w:rsid w:val="005D7947"/>
    <w:rsid w:val="005F1A4C"/>
    <w:rsid w:val="00603D95"/>
    <w:rsid w:val="00605688"/>
    <w:rsid w:val="006070AF"/>
    <w:rsid w:val="00607E6C"/>
    <w:rsid w:val="006101B1"/>
    <w:rsid w:val="00614E44"/>
    <w:rsid w:val="0062270A"/>
    <w:rsid w:val="00622830"/>
    <w:rsid w:val="00623DA0"/>
    <w:rsid w:val="0062416C"/>
    <w:rsid w:val="00630AEF"/>
    <w:rsid w:val="006325F8"/>
    <w:rsid w:val="00633463"/>
    <w:rsid w:val="00634C9A"/>
    <w:rsid w:val="006378DA"/>
    <w:rsid w:val="006440E4"/>
    <w:rsid w:val="0066279E"/>
    <w:rsid w:val="0066343B"/>
    <w:rsid w:val="00664777"/>
    <w:rsid w:val="006668B2"/>
    <w:rsid w:val="006748A4"/>
    <w:rsid w:val="006811C4"/>
    <w:rsid w:val="00681A31"/>
    <w:rsid w:val="00683E73"/>
    <w:rsid w:val="00683F2B"/>
    <w:rsid w:val="006A3141"/>
    <w:rsid w:val="006A5C5D"/>
    <w:rsid w:val="006A5E34"/>
    <w:rsid w:val="006B2422"/>
    <w:rsid w:val="006B2B9A"/>
    <w:rsid w:val="006C1937"/>
    <w:rsid w:val="006F020C"/>
    <w:rsid w:val="00701AAF"/>
    <w:rsid w:val="007127B7"/>
    <w:rsid w:val="0071798E"/>
    <w:rsid w:val="00727533"/>
    <w:rsid w:val="007416B6"/>
    <w:rsid w:val="00746F48"/>
    <w:rsid w:val="00753D07"/>
    <w:rsid w:val="0075404D"/>
    <w:rsid w:val="0076044E"/>
    <w:rsid w:val="0076182A"/>
    <w:rsid w:val="00767B7E"/>
    <w:rsid w:val="007770C3"/>
    <w:rsid w:val="00781B6E"/>
    <w:rsid w:val="00784D24"/>
    <w:rsid w:val="00785FBA"/>
    <w:rsid w:val="00786E4A"/>
    <w:rsid w:val="007875EB"/>
    <w:rsid w:val="0079426B"/>
    <w:rsid w:val="007B6E37"/>
    <w:rsid w:val="007D1682"/>
    <w:rsid w:val="007D312A"/>
    <w:rsid w:val="007D3F19"/>
    <w:rsid w:val="007D5581"/>
    <w:rsid w:val="007D706B"/>
    <w:rsid w:val="007E23B0"/>
    <w:rsid w:val="007F041C"/>
    <w:rsid w:val="007F1991"/>
    <w:rsid w:val="007F2C2F"/>
    <w:rsid w:val="007F55FC"/>
    <w:rsid w:val="007F5665"/>
    <w:rsid w:val="00800112"/>
    <w:rsid w:val="008105F0"/>
    <w:rsid w:val="00811642"/>
    <w:rsid w:val="00813348"/>
    <w:rsid w:val="008253BB"/>
    <w:rsid w:val="00833962"/>
    <w:rsid w:val="00836E50"/>
    <w:rsid w:val="0083706E"/>
    <w:rsid w:val="008408F6"/>
    <w:rsid w:val="008423A5"/>
    <w:rsid w:val="00850625"/>
    <w:rsid w:val="00853718"/>
    <w:rsid w:val="00855221"/>
    <w:rsid w:val="00860645"/>
    <w:rsid w:val="00871F71"/>
    <w:rsid w:val="00872FD8"/>
    <w:rsid w:val="00873CA1"/>
    <w:rsid w:val="00885AF4"/>
    <w:rsid w:val="008939CD"/>
    <w:rsid w:val="008A0270"/>
    <w:rsid w:val="008B768C"/>
    <w:rsid w:val="008C4DB1"/>
    <w:rsid w:val="008C4EAF"/>
    <w:rsid w:val="008C5176"/>
    <w:rsid w:val="008C7FD0"/>
    <w:rsid w:val="008D5C28"/>
    <w:rsid w:val="008D6225"/>
    <w:rsid w:val="008D74EB"/>
    <w:rsid w:val="008E1DE7"/>
    <w:rsid w:val="008E4E42"/>
    <w:rsid w:val="008E707C"/>
    <w:rsid w:val="008F0260"/>
    <w:rsid w:val="00900B08"/>
    <w:rsid w:val="00902155"/>
    <w:rsid w:val="00902FA3"/>
    <w:rsid w:val="00923564"/>
    <w:rsid w:val="0092392E"/>
    <w:rsid w:val="009315F9"/>
    <w:rsid w:val="00933499"/>
    <w:rsid w:val="00935C98"/>
    <w:rsid w:val="0093675E"/>
    <w:rsid w:val="00937F8E"/>
    <w:rsid w:val="009467D3"/>
    <w:rsid w:val="00946945"/>
    <w:rsid w:val="00951248"/>
    <w:rsid w:val="0095152F"/>
    <w:rsid w:val="00954C49"/>
    <w:rsid w:val="00955E37"/>
    <w:rsid w:val="00963754"/>
    <w:rsid w:val="0097099F"/>
    <w:rsid w:val="00971997"/>
    <w:rsid w:val="00971FFC"/>
    <w:rsid w:val="0098660A"/>
    <w:rsid w:val="009931C3"/>
    <w:rsid w:val="009B2C43"/>
    <w:rsid w:val="009B4EAE"/>
    <w:rsid w:val="009B7573"/>
    <w:rsid w:val="009C22F4"/>
    <w:rsid w:val="009C2933"/>
    <w:rsid w:val="009C2E98"/>
    <w:rsid w:val="009C37FB"/>
    <w:rsid w:val="009D2070"/>
    <w:rsid w:val="009D3447"/>
    <w:rsid w:val="009D4711"/>
    <w:rsid w:val="009D7BCB"/>
    <w:rsid w:val="009F1185"/>
    <w:rsid w:val="009F18CD"/>
    <w:rsid w:val="009F2A13"/>
    <w:rsid w:val="009F7527"/>
    <w:rsid w:val="00A039ED"/>
    <w:rsid w:val="00A04EB0"/>
    <w:rsid w:val="00A132F5"/>
    <w:rsid w:val="00A13CC1"/>
    <w:rsid w:val="00A16847"/>
    <w:rsid w:val="00A21B0A"/>
    <w:rsid w:val="00A237D8"/>
    <w:rsid w:val="00A268C4"/>
    <w:rsid w:val="00A307CD"/>
    <w:rsid w:val="00A331C8"/>
    <w:rsid w:val="00A35117"/>
    <w:rsid w:val="00A40A00"/>
    <w:rsid w:val="00A4142F"/>
    <w:rsid w:val="00A422EB"/>
    <w:rsid w:val="00A45BB7"/>
    <w:rsid w:val="00A56DF2"/>
    <w:rsid w:val="00A56E6E"/>
    <w:rsid w:val="00A66C11"/>
    <w:rsid w:val="00A67AB5"/>
    <w:rsid w:val="00A733B2"/>
    <w:rsid w:val="00A741C2"/>
    <w:rsid w:val="00A830F6"/>
    <w:rsid w:val="00A91760"/>
    <w:rsid w:val="00A93B00"/>
    <w:rsid w:val="00A93C21"/>
    <w:rsid w:val="00AA0B82"/>
    <w:rsid w:val="00AB64C9"/>
    <w:rsid w:val="00AC3C6A"/>
    <w:rsid w:val="00AD0F83"/>
    <w:rsid w:val="00AD3AC4"/>
    <w:rsid w:val="00AD5620"/>
    <w:rsid w:val="00AD656B"/>
    <w:rsid w:val="00AD7C1B"/>
    <w:rsid w:val="00AE16BA"/>
    <w:rsid w:val="00AE1EBE"/>
    <w:rsid w:val="00AE750E"/>
    <w:rsid w:val="00AF09A3"/>
    <w:rsid w:val="00B03C9D"/>
    <w:rsid w:val="00B060AE"/>
    <w:rsid w:val="00B07F98"/>
    <w:rsid w:val="00B10517"/>
    <w:rsid w:val="00B124B3"/>
    <w:rsid w:val="00B147B2"/>
    <w:rsid w:val="00B14E76"/>
    <w:rsid w:val="00B161B8"/>
    <w:rsid w:val="00B2048C"/>
    <w:rsid w:val="00B21314"/>
    <w:rsid w:val="00B310B9"/>
    <w:rsid w:val="00B35F3F"/>
    <w:rsid w:val="00B362EC"/>
    <w:rsid w:val="00B36CBB"/>
    <w:rsid w:val="00B425E0"/>
    <w:rsid w:val="00B440AA"/>
    <w:rsid w:val="00B44B70"/>
    <w:rsid w:val="00B53C56"/>
    <w:rsid w:val="00B57DAF"/>
    <w:rsid w:val="00B77EA6"/>
    <w:rsid w:val="00B81598"/>
    <w:rsid w:val="00B82B90"/>
    <w:rsid w:val="00B841F1"/>
    <w:rsid w:val="00B944D6"/>
    <w:rsid w:val="00BB1F1C"/>
    <w:rsid w:val="00BB4DF0"/>
    <w:rsid w:val="00BB76EB"/>
    <w:rsid w:val="00BC11AD"/>
    <w:rsid w:val="00BC289F"/>
    <w:rsid w:val="00BC2D50"/>
    <w:rsid w:val="00BC5361"/>
    <w:rsid w:val="00BC5460"/>
    <w:rsid w:val="00BC6B50"/>
    <w:rsid w:val="00BD0E25"/>
    <w:rsid w:val="00BD7951"/>
    <w:rsid w:val="00BF5BD6"/>
    <w:rsid w:val="00C03E31"/>
    <w:rsid w:val="00C1481E"/>
    <w:rsid w:val="00C30E69"/>
    <w:rsid w:val="00C33E72"/>
    <w:rsid w:val="00C354B2"/>
    <w:rsid w:val="00C35554"/>
    <w:rsid w:val="00C42709"/>
    <w:rsid w:val="00C44A5F"/>
    <w:rsid w:val="00C454EF"/>
    <w:rsid w:val="00C533CC"/>
    <w:rsid w:val="00C5751C"/>
    <w:rsid w:val="00C61BFC"/>
    <w:rsid w:val="00C62B85"/>
    <w:rsid w:val="00C62E32"/>
    <w:rsid w:val="00C65438"/>
    <w:rsid w:val="00C74779"/>
    <w:rsid w:val="00C91CBB"/>
    <w:rsid w:val="00CA67AA"/>
    <w:rsid w:val="00CB4E70"/>
    <w:rsid w:val="00CB5335"/>
    <w:rsid w:val="00CC09B6"/>
    <w:rsid w:val="00CC666F"/>
    <w:rsid w:val="00CC7723"/>
    <w:rsid w:val="00CD1E3F"/>
    <w:rsid w:val="00CE44F6"/>
    <w:rsid w:val="00CE49DA"/>
    <w:rsid w:val="00CE7B61"/>
    <w:rsid w:val="00D00095"/>
    <w:rsid w:val="00D1063F"/>
    <w:rsid w:val="00D114F0"/>
    <w:rsid w:val="00D14B10"/>
    <w:rsid w:val="00D20620"/>
    <w:rsid w:val="00D254F7"/>
    <w:rsid w:val="00D26091"/>
    <w:rsid w:val="00D2685C"/>
    <w:rsid w:val="00D27099"/>
    <w:rsid w:val="00D34E7C"/>
    <w:rsid w:val="00D35489"/>
    <w:rsid w:val="00D36AFE"/>
    <w:rsid w:val="00D37505"/>
    <w:rsid w:val="00D4191B"/>
    <w:rsid w:val="00D42086"/>
    <w:rsid w:val="00D51276"/>
    <w:rsid w:val="00D63010"/>
    <w:rsid w:val="00D7035F"/>
    <w:rsid w:val="00D803B6"/>
    <w:rsid w:val="00D97C3F"/>
    <w:rsid w:val="00DA634F"/>
    <w:rsid w:val="00DA65AC"/>
    <w:rsid w:val="00DB1913"/>
    <w:rsid w:val="00DC2382"/>
    <w:rsid w:val="00DC2E4E"/>
    <w:rsid w:val="00DC410D"/>
    <w:rsid w:val="00DC587B"/>
    <w:rsid w:val="00DC5A81"/>
    <w:rsid w:val="00DC68CA"/>
    <w:rsid w:val="00DC7CBA"/>
    <w:rsid w:val="00DD73B7"/>
    <w:rsid w:val="00DE3D88"/>
    <w:rsid w:val="00DF28BC"/>
    <w:rsid w:val="00DF34B9"/>
    <w:rsid w:val="00DF7562"/>
    <w:rsid w:val="00E01053"/>
    <w:rsid w:val="00E07ACF"/>
    <w:rsid w:val="00E1228C"/>
    <w:rsid w:val="00E31239"/>
    <w:rsid w:val="00E331A1"/>
    <w:rsid w:val="00E33202"/>
    <w:rsid w:val="00E336A9"/>
    <w:rsid w:val="00E472B1"/>
    <w:rsid w:val="00E50624"/>
    <w:rsid w:val="00E568DF"/>
    <w:rsid w:val="00E64269"/>
    <w:rsid w:val="00E6491C"/>
    <w:rsid w:val="00E66797"/>
    <w:rsid w:val="00E82267"/>
    <w:rsid w:val="00E853CE"/>
    <w:rsid w:val="00E867B6"/>
    <w:rsid w:val="00E87F08"/>
    <w:rsid w:val="00E96DF0"/>
    <w:rsid w:val="00EA010F"/>
    <w:rsid w:val="00ED1B63"/>
    <w:rsid w:val="00ED2544"/>
    <w:rsid w:val="00ED3C1F"/>
    <w:rsid w:val="00ED4085"/>
    <w:rsid w:val="00ED420E"/>
    <w:rsid w:val="00ED6FBE"/>
    <w:rsid w:val="00EE2F57"/>
    <w:rsid w:val="00EF40DC"/>
    <w:rsid w:val="00EF4BC9"/>
    <w:rsid w:val="00EF4C34"/>
    <w:rsid w:val="00EF5042"/>
    <w:rsid w:val="00EF77C6"/>
    <w:rsid w:val="00F02487"/>
    <w:rsid w:val="00F05438"/>
    <w:rsid w:val="00F120D8"/>
    <w:rsid w:val="00F1361C"/>
    <w:rsid w:val="00F156F0"/>
    <w:rsid w:val="00F160C7"/>
    <w:rsid w:val="00F2408F"/>
    <w:rsid w:val="00F240E9"/>
    <w:rsid w:val="00F36D8F"/>
    <w:rsid w:val="00F417B1"/>
    <w:rsid w:val="00F45853"/>
    <w:rsid w:val="00F45985"/>
    <w:rsid w:val="00F524AF"/>
    <w:rsid w:val="00F577F3"/>
    <w:rsid w:val="00F602DF"/>
    <w:rsid w:val="00F754A1"/>
    <w:rsid w:val="00F81FD9"/>
    <w:rsid w:val="00F841AA"/>
    <w:rsid w:val="00F84A94"/>
    <w:rsid w:val="00F87E96"/>
    <w:rsid w:val="00FA23E8"/>
    <w:rsid w:val="00FC07C6"/>
    <w:rsid w:val="00FD3CC1"/>
    <w:rsid w:val="00FF1E02"/>
    <w:rsid w:val="00FF30B4"/>
    <w:rsid w:val="00FF7D64"/>
    <w:rsid w:val="10C055FF"/>
    <w:rsid w:val="16BB723D"/>
    <w:rsid w:val="240371BF"/>
    <w:rsid w:val="29FD04D3"/>
    <w:rsid w:val="319F7F4E"/>
    <w:rsid w:val="4ECE2238"/>
    <w:rsid w:val="72734D90"/>
    <w:rsid w:val="7478536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22"/>
    <w:rPr>
      <w:b/>
    </w:rPr>
  </w:style>
  <w:style w:type="character" w:styleId="15">
    <w:name w:val="Hyperlink"/>
    <w:basedOn w:val="13"/>
    <w:unhideWhenUsed/>
    <w:qFormat/>
    <w:uiPriority w:val="99"/>
    <w:rPr>
      <w:color w:val="0000FF" w:themeColor="hyperlink"/>
      <w:u w:val="single"/>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 w:type="paragraph" w:customStyle="1" w:styleId="29">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B0ACD3-C931-4644-801A-B9EA7D580E31}">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39</Pages>
  <Words>2403</Words>
  <Characters>13699</Characters>
  <Lines>114</Lines>
  <Paragraphs>32</Paragraphs>
  <TotalTime>1911</TotalTime>
  <ScaleCrop>false</ScaleCrop>
  <LinksUpToDate>false</LinksUpToDate>
  <CharactersWithSpaces>16070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2020-10-28T07:04:00Z</dcterms:created>
  <dc:creator>曹颖</dc:creator>
  <cp:lastModifiedBy>陈余婷</cp:lastModifiedBy>
  <cp:lastPrinted>2020-10-28T03:35:00Z</cp:lastPrinted>
  <dcterms:modified xsi:type="dcterms:W3CDTF">2020-10-30T09:34:54Z</dcterms:modified>
  <dc:title>四川省***</dc:title>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