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adjustRightInd w:val="0"/>
        <w:snapToGrid w:val="0"/>
        <w:spacing w:line="360" w:lineRule="auto"/>
        <w:jc w:val="center"/>
        <w:outlineLvl w:val="0"/>
        <w:rPr>
          <w:rFonts w:ascii="黑体" w:hAnsi="黑体" w:eastAsia="黑体"/>
          <w:color w:val="000000"/>
          <w:sz w:val="72"/>
          <w:szCs w:val="72"/>
        </w:rPr>
      </w:pPr>
      <w:bookmarkStart w:id="1" w:name="_Toc15396475"/>
      <w:bookmarkStart w:id="2" w:name="_Toc15396597"/>
      <w:bookmarkStart w:id="3" w:name="_Toc15377193"/>
      <w:bookmarkStart w:id="4" w:name="_Toc15377425"/>
      <w:bookmarkStart w:id="5" w:name="_Toc15378441"/>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96476"/>
      <w:bookmarkStart w:id="7" w:name="_Toc15377426"/>
      <w:bookmarkStart w:id="8" w:name="_Toc15377194"/>
      <w:bookmarkStart w:id="9" w:name="_Toc15396598"/>
      <w:bookmarkStart w:id="10" w:name="_Toc15378442"/>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黄湾镇卫生院</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r>
        <w:rPr>
          <w:rFonts w:ascii="方正小标宋简体" w:hAnsi="宋体" w:eastAsia="方正小标宋简体"/>
          <w:color w:val="000000"/>
          <w:sz w:val="36"/>
          <w:szCs w:val="36"/>
        </w:rPr>
        <w:br w:type="page"/>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10</w:t>
      </w:r>
      <w:r>
        <w:rPr>
          <w:rFonts w:hint="eastAsia"/>
        </w:rPr>
        <w:t>月3</w:t>
      </w:r>
      <w:r>
        <w:rPr>
          <w:rFonts w:hint="eastAsia"/>
          <w:lang w:val="en-US" w:eastAsia="zh-CN"/>
        </w:rPr>
        <w:t>0</w:t>
      </w:r>
      <w:r>
        <w:rPr>
          <w:rFonts w:hint="eastAsia"/>
        </w:rPr>
        <w:t>日</w:t>
      </w:r>
    </w:p>
    <w:p/>
    <w:sdt>
      <w:sdtPr>
        <w:rPr>
          <w:rFonts w:ascii="宋体" w:hAnsi="宋体" w:eastAsia="宋体" w:cs="Times New Roman"/>
          <w:kern w:val="2"/>
          <w:sz w:val="21"/>
          <w:szCs w:val="24"/>
          <w:lang w:val="en-US" w:eastAsia="zh-CN" w:bidi="ar-SA"/>
        </w:rPr>
        <w:id w:val="147469727"/>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4539_WPSOffice_Type2"/>
          <w:r>
            <w:rPr>
              <w:rFonts w:ascii="宋体" w:hAnsi="宋体" w:eastAsia="宋体"/>
              <w:sz w:val="21"/>
            </w:rPr>
            <w:t>目录</w:t>
          </w:r>
        </w:p>
        <w:p>
          <w:pPr>
            <w:pStyle w:val="31"/>
            <w:tabs>
              <w:tab w:val="right" w:leader="dot" w:pos="8306"/>
            </w:tabs>
          </w:pPr>
          <w:r>
            <w:rPr>
              <w:b/>
              <w:bCs/>
            </w:rPr>
            <w:fldChar w:fldCharType="begin"/>
          </w:r>
          <w:r>
            <w:instrText xml:space="preserve"> HYPERLINK \l _Toc23380_WPSOffice_Level1 </w:instrText>
          </w:r>
          <w:r>
            <w:rPr>
              <w:b/>
              <w:bCs/>
            </w:rPr>
            <w:fldChar w:fldCharType="separate"/>
          </w:r>
          <w:sdt>
            <w:sdtPr>
              <w:rPr>
                <w:rFonts w:ascii="仿宋" w:hAnsi="仿宋" w:eastAsia="仿宋" w:cs="Times New Roman"/>
                <w:b/>
                <w:bCs/>
                <w:kern w:val="2"/>
                <w:sz w:val="28"/>
                <w:szCs w:val="28"/>
                <w:lang w:val="en-US" w:eastAsia="zh-CN" w:bidi="ar-SA"/>
              </w:rPr>
              <w:id w:val="147469731"/>
              <w:placeholder>
                <w:docPart w:val="{f5e2ffc6-7267-4bdd-8975-0c4d223d8075}"/>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第一部分 部门概况</w:t>
              </w:r>
            </w:sdtContent>
          </w:sdt>
          <w:r>
            <w:rPr>
              <w:b/>
              <w:bCs/>
            </w:rPr>
            <w:tab/>
          </w:r>
          <w:bookmarkStart w:id="13" w:name="_Toc23380_WPSOffice_Level1Page"/>
          <w:r>
            <w:rPr>
              <w:b/>
              <w:bCs/>
            </w:rPr>
            <w:t>1</w:t>
          </w:r>
          <w:bookmarkEnd w:id="13"/>
          <w:r>
            <w:rPr>
              <w:b/>
              <w:bCs/>
            </w:rPr>
            <w:fldChar w:fldCharType="end"/>
          </w:r>
        </w:p>
        <w:p>
          <w:pPr>
            <w:pStyle w:val="32"/>
            <w:tabs>
              <w:tab w:val="right" w:leader="dot" w:pos="8306"/>
            </w:tabs>
          </w:pPr>
          <w:r>
            <w:fldChar w:fldCharType="begin"/>
          </w:r>
          <w:r>
            <w:instrText xml:space="preserve"> HYPERLINK \l _Toc26559_WPSOffice_Level2 </w:instrText>
          </w:r>
          <w:r>
            <w:fldChar w:fldCharType="separate"/>
          </w:r>
          <w:sdt>
            <w:sdtPr>
              <w:rPr>
                <w:rFonts w:ascii="仿宋" w:hAnsi="仿宋" w:eastAsia="仿宋" w:cs="Times New Roman"/>
                <w:kern w:val="2"/>
                <w:sz w:val="28"/>
                <w:szCs w:val="28"/>
                <w:lang w:val="en-US" w:eastAsia="zh-CN" w:bidi="ar-SA"/>
              </w:rPr>
              <w:id w:val="147469731"/>
              <w:placeholder>
                <w:docPart w:val="{635395bc-33da-4fc7-89a7-c1b6300e4985}"/>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一、基本职能及主要工作</w:t>
              </w:r>
            </w:sdtContent>
          </w:sdt>
          <w:r>
            <w:tab/>
          </w:r>
          <w:bookmarkStart w:id="14" w:name="_Toc26559_WPSOffice_Level2Page"/>
          <w:r>
            <w:t>1</w:t>
          </w:r>
          <w:bookmarkEnd w:id="14"/>
          <w:r>
            <w:fldChar w:fldCharType="end"/>
          </w:r>
        </w:p>
        <w:p>
          <w:pPr>
            <w:pStyle w:val="32"/>
            <w:tabs>
              <w:tab w:val="right" w:leader="dot" w:pos="8306"/>
            </w:tabs>
          </w:pPr>
          <w:r>
            <w:fldChar w:fldCharType="begin"/>
          </w:r>
          <w:r>
            <w:instrText xml:space="preserve"> HYPERLINK \l _Toc28606_WPSOffice_Level2 </w:instrText>
          </w:r>
          <w:r>
            <w:fldChar w:fldCharType="separate"/>
          </w:r>
          <w:sdt>
            <w:sdtPr>
              <w:rPr>
                <w:rFonts w:ascii="仿宋" w:hAnsi="仿宋" w:eastAsia="仿宋" w:cs="Times New Roman"/>
                <w:kern w:val="2"/>
                <w:sz w:val="28"/>
                <w:szCs w:val="28"/>
                <w:lang w:val="en-US" w:eastAsia="zh-CN" w:bidi="ar-SA"/>
              </w:rPr>
              <w:id w:val="147469731"/>
              <w:placeholder>
                <w:docPart w:val="{01b24e97-87ad-4c40-b91f-c49f82eb6b80}"/>
              </w:placeholder>
            </w:sdtPr>
            <w:sdtEndPr>
              <w:rPr>
                <w:rFonts w:ascii="仿宋" w:hAnsi="仿宋" w:eastAsia="仿宋" w:cs="Times New Roman"/>
                <w:kern w:val="2"/>
                <w:sz w:val="28"/>
                <w:szCs w:val="28"/>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5" w:name="_Toc28606_WPSOffice_Level2Page"/>
          <w:r>
            <w:t>1</w:t>
          </w:r>
          <w:bookmarkEnd w:id="15"/>
          <w:r>
            <w:fldChar w:fldCharType="end"/>
          </w:r>
        </w:p>
        <w:p>
          <w:pPr>
            <w:pStyle w:val="31"/>
            <w:tabs>
              <w:tab w:val="right" w:leader="dot" w:pos="8306"/>
            </w:tabs>
          </w:pPr>
          <w:r>
            <w:rPr>
              <w:b/>
              <w:bCs/>
            </w:rPr>
            <w:fldChar w:fldCharType="begin"/>
          </w:r>
          <w:r>
            <w:instrText xml:space="preserve"> HYPERLINK \l _Toc26559_WPSOffice_Level1 </w:instrText>
          </w:r>
          <w:r>
            <w:rPr>
              <w:b/>
              <w:bCs/>
            </w:rPr>
            <w:fldChar w:fldCharType="separate"/>
          </w:r>
          <w:sdt>
            <w:sdtPr>
              <w:rPr>
                <w:rFonts w:ascii="仿宋" w:hAnsi="仿宋" w:eastAsia="仿宋" w:cs="Times New Roman"/>
                <w:b/>
                <w:bCs/>
                <w:kern w:val="2"/>
                <w:sz w:val="28"/>
                <w:szCs w:val="28"/>
                <w:lang w:val="en-US" w:eastAsia="zh-CN" w:bidi="ar-SA"/>
              </w:rPr>
              <w:id w:val="147469731"/>
              <w:placeholder>
                <w:docPart w:val="{3ecc2757-2420-4ed9-945a-df18a26fe8a3}"/>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第二部分 2019年度部门决算情况说明</w:t>
              </w:r>
            </w:sdtContent>
          </w:sdt>
          <w:r>
            <w:rPr>
              <w:b/>
              <w:bCs/>
            </w:rPr>
            <w:tab/>
          </w:r>
          <w:bookmarkStart w:id="16" w:name="_Toc26559_WPSOffice_Level1Page"/>
          <w:r>
            <w:rPr>
              <w:b/>
              <w:bCs/>
            </w:rPr>
            <w:t>2</w:t>
          </w:r>
          <w:bookmarkEnd w:id="16"/>
          <w:r>
            <w:rPr>
              <w:b/>
              <w:bCs/>
            </w:rPr>
            <w:fldChar w:fldCharType="end"/>
          </w:r>
        </w:p>
        <w:p>
          <w:pPr>
            <w:pStyle w:val="32"/>
            <w:tabs>
              <w:tab w:val="right" w:leader="dot" w:pos="8306"/>
            </w:tabs>
          </w:pPr>
          <w:r>
            <w:fldChar w:fldCharType="begin"/>
          </w:r>
          <w:r>
            <w:instrText xml:space="preserve"> HYPERLINK \l _Toc3003_WPSOffice_Level2 </w:instrText>
          </w:r>
          <w:r>
            <w:fldChar w:fldCharType="separate"/>
          </w:r>
          <w:sdt>
            <w:sdtPr>
              <w:rPr>
                <w:rFonts w:ascii="仿宋" w:hAnsi="仿宋" w:eastAsia="仿宋" w:cs="Times New Roman"/>
                <w:kern w:val="2"/>
                <w:sz w:val="28"/>
                <w:szCs w:val="28"/>
                <w:lang w:val="en-US" w:eastAsia="zh-CN" w:bidi="ar-SA"/>
              </w:rPr>
              <w:id w:val="147469731"/>
              <w:placeholder>
                <w:docPart w:val="{aa9cb9a4-da84-4b0d-a020-933821a496a6}"/>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3003_WPSOffice_Level2Page"/>
          <w:r>
            <w:t>2</w:t>
          </w:r>
          <w:bookmarkEnd w:id="17"/>
          <w:r>
            <w:fldChar w:fldCharType="end"/>
          </w:r>
        </w:p>
        <w:p>
          <w:pPr>
            <w:pStyle w:val="32"/>
            <w:tabs>
              <w:tab w:val="right" w:leader="dot" w:pos="8306"/>
            </w:tabs>
          </w:pPr>
          <w:r>
            <w:fldChar w:fldCharType="begin"/>
          </w:r>
          <w:r>
            <w:instrText xml:space="preserve"> HYPERLINK \l _Toc17030_WPSOffice_Level2 </w:instrText>
          </w:r>
          <w:r>
            <w:fldChar w:fldCharType="separate"/>
          </w:r>
          <w:sdt>
            <w:sdtPr>
              <w:rPr>
                <w:rFonts w:ascii="仿宋" w:hAnsi="仿宋" w:eastAsia="仿宋" w:cs="Times New Roman"/>
                <w:kern w:val="2"/>
                <w:sz w:val="28"/>
                <w:szCs w:val="28"/>
                <w:lang w:val="en-US" w:eastAsia="zh-CN" w:bidi="ar-SA"/>
              </w:rPr>
              <w:id w:val="147469731"/>
              <w:placeholder>
                <w:docPart w:val="{62c4fa92-c73d-431e-80fc-48a8bace60af}"/>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二、收</w:t>
              </w:r>
              <w:r>
                <w:rPr>
                  <w:rFonts w:hint="eastAsia" w:ascii="黑体" w:hAnsi="黑体" w:eastAsia="黑体" w:cstheme="majorBidi"/>
                </w:rPr>
                <w:t>入决算情况说明</w:t>
              </w:r>
            </w:sdtContent>
          </w:sdt>
          <w:r>
            <w:tab/>
          </w:r>
          <w:bookmarkStart w:id="18" w:name="_Toc17030_WPSOffice_Level2Page"/>
          <w:r>
            <w:t>3</w:t>
          </w:r>
          <w:bookmarkEnd w:id="18"/>
          <w:r>
            <w:fldChar w:fldCharType="end"/>
          </w:r>
        </w:p>
        <w:p>
          <w:pPr>
            <w:pStyle w:val="32"/>
            <w:tabs>
              <w:tab w:val="right" w:leader="dot" w:pos="8306"/>
            </w:tabs>
          </w:pPr>
          <w:r>
            <w:fldChar w:fldCharType="begin"/>
          </w:r>
          <w:r>
            <w:instrText xml:space="preserve"> HYPERLINK \l _Toc18894_WPSOffice_Level2 </w:instrText>
          </w:r>
          <w:r>
            <w:fldChar w:fldCharType="separate"/>
          </w:r>
          <w:sdt>
            <w:sdtPr>
              <w:rPr>
                <w:rFonts w:ascii="仿宋" w:hAnsi="仿宋" w:eastAsia="仿宋" w:cs="Times New Roman"/>
                <w:kern w:val="2"/>
                <w:sz w:val="28"/>
                <w:szCs w:val="28"/>
                <w:lang w:val="en-US" w:eastAsia="zh-CN" w:bidi="ar-SA"/>
              </w:rPr>
              <w:id w:val="147469731"/>
              <w:placeholder>
                <w:docPart w:val="{b4a51fbd-a174-425d-bd2b-08ba45ca1f4f}"/>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三、支</w:t>
              </w:r>
              <w:r>
                <w:rPr>
                  <w:rFonts w:hint="eastAsia" w:ascii="黑体" w:hAnsi="黑体" w:eastAsia="黑体" w:cstheme="majorBidi"/>
                </w:rPr>
                <w:t>出决算情况说明</w:t>
              </w:r>
            </w:sdtContent>
          </w:sdt>
          <w:r>
            <w:tab/>
          </w:r>
          <w:bookmarkStart w:id="19" w:name="_Toc18894_WPSOffice_Level2Page"/>
          <w:r>
            <w:t>3</w:t>
          </w:r>
          <w:bookmarkEnd w:id="19"/>
          <w:r>
            <w:fldChar w:fldCharType="end"/>
          </w:r>
        </w:p>
        <w:p>
          <w:pPr>
            <w:pStyle w:val="32"/>
            <w:tabs>
              <w:tab w:val="right" w:leader="dot" w:pos="8306"/>
            </w:tabs>
          </w:pPr>
          <w:r>
            <w:fldChar w:fldCharType="begin"/>
          </w:r>
          <w:r>
            <w:instrText xml:space="preserve"> HYPERLINK \l _Toc3372_WPSOffice_Level2 </w:instrText>
          </w:r>
          <w:r>
            <w:fldChar w:fldCharType="separate"/>
          </w:r>
          <w:sdt>
            <w:sdtPr>
              <w:rPr>
                <w:rFonts w:ascii="仿宋" w:hAnsi="仿宋" w:eastAsia="仿宋" w:cs="Times New Roman"/>
                <w:kern w:val="2"/>
                <w:sz w:val="28"/>
                <w:szCs w:val="28"/>
                <w:lang w:val="en-US" w:eastAsia="zh-CN" w:bidi="ar-SA"/>
              </w:rPr>
              <w:id w:val="147469731"/>
              <w:placeholder>
                <w:docPart w:val="{7c037472-6726-41b1-9750-841ed08e9ddf}"/>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3372_WPSOffice_Level2Page"/>
          <w:r>
            <w:t>4</w:t>
          </w:r>
          <w:bookmarkEnd w:id="20"/>
          <w:r>
            <w:fldChar w:fldCharType="end"/>
          </w:r>
        </w:p>
        <w:p>
          <w:pPr>
            <w:pStyle w:val="32"/>
            <w:tabs>
              <w:tab w:val="right" w:leader="dot" w:pos="8306"/>
            </w:tabs>
          </w:pPr>
          <w:r>
            <w:fldChar w:fldCharType="begin"/>
          </w:r>
          <w:r>
            <w:instrText xml:space="preserve"> HYPERLINK \l _Toc25316_WPSOffice_Level2 </w:instrText>
          </w:r>
          <w:r>
            <w:fldChar w:fldCharType="separate"/>
          </w:r>
          <w:sdt>
            <w:sdtPr>
              <w:rPr>
                <w:rFonts w:ascii="仿宋" w:hAnsi="仿宋" w:eastAsia="仿宋" w:cs="Times New Roman"/>
                <w:kern w:val="2"/>
                <w:sz w:val="28"/>
                <w:szCs w:val="28"/>
                <w:lang w:val="en-US" w:eastAsia="zh-CN" w:bidi="ar-SA"/>
              </w:rPr>
              <w:id w:val="147469731"/>
              <w:placeholder>
                <w:docPart w:val="{d076186c-2c41-46f0-b950-cd4bf42b41fa}"/>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25316_WPSOffice_Level2Page"/>
          <w:r>
            <w:t>5</w:t>
          </w:r>
          <w:bookmarkEnd w:id="21"/>
          <w:r>
            <w:fldChar w:fldCharType="end"/>
          </w:r>
        </w:p>
        <w:p>
          <w:pPr>
            <w:pStyle w:val="32"/>
            <w:tabs>
              <w:tab w:val="right" w:leader="dot" w:pos="8306"/>
            </w:tabs>
          </w:pPr>
          <w:r>
            <w:fldChar w:fldCharType="begin"/>
          </w:r>
          <w:r>
            <w:instrText xml:space="preserve"> HYPERLINK \l _Toc16370_WPSOffice_Level2 </w:instrText>
          </w:r>
          <w:r>
            <w:fldChar w:fldCharType="separate"/>
          </w:r>
          <w:sdt>
            <w:sdtPr>
              <w:rPr>
                <w:rFonts w:ascii="仿宋" w:hAnsi="仿宋" w:eastAsia="仿宋" w:cs="Times New Roman"/>
                <w:kern w:val="2"/>
                <w:sz w:val="28"/>
                <w:szCs w:val="28"/>
                <w:lang w:val="en-US" w:eastAsia="zh-CN" w:bidi="ar-SA"/>
              </w:rPr>
              <w:id w:val="147469731"/>
              <w:placeholder>
                <w:docPart w:val="{2a223541-98c2-4648-8610-aa22919ad575}"/>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2" w:name="_Toc16370_WPSOffice_Level2Page"/>
          <w:r>
            <w:t>7</w:t>
          </w:r>
          <w:bookmarkEnd w:id="22"/>
          <w:r>
            <w:fldChar w:fldCharType="end"/>
          </w:r>
        </w:p>
        <w:p>
          <w:pPr>
            <w:pStyle w:val="32"/>
            <w:tabs>
              <w:tab w:val="right" w:leader="dot" w:pos="8306"/>
            </w:tabs>
          </w:pPr>
          <w:r>
            <w:fldChar w:fldCharType="begin"/>
          </w:r>
          <w:r>
            <w:instrText xml:space="preserve"> HYPERLINK \l _Toc5401_WPSOffice_Level2 </w:instrText>
          </w:r>
          <w:r>
            <w:fldChar w:fldCharType="separate"/>
          </w:r>
          <w:sdt>
            <w:sdtPr>
              <w:rPr>
                <w:rFonts w:ascii="仿宋" w:hAnsi="仿宋" w:eastAsia="仿宋" w:cs="Times New Roman"/>
                <w:kern w:val="2"/>
                <w:sz w:val="28"/>
                <w:szCs w:val="28"/>
                <w:lang w:val="en-US" w:eastAsia="zh-CN" w:bidi="ar-SA"/>
              </w:rPr>
              <w:id w:val="147469731"/>
              <w:placeholder>
                <w:docPart w:val="{49dd0bce-574e-4616-94e1-bf82829885d0}"/>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3" w:name="_Toc5401_WPSOffice_Level2Page"/>
          <w:r>
            <w:t>8</w:t>
          </w:r>
          <w:bookmarkEnd w:id="23"/>
          <w:r>
            <w:fldChar w:fldCharType="end"/>
          </w:r>
        </w:p>
        <w:p>
          <w:pPr>
            <w:pStyle w:val="32"/>
            <w:tabs>
              <w:tab w:val="right" w:leader="dot" w:pos="8306"/>
            </w:tabs>
          </w:pPr>
          <w:r>
            <w:fldChar w:fldCharType="begin"/>
          </w:r>
          <w:r>
            <w:instrText xml:space="preserve"> HYPERLINK \l _Toc31712_WPSOffice_Level2 </w:instrText>
          </w:r>
          <w:r>
            <w:fldChar w:fldCharType="separate"/>
          </w:r>
          <w:sdt>
            <w:sdtPr>
              <w:rPr>
                <w:rFonts w:ascii="仿宋" w:hAnsi="仿宋" w:eastAsia="仿宋" w:cs="Times New Roman"/>
                <w:kern w:val="2"/>
                <w:sz w:val="28"/>
                <w:szCs w:val="28"/>
                <w:lang w:val="en-US" w:eastAsia="zh-CN" w:bidi="ar-SA"/>
              </w:rPr>
              <w:id w:val="147469727"/>
              <w:placeholder>
                <w:docPart w:val="{1c4764de-20ad-4ce2-84dc-e0f3d9fa6478}"/>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4" w:name="_Toc31712_WPSOffice_Level2Page"/>
          <w:r>
            <w:t>9</w:t>
          </w:r>
          <w:bookmarkEnd w:id="24"/>
          <w:r>
            <w:fldChar w:fldCharType="end"/>
          </w:r>
        </w:p>
        <w:p>
          <w:pPr>
            <w:pStyle w:val="32"/>
            <w:tabs>
              <w:tab w:val="right" w:leader="dot" w:pos="8306"/>
            </w:tabs>
          </w:pPr>
          <w:r>
            <w:fldChar w:fldCharType="begin"/>
          </w:r>
          <w:r>
            <w:instrText xml:space="preserve"> HYPERLINK \l _Toc4539_WPSOffice_Level2 </w:instrText>
          </w:r>
          <w:r>
            <w:fldChar w:fldCharType="separate"/>
          </w:r>
          <w:sdt>
            <w:sdtPr>
              <w:rPr>
                <w:rFonts w:ascii="仿宋" w:hAnsi="仿宋" w:eastAsia="仿宋" w:cs="Times New Roman"/>
                <w:kern w:val="2"/>
                <w:sz w:val="28"/>
                <w:szCs w:val="28"/>
                <w:lang w:val="en-US" w:eastAsia="zh-CN" w:bidi="ar-SA"/>
              </w:rPr>
              <w:id w:val="147469727"/>
              <w:placeholder>
                <w:docPart w:val="{bf73c0ec-e7f0-4f54-be24-22f56e230e55}"/>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九、国有资本经营预算支出决算情况说明</w:t>
              </w:r>
            </w:sdtContent>
          </w:sdt>
          <w:r>
            <w:tab/>
          </w:r>
          <w:bookmarkStart w:id="25" w:name="_Toc4539_WPSOffice_Level2Page"/>
          <w:r>
            <w:t>10</w:t>
          </w:r>
          <w:bookmarkEnd w:id="25"/>
          <w:r>
            <w:fldChar w:fldCharType="end"/>
          </w:r>
        </w:p>
        <w:p>
          <w:pPr>
            <w:pStyle w:val="32"/>
            <w:tabs>
              <w:tab w:val="right" w:leader="dot" w:pos="8306"/>
            </w:tabs>
          </w:pPr>
          <w:r>
            <w:fldChar w:fldCharType="begin"/>
          </w:r>
          <w:r>
            <w:instrText xml:space="preserve"> HYPERLINK \l _Toc13702_WPSOffice_Level2 </w:instrText>
          </w:r>
          <w:r>
            <w:fldChar w:fldCharType="separate"/>
          </w:r>
          <w:sdt>
            <w:sdtPr>
              <w:rPr>
                <w:rFonts w:ascii="仿宋" w:hAnsi="仿宋" w:eastAsia="仿宋" w:cs="Times New Roman"/>
                <w:kern w:val="2"/>
                <w:sz w:val="28"/>
                <w:szCs w:val="28"/>
                <w:lang w:val="en-US" w:eastAsia="zh-CN" w:bidi="ar-SA"/>
              </w:rPr>
              <w:id w:val="147469727"/>
              <w:placeholder>
                <w:docPart w:val="{d066a3d5-331d-4637-9b98-e1fe47a5faef}"/>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十</w:t>
              </w:r>
              <w:r>
                <w:rPr>
                  <w:rFonts w:hint="eastAsia" w:ascii="黑体" w:hAnsi="黑体" w:eastAsia="黑体" w:cstheme="majorBidi"/>
                </w:rPr>
                <w:t>、其他重要事项的情况说明</w:t>
              </w:r>
            </w:sdtContent>
          </w:sdt>
          <w:r>
            <w:tab/>
          </w:r>
          <w:bookmarkStart w:id="26" w:name="_Toc13702_WPSOffice_Level2Page"/>
          <w:r>
            <w:t>10</w:t>
          </w:r>
          <w:bookmarkEnd w:id="26"/>
          <w:r>
            <w:fldChar w:fldCharType="end"/>
          </w:r>
        </w:p>
        <w:p>
          <w:pPr>
            <w:pStyle w:val="31"/>
            <w:tabs>
              <w:tab w:val="right" w:leader="dot" w:pos="8306"/>
            </w:tabs>
          </w:pPr>
          <w:r>
            <w:rPr>
              <w:b/>
              <w:bCs/>
            </w:rPr>
            <w:fldChar w:fldCharType="begin"/>
          </w:r>
          <w:r>
            <w:instrText xml:space="preserve"> HYPERLINK \l _Toc4539_WPSOffice_Level1 </w:instrText>
          </w:r>
          <w:r>
            <w:rPr>
              <w:b/>
              <w:bCs/>
            </w:rPr>
            <w:fldChar w:fldCharType="separate"/>
          </w:r>
          <w:sdt>
            <w:sdtPr>
              <w:rPr>
                <w:rFonts w:ascii="仿宋" w:hAnsi="仿宋" w:eastAsia="仿宋" w:cs="Times New Roman"/>
                <w:b/>
                <w:bCs/>
                <w:kern w:val="2"/>
                <w:sz w:val="28"/>
                <w:szCs w:val="28"/>
                <w:lang w:val="en-US" w:eastAsia="zh-CN" w:bidi="ar-SA"/>
              </w:rPr>
              <w:id w:val="147469727"/>
              <w:placeholder>
                <w:docPart w:val="{a1a26b5e-cade-45bb-a9ac-4331a69b8e03}"/>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第三部分 名词解释</w:t>
              </w:r>
            </w:sdtContent>
          </w:sdt>
          <w:r>
            <w:rPr>
              <w:b/>
              <w:bCs/>
            </w:rPr>
            <w:tab/>
          </w:r>
          <w:bookmarkStart w:id="27" w:name="_Toc4539_WPSOffice_Level1Page"/>
          <w:r>
            <w:rPr>
              <w:b/>
              <w:bCs/>
            </w:rPr>
            <w:t>13</w:t>
          </w:r>
          <w:bookmarkEnd w:id="27"/>
          <w:r>
            <w:rPr>
              <w:b/>
              <w:bCs/>
            </w:rPr>
            <w:fldChar w:fldCharType="end"/>
          </w:r>
        </w:p>
        <w:p>
          <w:pPr>
            <w:pStyle w:val="31"/>
            <w:tabs>
              <w:tab w:val="right" w:leader="dot" w:pos="8306"/>
            </w:tabs>
          </w:pPr>
          <w:r>
            <w:rPr>
              <w:b/>
              <w:bCs/>
            </w:rPr>
            <w:fldChar w:fldCharType="begin"/>
          </w:r>
          <w:r>
            <w:instrText xml:space="preserve"> HYPERLINK \l _Toc13702_WPSOffice_Level1 </w:instrText>
          </w:r>
          <w:r>
            <w:rPr>
              <w:b/>
              <w:bCs/>
            </w:rPr>
            <w:fldChar w:fldCharType="separate"/>
          </w:r>
          <w:sdt>
            <w:sdtPr>
              <w:rPr>
                <w:rFonts w:ascii="仿宋" w:hAnsi="仿宋" w:eastAsia="仿宋" w:cs="Times New Roman"/>
                <w:b/>
                <w:bCs/>
                <w:kern w:val="2"/>
                <w:sz w:val="28"/>
                <w:szCs w:val="28"/>
                <w:lang w:val="en-US" w:eastAsia="zh-CN" w:bidi="ar-SA"/>
              </w:rPr>
              <w:id w:val="147469727"/>
              <w:placeholder>
                <w:docPart w:val="{31acf5ac-4e62-4c8b-8c31-ee3e97621bfe}"/>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第四部分 附件</w:t>
              </w:r>
            </w:sdtContent>
          </w:sdt>
          <w:r>
            <w:rPr>
              <w:b/>
              <w:bCs/>
            </w:rPr>
            <w:tab/>
          </w:r>
          <w:bookmarkStart w:id="28" w:name="_Toc13702_WPSOffice_Level1Page"/>
          <w:r>
            <w:rPr>
              <w:b/>
              <w:bCs/>
            </w:rPr>
            <w:t>16</w:t>
          </w:r>
          <w:bookmarkEnd w:id="28"/>
          <w:r>
            <w:rPr>
              <w:b/>
              <w:bCs/>
            </w:rPr>
            <w:fldChar w:fldCharType="end"/>
          </w:r>
        </w:p>
        <w:p>
          <w:pPr>
            <w:pStyle w:val="32"/>
            <w:tabs>
              <w:tab w:val="right" w:leader="dot" w:pos="8306"/>
            </w:tabs>
          </w:pPr>
          <w:r>
            <w:fldChar w:fldCharType="begin"/>
          </w:r>
          <w:r>
            <w:instrText xml:space="preserve"> HYPERLINK \l _Toc27066_WPSOffice_Level2 </w:instrText>
          </w:r>
          <w:r>
            <w:fldChar w:fldCharType="separate"/>
          </w:r>
          <w:sdt>
            <w:sdtPr>
              <w:rPr>
                <w:rFonts w:ascii="仿宋" w:hAnsi="仿宋" w:eastAsia="仿宋" w:cs="Times New Roman"/>
                <w:kern w:val="2"/>
                <w:sz w:val="28"/>
                <w:szCs w:val="28"/>
                <w:lang w:val="en-US" w:eastAsia="zh-CN" w:bidi="ar-SA"/>
              </w:rPr>
              <w:id w:val="147469727"/>
              <w:placeholder>
                <w:docPart w:val="{9d52ed55-eee1-46fd-827b-ab4a857155c0}"/>
              </w:placeholder>
            </w:sdtPr>
            <w:sdtEndPr>
              <w:rPr>
                <w:rFonts w:ascii="仿宋" w:hAnsi="仿宋" w:eastAsia="仿宋" w:cs="Times New Roman"/>
                <w:kern w:val="2"/>
                <w:sz w:val="28"/>
                <w:szCs w:val="28"/>
                <w:lang w:val="en-US" w:eastAsia="zh-CN" w:bidi="ar-SA"/>
              </w:rPr>
            </w:sdtEndPr>
            <w:sdtContent>
              <w:r>
                <w:rPr>
                  <w:rFonts w:hint="eastAsia" w:ascii="方正小标宋简体" w:hAnsi="宋体" w:eastAsia="方正小标宋简体" w:cs="Times New Roman"/>
                </w:rPr>
                <w:t>峨眉山市黄湾镇卫生院</w:t>
              </w:r>
            </w:sdtContent>
          </w:sdt>
          <w:r>
            <w:tab/>
          </w:r>
          <w:bookmarkStart w:id="29" w:name="_Toc27066_WPSOffice_Level2Page"/>
          <w:r>
            <w:t>16</w:t>
          </w:r>
          <w:bookmarkEnd w:id="29"/>
          <w:r>
            <w:fldChar w:fldCharType="end"/>
          </w:r>
        </w:p>
        <w:p>
          <w:pPr>
            <w:pStyle w:val="32"/>
            <w:tabs>
              <w:tab w:val="right" w:leader="dot" w:pos="8306"/>
            </w:tabs>
          </w:pPr>
          <w:r>
            <w:fldChar w:fldCharType="begin"/>
          </w:r>
          <w:r>
            <w:instrText xml:space="preserve"> HYPERLINK \l _Toc27345_WPSOffice_Level2 </w:instrText>
          </w:r>
          <w:r>
            <w:fldChar w:fldCharType="separate"/>
          </w:r>
          <w:sdt>
            <w:sdtPr>
              <w:rPr>
                <w:rFonts w:ascii="仿宋" w:hAnsi="仿宋" w:eastAsia="仿宋" w:cs="Times New Roman"/>
                <w:kern w:val="2"/>
                <w:sz w:val="28"/>
                <w:szCs w:val="28"/>
                <w:lang w:val="en-US" w:eastAsia="zh-CN" w:bidi="ar-SA"/>
              </w:rPr>
              <w:id w:val="147469727"/>
              <w:placeholder>
                <w:docPart w:val="{ad857610-14b0-4515-b5fd-05a66b8c9fcd}"/>
              </w:placeholder>
            </w:sdtPr>
            <w:sdtEndPr>
              <w:rPr>
                <w:rFonts w:ascii="仿宋" w:hAnsi="仿宋" w:eastAsia="仿宋" w:cs="Times New Roman"/>
                <w:kern w:val="2"/>
                <w:sz w:val="28"/>
                <w:szCs w:val="28"/>
                <w:lang w:val="en-US" w:eastAsia="zh-CN" w:bidi="ar-SA"/>
              </w:rPr>
            </w:sdtEndPr>
            <w:sdtContent>
              <w:r>
                <w:rPr>
                  <w:rFonts w:ascii="方正小标宋简体" w:hAnsi="宋体" w:eastAsia="方正小标宋简体" w:cs="Times New Roman"/>
                </w:rPr>
                <w:t>2019年部门</w:t>
              </w:r>
              <w:r>
                <w:rPr>
                  <w:rFonts w:hint="eastAsia" w:ascii="方正小标宋简体" w:hAnsi="宋体" w:eastAsia="方正小标宋简体" w:cs="Times New Roman"/>
                </w:rPr>
                <w:t>整体支出绩效评价报告</w:t>
              </w:r>
            </w:sdtContent>
          </w:sdt>
          <w:r>
            <w:tab/>
          </w:r>
          <w:bookmarkStart w:id="30" w:name="_Toc27345_WPSOffice_Level2Page"/>
          <w:r>
            <w:t>16</w:t>
          </w:r>
          <w:bookmarkEnd w:id="30"/>
          <w:r>
            <w:fldChar w:fldCharType="end"/>
          </w:r>
        </w:p>
        <w:p>
          <w:pPr>
            <w:pStyle w:val="32"/>
            <w:tabs>
              <w:tab w:val="right" w:leader="dot" w:pos="8306"/>
            </w:tabs>
          </w:pPr>
          <w:r>
            <w:fldChar w:fldCharType="begin"/>
          </w:r>
          <w:r>
            <w:instrText xml:space="preserve"> HYPERLINK \l _Toc22820_WPSOffice_Level2 </w:instrText>
          </w:r>
          <w:r>
            <w:fldChar w:fldCharType="separate"/>
          </w:r>
          <w:sdt>
            <w:sdtPr>
              <w:rPr>
                <w:rFonts w:ascii="仿宋" w:hAnsi="仿宋" w:eastAsia="仿宋" w:cs="Times New Roman"/>
                <w:kern w:val="2"/>
                <w:sz w:val="28"/>
                <w:szCs w:val="28"/>
                <w:lang w:val="en-US" w:eastAsia="zh-CN" w:bidi="ar-SA"/>
              </w:rPr>
              <w:id w:val="147469727"/>
              <w:placeholder>
                <w:docPart w:val="{02c121a6-aa34-465a-a648-1cc044bb64c5}"/>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一、部门（单位）概况</w:t>
              </w:r>
            </w:sdtContent>
          </w:sdt>
          <w:r>
            <w:tab/>
          </w:r>
          <w:bookmarkStart w:id="31" w:name="_Toc22820_WPSOffice_Level2Page"/>
          <w:r>
            <w:t>16</w:t>
          </w:r>
          <w:bookmarkEnd w:id="31"/>
          <w:r>
            <w:fldChar w:fldCharType="end"/>
          </w:r>
        </w:p>
        <w:p>
          <w:pPr>
            <w:pStyle w:val="32"/>
            <w:tabs>
              <w:tab w:val="right" w:leader="dot" w:pos="8306"/>
            </w:tabs>
          </w:pPr>
          <w:r>
            <w:fldChar w:fldCharType="begin"/>
          </w:r>
          <w:r>
            <w:instrText xml:space="preserve"> HYPERLINK \l _Toc6485_WPSOffice_Level2 </w:instrText>
          </w:r>
          <w:r>
            <w:fldChar w:fldCharType="separate"/>
          </w:r>
          <w:sdt>
            <w:sdtPr>
              <w:rPr>
                <w:rFonts w:ascii="仿宋" w:hAnsi="仿宋" w:eastAsia="仿宋" w:cs="Times New Roman"/>
                <w:kern w:val="2"/>
                <w:sz w:val="28"/>
                <w:szCs w:val="28"/>
                <w:lang w:val="en-US" w:eastAsia="zh-CN" w:bidi="ar-SA"/>
              </w:rPr>
              <w:id w:val="147469727"/>
              <w:placeholder>
                <w:docPart w:val="{d4505138-14dc-425e-b30c-c169eadb7587}"/>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二、部门财政资金收支情况</w:t>
              </w:r>
            </w:sdtContent>
          </w:sdt>
          <w:r>
            <w:tab/>
          </w:r>
          <w:bookmarkStart w:id="32" w:name="_Toc6485_WPSOffice_Level2Page"/>
          <w:r>
            <w:t>16</w:t>
          </w:r>
          <w:bookmarkEnd w:id="32"/>
          <w:r>
            <w:fldChar w:fldCharType="end"/>
          </w:r>
        </w:p>
        <w:p>
          <w:pPr>
            <w:pStyle w:val="32"/>
            <w:tabs>
              <w:tab w:val="right" w:leader="dot" w:pos="8306"/>
            </w:tabs>
          </w:pPr>
          <w:r>
            <w:fldChar w:fldCharType="begin"/>
          </w:r>
          <w:r>
            <w:instrText xml:space="preserve"> HYPERLINK \l _Toc22389_WPSOffice_Level2 </w:instrText>
          </w:r>
          <w:r>
            <w:fldChar w:fldCharType="separate"/>
          </w:r>
          <w:sdt>
            <w:sdtPr>
              <w:rPr>
                <w:rFonts w:ascii="仿宋" w:hAnsi="仿宋" w:eastAsia="仿宋" w:cs="Times New Roman"/>
                <w:kern w:val="2"/>
                <w:sz w:val="28"/>
                <w:szCs w:val="28"/>
                <w:lang w:val="en-US" w:eastAsia="zh-CN" w:bidi="ar-SA"/>
              </w:rPr>
              <w:id w:val="147469727"/>
              <w:placeholder>
                <w:docPart w:val="{bbd55e6b-5857-4d24-836a-c7cb35851821}"/>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三、部门整体预算绩效管理情况</w:t>
              </w:r>
            </w:sdtContent>
          </w:sdt>
          <w:r>
            <w:tab/>
          </w:r>
          <w:bookmarkStart w:id="33" w:name="_Toc22389_WPSOffice_Level2Page"/>
          <w:r>
            <w:t>17</w:t>
          </w:r>
          <w:bookmarkEnd w:id="33"/>
          <w:r>
            <w:fldChar w:fldCharType="end"/>
          </w:r>
        </w:p>
        <w:p>
          <w:pPr>
            <w:pStyle w:val="32"/>
            <w:tabs>
              <w:tab w:val="right" w:leader="dot" w:pos="8306"/>
            </w:tabs>
          </w:pPr>
          <w:r>
            <w:fldChar w:fldCharType="begin"/>
          </w:r>
          <w:r>
            <w:instrText xml:space="preserve"> HYPERLINK \l _Toc113_WPSOffice_Level2 </w:instrText>
          </w:r>
          <w:r>
            <w:fldChar w:fldCharType="separate"/>
          </w:r>
          <w:sdt>
            <w:sdtPr>
              <w:rPr>
                <w:rFonts w:ascii="仿宋" w:hAnsi="仿宋" w:eastAsia="仿宋" w:cs="Times New Roman"/>
                <w:kern w:val="2"/>
                <w:sz w:val="28"/>
                <w:szCs w:val="28"/>
                <w:lang w:val="en-US" w:eastAsia="zh-CN" w:bidi="ar-SA"/>
              </w:rPr>
              <w:id w:val="147469727"/>
              <w:placeholder>
                <w:docPart w:val="{6879fb75-1f28-4b7e-94e6-836ee1241131}"/>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四、评价结论及建议</w:t>
              </w:r>
            </w:sdtContent>
          </w:sdt>
          <w:r>
            <w:tab/>
          </w:r>
          <w:bookmarkStart w:id="34" w:name="_Toc113_WPSOffice_Level2Page"/>
          <w:r>
            <w:t>18</w:t>
          </w:r>
          <w:bookmarkEnd w:id="34"/>
          <w:r>
            <w:fldChar w:fldCharType="end"/>
          </w:r>
        </w:p>
        <w:p>
          <w:pPr>
            <w:pStyle w:val="31"/>
            <w:tabs>
              <w:tab w:val="right" w:leader="dot" w:pos="8306"/>
            </w:tabs>
          </w:pPr>
          <w:r>
            <w:rPr>
              <w:b/>
              <w:bCs/>
            </w:rPr>
            <w:fldChar w:fldCharType="begin"/>
          </w:r>
          <w:r>
            <w:instrText xml:space="preserve"> HYPERLINK \l _Toc27066_WPSOffice_Level1 </w:instrText>
          </w:r>
          <w:r>
            <w:rPr>
              <w:b/>
              <w:bCs/>
            </w:rPr>
            <w:fldChar w:fldCharType="separate"/>
          </w:r>
          <w:sdt>
            <w:sdtPr>
              <w:rPr>
                <w:rFonts w:ascii="仿宋" w:hAnsi="仿宋" w:eastAsia="仿宋" w:cs="Times New Roman"/>
                <w:b/>
                <w:bCs/>
                <w:kern w:val="2"/>
                <w:sz w:val="28"/>
                <w:szCs w:val="28"/>
                <w:lang w:val="en-US" w:eastAsia="zh-CN" w:bidi="ar-SA"/>
              </w:rPr>
              <w:id w:val="147469727"/>
              <w:placeholder>
                <w:docPart w:val="{e7655404-8a79-4b27-aaad-fcd1a13d3df9}"/>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第五部分 附表</w:t>
              </w:r>
            </w:sdtContent>
          </w:sdt>
          <w:r>
            <w:rPr>
              <w:b/>
              <w:bCs/>
            </w:rPr>
            <w:tab/>
          </w:r>
          <w:bookmarkStart w:id="35" w:name="_Toc27066_WPSOffice_Level1Page"/>
          <w:r>
            <w:rPr>
              <w:b/>
              <w:bCs/>
            </w:rPr>
            <w:t>20</w:t>
          </w:r>
          <w:bookmarkEnd w:id="35"/>
          <w:r>
            <w:rPr>
              <w:b/>
              <w:bCs/>
            </w:rPr>
            <w:fldChar w:fldCharType="end"/>
          </w:r>
        </w:p>
        <w:p>
          <w:pPr>
            <w:pStyle w:val="32"/>
            <w:tabs>
              <w:tab w:val="right" w:leader="dot" w:pos="8306"/>
            </w:tabs>
          </w:pPr>
          <w:r>
            <w:fldChar w:fldCharType="begin"/>
          </w:r>
          <w:r>
            <w:instrText xml:space="preserve"> HYPERLINK \l _Toc32021_WPSOffice_Level2 </w:instrText>
          </w:r>
          <w:r>
            <w:fldChar w:fldCharType="separate"/>
          </w:r>
          <w:sdt>
            <w:sdtPr>
              <w:rPr>
                <w:rFonts w:ascii="仿宋" w:hAnsi="仿宋" w:eastAsia="仿宋" w:cs="Times New Roman"/>
                <w:kern w:val="2"/>
                <w:sz w:val="28"/>
                <w:szCs w:val="28"/>
                <w:lang w:val="en-US" w:eastAsia="zh-CN" w:bidi="ar-SA"/>
              </w:rPr>
              <w:id w:val="147469727"/>
              <w:placeholder>
                <w:docPart w:val="{ef088df2-937a-45f2-93d4-fdbd626c7fb8}"/>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一、收入支出决算总表</w:t>
              </w:r>
            </w:sdtContent>
          </w:sdt>
          <w:r>
            <w:tab/>
          </w:r>
          <w:bookmarkStart w:id="36" w:name="_Toc32021_WPSOffice_Level2Page"/>
          <w:r>
            <w:t>20</w:t>
          </w:r>
          <w:bookmarkEnd w:id="36"/>
          <w:r>
            <w:fldChar w:fldCharType="end"/>
          </w:r>
        </w:p>
        <w:p>
          <w:pPr>
            <w:pStyle w:val="32"/>
            <w:tabs>
              <w:tab w:val="right" w:leader="dot" w:pos="8306"/>
            </w:tabs>
          </w:pPr>
          <w:r>
            <w:fldChar w:fldCharType="begin"/>
          </w:r>
          <w:r>
            <w:instrText xml:space="preserve"> HYPERLINK \l _Toc31564_WPSOffice_Level2 </w:instrText>
          </w:r>
          <w:r>
            <w:fldChar w:fldCharType="separate"/>
          </w:r>
          <w:sdt>
            <w:sdtPr>
              <w:rPr>
                <w:rFonts w:ascii="仿宋" w:hAnsi="仿宋" w:eastAsia="仿宋" w:cs="Times New Roman"/>
                <w:kern w:val="2"/>
                <w:sz w:val="28"/>
                <w:szCs w:val="28"/>
                <w:lang w:val="en-US" w:eastAsia="zh-CN" w:bidi="ar-SA"/>
              </w:rPr>
              <w:id w:val="147469727"/>
              <w:placeholder>
                <w:docPart w:val="{1044b152-88bd-4a7d-8831-f9e02f034032}"/>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二、收入决算表</w:t>
              </w:r>
            </w:sdtContent>
          </w:sdt>
          <w:r>
            <w:tab/>
          </w:r>
          <w:bookmarkStart w:id="37" w:name="_Toc31564_WPSOffice_Level2Page"/>
          <w:r>
            <w:t>20</w:t>
          </w:r>
          <w:bookmarkEnd w:id="37"/>
          <w:r>
            <w:fldChar w:fldCharType="end"/>
          </w:r>
        </w:p>
        <w:p>
          <w:pPr>
            <w:pStyle w:val="32"/>
            <w:tabs>
              <w:tab w:val="right" w:leader="dot" w:pos="8306"/>
            </w:tabs>
          </w:pPr>
          <w:r>
            <w:fldChar w:fldCharType="begin"/>
          </w:r>
          <w:r>
            <w:instrText xml:space="preserve"> HYPERLINK \l _Toc21361_WPSOffice_Level2 </w:instrText>
          </w:r>
          <w:r>
            <w:fldChar w:fldCharType="separate"/>
          </w:r>
          <w:sdt>
            <w:sdtPr>
              <w:rPr>
                <w:rFonts w:ascii="仿宋" w:hAnsi="仿宋" w:eastAsia="仿宋" w:cs="Times New Roman"/>
                <w:kern w:val="2"/>
                <w:sz w:val="28"/>
                <w:szCs w:val="28"/>
                <w:lang w:val="en-US" w:eastAsia="zh-CN" w:bidi="ar-SA"/>
              </w:rPr>
              <w:id w:val="147469727"/>
              <w:placeholder>
                <w:docPart w:val="{9455b58c-d370-44cf-be2f-04b393d956c3}"/>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三、支出决算表</w:t>
              </w:r>
            </w:sdtContent>
          </w:sdt>
          <w:r>
            <w:tab/>
          </w:r>
          <w:bookmarkStart w:id="38" w:name="_Toc21361_WPSOffice_Level2Page"/>
          <w:r>
            <w:t>20</w:t>
          </w:r>
          <w:bookmarkEnd w:id="38"/>
          <w:r>
            <w:fldChar w:fldCharType="end"/>
          </w:r>
        </w:p>
        <w:p>
          <w:pPr>
            <w:pStyle w:val="32"/>
            <w:tabs>
              <w:tab w:val="right" w:leader="dot" w:pos="8306"/>
            </w:tabs>
          </w:pPr>
          <w:r>
            <w:fldChar w:fldCharType="begin"/>
          </w:r>
          <w:r>
            <w:instrText xml:space="preserve"> HYPERLINK \l _Toc1301_WPSOffice_Level2 </w:instrText>
          </w:r>
          <w:r>
            <w:fldChar w:fldCharType="separate"/>
          </w:r>
          <w:sdt>
            <w:sdtPr>
              <w:rPr>
                <w:rFonts w:ascii="仿宋" w:hAnsi="仿宋" w:eastAsia="仿宋" w:cs="Times New Roman"/>
                <w:kern w:val="2"/>
                <w:sz w:val="28"/>
                <w:szCs w:val="28"/>
                <w:lang w:val="en-US" w:eastAsia="zh-CN" w:bidi="ar-SA"/>
              </w:rPr>
              <w:id w:val="147469727"/>
              <w:placeholder>
                <w:docPart w:val="{1ce4a7e3-a155-4893-b92a-c01afa7d36ce}"/>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四、财政拨款收入支出决算总表</w:t>
              </w:r>
            </w:sdtContent>
          </w:sdt>
          <w:r>
            <w:tab/>
          </w:r>
          <w:bookmarkStart w:id="39" w:name="_Toc1301_WPSOffice_Level2Page"/>
          <w:r>
            <w:t>20</w:t>
          </w:r>
          <w:bookmarkEnd w:id="39"/>
          <w:r>
            <w:fldChar w:fldCharType="end"/>
          </w:r>
        </w:p>
        <w:p>
          <w:pPr>
            <w:pStyle w:val="32"/>
            <w:tabs>
              <w:tab w:val="right" w:leader="dot" w:pos="8306"/>
            </w:tabs>
          </w:pPr>
          <w:r>
            <w:fldChar w:fldCharType="begin"/>
          </w:r>
          <w:r>
            <w:instrText xml:space="preserve"> HYPERLINK \l _Toc27297_WPSOffice_Level2 </w:instrText>
          </w:r>
          <w:r>
            <w:fldChar w:fldCharType="separate"/>
          </w:r>
          <w:sdt>
            <w:sdtPr>
              <w:rPr>
                <w:rFonts w:ascii="仿宋" w:hAnsi="仿宋" w:eastAsia="仿宋" w:cs="Times New Roman"/>
                <w:kern w:val="2"/>
                <w:sz w:val="28"/>
                <w:szCs w:val="28"/>
                <w:lang w:val="en-US" w:eastAsia="zh-CN" w:bidi="ar-SA"/>
              </w:rPr>
              <w:id w:val="147469727"/>
              <w:placeholder>
                <w:docPart w:val="{56cee0e1-3da2-44bd-a35c-87ee8a003440}"/>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五、财政拨款支出决算明细表</w:t>
              </w:r>
            </w:sdtContent>
          </w:sdt>
          <w:r>
            <w:tab/>
          </w:r>
          <w:bookmarkStart w:id="40" w:name="_Toc27297_WPSOffice_Level2Page"/>
          <w:r>
            <w:t>20</w:t>
          </w:r>
          <w:bookmarkEnd w:id="40"/>
          <w:r>
            <w:fldChar w:fldCharType="end"/>
          </w:r>
        </w:p>
        <w:p>
          <w:pPr>
            <w:pStyle w:val="32"/>
            <w:tabs>
              <w:tab w:val="right" w:leader="dot" w:pos="8306"/>
            </w:tabs>
          </w:pPr>
          <w:r>
            <w:fldChar w:fldCharType="begin"/>
          </w:r>
          <w:r>
            <w:instrText xml:space="preserve"> HYPERLINK \l _Toc4228_WPSOffice_Level2 </w:instrText>
          </w:r>
          <w:r>
            <w:fldChar w:fldCharType="separate"/>
          </w:r>
          <w:sdt>
            <w:sdtPr>
              <w:rPr>
                <w:rFonts w:ascii="仿宋" w:hAnsi="仿宋" w:eastAsia="仿宋" w:cs="Times New Roman"/>
                <w:kern w:val="2"/>
                <w:sz w:val="28"/>
                <w:szCs w:val="28"/>
                <w:lang w:val="en-US" w:eastAsia="zh-CN" w:bidi="ar-SA"/>
              </w:rPr>
              <w:id w:val="147469727"/>
              <w:placeholder>
                <w:docPart w:val="{ad01b470-5e7f-439b-ac50-967eaaf4a645}"/>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六、一般公共预算财政拨款支出决算表</w:t>
              </w:r>
            </w:sdtContent>
          </w:sdt>
          <w:r>
            <w:tab/>
          </w:r>
          <w:bookmarkStart w:id="41" w:name="_Toc4228_WPSOffice_Level2Page"/>
          <w:r>
            <w:t>20</w:t>
          </w:r>
          <w:bookmarkEnd w:id="41"/>
          <w:r>
            <w:fldChar w:fldCharType="end"/>
          </w:r>
        </w:p>
        <w:p>
          <w:pPr>
            <w:pStyle w:val="32"/>
            <w:tabs>
              <w:tab w:val="right" w:leader="dot" w:pos="8306"/>
            </w:tabs>
          </w:pPr>
          <w:r>
            <w:fldChar w:fldCharType="begin"/>
          </w:r>
          <w:r>
            <w:instrText xml:space="preserve"> HYPERLINK \l _Toc2424_WPSOffice_Level2 </w:instrText>
          </w:r>
          <w:r>
            <w:fldChar w:fldCharType="separate"/>
          </w:r>
          <w:sdt>
            <w:sdtPr>
              <w:rPr>
                <w:rFonts w:ascii="仿宋" w:hAnsi="仿宋" w:eastAsia="仿宋" w:cs="Times New Roman"/>
                <w:kern w:val="2"/>
                <w:sz w:val="28"/>
                <w:szCs w:val="28"/>
                <w:lang w:val="en-US" w:eastAsia="zh-CN" w:bidi="ar-SA"/>
              </w:rPr>
              <w:id w:val="147469727"/>
              <w:placeholder>
                <w:docPart w:val="{e82e6fcd-c67d-4ac6-bc45-eadacbfc20f5}"/>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七、一般公共预算财政拨款支出决算明细表</w:t>
              </w:r>
            </w:sdtContent>
          </w:sdt>
          <w:r>
            <w:tab/>
          </w:r>
          <w:bookmarkStart w:id="42" w:name="_Toc2424_WPSOffice_Level2Page"/>
          <w:r>
            <w:t>20</w:t>
          </w:r>
          <w:bookmarkEnd w:id="42"/>
          <w:r>
            <w:fldChar w:fldCharType="end"/>
          </w:r>
        </w:p>
        <w:p>
          <w:pPr>
            <w:pStyle w:val="32"/>
            <w:tabs>
              <w:tab w:val="right" w:leader="dot" w:pos="8306"/>
            </w:tabs>
          </w:pPr>
          <w:r>
            <w:fldChar w:fldCharType="begin"/>
          </w:r>
          <w:r>
            <w:instrText xml:space="preserve"> HYPERLINK \l _Toc21552_WPSOffice_Level2 </w:instrText>
          </w:r>
          <w:r>
            <w:fldChar w:fldCharType="separate"/>
          </w:r>
          <w:sdt>
            <w:sdtPr>
              <w:rPr>
                <w:rFonts w:ascii="仿宋" w:hAnsi="仿宋" w:eastAsia="仿宋" w:cs="Times New Roman"/>
                <w:kern w:val="2"/>
                <w:sz w:val="28"/>
                <w:szCs w:val="28"/>
                <w:lang w:val="en-US" w:eastAsia="zh-CN" w:bidi="ar-SA"/>
              </w:rPr>
              <w:id w:val="147469727"/>
              <w:placeholder>
                <w:docPart w:val="{bf5e9edd-fe32-4e0c-969c-3fc9de89f95e}"/>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八、一般公共预算财政拨款基本支出决算表</w:t>
              </w:r>
            </w:sdtContent>
          </w:sdt>
          <w:r>
            <w:tab/>
          </w:r>
          <w:bookmarkStart w:id="43" w:name="_Toc21552_WPSOffice_Level2Page"/>
          <w:r>
            <w:t>20</w:t>
          </w:r>
          <w:bookmarkEnd w:id="43"/>
          <w:r>
            <w:fldChar w:fldCharType="end"/>
          </w:r>
        </w:p>
        <w:p>
          <w:pPr>
            <w:pStyle w:val="32"/>
            <w:tabs>
              <w:tab w:val="right" w:leader="dot" w:pos="8306"/>
            </w:tabs>
          </w:pPr>
          <w:r>
            <w:fldChar w:fldCharType="begin"/>
          </w:r>
          <w:r>
            <w:instrText xml:space="preserve"> HYPERLINK \l _Toc13052_WPSOffice_Level2 </w:instrText>
          </w:r>
          <w:r>
            <w:fldChar w:fldCharType="separate"/>
          </w:r>
          <w:sdt>
            <w:sdtPr>
              <w:rPr>
                <w:rFonts w:ascii="仿宋" w:hAnsi="仿宋" w:eastAsia="仿宋" w:cs="Times New Roman"/>
                <w:kern w:val="2"/>
                <w:sz w:val="28"/>
                <w:szCs w:val="28"/>
                <w:lang w:val="en-US" w:eastAsia="zh-CN" w:bidi="ar-SA"/>
              </w:rPr>
              <w:id w:val="147469727"/>
              <w:placeholder>
                <w:docPart w:val="{839db91f-6395-4c8e-8fa8-7680d8fe229b}"/>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九、一般公共预算财政拨款项目支出决算表</w:t>
              </w:r>
            </w:sdtContent>
          </w:sdt>
          <w:r>
            <w:tab/>
          </w:r>
          <w:bookmarkStart w:id="44" w:name="_Toc13052_WPSOffice_Level2Page"/>
          <w:r>
            <w:t>20</w:t>
          </w:r>
          <w:bookmarkEnd w:id="44"/>
          <w:r>
            <w:fldChar w:fldCharType="end"/>
          </w:r>
        </w:p>
        <w:p>
          <w:pPr>
            <w:pStyle w:val="32"/>
            <w:tabs>
              <w:tab w:val="right" w:leader="dot" w:pos="8306"/>
            </w:tabs>
          </w:pPr>
          <w:r>
            <w:fldChar w:fldCharType="begin"/>
          </w:r>
          <w:r>
            <w:instrText xml:space="preserve"> HYPERLINK \l _Toc31406_WPSOffice_Level2 </w:instrText>
          </w:r>
          <w:r>
            <w:fldChar w:fldCharType="separate"/>
          </w:r>
          <w:sdt>
            <w:sdtPr>
              <w:rPr>
                <w:rFonts w:ascii="仿宋" w:hAnsi="仿宋" w:eastAsia="仿宋" w:cs="Times New Roman"/>
                <w:kern w:val="2"/>
                <w:sz w:val="28"/>
                <w:szCs w:val="28"/>
                <w:lang w:val="en-US" w:eastAsia="zh-CN" w:bidi="ar-SA"/>
              </w:rPr>
              <w:id w:val="147469727"/>
              <w:placeholder>
                <w:docPart w:val="{ce91e025-ca3a-4f02-824d-7981a82ec9a6}"/>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十、一般公共预算财政拨款“三公”经费支出决算表</w:t>
              </w:r>
            </w:sdtContent>
          </w:sdt>
          <w:r>
            <w:tab/>
          </w:r>
          <w:bookmarkStart w:id="45" w:name="_Toc31406_WPSOffice_Level2Page"/>
          <w:r>
            <w:t>20</w:t>
          </w:r>
          <w:bookmarkEnd w:id="45"/>
          <w:r>
            <w:fldChar w:fldCharType="end"/>
          </w:r>
        </w:p>
        <w:p>
          <w:pPr>
            <w:pStyle w:val="32"/>
            <w:tabs>
              <w:tab w:val="right" w:leader="dot" w:pos="8306"/>
            </w:tabs>
          </w:pPr>
          <w:r>
            <w:fldChar w:fldCharType="begin"/>
          </w:r>
          <w:r>
            <w:instrText xml:space="preserve"> HYPERLINK \l _Toc21641_WPSOffice_Level2 </w:instrText>
          </w:r>
          <w:r>
            <w:fldChar w:fldCharType="separate"/>
          </w:r>
          <w:sdt>
            <w:sdtPr>
              <w:rPr>
                <w:rFonts w:ascii="仿宋" w:hAnsi="仿宋" w:eastAsia="仿宋" w:cs="Times New Roman"/>
                <w:kern w:val="2"/>
                <w:sz w:val="28"/>
                <w:szCs w:val="28"/>
                <w:lang w:val="en-US" w:eastAsia="zh-CN" w:bidi="ar-SA"/>
              </w:rPr>
              <w:id w:val="147469727"/>
              <w:placeholder>
                <w:docPart w:val="{0f26defc-8840-478f-8a2e-16fa6479e318}"/>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十一、政府性基金预算财政拨款收入支出决算表</w:t>
              </w:r>
            </w:sdtContent>
          </w:sdt>
          <w:r>
            <w:tab/>
          </w:r>
          <w:bookmarkStart w:id="46" w:name="_Toc21641_WPSOffice_Level2Page"/>
          <w:r>
            <w:t>20</w:t>
          </w:r>
          <w:bookmarkEnd w:id="46"/>
          <w:r>
            <w:fldChar w:fldCharType="end"/>
          </w:r>
        </w:p>
        <w:p>
          <w:pPr>
            <w:pStyle w:val="32"/>
            <w:tabs>
              <w:tab w:val="right" w:leader="dot" w:pos="8306"/>
            </w:tabs>
          </w:pPr>
          <w:r>
            <w:fldChar w:fldCharType="begin"/>
          </w:r>
          <w:r>
            <w:instrText xml:space="preserve"> HYPERLINK \l _Toc23705_WPSOffice_Level2 </w:instrText>
          </w:r>
          <w:r>
            <w:fldChar w:fldCharType="separate"/>
          </w:r>
          <w:sdt>
            <w:sdtPr>
              <w:rPr>
                <w:rFonts w:ascii="仿宋" w:hAnsi="仿宋" w:eastAsia="仿宋" w:cs="Times New Roman"/>
                <w:kern w:val="2"/>
                <w:sz w:val="28"/>
                <w:szCs w:val="28"/>
                <w:lang w:val="en-US" w:eastAsia="zh-CN" w:bidi="ar-SA"/>
              </w:rPr>
              <w:id w:val="147469727"/>
              <w:placeholder>
                <w:docPart w:val="{3ada5513-3b87-465d-8698-dcdfaec4c159}"/>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47" w:name="_Toc23705_WPSOffice_Level2Page"/>
          <w:r>
            <w:t>20</w:t>
          </w:r>
          <w:bookmarkEnd w:id="47"/>
          <w:r>
            <w:fldChar w:fldCharType="end"/>
          </w:r>
        </w:p>
        <w:p>
          <w:pPr>
            <w:pStyle w:val="32"/>
            <w:tabs>
              <w:tab w:val="right" w:leader="dot" w:pos="8306"/>
            </w:tabs>
            <w:rPr>
              <w:rFonts w:hint="eastAsia"/>
              <w:sz w:val="24"/>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fldChar w:fldCharType="begin"/>
          </w:r>
          <w:r>
            <w:instrText xml:space="preserve"> HYPERLINK \l _Toc18995_WPSOffice_Level2 </w:instrText>
          </w:r>
          <w:r>
            <w:fldChar w:fldCharType="separate"/>
          </w:r>
          <w:sdt>
            <w:sdtPr>
              <w:rPr>
                <w:rFonts w:ascii="仿宋" w:hAnsi="仿宋" w:eastAsia="仿宋" w:cs="Times New Roman"/>
                <w:kern w:val="2"/>
                <w:sz w:val="28"/>
                <w:szCs w:val="28"/>
                <w:lang w:val="en-US" w:eastAsia="zh-CN" w:bidi="ar-SA"/>
              </w:rPr>
              <w:id w:val="147469727"/>
              <w:placeholder>
                <w:docPart w:val="{e1b74abc-578f-4008-bf3f-5c997d00b600}"/>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十三、国有资本经营预算支出决算表</w:t>
              </w:r>
            </w:sdtContent>
          </w:sdt>
          <w:r>
            <w:tab/>
          </w:r>
          <w:bookmarkStart w:id="48" w:name="_Toc18995_WPSOffice_Level2Page"/>
          <w:r>
            <w:t>20</w:t>
          </w:r>
          <w:bookmarkEnd w:id="48"/>
          <w:r>
            <w:fldChar w:fldCharType="end"/>
          </w:r>
          <w:bookmarkEnd w:id="12"/>
        </w:p>
      </w:sdtContent>
    </w:sdt>
    <w:p>
      <w:pPr>
        <w:pStyle w:val="2"/>
        <w:numPr>
          <w:ilvl w:val="0"/>
          <w:numId w:val="1"/>
        </w:numPr>
        <w:jc w:val="center"/>
        <w:rPr>
          <w:rStyle w:val="25"/>
          <w:rFonts w:hint="eastAsia" w:ascii="黑体" w:hAnsi="黑体" w:eastAsia="黑体"/>
          <w:b w:val="0"/>
          <w:bCs w:val="0"/>
        </w:rPr>
      </w:pPr>
      <w:bookmarkStart w:id="49" w:name="_Toc15396599"/>
      <w:bookmarkStart w:id="50" w:name="_Toc15377196"/>
      <w:bookmarkStart w:id="51" w:name="_Toc23380_WPSOffice_Level1"/>
      <w:r>
        <w:rPr>
          <w:rStyle w:val="25"/>
          <w:rFonts w:hint="eastAsia" w:ascii="黑体" w:hAnsi="黑体" w:eastAsia="黑体"/>
          <w:b w:val="0"/>
          <w:bCs w:val="0"/>
        </w:rPr>
        <w:t>部门概况</w:t>
      </w:r>
      <w:bookmarkEnd w:id="49"/>
      <w:bookmarkEnd w:id="50"/>
      <w:bookmarkEnd w:id="51"/>
    </w:p>
    <w:p>
      <w:pPr>
        <w:numPr>
          <w:numId w:val="0"/>
        </w:numPr>
      </w:pPr>
    </w:p>
    <w:p>
      <w:pPr>
        <w:pStyle w:val="3"/>
        <w:rPr>
          <w:rStyle w:val="26"/>
          <w:rFonts w:ascii="仿宋" w:hAnsi="仿宋" w:eastAsia="仿宋"/>
          <w:b w:val="0"/>
          <w:bCs w:val="0"/>
        </w:rPr>
      </w:pPr>
      <w:bookmarkStart w:id="52" w:name="_Toc26559_WPSOffice_Level2"/>
      <w:bookmarkStart w:id="53" w:name="_Toc15377197"/>
      <w:bookmarkStart w:id="54"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52"/>
      <w:bookmarkEnd w:id="53"/>
      <w:bookmarkEnd w:id="54"/>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55" w:name="_Toc15378445"/>
      <w:bookmarkStart w:id="56" w:name="_Toc15377198"/>
      <w:r>
        <w:rPr>
          <w:rFonts w:hint="eastAsia" w:ascii="仿宋" w:hAnsi="仿宋" w:eastAsia="仿宋"/>
          <w:bCs/>
          <w:color w:val="000000"/>
          <w:sz w:val="32"/>
          <w:szCs w:val="32"/>
        </w:rPr>
        <w:t>（一）主要职能。</w:t>
      </w:r>
      <w:bookmarkEnd w:id="55"/>
      <w:bookmarkEnd w:id="56"/>
    </w:p>
    <w:p>
      <w:pPr>
        <w:snapToGrid w:val="0"/>
        <w:spacing w:line="588"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57" w:name="_Toc15377199"/>
      <w:bookmarkStart w:id="58"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57"/>
      <w:bookmarkEnd w:id="58"/>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2019年医疗收入158.86万元，门诊人次9807人，出院人次</w:t>
      </w:r>
      <w:r>
        <w:rPr>
          <w:rFonts w:hint="eastAsia" w:ascii="仿宋" w:hAnsi="仿宋" w:eastAsia="仿宋"/>
          <w:sz w:val="32"/>
          <w:szCs w:val="32"/>
          <w:lang w:val="en-US" w:eastAsia="zh-CN"/>
        </w:rPr>
        <w:t>205</w:t>
      </w:r>
      <w:r>
        <w:rPr>
          <w:rFonts w:hint="eastAsia" w:ascii="仿宋" w:hAnsi="仿宋" w:eastAsia="仿宋"/>
          <w:sz w:val="32"/>
          <w:szCs w:val="32"/>
        </w:rPr>
        <w:t>人。</w:t>
      </w:r>
      <w:r>
        <w:rPr>
          <w:rFonts w:ascii="仿宋" w:hAnsi="仿宋" w:eastAsia="仿宋"/>
          <w:sz w:val="32"/>
          <w:szCs w:val="32"/>
        </w:rPr>
        <w:t>今年继续开展健康体检及建档工作，基本公共卫生服务截止2019年12月共累计建档人数19191人，共查出慢性疾病1709人，其中高血压1170人，糖尿病445人，精神障碍94人，全镇规范建档率达93.6%；2019年免费为1060个老年人进行了体检。</w:t>
      </w:r>
    </w:p>
    <w:p>
      <w:pPr>
        <w:snapToGrid w:val="0"/>
        <w:spacing w:line="520" w:lineRule="exact"/>
        <w:ind w:firstLine="640" w:firstLineChars="200"/>
        <w:rPr>
          <w:rFonts w:ascii="仿宋" w:hAnsi="仿宋" w:eastAsia="仿宋"/>
          <w:sz w:val="32"/>
          <w:szCs w:val="32"/>
        </w:rPr>
      </w:pPr>
    </w:p>
    <w:p>
      <w:pPr>
        <w:pStyle w:val="3"/>
        <w:rPr>
          <w:rStyle w:val="26"/>
          <w:rFonts w:hint="eastAsia" w:ascii="黑体" w:hAnsi="黑体" w:eastAsia="黑体"/>
          <w:b w:val="0"/>
          <w:bCs w:val="0"/>
        </w:rPr>
      </w:pPr>
      <w:bookmarkStart w:id="59" w:name="_Toc15396601"/>
      <w:bookmarkStart w:id="60" w:name="_Toc15377200"/>
      <w:bookmarkStart w:id="61" w:name="_Toc28606_WPSOffice_Level2"/>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59"/>
      <w:bookmarkEnd w:id="60"/>
      <w:bookmarkEnd w:id="61"/>
    </w:p>
    <w:p>
      <w:pPr>
        <w:ind w:firstLine="640" w:firstLineChars="200"/>
        <w:rPr>
          <w:rFonts w:hint="eastAsia" w:ascii="仿宋" w:hAnsi="仿宋" w:eastAsia="仿宋"/>
          <w:sz w:val="32"/>
          <w:szCs w:val="32"/>
        </w:rPr>
      </w:pPr>
      <w:r>
        <w:rPr>
          <w:rFonts w:hint="eastAsia" w:ascii="仿宋" w:hAnsi="仿宋" w:eastAsia="仿宋"/>
          <w:sz w:val="32"/>
          <w:szCs w:val="32"/>
        </w:rPr>
        <w:t>黄湾镇卫生院为峨眉山市卫生健康局下属二级预算单位，单位性质为财政差额拨款事业单位，无下设机构。</w:t>
      </w:r>
    </w:p>
    <w:p>
      <w:pPr>
        <w:ind w:firstLine="640" w:firstLineChars="200"/>
        <w:rPr>
          <w:rFonts w:hint="eastAsia" w:ascii="仿宋" w:hAnsi="仿宋" w:eastAsia="仿宋"/>
          <w:sz w:val="32"/>
          <w:szCs w:val="32"/>
        </w:rPr>
      </w:pPr>
    </w:p>
    <w:p>
      <w:pPr>
        <w:pStyle w:val="2"/>
        <w:ind w:right="440"/>
        <w:jc w:val="right"/>
        <w:rPr>
          <w:rFonts w:hint="eastAsia" w:ascii="黑体" w:hAnsi="黑体" w:eastAsia="黑体"/>
          <w:b w:val="0"/>
          <w:bCs w:val="0"/>
          <w:lang w:eastAsia="zh-CN"/>
        </w:rPr>
      </w:pPr>
      <w:bookmarkStart w:id="62" w:name="_Toc15377204"/>
      <w:bookmarkStart w:id="63" w:name="_Toc26559_WPSOffice_Level1"/>
      <w:bookmarkStart w:id="64"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62"/>
      <w:bookmarkEnd w:id="63"/>
      <w:bookmarkEnd w:id="64"/>
    </w:p>
    <w:p>
      <w:pPr>
        <w:pStyle w:val="24"/>
        <w:numPr>
          <w:ilvl w:val="0"/>
          <w:numId w:val="2"/>
        </w:numPr>
        <w:spacing w:line="600" w:lineRule="exact"/>
        <w:ind w:firstLineChars="0"/>
        <w:outlineLvl w:val="1"/>
        <w:rPr>
          <w:rStyle w:val="26"/>
          <w:rFonts w:ascii="黑体" w:hAnsi="黑体" w:eastAsia="黑体"/>
          <w:b w:val="0"/>
        </w:rPr>
      </w:pPr>
      <w:bookmarkStart w:id="65" w:name="_Toc15396603"/>
      <w:bookmarkStart w:id="66" w:name="_Toc15377205"/>
      <w:bookmarkStart w:id="67" w:name="_Toc3003_WPSOffice_Level2"/>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65"/>
      <w:bookmarkEnd w:id="66"/>
      <w:bookmarkEnd w:id="67"/>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sz w:val="32"/>
          <w:szCs w:val="32"/>
        </w:rPr>
        <w:t>2019年度收入总计392.85万元，支出总计404.11万元。与2018年相比，收入增加66.88万元，增长20.52%；支出总计增加115.49万元，增长40.01</w:t>
      </w:r>
      <w:r>
        <w:rPr>
          <w:rFonts w:ascii="仿宋" w:hAnsi="仿宋" w:eastAsia="仿宋"/>
          <w:color w:val="000000"/>
          <w:sz w:val="32"/>
          <w:szCs w:val="32"/>
        </w:rPr>
        <w:t>%</w:t>
      </w:r>
      <w:r>
        <w:rPr>
          <w:rFonts w:hint="eastAsia" w:ascii="仿宋" w:hAnsi="仿宋" w:eastAsia="仿宋"/>
          <w:color w:val="000000"/>
          <w:sz w:val="32"/>
          <w:szCs w:val="32"/>
        </w:rPr>
        <w:t>。主要变动原因是2019年会计核算制度改变，收入核算方式改变，收到的医保统筹款等进入业务收入中核算，</w:t>
      </w:r>
      <w:r>
        <w:rPr>
          <w:rFonts w:hint="eastAsia" w:ascii="仿宋" w:hAnsi="仿宋" w:eastAsia="仿宋"/>
          <w:color w:val="000000"/>
          <w:sz w:val="32"/>
          <w:szCs w:val="32"/>
          <w:lang w:eastAsia="zh-CN"/>
        </w:rPr>
        <w:t>收治病人增涨，</w:t>
      </w:r>
      <w:r>
        <w:rPr>
          <w:rFonts w:hint="eastAsia" w:ascii="仿宋" w:hAnsi="仿宋" w:eastAsia="仿宋"/>
          <w:color w:val="000000"/>
          <w:sz w:val="32"/>
          <w:szCs w:val="32"/>
        </w:rPr>
        <w:t>因此业务收入增加。 同理，本年支出增加其主要原因仍为会计制度改变，核算方式改变，当年支付的药品款等进入支出核算，因此支出增加。</w:t>
      </w:r>
    </w:p>
    <w:p>
      <w:pPr>
        <w:spacing w:line="600" w:lineRule="exact"/>
        <w:ind w:firstLine="640" w:firstLineChars="200"/>
        <w:rPr>
          <w:rFonts w:hint="eastAsia" w:ascii="仿宋" w:hAnsi="仿宋" w:eastAsia="仿宋"/>
          <w:color w:val="000000" w:themeColor="text1"/>
          <w:sz w:val="32"/>
          <w:szCs w:val="32"/>
        </w:rPr>
      </w:pPr>
    </w:p>
    <w:p>
      <w:pPr>
        <w:spacing w:line="240" w:lineRule="auto"/>
        <w:ind w:firstLine="640" w:firstLineChars="20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eastAsia="zh-CN"/>
        </w:rPr>
        <w:drawing>
          <wp:inline distT="0" distB="0" distL="114300" distR="114300">
            <wp:extent cx="4584065" cy="2755265"/>
            <wp:effectExtent l="0" t="0" r="3175" b="3175"/>
            <wp:docPr id="21" name="图片 2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片1"/>
                    <pic:cNvPicPr>
                      <a:picLocks noChangeAspect="1"/>
                    </pic:cNvPicPr>
                  </pic:nvPicPr>
                  <pic:blipFill>
                    <a:blip r:embed="rId6"/>
                    <a:stretch>
                      <a:fillRect/>
                    </a:stretch>
                  </pic:blipFill>
                  <pic:spPr>
                    <a:xfrm>
                      <a:off x="0" y="0"/>
                      <a:ext cx="4584065" cy="2755265"/>
                    </a:xfrm>
                    <a:prstGeom prst="rect">
                      <a:avLst/>
                    </a:prstGeom>
                  </pic:spPr>
                </pic:pic>
              </a:graphicData>
            </a:graphic>
          </wp:inline>
        </w:drawing>
      </w:r>
    </w:p>
    <w:p>
      <w:pPr>
        <w:spacing w:line="600" w:lineRule="exact"/>
        <w:rPr>
          <w:rFonts w:hint="eastAsia" w:ascii="仿宋" w:hAnsi="仿宋" w:eastAsia="仿宋"/>
          <w:color w:val="000000" w:themeColor="text1"/>
          <w:sz w:val="32"/>
          <w:szCs w:val="32"/>
          <w:lang w:val="en-US" w:eastAsia="zh-CN"/>
        </w:rPr>
      </w:pPr>
    </w:p>
    <w:p>
      <w:pPr>
        <w:spacing w:line="600" w:lineRule="exact"/>
        <w:rPr>
          <w:rFonts w:hint="eastAsia" w:ascii="仿宋" w:hAnsi="仿宋" w:eastAsia="仿宋"/>
          <w:color w:val="000000" w:themeColor="text1"/>
          <w:sz w:val="32"/>
          <w:szCs w:val="32"/>
          <w:lang w:val="en-US" w:eastAsia="zh-CN"/>
        </w:rPr>
      </w:pPr>
    </w:p>
    <w:p>
      <w:pPr>
        <w:spacing w:line="600" w:lineRule="exact"/>
        <w:ind w:firstLine="960" w:firstLineChars="300"/>
        <w:outlineLvl w:val="1"/>
        <w:rPr>
          <w:rStyle w:val="26"/>
          <w:rFonts w:ascii="黑体" w:hAnsi="黑体" w:eastAsia="黑体"/>
          <w:b w:val="0"/>
        </w:rPr>
      </w:pPr>
      <w:bookmarkStart w:id="68" w:name="_Toc17030_WPSOffice_Level2"/>
      <w:bookmarkStart w:id="69" w:name="_Toc15377206"/>
      <w:bookmarkStart w:id="70" w:name="_Toc15396604"/>
      <w:r>
        <w:rPr>
          <w:rFonts w:hint="eastAsia" w:ascii="黑体" w:hAnsi="黑体" w:eastAsia="黑体"/>
          <w:color w:val="000000"/>
          <w:sz w:val="32"/>
          <w:szCs w:val="32"/>
          <w:lang w:val="en-US" w:eastAsia="zh-CN"/>
        </w:rPr>
        <w:t>二、</w:t>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68"/>
      <w:bookmarkEnd w:id="69"/>
      <w:bookmarkEnd w:id="70"/>
    </w:p>
    <w:p>
      <w:pPr>
        <w:spacing w:line="600" w:lineRule="exact"/>
        <w:ind w:firstLine="640" w:firstLineChars="200"/>
        <w:outlineLvl w:val="1"/>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392.85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170.77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3.92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158.86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59.30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15</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hint="eastAsia" w:ascii="仿宋" w:hAnsi="仿宋" w:eastAsia="仿宋"/>
          <w:color w:val="000000" w:themeColor="text1"/>
          <w:sz w:val="32"/>
          <w:szCs w:val="32"/>
        </w:rPr>
      </w:pPr>
    </w:p>
    <w:p>
      <w:pPr>
        <w:spacing w:line="240" w:lineRule="auto"/>
        <w:ind w:firstLine="640" w:firstLineChars="200"/>
        <w:outlineLvl w:val="1"/>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4584065" cy="2755265"/>
            <wp:effectExtent l="0" t="0" r="3175" b="3175"/>
            <wp:docPr id="24" name="图片 2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图片2"/>
                    <pic:cNvPicPr>
                      <a:picLocks noChangeAspect="1"/>
                    </pic:cNvPicPr>
                  </pic:nvPicPr>
                  <pic:blipFill>
                    <a:blip r:embed="rId7"/>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ascii="仿宋_GB2312" w:eastAsia="仿宋_GB2312"/>
          <w:color w:val="FF0000"/>
          <w:sz w:val="32"/>
          <w:szCs w:val="32"/>
        </w:rPr>
      </w:pPr>
    </w:p>
    <w:p>
      <w:pPr>
        <w:pStyle w:val="24"/>
        <w:numPr>
          <w:ilvl w:val="0"/>
          <w:numId w:val="0"/>
        </w:numPr>
        <w:spacing w:line="600" w:lineRule="exact"/>
        <w:ind w:left="640" w:leftChars="0"/>
        <w:outlineLvl w:val="1"/>
        <w:rPr>
          <w:rStyle w:val="26"/>
          <w:rFonts w:ascii="黑体" w:hAnsi="黑体" w:eastAsia="黑体"/>
          <w:b w:val="0"/>
        </w:rPr>
      </w:pPr>
      <w:bookmarkStart w:id="71" w:name="_Toc15396605"/>
      <w:bookmarkStart w:id="72" w:name="_Toc18894_WPSOffice_Level2"/>
      <w:bookmarkStart w:id="73"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6"/>
          <w:rFonts w:hint="eastAsia" w:ascii="黑体" w:hAnsi="黑体" w:eastAsia="黑体"/>
          <w:b w:val="0"/>
        </w:rPr>
        <w:t>出决算情况说明</w:t>
      </w:r>
      <w:bookmarkEnd w:id="71"/>
      <w:bookmarkEnd w:id="72"/>
      <w:bookmarkEnd w:id="73"/>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404.11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192.55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211.56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52</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rPr>
      </w:pPr>
    </w:p>
    <w:p>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4584065" cy="2656205"/>
            <wp:effectExtent l="0" t="0" r="3175" b="10795"/>
            <wp:docPr id="25" name="图片 2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片3"/>
                    <pic:cNvPicPr>
                      <a:picLocks noChangeAspect="1"/>
                    </pic:cNvPicPr>
                  </pic:nvPicPr>
                  <pic:blipFill>
                    <a:blip r:embed="rId8"/>
                    <a:stretch>
                      <a:fillRect/>
                    </a:stretch>
                  </pic:blipFill>
                  <pic:spPr>
                    <a:xfrm>
                      <a:off x="0" y="0"/>
                      <a:ext cx="4584065" cy="2656205"/>
                    </a:xfrm>
                    <a:prstGeom prst="rect">
                      <a:avLst/>
                    </a:prstGeom>
                  </pic:spPr>
                </pic:pic>
              </a:graphicData>
            </a:graphic>
          </wp:inline>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74" w:name="_Toc15396606"/>
      <w:bookmarkStart w:id="75" w:name="_Toc3372_WPSOffice_Level2"/>
      <w:bookmarkStart w:id="76" w:name="_Toc15377208"/>
      <w:r>
        <w:rPr>
          <w:rFonts w:hint="eastAsia" w:ascii="黑体" w:hAnsi="黑体" w:eastAsia="黑体"/>
          <w:color w:val="000000"/>
          <w:sz w:val="32"/>
          <w:szCs w:val="32"/>
          <w:lang w:eastAsia="zh-CN"/>
        </w:rPr>
        <w:t>四</w:t>
      </w:r>
      <w:r>
        <w:rPr>
          <w:rFonts w:hint="eastAsia" w:ascii="黑体" w:hAnsi="黑体" w:eastAsia="黑体"/>
          <w:color w:val="000000"/>
          <w:sz w:val="32"/>
          <w:szCs w:val="32"/>
        </w:rPr>
        <w:t>、财</w:t>
      </w:r>
      <w:r>
        <w:rPr>
          <w:rStyle w:val="26"/>
          <w:rFonts w:hint="eastAsia" w:ascii="黑体" w:hAnsi="黑体" w:eastAsia="黑体"/>
          <w:b w:val="0"/>
        </w:rPr>
        <w:t>政拨款收入支出决算总体情况说明</w:t>
      </w:r>
      <w:bookmarkEnd w:id="74"/>
      <w:bookmarkEnd w:id="75"/>
      <w:bookmarkEnd w:id="76"/>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174.69万元，财政拨款支出 174.50</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入降</w:t>
      </w:r>
      <w:r>
        <w:rPr>
          <w:rFonts w:hint="eastAsia" w:ascii="仿宋" w:hAnsi="仿宋" w:eastAsia="仿宋"/>
          <w:color w:val="000000"/>
          <w:sz w:val="32"/>
          <w:szCs w:val="32"/>
          <w:lang w:val="en-US" w:eastAsia="zh-CN"/>
        </w:rPr>
        <w:t>15.45万元，下降8%；财政拨款</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出增加</w:t>
      </w:r>
      <w:r>
        <w:rPr>
          <w:rFonts w:hint="eastAsia" w:ascii="仿宋" w:hAnsi="仿宋" w:eastAsia="仿宋"/>
          <w:color w:val="000000"/>
          <w:sz w:val="32"/>
          <w:szCs w:val="32"/>
          <w:lang w:val="en-US" w:eastAsia="zh-CN"/>
        </w:rPr>
        <w:t>21.71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财政拨款收入减少</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拨款方式改变，部份经费财政先下拨给主管局，再由主管部门下发各下属单位，进入非横向财政拨款收入中核算。</w:t>
      </w:r>
      <w:r>
        <w:rPr>
          <w:rFonts w:hint="eastAsia" w:ascii="仿宋" w:hAnsi="仿宋" w:eastAsia="仿宋"/>
          <w:color w:val="000000"/>
          <w:sz w:val="32"/>
          <w:szCs w:val="32"/>
          <w:lang w:val="en-US" w:eastAsia="zh-CN"/>
        </w:rPr>
        <w:t>2018年财政收入中包含2017年污水处理环评资金7.04万元；基本药物补助经费减少2.16万元。</w:t>
      </w:r>
      <w:r>
        <w:rPr>
          <w:rFonts w:hint="eastAsia" w:ascii="仿宋" w:hAnsi="仿宋" w:eastAsia="仿宋"/>
          <w:color w:val="000000"/>
          <w:sz w:val="32"/>
          <w:szCs w:val="32"/>
          <w:lang w:eastAsia="zh-CN"/>
        </w:rPr>
        <w:t>财政拨款支出增加其原因为</w:t>
      </w:r>
      <w:r>
        <w:rPr>
          <w:rFonts w:hint="eastAsia" w:ascii="仿宋" w:hAnsi="仿宋" w:eastAsia="仿宋"/>
          <w:color w:val="000000"/>
          <w:sz w:val="32"/>
          <w:szCs w:val="32"/>
          <w:lang w:val="en-US" w:eastAsia="zh-CN"/>
        </w:rPr>
        <w:t>2018年结转资金37.35万元在2019年支出。</w:t>
      </w:r>
    </w:p>
    <w:p>
      <w:pPr>
        <w:spacing w:line="240" w:lineRule="auto"/>
        <w:ind w:firstLine="640"/>
        <w:rPr>
          <w:rFonts w:hint="eastAsia" w:ascii="仿宋" w:hAnsi="仿宋" w:eastAsia="仿宋"/>
          <w:b/>
          <w:color w:val="00B050"/>
          <w:sz w:val="32"/>
          <w:szCs w:val="32"/>
          <w:lang w:eastAsia="zh-CN"/>
        </w:rPr>
      </w:pPr>
      <w:r>
        <w:rPr>
          <w:rFonts w:hint="eastAsia" w:ascii="仿宋" w:hAnsi="仿宋" w:eastAsia="仿宋"/>
          <w:b/>
          <w:color w:val="00B050"/>
          <w:sz w:val="32"/>
          <w:szCs w:val="32"/>
          <w:lang w:eastAsia="zh-CN"/>
        </w:rPr>
        <w:drawing>
          <wp:inline distT="0" distB="0" distL="114300" distR="114300">
            <wp:extent cx="4584065" cy="2929890"/>
            <wp:effectExtent l="0" t="0" r="3175" b="11430"/>
            <wp:docPr id="26" name="图片 2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图片4"/>
                    <pic:cNvPicPr>
                      <a:picLocks noChangeAspect="1"/>
                    </pic:cNvPicPr>
                  </pic:nvPicPr>
                  <pic:blipFill>
                    <a:blip r:embed="rId9"/>
                    <a:stretch>
                      <a:fillRect/>
                    </a:stretch>
                  </pic:blipFill>
                  <pic:spPr>
                    <a:xfrm>
                      <a:off x="0" y="0"/>
                      <a:ext cx="4584065" cy="2929890"/>
                    </a:xfrm>
                    <a:prstGeom prst="rect">
                      <a:avLst/>
                    </a:prstGeom>
                  </pic:spPr>
                </pic:pic>
              </a:graphicData>
            </a:graphic>
          </wp:inline>
        </w:drawing>
      </w:r>
    </w:p>
    <w:p>
      <w:pPr>
        <w:spacing w:line="600" w:lineRule="exact"/>
        <w:ind w:firstLine="640" w:firstLineChars="200"/>
        <w:outlineLvl w:val="1"/>
        <w:rPr>
          <w:rStyle w:val="26"/>
          <w:rFonts w:ascii="黑体" w:hAnsi="黑体" w:eastAsia="黑体"/>
          <w:b w:val="0"/>
        </w:rPr>
      </w:pPr>
      <w:bookmarkStart w:id="77" w:name="_Toc25316_WPSOffice_Level2"/>
      <w:bookmarkStart w:id="78" w:name="_Toc15377209"/>
      <w:bookmarkStart w:id="79" w:name="_Toc15396607"/>
      <w:r>
        <w:rPr>
          <w:rFonts w:hint="eastAsia" w:ascii="黑体" w:hAnsi="黑体" w:eastAsia="黑体"/>
          <w:color w:val="000000"/>
          <w:sz w:val="32"/>
          <w:szCs w:val="32"/>
          <w:lang w:eastAsia="zh-CN"/>
        </w:rPr>
        <w:t>五</w:t>
      </w:r>
      <w:r>
        <w:rPr>
          <w:rFonts w:hint="eastAsia" w:ascii="黑体" w:hAnsi="黑体" w:eastAsia="黑体"/>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77"/>
      <w:bookmarkEnd w:id="78"/>
      <w:bookmarkEnd w:id="79"/>
    </w:p>
    <w:p>
      <w:pPr>
        <w:spacing w:line="600" w:lineRule="exact"/>
        <w:ind w:firstLine="643" w:firstLineChars="200"/>
        <w:outlineLvl w:val="2"/>
        <w:rPr>
          <w:rFonts w:ascii="仿宋" w:hAnsi="仿宋" w:eastAsia="仿宋"/>
          <w:b/>
          <w:color w:val="000000"/>
          <w:sz w:val="32"/>
          <w:szCs w:val="32"/>
        </w:rPr>
      </w:pPr>
      <w:bookmarkStart w:id="80" w:name="_Toc15377210"/>
      <w:r>
        <w:rPr>
          <w:rFonts w:hint="eastAsia" w:ascii="仿宋" w:hAnsi="仿宋" w:eastAsia="仿宋"/>
          <w:b/>
          <w:color w:val="000000"/>
          <w:sz w:val="32"/>
          <w:szCs w:val="32"/>
        </w:rPr>
        <w:t>（一）一般公共预算财政拨款支出决算总体情况</w:t>
      </w:r>
      <w:bookmarkEnd w:id="80"/>
    </w:p>
    <w:p>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170.58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42.21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24.83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2019年支出中包含2018年财政结转经费37.35万元。</w:t>
      </w:r>
    </w:p>
    <w:p>
      <w:pPr>
        <w:spacing w:line="240" w:lineRule="auto"/>
        <w:jc w:val="center"/>
        <w:rPr>
          <w:rFonts w:hint="eastAsia" w:ascii="仿宋" w:hAnsi="仿宋" w:eastAsia="仿宋"/>
          <w:color w:val="000000" w:themeColor="text1"/>
          <w:sz w:val="32"/>
          <w:szCs w:val="32"/>
        </w:rPr>
      </w:pPr>
    </w:p>
    <w:p>
      <w:pPr>
        <w:spacing w:line="240" w:lineRule="auto"/>
        <w:jc w:val="center"/>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4584065" cy="2519045"/>
            <wp:effectExtent l="0" t="0" r="3175" b="1079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0"/>
                    <a:stretch>
                      <a:fillRect/>
                    </a:stretch>
                  </pic:blipFill>
                  <pic:spPr>
                    <a:xfrm>
                      <a:off x="0" y="0"/>
                      <a:ext cx="4584065" cy="2519045"/>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81" w:name="_Toc15377211"/>
      <w:r>
        <w:rPr>
          <w:rFonts w:hint="eastAsia" w:ascii="仿宋" w:hAnsi="仿宋" w:eastAsia="仿宋"/>
          <w:b/>
          <w:color w:val="000000"/>
          <w:sz w:val="32"/>
          <w:szCs w:val="32"/>
        </w:rPr>
        <w:t>（二）一般公共预算财政拨款支出决算结构情况</w:t>
      </w:r>
      <w:bookmarkEnd w:id="81"/>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170.58</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169.13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bCs/>
          <w:color w:val="000000" w:themeColor="text1"/>
          <w:sz w:val="32"/>
          <w:szCs w:val="32"/>
        </w:rPr>
        <w:t>住房保障支出</w:t>
      </w:r>
      <w:r>
        <w:rPr>
          <w:rFonts w:hint="eastAsia" w:ascii="仿宋" w:hAnsi="仿宋" w:eastAsia="仿宋"/>
          <w:color w:val="000000" w:themeColor="text1"/>
          <w:sz w:val="32"/>
          <w:szCs w:val="32"/>
          <w:lang w:val="en-US" w:eastAsia="zh-CN"/>
        </w:rPr>
        <w:t>1.45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p>
    <w:p>
      <w:pPr>
        <w:spacing w:line="240" w:lineRule="auto"/>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84065" cy="2153285"/>
            <wp:effectExtent l="0" t="0" r="3175" b="10795"/>
            <wp:docPr id="28" name="图片 28"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图片6"/>
                    <pic:cNvPicPr>
                      <a:picLocks noChangeAspect="1"/>
                    </pic:cNvPicPr>
                  </pic:nvPicPr>
                  <pic:blipFill>
                    <a:blip r:embed="rId11"/>
                    <a:stretch>
                      <a:fillRect/>
                    </a:stretch>
                  </pic:blipFill>
                  <pic:spPr>
                    <a:xfrm>
                      <a:off x="0" y="0"/>
                      <a:ext cx="4584065" cy="2153285"/>
                    </a:xfrm>
                    <a:prstGeom prst="rect">
                      <a:avLst/>
                    </a:prstGeom>
                  </pic:spPr>
                </pic:pic>
              </a:graphicData>
            </a:graphic>
          </wp:inline>
        </w:drawing>
      </w:r>
    </w:p>
    <w:p>
      <w:pPr>
        <w:spacing w:line="600" w:lineRule="exact"/>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82" w:name="_Toc15377212"/>
      <w:r>
        <w:rPr>
          <w:rFonts w:hint="eastAsia" w:ascii="仿宋" w:hAnsi="仿宋" w:eastAsia="仿宋"/>
          <w:b/>
          <w:color w:val="000000"/>
          <w:sz w:val="32"/>
          <w:szCs w:val="32"/>
        </w:rPr>
        <w:t>（三）一般公共预算财政拨款支出决算具体情况</w:t>
      </w:r>
      <w:bookmarkEnd w:id="82"/>
    </w:p>
    <w:p>
      <w:pPr>
        <w:spacing w:line="600" w:lineRule="exact"/>
        <w:ind w:firstLine="643" w:firstLineChars="200"/>
        <w:outlineLvl w:val="2"/>
        <w:rPr>
          <w:rFonts w:ascii="仿宋" w:hAnsi="仿宋" w:eastAsia="仿宋"/>
          <w:color w:val="FF0000"/>
          <w:sz w:val="32"/>
          <w:szCs w:val="32"/>
        </w:rPr>
      </w:pPr>
      <w:bookmarkStart w:id="83" w:name="_Toc15378460"/>
      <w:bookmarkStart w:id="84" w:name="_Toc15377444"/>
      <w:bookmarkStart w:id="85" w:name="_Toc15377213"/>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170.58</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82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83"/>
      <w:bookmarkEnd w:id="84"/>
      <w:bookmarkEnd w:id="85"/>
    </w:p>
    <w:p>
      <w:pPr>
        <w:numPr>
          <w:ilvl w:val="0"/>
          <w:numId w:val="3"/>
        </w:num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一般公共服务</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numPr>
          <w:ilvl w:val="0"/>
          <w:numId w:val="3"/>
        </w:num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教育</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p>
    <w:p>
      <w:pPr>
        <w:numPr>
          <w:ilvl w:val="0"/>
          <w:numId w:val="3"/>
        </w:numPr>
        <w:spacing w:line="600" w:lineRule="exact"/>
        <w:ind w:left="0" w:leftChars="0"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科学技术</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文化旅游体育与传媒</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default" w:ascii="仿宋" w:hAnsi="仿宋" w:eastAsia="仿宋"/>
          <w:b w:val="0"/>
          <w:bCs/>
          <w:color w:val="000000"/>
          <w:sz w:val="32"/>
          <w:szCs w:val="32"/>
          <w:lang w:val="en-US" w:eastAsia="zh-CN"/>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社会保障和就业</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p>
    <w:p>
      <w:pPr>
        <w:spacing w:line="600" w:lineRule="exact"/>
        <w:ind w:firstLine="643" w:firstLineChars="200"/>
        <w:rPr>
          <w:rStyle w:val="15"/>
          <w:rFonts w:hint="eastAsia" w:ascii="仿宋" w:hAnsi="仿宋" w:eastAsia="仿宋"/>
          <w:b w:val="0"/>
          <w:bCs/>
          <w:color w:val="000000"/>
          <w:sz w:val="32"/>
          <w:szCs w:val="32"/>
        </w:rPr>
      </w:pPr>
      <w:r>
        <w:rPr>
          <w:rStyle w:val="15"/>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169.13</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82</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eastAsia="zh-CN"/>
        </w:rPr>
        <w:t>当年有结转</w:t>
      </w:r>
      <w:r>
        <w:rPr>
          <w:rStyle w:val="15"/>
          <w:rFonts w:hint="eastAsia" w:ascii="仿宋" w:hAnsi="仿宋" w:eastAsia="仿宋"/>
          <w:b w:val="0"/>
          <w:bCs/>
          <w:color w:val="000000"/>
          <w:sz w:val="32"/>
          <w:szCs w:val="32"/>
        </w:rPr>
        <w:t>。</w:t>
      </w:r>
    </w:p>
    <w:p>
      <w:pPr>
        <w:spacing w:line="600" w:lineRule="exact"/>
        <w:ind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2100302乡镇卫生院支出决算为15.02万元，完成预算100%。</w:t>
      </w:r>
    </w:p>
    <w:p>
      <w:pPr>
        <w:spacing w:line="600" w:lineRule="exact"/>
        <w:ind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2100399其他基层医疗卫生机构支出决算为29.14万元，完成预算86%，结转资金4.61万元跨年实施。</w:t>
      </w:r>
    </w:p>
    <w:p>
      <w:pPr>
        <w:spacing w:line="600" w:lineRule="exact"/>
        <w:ind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2100408基本公共卫生服务决算支出数为124.16万元，完成预算79%，结转资金32.93万元跨年实施。</w:t>
      </w:r>
    </w:p>
    <w:p>
      <w:pPr>
        <w:spacing w:line="600" w:lineRule="exact"/>
        <w:ind w:firstLine="640" w:firstLineChars="200"/>
        <w:rPr>
          <w:rStyle w:val="15"/>
          <w:rFonts w:hint="default"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2101102事业单位医疗决算支出为0.81万元，完成预算执行数100%。</w:t>
      </w:r>
    </w:p>
    <w:p>
      <w:pPr>
        <w:spacing w:line="600" w:lineRule="exact"/>
        <w:ind w:firstLine="643" w:firstLineChars="200"/>
        <w:rPr>
          <w:rFonts w:hint="default"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7、住房保障支出</w:t>
      </w:r>
      <w:r>
        <w:rPr>
          <w:rFonts w:hint="eastAsia" w:ascii="仿宋" w:hAnsi="仿宋" w:eastAsia="仿宋"/>
          <w:color w:val="000000"/>
          <w:sz w:val="32"/>
          <w:szCs w:val="32"/>
          <w:lang w:val="en-US" w:eastAsia="zh-CN"/>
        </w:rPr>
        <w:t>：支出决算为1.45万元，完成预算100%。</w:t>
      </w:r>
    </w:p>
    <w:p>
      <w:pPr>
        <w:tabs>
          <w:tab w:val="right" w:pos="8306"/>
        </w:tabs>
        <w:spacing w:line="600" w:lineRule="exact"/>
        <w:ind w:firstLine="640"/>
        <w:outlineLvl w:val="1"/>
        <w:rPr>
          <w:rStyle w:val="26"/>
        </w:rPr>
      </w:pPr>
      <w:bookmarkStart w:id="86" w:name="_Toc16370_WPSOffice_Level2"/>
      <w:bookmarkStart w:id="87" w:name="_Toc15377214"/>
      <w:bookmarkStart w:id="88" w:name="_Toc15396608"/>
      <w:r>
        <w:rPr>
          <w:rFonts w:hint="eastAsia" w:ascii="黑体" w:eastAsia="黑体"/>
          <w:b/>
          <w:color w:val="000000"/>
          <w:sz w:val="32"/>
          <w:szCs w:val="32"/>
          <w:lang w:eastAsia="zh-CN"/>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86"/>
      <w:bookmarkEnd w:id="87"/>
      <w:bookmarkEnd w:id="88"/>
      <w:r>
        <w:rPr>
          <w:rStyle w:val="26"/>
          <w:rFonts w:ascii="黑体" w:hAnsi="黑体" w:eastAsia="黑体"/>
          <w:b w:val="0"/>
        </w:rPr>
        <w:tab/>
      </w:r>
    </w:p>
    <w:p>
      <w:pPr>
        <w:spacing w:line="600" w:lineRule="exact"/>
        <w:ind w:firstLine="645"/>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17.28</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17.28</w:t>
      </w:r>
      <w:r>
        <w:rPr>
          <w:rFonts w:hint="eastAsia" w:ascii="仿宋" w:hAnsi="仿宋" w:eastAsia="仿宋"/>
          <w:color w:val="000000"/>
          <w:sz w:val="32"/>
          <w:szCs w:val="32"/>
        </w:rPr>
        <w:t>万元，主要包括：基本工资、津贴补贴、其他社会保障缴费</w:t>
      </w:r>
      <w:r>
        <w:rPr>
          <w:rFonts w:hint="eastAsia" w:ascii="仿宋" w:hAnsi="仿宋" w:eastAsia="仿宋"/>
          <w:color w:val="000000"/>
          <w:sz w:val="32"/>
          <w:szCs w:val="32"/>
          <w:lang w:eastAsia="zh-CN"/>
        </w:rPr>
        <w:t>、</w:t>
      </w:r>
      <w:r>
        <w:rPr>
          <w:rFonts w:hint="eastAsia" w:ascii="仿宋" w:hAnsi="仿宋" w:eastAsia="仿宋"/>
          <w:color w:val="000000"/>
          <w:sz w:val="32"/>
          <w:szCs w:val="32"/>
        </w:rPr>
        <w:t>医疗费补助、住房公积金支出等。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hint="eastAsia" w:ascii="仿宋" w:hAnsi="仿宋" w:eastAsia="仿宋"/>
          <w:color w:val="000000"/>
          <w:sz w:val="32"/>
          <w:szCs w:val="32"/>
        </w:rPr>
      </w:pPr>
    </w:p>
    <w:p>
      <w:pPr>
        <w:spacing w:line="600" w:lineRule="exact"/>
        <w:ind w:firstLine="640"/>
        <w:outlineLvl w:val="1"/>
        <w:rPr>
          <w:rStyle w:val="26"/>
          <w:rFonts w:ascii="黑体" w:hAnsi="黑体" w:eastAsia="黑体"/>
          <w:b w:val="0"/>
        </w:rPr>
      </w:pPr>
      <w:bookmarkStart w:id="89" w:name="_Toc15377215"/>
      <w:bookmarkStart w:id="90" w:name="_Toc15396609"/>
      <w:bookmarkStart w:id="91" w:name="_Toc5401_WPSOffice_Level2"/>
      <w:r>
        <w:rPr>
          <w:rFonts w:hint="eastAsia" w:ascii="黑体" w:eastAsia="黑体"/>
          <w:color w:val="000000"/>
          <w:sz w:val="32"/>
          <w:szCs w:val="32"/>
          <w:lang w:eastAsia="zh-CN"/>
        </w:rPr>
        <w:t>七</w:t>
      </w:r>
      <w:r>
        <w:rPr>
          <w:rFonts w:hint="eastAsia" w:ascii="黑体" w:eastAsia="黑体"/>
          <w:color w:val="000000"/>
          <w:sz w:val="32"/>
          <w:szCs w:val="32"/>
        </w:rPr>
        <w:t>、</w:t>
      </w:r>
      <w:r>
        <w:rPr>
          <w:rStyle w:val="26"/>
          <w:rFonts w:hint="eastAsia" w:ascii="黑体" w:hAnsi="黑体" w:eastAsia="黑体"/>
        </w:rPr>
        <w:t>“</w:t>
      </w:r>
      <w:r>
        <w:rPr>
          <w:rStyle w:val="26"/>
          <w:rFonts w:hint="eastAsia" w:ascii="黑体" w:hAnsi="黑体" w:eastAsia="黑体"/>
          <w:b w:val="0"/>
        </w:rPr>
        <w:t>三公”经费财政拨款支出决算情况说明</w:t>
      </w:r>
      <w:bookmarkEnd w:id="89"/>
      <w:bookmarkEnd w:id="90"/>
      <w:bookmarkEnd w:id="91"/>
    </w:p>
    <w:p>
      <w:pPr>
        <w:spacing w:line="600" w:lineRule="exact"/>
        <w:ind w:firstLine="640"/>
        <w:outlineLvl w:val="2"/>
        <w:rPr>
          <w:rFonts w:ascii="仿宋" w:hAnsi="仿宋" w:eastAsia="仿宋"/>
          <w:b/>
          <w:color w:val="000000"/>
          <w:sz w:val="32"/>
          <w:szCs w:val="32"/>
        </w:rPr>
      </w:pPr>
      <w:bookmarkStart w:id="92" w:name="_Toc15377216"/>
      <w:r>
        <w:rPr>
          <w:rFonts w:hint="eastAsia" w:ascii="仿宋" w:hAnsi="仿宋" w:eastAsia="仿宋"/>
          <w:b/>
          <w:color w:val="000000"/>
          <w:sz w:val="32"/>
          <w:szCs w:val="32"/>
        </w:rPr>
        <w:t>（一）“三公”经费财政拨款支出决算总体情况说明</w:t>
      </w:r>
      <w:bookmarkEnd w:id="9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0.38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76</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w:t>
      </w:r>
      <w:r>
        <w:rPr>
          <w:rFonts w:hint="eastAsia" w:ascii="仿宋" w:hAnsi="仿宋" w:eastAsia="仿宋"/>
          <w:color w:val="000000"/>
          <w:sz w:val="32"/>
          <w:szCs w:val="32"/>
          <w:lang w:eastAsia="zh-CN"/>
        </w:rPr>
        <w:t>是本年严格控制公车支出，公务用车支出减少</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93" w:name="_Toc15377217"/>
      <w:r>
        <w:rPr>
          <w:rFonts w:hint="eastAsia" w:ascii="仿宋" w:hAnsi="仿宋" w:eastAsia="仿宋"/>
          <w:b/>
          <w:color w:val="000000"/>
          <w:sz w:val="32"/>
          <w:szCs w:val="32"/>
        </w:rPr>
        <w:t>（二）“三公”经费财政拨款支出决算具体情况说明</w:t>
      </w:r>
      <w:bookmarkEnd w:id="93"/>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0.38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p>
    <w:p>
      <w:pPr>
        <w:spacing w:line="240" w:lineRule="auto"/>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84065" cy="2533650"/>
            <wp:effectExtent l="0" t="0" r="3175" b="11430"/>
            <wp:docPr id="29" name="图片 29"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图片7"/>
                    <pic:cNvPicPr>
                      <a:picLocks noChangeAspect="1"/>
                    </pic:cNvPicPr>
                  </pic:nvPicPr>
                  <pic:blipFill>
                    <a:blip r:embed="rId12"/>
                    <a:stretch>
                      <a:fillRect/>
                    </a:stretch>
                  </pic:blipFill>
                  <pic:spPr>
                    <a:xfrm>
                      <a:off x="0" y="0"/>
                      <a:ext cx="4584065" cy="2533650"/>
                    </a:xfrm>
                    <a:prstGeom prst="rect">
                      <a:avLst/>
                    </a:prstGeom>
                  </pic:spPr>
                </pic:pic>
              </a:graphicData>
            </a:graphic>
          </wp:inline>
        </w:drawing>
      </w:r>
    </w:p>
    <w:p>
      <w:pPr>
        <w:spacing w:line="600" w:lineRule="exact"/>
        <w:ind w:firstLine="640"/>
        <w:rPr>
          <w:rFonts w:hint="eastAsia" w:ascii="仿宋" w:hAnsi="仿宋" w:eastAsia="仿宋"/>
          <w:color w:val="000000"/>
          <w:sz w:val="32"/>
          <w:szCs w:val="32"/>
        </w:rPr>
      </w:pPr>
    </w:p>
    <w:p>
      <w:pPr>
        <w:spacing w:line="240" w:lineRule="auto"/>
        <w:ind w:firstLine="640"/>
        <w:rPr>
          <w:rFonts w:ascii="仿宋_GB2312" w:eastAsia="仿宋_GB2312"/>
          <w:b/>
          <w:color w:val="000000"/>
          <w:sz w:val="32"/>
          <w:szCs w:val="32"/>
        </w:rPr>
      </w:pPr>
      <w:r>
        <w:rPr>
          <w:rFonts w:ascii="仿宋_GB2312" w:eastAsia="仿宋_GB2312"/>
          <w:b/>
          <w:color w:val="000000"/>
          <w:sz w:val="32"/>
          <w:szCs w:val="32"/>
        </w:rPr>
        <w:t>.</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0.38</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76</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0.38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2018年无三公经费。</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val="en-US"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0.38</w:t>
      </w:r>
      <w:r>
        <w:rPr>
          <w:rFonts w:hint="eastAsia" w:ascii="仿宋_GB2312" w:eastAsia="仿宋_GB2312"/>
          <w:color w:val="000000"/>
          <w:sz w:val="32"/>
          <w:szCs w:val="32"/>
        </w:rPr>
        <w:t>万元。主要</w:t>
      </w:r>
      <w:r>
        <w:rPr>
          <w:rFonts w:hint="eastAsia" w:ascii="仿宋_GB2312" w:eastAsia="仿宋_GB2312"/>
          <w:color w:val="000000"/>
          <w:sz w:val="32"/>
          <w:szCs w:val="32"/>
          <w:lang w:eastAsia="zh-CN"/>
        </w:rPr>
        <w:t>用于开展本单位基本公共卫生服务下乡以及单位医疗活动用车</w:t>
      </w:r>
      <w:r>
        <w:rPr>
          <w:rFonts w:hint="eastAsia" w:ascii="仿宋_GB2312" w:eastAsia="仿宋_GB2312"/>
          <w:color w:val="000000"/>
          <w:sz w:val="32"/>
          <w:szCs w:val="32"/>
        </w:rPr>
        <w:t>等所需的公务用车燃料费、维修费、过路过桥费、保险费等支出。</w:t>
      </w:r>
    </w:p>
    <w:p>
      <w:pPr>
        <w:numPr>
          <w:ilvl w:val="0"/>
          <w:numId w:val="3"/>
        </w:numPr>
        <w:spacing w:line="600" w:lineRule="exact"/>
        <w:ind w:left="0" w:leftChars="0"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numPr>
          <w:ilvl w:val="0"/>
          <w:numId w:val="0"/>
        </w:numPr>
        <w:spacing w:line="600" w:lineRule="exact"/>
        <w:rPr>
          <w:rFonts w:hint="eastAsia" w:ascii="仿宋_GB2312" w:eastAsia="仿宋_GB2312"/>
          <w:color w:val="000000"/>
          <w:sz w:val="32"/>
          <w:szCs w:val="32"/>
          <w:lang w:val="en-US" w:eastAsia="zh-CN"/>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p>
    <w:p>
      <w:pPr>
        <w:spacing w:line="600" w:lineRule="exact"/>
        <w:ind w:firstLine="640"/>
        <w:outlineLvl w:val="1"/>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bookmarkStart w:id="94" w:name="_Toc15396610"/>
      <w:bookmarkStart w:id="95" w:name="_Toc15377218"/>
      <w:r>
        <w:rPr>
          <w:rFonts w:hint="eastAsia" w:ascii="仿宋_GB2312" w:eastAsia="仿宋_GB2312"/>
          <w:color w:val="000000" w:themeColor="text1"/>
          <w:sz w:val="32"/>
          <w:szCs w:val="32"/>
          <w:lang w:eastAsia="zh-CN"/>
        </w:rPr>
        <w:t>。</w:t>
      </w:r>
    </w:p>
    <w:p>
      <w:pPr>
        <w:spacing w:line="600" w:lineRule="exact"/>
        <w:ind w:firstLine="640"/>
        <w:outlineLvl w:val="1"/>
        <w:rPr>
          <w:rFonts w:hint="eastAsia" w:ascii="仿宋_GB2312" w:eastAsia="仿宋_GB2312"/>
          <w:color w:val="000000" w:themeColor="text1"/>
          <w:sz w:val="32"/>
          <w:szCs w:val="32"/>
          <w:lang w:eastAsia="zh-CN"/>
        </w:rPr>
      </w:pPr>
    </w:p>
    <w:p>
      <w:pPr>
        <w:spacing w:line="600" w:lineRule="exact"/>
        <w:ind w:firstLine="640"/>
        <w:outlineLvl w:val="1"/>
        <w:rPr>
          <w:rStyle w:val="26"/>
          <w:rFonts w:ascii="黑体" w:hAnsi="黑体" w:eastAsia="黑体"/>
        </w:rPr>
      </w:pPr>
      <w:bookmarkStart w:id="96" w:name="_Toc31712_WPSOffice_Level2"/>
      <w:r>
        <w:rPr>
          <w:rFonts w:hint="eastAsia" w:ascii="黑体" w:eastAsia="黑体"/>
          <w:color w:val="000000"/>
          <w:sz w:val="32"/>
          <w:szCs w:val="32"/>
          <w:lang w:eastAsia="zh-CN"/>
        </w:rPr>
        <w:t>八</w:t>
      </w:r>
      <w:r>
        <w:rPr>
          <w:rFonts w:hint="eastAsia" w:ascii="黑体" w:eastAsia="黑体"/>
          <w:color w:val="000000"/>
          <w:sz w:val="32"/>
          <w:szCs w:val="32"/>
        </w:rPr>
        <w:t>、</w:t>
      </w:r>
      <w:r>
        <w:rPr>
          <w:rStyle w:val="26"/>
          <w:rFonts w:hint="eastAsia" w:ascii="黑体" w:hAnsi="黑体" w:eastAsia="黑体"/>
          <w:b w:val="0"/>
        </w:rPr>
        <w:t>政府性基金预算支出决算情况说明</w:t>
      </w:r>
      <w:bookmarkEnd w:id="94"/>
      <w:bookmarkEnd w:id="95"/>
      <w:bookmarkEnd w:id="96"/>
    </w:p>
    <w:p>
      <w:pPr>
        <w:spacing w:line="600" w:lineRule="exact"/>
        <w:ind w:firstLine="320" w:firstLineChars="100"/>
        <w:rPr>
          <w:rFonts w:hint="eastAsia"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3.92</w:t>
      </w:r>
      <w:r>
        <w:rPr>
          <w:rFonts w:hint="eastAsia" w:ascii="仿宋_GB2312" w:eastAsia="仿宋_GB2312"/>
          <w:color w:val="000000"/>
          <w:sz w:val="32"/>
          <w:szCs w:val="32"/>
        </w:rPr>
        <w:t>万元。</w:t>
      </w:r>
    </w:p>
    <w:p>
      <w:pPr>
        <w:spacing w:line="600" w:lineRule="exact"/>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2120899其他国有土地使用权出让收入安排的支出决算为3.92万元，执行预算100%。</w:t>
      </w:r>
    </w:p>
    <w:p>
      <w:pPr>
        <w:spacing w:line="600" w:lineRule="exact"/>
        <w:ind w:firstLine="640"/>
        <w:rPr>
          <w:rFonts w:hint="eastAsia" w:ascii="仿宋_GB2312" w:eastAsia="仿宋_GB2312"/>
          <w:color w:val="000000"/>
          <w:sz w:val="32"/>
          <w:szCs w:val="32"/>
          <w:lang w:val="en-US" w:eastAsia="zh-CN"/>
        </w:rPr>
      </w:pPr>
    </w:p>
    <w:p>
      <w:pPr>
        <w:numPr>
          <w:ilvl w:val="0"/>
          <w:numId w:val="0"/>
        </w:numPr>
        <w:spacing w:line="600" w:lineRule="exact"/>
        <w:ind w:firstLine="640" w:firstLineChars="200"/>
        <w:outlineLvl w:val="1"/>
        <w:rPr>
          <w:rStyle w:val="26"/>
          <w:rFonts w:ascii="黑体" w:hAnsi="黑体" w:eastAsia="黑体"/>
          <w:b w:val="0"/>
        </w:rPr>
      </w:pPr>
      <w:bookmarkStart w:id="97" w:name="_Toc4539_WPSOffice_Level2"/>
      <w:bookmarkStart w:id="98" w:name="_Toc15377219"/>
      <w:bookmarkStart w:id="99" w:name="_Toc15396611"/>
      <w:r>
        <w:rPr>
          <w:rStyle w:val="26"/>
          <w:rFonts w:hint="eastAsia" w:ascii="黑体" w:hAnsi="黑体" w:eastAsia="黑体"/>
          <w:b w:val="0"/>
          <w:lang w:eastAsia="zh-CN"/>
        </w:rPr>
        <w:t>九、</w:t>
      </w:r>
      <w:r>
        <w:rPr>
          <w:rStyle w:val="26"/>
          <w:rFonts w:hint="eastAsia" w:ascii="黑体" w:hAnsi="黑体" w:eastAsia="黑体"/>
          <w:b w:val="0"/>
        </w:rPr>
        <w:t>国有资本经营预算支出决算情况说明</w:t>
      </w:r>
      <w:bookmarkEnd w:id="97"/>
      <w:bookmarkEnd w:id="98"/>
      <w:bookmarkEnd w:id="99"/>
    </w:p>
    <w:p>
      <w:pPr>
        <w:spacing w:line="600" w:lineRule="exact"/>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100" w:name="_Toc15396612"/>
      <w:bookmarkStart w:id="101" w:name="_Toc15377221"/>
      <w:bookmarkStart w:id="102" w:name="_Toc13702_WPSOffice_Level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100"/>
      <w:bookmarkEnd w:id="101"/>
      <w:bookmarkEnd w:id="102"/>
    </w:p>
    <w:p>
      <w:pPr>
        <w:spacing w:line="600" w:lineRule="exact"/>
        <w:ind w:firstLine="643" w:firstLineChars="200"/>
        <w:outlineLvl w:val="2"/>
        <w:rPr>
          <w:rFonts w:hint="eastAsia" w:ascii="仿宋" w:hAnsi="仿宋" w:eastAsia="仿宋"/>
          <w:b/>
          <w:color w:val="000000"/>
          <w:sz w:val="32"/>
          <w:szCs w:val="32"/>
        </w:rPr>
      </w:pPr>
      <w:bookmarkStart w:id="103" w:name="_Toc15377222"/>
      <w:r>
        <w:rPr>
          <w:rFonts w:hint="eastAsia" w:ascii="仿宋" w:hAnsi="仿宋" w:eastAsia="仿宋"/>
          <w:b/>
          <w:color w:val="000000"/>
          <w:sz w:val="32"/>
          <w:szCs w:val="32"/>
        </w:rPr>
        <w:t>（一）机关运行经费支出情况</w:t>
      </w:r>
      <w:bookmarkEnd w:id="103"/>
    </w:p>
    <w:p>
      <w:pPr>
        <w:spacing w:line="600" w:lineRule="exact"/>
        <w:ind w:firstLine="640" w:firstLineChars="200"/>
        <w:outlineLvl w:val="2"/>
        <w:rPr>
          <w:rFonts w:hint="eastAsia" w:ascii="仿宋" w:hAnsi="仿宋" w:eastAsia="仿宋"/>
          <w:b w:val="0"/>
          <w:bCs/>
          <w:color w:val="000000"/>
          <w:sz w:val="32"/>
          <w:szCs w:val="32"/>
          <w:lang w:eastAsia="zh-CN"/>
        </w:rPr>
      </w:pPr>
      <w:r>
        <w:rPr>
          <w:rFonts w:hint="eastAsia" w:ascii="仿宋" w:hAnsi="仿宋" w:eastAsia="仿宋"/>
          <w:b w:val="0"/>
          <w:bCs/>
          <w:color w:val="000000"/>
          <w:sz w:val="32"/>
          <w:szCs w:val="32"/>
          <w:lang w:eastAsia="zh-CN"/>
        </w:rPr>
        <w:t>黄湾镇卫生院属峨眉山市卫生健康局下属二级预算单位，事业编制，不属于机关单位，无机关运行经费支出。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4" w:name="_Toc15377223"/>
      <w:r>
        <w:rPr>
          <w:rFonts w:hint="eastAsia" w:ascii="仿宋" w:hAnsi="仿宋" w:eastAsia="仿宋"/>
          <w:b/>
          <w:color w:val="000000"/>
          <w:sz w:val="32"/>
          <w:szCs w:val="32"/>
        </w:rPr>
        <w:t>（二）政府采购支出情况</w:t>
      </w:r>
      <w:bookmarkEnd w:id="10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5.21</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1.62</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3.59</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单位标识标牌购置及公卫一体机购置</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5" w:name="_Toc15377224"/>
      <w:r>
        <w:rPr>
          <w:rFonts w:hint="eastAsia" w:ascii="仿宋" w:hAnsi="仿宋" w:eastAsia="仿宋"/>
          <w:b/>
          <w:color w:val="000000"/>
          <w:sz w:val="32"/>
          <w:szCs w:val="32"/>
        </w:rPr>
        <w:t>（三）国有资产占有使用情况</w:t>
      </w:r>
      <w:bookmarkEnd w:id="105"/>
    </w:p>
    <w:p>
      <w:pPr>
        <w:autoSpaceDE w:val="0"/>
        <w:autoSpaceDN w:val="0"/>
        <w:adjustRightInd w:val="0"/>
        <w:spacing w:line="600" w:lineRule="exact"/>
        <w:ind w:firstLine="640" w:firstLineChars="200"/>
        <w:jc w:val="left"/>
        <w:outlineLvl w:val="2"/>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numPr>
          <w:ilvl w:val="0"/>
          <w:numId w:val="4"/>
        </w:numPr>
        <w:autoSpaceDE w:val="0"/>
        <w:autoSpaceDN w:val="0"/>
        <w:adjustRightInd w:val="0"/>
        <w:spacing w:line="600" w:lineRule="exact"/>
        <w:ind w:left="-13" w:leftChars="0" w:firstLine="643" w:firstLineChars="0"/>
        <w:jc w:val="left"/>
        <w:outlineLvl w:val="2"/>
        <w:rPr>
          <w:rFonts w:hint="eastAsia" w:ascii="仿宋" w:hAnsi="仿宋" w:eastAsia="仿宋"/>
          <w:b/>
          <w:color w:val="000000"/>
          <w:sz w:val="32"/>
          <w:szCs w:val="32"/>
        </w:rPr>
      </w:pPr>
      <w:r>
        <w:rPr>
          <w:rFonts w:hint="eastAsia" w:ascii="仿宋" w:hAnsi="仿宋" w:eastAsia="仿宋"/>
          <w:b/>
          <w:color w:val="000000"/>
          <w:sz w:val="32"/>
          <w:szCs w:val="32"/>
        </w:rPr>
        <w:t>预算绩效管理情况。</w:t>
      </w:r>
    </w:p>
    <w:p>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根据预算绩效管理要求，本单位无专项预算项，专项预算项目由主管局统一预算编制。2019年，本单位收到调整预算安排</w:t>
      </w:r>
      <w:r>
        <w:rPr>
          <w:rFonts w:hint="eastAsia" w:ascii="仿宋" w:hAnsi="仿宋" w:eastAsia="仿宋" w:cs="仿宋"/>
          <w:sz w:val="32"/>
          <w:szCs w:val="32"/>
          <w:lang w:val="en-US" w:eastAsia="zh-CN"/>
        </w:rPr>
        <w:t>194.76</w:t>
      </w:r>
      <w:r>
        <w:rPr>
          <w:rFonts w:hint="eastAsia" w:ascii="仿宋" w:hAnsi="仿宋" w:eastAsia="仿宋" w:cs="仿宋"/>
          <w:sz w:val="32"/>
          <w:szCs w:val="32"/>
        </w:rPr>
        <w:t>万元，其中基本支出0万元，项目支出</w:t>
      </w:r>
      <w:r>
        <w:rPr>
          <w:rFonts w:hint="eastAsia" w:ascii="仿宋" w:hAnsi="仿宋" w:eastAsia="仿宋" w:cs="仿宋"/>
          <w:sz w:val="32"/>
          <w:szCs w:val="32"/>
          <w:lang w:val="en-US" w:eastAsia="zh-CN"/>
        </w:rPr>
        <w:t>157.22</w:t>
      </w:r>
      <w:r>
        <w:rPr>
          <w:rFonts w:hint="eastAsia" w:ascii="仿宋" w:hAnsi="仿宋" w:eastAsia="仿宋" w:cs="仿宋"/>
          <w:sz w:val="32"/>
          <w:szCs w:val="32"/>
        </w:rPr>
        <w:t>万元。主要为基层医疗卫生机构实施基本药物制度、村卫生室实施基本药物制度、基本公共卫生服务资金、医疗废物暂存点建设等项目。</w:t>
      </w:r>
    </w:p>
    <w:p>
      <w:pPr>
        <w:numPr>
          <w:ilvl w:val="0"/>
          <w:numId w:val="0"/>
        </w:numPr>
        <w:spacing w:line="580" w:lineRule="exact"/>
        <w:ind w:firstLine="640" w:firstLineChars="200"/>
        <w:rPr>
          <w:rFonts w:hint="eastAsia" w:ascii="仿宋" w:hAnsi="仿宋" w:eastAsia="仿宋" w:cs="仿宋"/>
          <w:sz w:val="32"/>
          <w:szCs w:val="32"/>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基本公共卫生服务项目绩效目标完成情况综述。项目全年预算数</w:t>
      </w:r>
      <w:r>
        <w:rPr>
          <w:rFonts w:hint="eastAsia" w:ascii="仿宋_GB2312" w:hAnsi="仿宋_GB2312" w:eastAsia="仿宋_GB2312" w:cs="仿宋_GB2312"/>
          <w:sz w:val="32"/>
          <w:szCs w:val="32"/>
          <w:lang w:val="en-US" w:eastAsia="zh-CN"/>
        </w:rPr>
        <w:t>126.21万元，上年结转数30.88万元，执行数为124.16万元，完成预算数的79%。通过十四项项目实施，对城乡居民健康问题实施干预，减少健康危险因素，有效预防和控制慢病和传染病的发生，提高公共卫生服务和突发公共卫生事件的处置能力，使城乡居民逐步享有均等化公共卫生服务。</w:t>
      </w:r>
    </w:p>
    <w:p>
      <w:pPr>
        <w:numPr>
          <w:ilvl w:val="0"/>
          <w:numId w:val="0"/>
        </w:numPr>
        <w:spacing w:line="580" w:lineRule="exact"/>
        <w:ind w:left="630"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层医疗卫生机构项目绩效目标完成情况综述。项目全年预算27.28万元，上年结转数为6.47万元，执行数为29.14万元，完成预算数86%。我院严格实施国家基本药物制度，实行国家基本药物零差价制度，保障基本药物合理使用，满足百姓用药需求，减轻群众用药负担。保障群众用药安全和身体健康，维护群众的基本医疗卫生权益。</w:t>
      </w:r>
    </w:p>
    <w:p>
      <w:pPr>
        <w:numPr>
          <w:ilvl w:val="0"/>
          <w:numId w:val="0"/>
        </w:numPr>
        <w:spacing w:line="580" w:lineRule="exact"/>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废物暂存点建设绩效目标完成情况综述。项目全年预算3.92万元，执行数为3.92万元，完成预算数100%。医疗废物暂存点的建立，有效的优化处理处置医疗废物，作到消毒效果好、环境污染小，保障医院在医疗活动中直接或间接产生的医疗废物及时处理处置，减少医疗废物污染风险。</w:t>
      </w: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leftChars="0" w:firstLine="640" w:firstLineChars="200"/>
        <w:rPr>
          <w:rFonts w:hint="eastAsia" w:ascii="仿宋_GB2312" w:hAnsi="仿宋_GB2312" w:eastAsia="仿宋_GB2312" w:cs="仿宋_GB2312"/>
          <w:sz w:val="32"/>
          <w:szCs w:val="32"/>
          <w:lang w:val="en-US" w:eastAsia="zh-CN"/>
        </w:rPr>
      </w:pPr>
      <w:bookmarkStart w:id="146" w:name="_GoBack"/>
      <w:bookmarkEnd w:id="146"/>
    </w:p>
    <w:p>
      <w:pPr>
        <w:spacing w:line="580" w:lineRule="exact"/>
        <w:rPr>
          <w:rFonts w:ascii="仿宋_GB2312" w:hAnsi="仿宋_GB2312" w:eastAsia="仿宋_GB2312" w:cs="仿宋_GB2312"/>
          <w:sz w:val="32"/>
          <w:szCs w:val="32"/>
        </w:rPr>
      </w:pPr>
    </w:p>
    <w:p>
      <w:pPr>
        <w:numPr>
          <w:ilvl w:val="0"/>
          <w:numId w:val="5"/>
        </w:numPr>
        <w:spacing w:line="600" w:lineRule="exact"/>
        <w:ind w:firstLine="660" w:firstLineChars="150"/>
        <w:jc w:val="center"/>
        <w:outlineLvl w:val="0"/>
        <w:rPr>
          <w:rStyle w:val="25"/>
          <w:rFonts w:ascii="黑体" w:hAnsi="黑体" w:eastAsia="黑体"/>
          <w:b w:val="0"/>
        </w:rPr>
      </w:pPr>
      <w:bookmarkStart w:id="106" w:name="_Toc4539_WPSOffice_Level1"/>
      <w:bookmarkStart w:id="107" w:name="_Toc15377225"/>
      <w:bookmarkStart w:id="108"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106"/>
      <w:bookmarkEnd w:id="107"/>
      <w:bookmarkEnd w:id="108"/>
    </w:p>
    <w:p>
      <w:pPr>
        <w:numPr>
          <w:ilvl w:val="0"/>
          <w:numId w:val="0"/>
        </w:numPr>
        <w:spacing w:line="600" w:lineRule="exact"/>
        <w:jc w:val="both"/>
        <w:outlineLvl w:val="0"/>
        <w:rPr>
          <w:rStyle w:val="25"/>
          <w:rFonts w:ascii="黑体" w:hAnsi="黑体" w:eastAsia="黑体"/>
          <w:b w:val="0"/>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w:t>
      </w:r>
      <w:r>
        <w:rPr>
          <w:rFonts w:hint="eastAsia" w:ascii="仿宋_GB2312" w:eastAsia="仿宋_GB2312"/>
          <w:sz w:val="32"/>
          <w:szCs w:val="32"/>
          <w:lang w:eastAsia="zh-CN"/>
        </w:rPr>
        <w:t>各类检查收入、药品收入、床位收入、护理收入、手术费</w:t>
      </w:r>
      <w:r>
        <w:rPr>
          <w:rFonts w:hint="eastAsia" w:ascii="仿宋_GB2312" w:eastAsia="仿宋_GB2312"/>
          <w:sz w:val="32"/>
          <w:szCs w:val="32"/>
        </w:rPr>
        <w:t>等。</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hAnsi="仿宋_GB2312" w:eastAsia="仿宋_GB2312" w:cs="仿宋_GB2312"/>
          <w:sz w:val="32"/>
          <w:szCs w:val="32"/>
        </w:rPr>
        <w:t>主要是指利息收入、培训收入、食堂收入、捐赠收入</w:t>
      </w:r>
      <w:r>
        <w:rPr>
          <w:rFonts w:hint="eastAsia" w:ascii="仿宋_GB2312" w:eastAsia="仿宋_GB2312"/>
          <w:sz w:val="32"/>
          <w:szCs w:val="32"/>
        </w:rPr>
        <w:t>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Style w:val="15"/>
          <w:rFonts w:hint="eastAsia" w:ascii="仿宋_GB2312" w:hAnsi="仿宋_GB2312" w:eastAsia="仿宋_GB2312" w:cs="仿宋_GB2312"/>
          <w:b w:val="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hAnsi="仿宋_GB2312" w:eastAsia="仿宋_GB2312" w:cs="仿宋_GB2312"/>
          <w:sz w:val="32"/>
          <w:szCs w:val="32"/>
        </w:rPr>
        <w:t>机关事业单位基本养老保险缴费支出：</w:t>
      </w:r>
      <w:r>
        <w:rPr>
          <w:rStyle w:val="15"/>
          <w:rFonts w:hint="eastAsia" w:ascii="仿宋_GB2312" w:hAnsi="仿宋_GB2312" w:eastAsia="仿宋_GB2312" w:cs="仿宋_GB2312"/>
          <w:b w:val="0"/>
          <w:sz w:val="32"/>
          <w:szCs w:val="32"/>
        </w:rPr>
        <w:t>反映机关事业单位实施养老保险制度由单位缴纳的基本养老保险费支出。</w:t>
      </w:r>
    </w:p>
    <w:p>
      <w:pPr>
        <w:ind w:firstLine="640" w:firstLineChars="200"/>
        <w:rPr>
          <w:rFonts w:hint="eastAsia" w:ascii="仿宋_GB2312" w:hAnsi="仿宋_GB2312" w:eastAsia="仿宋_GB2312" w:cs="仿宋_GB2312"/>
          <w:sz w:val="32"/>
          <w:szCs w:val="32"/>
          <w:lang w:val="en-US" w:eastAsia="zh-CN"/>
        </w:rPr>
      </w:pPr>
      <w:r>
        <w:rPr>
          <w:rStyle w:val="15"/>
          <w:rFonts w:hint="eastAsia" w:ascii="仿宋_GB2312" w:hAnsi="仿宋_GB2312" w:eastAsia="仿宋_GB2312" w:cs="仿宋_GB2312"/>
          <w:b w:val="0"/>
          <w:sz w:val="32"/>
          <w:szCs w:val="32"/>
          <w:lang w:val="en-US" w:eastAsia="zh-CN"/>
        </w:rPr>
        <w:t>10、</w:t>
      </w:r>
      <w:r>
        <w:rPr>
          <w:rFonts w:hint="eastAsia" w:ascii="仿宋_GB2312" w:hAnsi="仿宋_GB2312" w:eastAsia="仿宋_GB2312" w:cs="仿宋_GB2312"/>
          <w:sz w:val="32"/>
          <w:szCs w:val="32"/>
        </w:rPr>
        <w:t>机关事业单位职业年金缴费支出：</w:t>
      </w:r>
      <w:r>
        <w:rPr>
          <w:rStyle w:val="15"/>
          <w:rFonts w:hint="eastAsia" w:ascii="仿宋_GB2312" w:hAnsi="仿宋_GB2312" w:eastAsia="仿宋_GB2312" w:cs="仿宋_GB2312"/>
          <w:b w:val="0"/>
          <w:sz w:val="32"/>
          <w:szCs w:val="32"/>
        </w:rPr>
        <w:t>反映机关事业单位实施养老保险制度由单位缴纳的</w:t>
      </w:r>
      <w:r>
        <w:rPr>
          <w:rFonts w:hint="eastAsia" w:ascii="仿宋_GB2312" w:hAnsi="仿宋_GB2312" w:eastAsia="仿宋_GB2312" w:cs="仿宋_GB2312"/>
          <w:sz w:val="32"/>
          <w:szCs w:val="32"/>
        </w:rPr>
        <w:t>职业年金</w:t>
      </w:r>
      <w:r>
        <w:rPr>
          <w:rStyle w:val="15"/>
          <w:rFonts w:hint="eastAsia" w:ascii="仿宋_GB2312" w:hAnsi="仿宋_GB2312" w:eastAsia="仿宋_GB2312" w:cs="仿宋_GB2312"/>
          <w:b w:val="0"/>
          <w:sz w:val="32"/>
          <w:szCs w:val="32"/>
        </w:rPr>
        <w:t>支出。</w:t>
      </w:r>
    </w:p>
    <w:p>
      <w:pPr>
        <w:ind w:firstLine="640" w:firstLineChars="200"/>
        <w:rPr>
          <w:rStyle w:val="15"/>
          <w:rFonts w:hint="eastAsia" w:ascii="仿宋_GB2312" w:hAnsi="仿宋_GB2312" w:eastAsia="仿宋_GB2312" w:cs="仿宋_GB2312"/>
          <w:b w:val="0"/>
          <w:sz w:val="32"/>
          <w:szCs w:val="32"/>
        </w:rPr>
      </w:pPr>
      <w:r>
        <w:rPr>
          <w:rStyle w:val="15"/>
          <w:rFonts w:hint="eastAsia" w:ascii="仿宋_GB2312" w:hAnsi="仿宋_GB2312" w:eastAsia="仿宋_GB2312" w:cs="仿宋_GB2312"/>
          <w:b w:val="0"/>
          <w:sz w:val="32"/>
          <w:szCs w:val="32"/>
          <w:lang w:val="en-US" w:eastAsia="zh-CN"/>
        </w:rPr>
        <w:t>11、</w:t>
      </w:r>
      <w:r>
        <w:rPr>
          <w:rFonts w:hint="eastAsia" w:ascii="仿宋_GB2312" w:hAnsi="仿宋_GB2312" w:eastAsia="仿宋_GB2312" w:cs="仿宋_GB2312"/>
          <w:sz w:val="32"/>
          <w:szCs w:val="32"/>
        </w:rPr>
        <w:t>死亡抚恤：</w:t>
      </w:r>
      <w:r>
        <w:rPr>
          <w:rStyle w:val="15"/>
          <w:rFonts w:hint="eastAsia" w:ascii="仿宋_GB2312" w:hAnsi="仿宋_GB2312" w:eastAsia="仿宋_GB2312" w:cs="仿宋_GB2312"/>
          <w:b w:val="0"/>
          <w:sz w:val="32"/>
          <w:szCs w:val="32"/>
        </w:rPr>
        <w:t>指反映按规定用于烈士和牺牲、病故人员家属的一次性和定期抚恤金以及丧葬补助费。</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12、</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13、</w:t>
      </w:r>
      <w:r>
        <w:rPr>
          <w:rFonts w:hint="eastAsia" w:ascii="仿宋_GB2312" w:hAnsi="仿宋_GB2312" w:eastAsia="仿宋_GB2312" w:cs="仿宋_GB2312"/>
          <w:sz w:val="32"/>
          <w:szCs w:val="32"/>
        </w:rPr>
        <w:t>其他基层医疗卫生机构支出：反映其他用于基层医疗卫生机构的支出。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14、</w:t>
      </w:r>
      <w:r>
        <w:rPr>
          <w:rFonts w:hint="eastAsia" w:ascii="仿宋_GB2312" w:hAnsi="仿宋_GB2312" w:eastAsia="仿宋_GB2312" w:cs="仿宋_GB2312"/>
          <w:sz w:val="32"/>
          <w:szCs w:val="32"/>
        </w:rPr>
        <w:t>基本公共卫生服务：反映基本公共卫生服务支出。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15、</w:t>
      </w:r>
      <w:r>
        <w:rPr>
          <w:rFonts w:hint="eastAsia" w:ascii="仿宋_GB2312" w:hAnsi="仿宋_GB2312" w:eastAsia="仿宋_GB2312" w:cs="仿宋_GB2312"/>
          <w:sz w:val="32"/>
          <w:szCs w:val="32"/>
        </w:rPr>
        <w:t>重大公共卫生专项：反映重大疾病预防控制等重大公共卫生服务项目支出。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16、</w:t>
      </w:r>
      <w:r>
        <w:rPr>
          <w:rFonts w:hint="eastAsia" w:ascii="仿宋_GB2312" w:hAnsi="仿宋_GB2312" w:eastAsia="仿宋_GB2312" w:cs="仿宋_GB2312"/>
          <w:sz w:val="32"/>
          <w:szCs w:val="32"/>
        </w:rPr>
        <w:t>中医（民族医）药专项：反映中医（民族医）药方面的专项支出。</w:t>
      </w:r>
    </w:p>
    <w:p>
      <w:pPr>
        <w:ind w:firstLine="640" w:firstLineChars="200"/>
        <w:rPr>
          <w:rStyle w:val="15"/>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事业单位医疗：</w:t>
      </w:r>
      <w:r>
        <w:rPr>
          <w:rStyle w:val="15"/>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pPr>
        <w:ind w:firstLine="640" w:firstLineChars="200"/>
        <w:rPr>
          <w:rFonts w:hint="eastAsia" w:hAnsi="仿宋"/>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19、</w:t>
      </w:r>
      <w:r>
        <w:rPr>
          <w:rFonts w:hint="eastAsia" w:ascii="仿宋" w:hAnsi="仿宋" w:eastAsia="仿宋" w:cs="仿宋"/>
          <w:sz w:val="32"/>
          <w:szCs w:val="32"/>
        </w:rPr>
        <w:t>其他支出：反映除上述项目以外其他不能划分到具体功能科目中的支出项目。</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20、</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21、</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 w:hAnsi="仿宋" w:eastAsia="仿宋" w:cs="仿宋"/>
          <w:sz w:val="32"/>
          <w:szCs w:val="32"/>
          <w:lang w:val="en-US" w:eastAsia="zh-CN"/>
        </w:rPr>
        <w:t>23、</w:t>
      </w:r>
      <w:r>
        <w:rPr>
          <w:rFonts w:hint="eastAsia" w:ascii="仿宋" w:hAnsi="仿宋" w:eastAsia="仿宋" w:cs="仿宋"/>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numPr>
          <w:ilvl w:val="0"/>
          <w:numId w:val="0"/>
        </w:numPr>
        <w:spacing w:line="600" w:lineRule="exact"/>
        <w:jc w:val="both"/>
        <w:outlineLvl w:val="0"/>
        <w:rPr>
          <w:rStyle w:val="25"/>
          <w:rFonts w:ascii="黑体" w:hAnsi="黑体" w:eastAsia="黑体"/>
          <w:b w:val="0"/>
        </w:rPr>
      </w:pPr>
    </w:p>
    <w:p>
      <w:pPr>
        <w:spacing w:line="600" w:lineRule="exact"/>
        <w:jc w:val="both"/>
        <w:outlineLvl w:val="0"/>
        <w:rPr>
          <w:rFonts w:hint="eastAsia" w:ascii="黑体" w:hAnsi="黑体" w:eastAsia="黑体"/>
          <w:color w:val="000000"/>
          <w:sz w:val="44"/>
          <w:szCs w:val="44"/>
        </w:rPr>
      </w:pPr>
    </w:p>
    <w:p>
      <w:pPr>
        <w:numPr>
          <w:ilvl w:val="0"/>
          <w:numId w:val="0"/>
        </w:numPr>
        <w:spacing w:line="600" w:lineRule="exact"/>
        <w:jc w:val="both"/>
        <w:outlineLvl w:val="0"/>
        <w:rPr>
          <w:rStyle w:val="25"/>
          <w:rFonts w:ascii="黑体" w:hAnsi="黑体" w:eastAsia="黑体"/>
          <w:b w:val="0"/>
        </w:rPr>
      </w:pPr>
    </w:p>
    <w:p>
      <w:pPr>
        <w:spacing w:line="600" w:lineRule="exact"/>
        <w:ind w:firstLine="2640" w:firstLineChars="600"/>
        <w:jc w:val="both"/>
        <w:outlineLvl w:val="0"/>
        <w:rPr>
          <w:rStyle w:val="25"/>
          <w:rFonts w:ascii="黑体" w:hAnsi="黑体" w:eastAsia="黑体"/>
          <w:b w:val="0"/>
        </w:rPr>
      </w:pPr>
      <w:bookmarkStart w:id="109" w:name="_Toc13702_WPSOffice_Level1"/>
      <w:bookmarkStart w:id="110" w:name="_Toc15396614"/>
      <w:bookmarkStart w:id="111" w:name="_Toc15377226"/>
      <w:r>
        <w:rPr>
          <w:rFonts w:hint="eastAsia" w:ascii="黑体" w:hAnsi="黑体" w:eastAsia="黑体"/>
          <w:color w:val="000000"/>
          <w:sz w:val="44"/>
          <w:szCs w:val="44"/>
        </w:rPr>
        <w:t>第</w:t>
      </w:r>
      <w:r>
        <w:rPr>
          <w:rStyle w:val="25"/>
          <w:rFonts w:hint="eastAsia" w:ascii="黑体" w:hAnsi="黑体" w:eastAsia="黑体"/>
          <w:b w:val="0"/>
        </w:rPr>
        <w:t>四部分 附件</w:t>
      </w:r>
      <w:bookmarkEnd w:id="109"/>
      <w:bookmarkEnd w:id="110"/>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bookmarkStart w:id="112" w:name="_Toc27066_WPSOffice_Level2"/>
      <w:r>
        <w:rPr>
          <w:rFonts w:hint="eastAsia" w:ascii="方正小标宋简体" w:hAnsi="宋体" w:eastAsia="方正小标宋简体"/>
          <w:color w:val="000000"/>
          <w:kern w:val="0"/>
          <w:sz w:val="40"/>
          <w:szCs w:val="44"/>
          <w:lang w:eastAsia="zh-CN"/>
        </w:rPr>
        <w:t>峨眉山市黄湾镇卫生院</w:t>
      </w:r>
      <w:bookmarkEnd w:id="112"/>
    </w:p>
    <w:p>
      <w:pPr>
        <w:spacing w:line="600" w:lineRule="exact"/>
        <w:jc w:val="center"/>
        <w:rPr>
          <w:rFonts w:ascii="方正小标宋简体" w:hAnsi="宋体" w:eastAsia="方正小标宋简体"/>
          <w:color w:val="000000"/>
          <w:kern w:val="0"/>
          <w:sz w:val="40"/>
          <w:szCs w:val="44"/>
          <w:lang w:val="zh-CN"/>
        </w:rPr>
      </w:pPr>
      <w:bookmarkStart w:id="113" w:name="_Toc27345_WPSOffice_Level2"/>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bookmarkEnd w:id="113"/>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numPr>
          <w:ilvl w:val="0"/>
          <w:numId w:val="6"/>
        </w:numPr>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lang w:val="zh-CN"/>
        </w:rPr>
      </w:pPr>
      <w:bookmarkStart w:id="114" w:name="_Toc22820_WPSOffice_Level2"/>
      <w:r>
        <w:rPr>
          <w:rFonts w:hint="eastAsia" w:ascii="黑体" w:hAnsi="宋体" w:eastAsia="黑体" w:cs="宋体"/>
          <w:color w:val="000000"/>
          <w:kern w:val="0"/>
          <w:sz w:val="32"/>
          <w:szCs w:val="32"/>
          <w:shd w:val="clear" w:color="auto" w:fill="FFFFFF"/>
          <w:lang w:val="zh-CN"/>
        </w:rPr>
        <w:t>部门（单位）概况</w:t>
      </w:r>
      <w:bookmarkEnd w:id="114"/>
    </w:p>
    <w:p>
      <w:pPr>
        <w:widowControl/>
        <w:numPr>
          <w:numId w:val="0"/>
        </w:numPr>
        <w:adjustRightInd w:val="0"/>
        <w:snapToGrid w:val="0"/>
        <w:spacing w:line="580" w:lineRule="exact"/>
        <w:contextualSpacing/>
        <w:jc w:val="left"/>
        <w:rPr>
          <w:rFonts w:hint="eastAsia" w:ascii="黑体" w:hAnsi="宋体" w:eastAsia="黑体"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（一）机构组成：峨眉山市黄湾镇卫生院为峨眉山市卫生健康局下属基层医疗单位，为独立核算机构。</w:t>
      </w:r>
    </w:p>
    <w:p>
      <w:pPr>
        <w:snapToGrid w:val="0"/>
        <w:spacing w:line="588" w:lineRule="exact"/>
        <w:ind w:firstLine="640" w:firstLineChars="200"/>
        <w:rPr>
          <w:rFonts w:hint="default" w:ascii="仿宋" w:hAnsi="仿宋" w:eastAsia="仿宋"/>
          <w:sz w:val="32"/>
          <w:szCs w:val="32"/>
          <w:lang w:val="en-US" w:eastAsia="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（三）人员概况：峨眉山市黄湾镇卫生院</w:t>
      </w:r>
      <w:r>
        <w:rPr>
          <w:rFonts w:hint="eastAsia" w:ascii="仿宋_GB2312" w:hAnsi="宋体" w:eastAsia="仿宋_GB2312" w:cs="宋体"/>
          <w:color w:val="000000"/>
          <w:kern w:val="0"/>
          <w:sz w:val="32"/>
          <w:szCs w:val="32"/>
          <w:shd w:val="clear" w:color="auto" w:fill="FFFFFF"/>
          <w:lang w:val="en-US" w:eastAsia="zh-CN"/>
        </w:rPr>
        <w:t>2019年年末实有人数7人。</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bookmarkStart w:id="115" w:name="_Toc6485_WPSOffice_Level2"/>
      <w:r>
        <w:rPr>
          <w:rFonts w:hint="eastAsia" w:ascii="黑体" w:hAnsi="宋体" w:eastAsia="黑体" w:cs="宋体"/>
          <w:color w:val="000000"/>
          <w:kern w:val="0"/>
          <w:sz w:val="32"/>
          <w:szCs w:val="32"/>
          <w:shd w:val="clear" w:color="auto" w:fill="FFFFFF"/>
        </w:rPr>
        <w:t>二、部门财政资金收支情况</w:t>
      </w:r>
      <w:bookmarkEnd w:id="115"/>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（一）部门财政资金收入情况：本单位</w:t>
      </w:r>
      <w:r>
        <w:rPr>
          <w:rFonts w:hint="eastAsia" w:ascii="仿宋_GB2312" w:hAnsi="宋体" w:eastAsia="仿宋_GB2312" w:cs="宋体"/>
          <w:color w:val="000000"/>
          <w:kern w:val="0"/>
          <w:sz w:val="32"/>
          <w:szCs w:val="32"/>
          <w:shd w:val="clear" w:color="auto" w:fill="FFFFFF"/>
          <w:lang w:val="en-US" w:eastAsia="zh-CN"/>
        </w:rPr>
        <w:t>2019年财政资金收入为174.69万元，其中一般公共预算财政拨款170.77万元，政府性基金预算财政拨款3.92万元。</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（二）部门财政资金支出情况：本单位</w:t>
      </w:r>
      <w:r>
        <w:rPr>
          <w:rFonts w:hint="eastAsia" w:ascii="仿宋_GB2312" w:hAnsi="宋体" w:eastAsia="仿宋_GB2312" w:cs="宋体"/>
          <w:color w:val="000000"/>
          <w:kern w:val="0"/>
          <w:sz w:val="32"/>
          <w:szCs w:val="32"/>
          <w:shd w:val="clear" w:color="auto" w:fill="FFFFFF"/>
          <w:lang w:val="en-US" w:eastAsia="zh-CN"/>
        </w:rPr>
        <w:t>2019年财政资金支出为174.50万元。其中一般公共预算财政拨款支出为170.58万元，政府性基金预算财政拨款支出为3.92万元。</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bookmarkStart w:id="116" w:name="_Toc22389_WPSOffice_Level2"/>
      <w:r>
        <w:rPr>
          <w:rFonts w:hint="eastAsia" w:ascii="黑体" w:hAnsi="宋体" w:eastAsia="黑体" w:cs="宋体"/>
          <w:color w:val="000000"/>
          <w:kern w:val="0"/>
          <w:sz w:val="32"/>
          <w:szCs w:val="32"/>
          <w:shd w:val="clear" w:color="auto" w:fill="FFFFFF"/>
        </w:rPr>
        <w:t>三、部门整体预算绩效管理情况</w:t>
      </w:r>
      <w:bookmarkEnd w:id="116"/>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年我院按事业编制差额预算单位进行基本支出预算，根据人社部门核定的人员工资进行预算编制；基本支出按人社部门核定的人员工资及地方津补贴的60%进行预算编制；</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年事业收入预算根据单位的工作开展要求编制单位事业收入预算。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2019年我院预算经人大批准，收到财政资金174.69万元，其中基本资金17.28万元，项目资金157.41万元。</w:t>
      </w:r>
    </w:p>
    <w:p>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 w:hAnsi="仿宋" w:eastAsia="仿宋" w:cs="仿宋"/>
          <w:i w:val="0"/>
          <w:caps w:val="0"/>
          <w:color w:val="333333"/>
          <w:spacing w:val="0"/>
          <w:sz w:val="32"/>
          <w:szCs w:val="32"/>
          <w:lang w:eastAsia="zh-CN"/>
        </w:rPr>
        <w:t>（二）</w:t>
      </w:r>
      <w:r>
        <w:rPr>
          <w:rFonts w:hint="eastAsia" w:ascii="仿宋" w:hAnsi="仿宋" w:eastAsia="仿宋" w:cs="仿宋"/>
          <w:i w:val="0"/>
          <w:caps w:val="0"/>
          <w:color w:val="333333"/>
          <w:spacing w:val="0"/>
          <w:sz w:val="32"/>
          <w:szCs w:val="32"/>
        </w:rPr>
        <w:t>预算编制原则</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为了使单位预算编制科学化、规范化、法制化，我院特制定预算管理办法。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lang w:val="en-US" w:eastAsia="zh-CN"/>
        </w:rPr>
        <w:t xml:space="preserve">   </w:t>
      </w:r>
      <w:r>
        <w:rPr>
          <w:rFonts w:hint="eastAsia" w:ascii="仿宋" w:hAnsi="仿宋" w:eastAsia="仿宋" w:cs="仿宋"/>
          <w:i w:val="0"/>
          <w:caps w:val="0"/>
          <w:color w:val="333333"/>
          <w:spacing w:val="0"/>
          <w:sz w:val="32"/>
          <w:szCs w:val="32"/>
        </w:rPr>
        <w:t>（1）必须以党和国家的方针政策以及各项法律法规为依据。</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2</w:t>
      </w:r>
      <w:r>
        <w:rPr>
          <w:rFonts w:hint="eastAsia" w:ascii="仿宋" w:hAnsi="仿宋" w:eastAsia="仿宋" w:cs="仿宋"/>
          <w:i w:val="0"/>
          <w:caps w:val="0"/>
          <w:color w:val="333333"/>
          <w:spacing w:val="0"/>
          <w:sz w:val="32"/>
          <w:szCs w:val="32"/>
        </w:rPr>
        <w:t>）必须以收支平衡、略有结余为准则。</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3</w:t>
      </w:r>
      <w:r>
        <w:rPr>
          <w:rFonts w:hint="eastAsia" w:ascii="仿宋" w:hAnsi="仿宋" w:eastAsia="仿宋" w:cs="仿宋"/>
          <w:i w:val="0"/>
          <w:caps w:val="0"/>
          <w:color w:val="333333"/>
          <w:spacing w:val="0"/>
          <w:sz w:val="32"/>
          <w:szCs w:val="32"/>
        </w:rPr>
        <w:t>）必须遵循完整性原则。单位的预算必须包括单位的全部财务收支，不得遗漏。</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4</w:t>
      </w:r>
      <w:r>
        <w:rPr>
          <w:rFonts w:hint="eastAsia" w:ascii="仿宋" w:hAnsi="仿宋" w:eastAsia="仿宋" w:cs="仿宋"/>
          <w:i w:val="0"/>
          <w:caps w:val="0"/>
          <w:color w:val="333333"/>
          <w:spacing w:val="0"/>
          <w:sz w:val="32"/>
          <w:szCs w:val="32"/>
        </w:rPr>
        <w:t>）必须遵循真实性原则。单位的预算收支项目的数字必须依据充分确定的资料，按批准部门认可的计算依据和计算方法计算得来，不允许估算。</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5</w:t>
      </w:r>
      <w:r>
        <w:rPr>
          <w:rFonts w:hint="eastAsia" w:ascii="仿宋" w:hAnsi="仿宋" w:eastAsia="仿宋" w:cs="仿宋"/>
          <w:i w:val="0"/>
          <w:caps w:val="0"/>
          <w:color w:val="333333"/>
          <w:spacing w:val="0"/>
          <w:sz w:val="32"/>
          <w:szCs w:val="32"/>
        </w:rPr>
        <w:t>）统一性原则。预算编制必须按照统一的预算科目和规定的收支标准、程序进行计算编制。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6</w:t>
      </w:r>
      <w:r>
        <w:rPr>
          <w:rFonts w:hint="eastAsia" w:ascii="仿宋" w:hAnsi="仿宋" w:eastAsia="仿宋" w:cs="仿宋"/>
          <w:i w:val="0"/>
          <w:caps w:val="0"/>
          <w:color w:val="333333"/>
          <w:spacing w:val="0"/>
          <w:sz w:val="32"/>
          <w:szCs w:val="32"/>
        </w:rPr>
        <w:t>）年度性原则。要求各事业单位的预算必须按财政年度进行编制。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eastAsia="zh-CN"/>
        </w:rPr>
        <w:t>（三）</w:t>
      </w:r>
      <w:r>
        <w:rPr>
          <w:rFonts w:hint="eastAsia" w:ascii="仿宋" w:hAnsi="仿宋" w:eastAsia="仿宋" w:cs="仿宋"/>
          <w:i w:val="0"/>
          <w:caps w:val="0"/>
          <w:color w:val="333333"/>
          <w:spacing w:val="0"/>
          <w:sz w:val="32"/>
          <w:szCs w:val="32"/>
        </w:rPr>
        <w:t>部门预算的执行</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制定实施预算的各项管理制度和管理办法。为了保证预算的完全执行，预算编审班子制定</w:t>
      </w:r>
      <w:r>
        <w:rPr>
          <w:rFonts w:hint="eastAsia" w:ascii="仿宋" w:hAnsi="仿宋" w:eastAsia="仿宋" w:cs="仿宋"/>
          <w:i w:val="0"/>
          <w:caps w:val="0"/>
          <w:color w:val="333333"/>
          <w:spacing w:val="0"/>
          <w:sz w:val="32"/>
          <w:szCs w:val="32"/>
          <w:lang w:eastAsia="zh-CN"/>
        </w:rPr>
        <w:t>了</w:t>
      </w:r>
      <w:r>
        <w:rPr>
          <w:rFonts w:hint="eastAsia" w:ascii="仿宋" w:hAnsi="仿宋" w:eastAsia="仿宋" w:cs="仿宋"/>
          <w:i w:val="0"/>
          <w:caps w:val="0"/>
          <w:color w:val="333333"/>
          <w:spacing w:val="0"/>
          <w:sz w:val="32"/>
          <w:szCs w:val="32"/>
        </w:rPr>
        <w:t>一系列的管理制度和管理办法。及时、真实、准确反映预算执行情况。各部门要按照财政部门的要求，认真编制预算执行情况表及相关报表，认真编写预算执行情况说明。</w:t>
      </w:r>
    </w:p>
    <w:p>
      <w:pPr>
        <w:widowControl/>
        <w:numPr>
          <w:ilvl w:val="0"/>
          <w:numId w:val="0"/>
        </w:numPr>
        <w:adjustRightInd w:val="0"/>
        <w:snapToGrid w:val="0"/>
        <w:spacing w:line="580" w:lineRule="exact"/>
        <w:ind w:leftChars="200" w:firstLine="320" w:firstLineChars="1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（四）结果应用情况。</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我院当年预算报经财政部门审核通过后，经财政部门数据反馈最终进行本单位预算批复通报，实施当年预算结果。</w:t>
      </w:r>
    </w:p>
    <w:p>
      <w:pPr>
        <w:widowControl/>
        <w:numPr>
          <w:ilvl w:val="0"/>
          <w:numId w:val="0"/>
        </w:numPr>
        <w:adjustRightInd w:val="0"/>
        <w:snapToGrid w:val="0"/>
        <w:spacing w:line="580" w:lineRule="exact"/>
        <w:ind w:left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7" w:name="_Toc113_WPSOffice_Level2"/>
      <w:r>
        <w:rPr>
          <w:rFonts w:hint="eastAsia" w:ascii="黑体" w:hAnsi="宋体" w:eastAsia="黑体" w:cs="宋体"/>
          <w:color w:val="000000"/>
          <w:kern w:val="0"/>
          <w:sz w:val="32"/>
          <w:szCs w:val="32"/>
          <w:shd w:val="clear" w:color="auto" w:fill="FFFFFF"/>
        </w:rPr>
        <w:t>四、评价结论及建议</w:t>
      </w:r>
      <w:bookmarkEnd w:id="117"/>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（一）评价结论：我单位严格按照预算管理要求实施当年工作目标任务。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（二）存在问题：个别经费拨付不及时，且个别项目先做事后拨款，考核不及时而造成当年结转资金大。</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（三）改进建议：建议各部门按项目预算要求和原则，按时对项目进行考核，及时拨付项目资金。</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spacing w:line="600" w:lineRule="exact"/>
        <w:jc w:val="center"/>
        <w:outlineLvl w:val="0"/>
        <w:rPr>
          <w:rStyle w:val="25"/>
          <w:rFonts w:ascii="黑体" w:hAnsi="黑体" w:eastAsia="黑体"/>
          <w:b w:val="0"/>
        </w:rPr>
      </w:pPr>
      <w:bookmarkStart w:id="118" w:name="_Toc27066_WPSOffice_Level1"/>
      <w:bookmarkStart w:id="11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111"/>
      <w:bookmarkEnd w:id="118"/>
      <w:bookmarkEnd w:id="11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120" w:name="_Toc32021_WPSOffice_Level2"/>
      <w:bookmarkStart w:id="121"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120"/>
      <w:bookmarkEnd w:id="121"/>
    </w:p>
    <w:p>
      <w:pPr>
        <w:pStyle w:val="3"/>
        <w:rPr>
          <w:rFonts w:ascii="仿宋" w:hAnsi="仿宋" w:eastAsia="仿宋"/>
          <w:color w:val="000000"/>
        </w:rPr>
      </w:pPr>
      <w:bookmarkStart w:id="122" w:name="_Toc31564_WPSOffice_Level2"/>
      <w:bookmarkStart w:id="123"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122"/>
      <w:bookmarkEnd w:id="123"/>
    </w:p>
    <w:p>
      <w:pPr>
        <w:pStyle w:val="3"/>
        <w:rPr>
          <w:rFonts w:ascii="仿宋" w:hAnsi="仿宋" w:eastAsia="仿宋"/>
          <w:color w:val="000000"/>
        </w:rPr>
      </w:pPr>
      <w:bookmarkStart w:id="124" w:name="_Toc21361_WPSOffice_Level2"/>
      <w:bookmarkStart w:id="125"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24"/>
      <w:bookmarkEnd w:id="125"/>
    </w:p>
    <w:p>
      <w:pPr>
        <w:pStyle w:val="3"/>
        <w:rPr>
          <w:rFonts w:ascii="仿宋" w:hAnsi="仿宋" w:eastAsia="仿宋"/>
          <w:b w:val="0"/>
          <w:color w:val="000000"/>
        </w:rPr>
      </w:pPr>
      <w:bookmarkStart w:id="126" w:name="_Toc1301_WPSOffice_Level2"/>
      <w:bookmarkStart w:id="127"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26"/>
      <w:bookmarkEnd w:id="127"/>
    </w:p>
    <w:p>
      <w:pPr>
        <w:pStyle w:val="3"/>
        <w:rPr>
          <w:rStyle w:val="26"/>
          <w:rFonts w:ascii="仿宋" w:hAnsi="仿宋" w:eastAsia="仿宋"/>
          <w:b w:val="0"/>
          <w:bCs w:val="0"/>
        </w:rPr>
      </w:pPr>
      <w:bookmarkStart w:id="128" w:name="_Toc15396623"/>
      <w:bookmarkStart w:id="129" w:name="_Toc27297_WPSOffice_Level2"/>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28"/>
      <w:bookmarkEnd w:id="129"/>
      <w:bookmarkStart w:id="130" w:name="_Toc15396624"/>
    </w:p>
    <w:p>
      <w:pPr>
        <w:pStyle w:val="3"/>
        <w:rPr>
          <w:rFonts w:ascii="仿宋" w:hAnsi="仿宋" w:eastAsia="仿宋"/>
          <w:color w:val="000000"/>
        </w:rPr>
      </w:pPr>
      <w:bookmarkStart w:id="131" w:name="_Toc4228_WPSOffice_Level2"/>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30"/>
      <w:bookmarkEnd w:id="131"/>
    </w:p>
    <w:p>
      <w:pPr>
        <w:pStyle w:val="3"/>
        <w:rPr>
          <w:rFonts w:ascii="仿宋" w:hAnsi="仿宋" w:eastAsia="仿宋"/>
          <w:color w:val="000000"/>
        </w:rPr>
      </w:pPr>
      <w:bookmarkStart w:id="132" w:name="_Toc2424_WPSOffice_Level2"/>
      <w:bookmarkStart w:id="133"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32"/>
      <w:bookmarkEnd w:id="133"/>
    </w:p>
    <w:p>
      <w:pPr>
        <w:pStyle w:val="3"/>
        <w:rPr>
          <w:rFonts w:ascii="仿宋" w:hAnsi="仿宋" w:eastAsia="仿宋"/>
          <w:color w:val="000000"/>
        </w:rPr>
      </w:pPr>
      <w:bookmarkStart w:id="134" w:name="_Toc21552_WPSOffice_Level2"/>
      <w:bookmarkStart w:id="135"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34"/>
      <w:bookmarkEnd w:id="135"/>
    </w:p>
    <w:p>
      <w:pPr>
        <w:pStyle w:val="3"/>
        <w:rPr>
          <w:rFonts w:ascii="仿宋" w:hAnsi="仿宋" w:eastAsia="仿宋"/>
          <w:color w:val="000000"/>
        </w:rPr>
      </w:pPr>
      <w:bookmarkStart w:id="136" w:name="_Toc13052_WPSOffice_Level2"/>
      <w:bookmarkStart w:id="137"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36"/>
      <w:bookmarkEnd w:id="137"/>
    </w:p>
    <w:p>
      <w:pPr>
        <w:pStyle w:val="3"/>
        <w:rPr>
          <w:rFonts w:ascii="仿宋" w:hAnsi="仿宋" w:eastAsia="仿宋"/>
          <w:color w:val="000000"/>
        </w:rPr>
      </w:pPr>
      <w:bookmarkStart w:id="138" w:name="_Toc15396628"/>
      <w:bookmarkStart w:id="139" w:name="_Toc31406_WPSOffice_Level2"/>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38"/>
      <w:bookmarkEnd w:id="139"/>
    </w:p>
    <w:p>
      <w:pPr>
        <w:pStyle w:val="3"/>
        <w:rPr>
          <w:rFonts w:ascii="仿宋" w:hAnsi="仿宋" w:eastAsia="仿宋"/>
          <w:color w:val="000000"/>
        </w:rPr>
      </w:pPr>
      <w:bookmarkStart w:id="140" w:name="_Toc15396629"/>
      <w:bookmarkStart w:id="141" w:name="_Toc21641_WPSOffice_Level2"/>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40"/>
      <w:bookmarkEnd w:id="141"/>
    </w:p>
    <w:p>
      <w:pPr>
        <w:pStyle w:val="3"/>
        <w:rPr>
          <w:rFonts w:ascii="仿宋" w:hAnsi="仿宋" w:eastAsia="仿宋"/>
          <w:color w:val="000000"/>
        </w:rPr>
      </w:pPr>
      <w:bookmarkStart w:id="142" w:name="_Toc15396630"/>
      <w:bookmarkStart w:id="143" w:name="_Toc23705_WPSOffice_Level2"/>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42"/>
      <w:bookmarkEnd w:id="143"/>
    </w:p>
    <w:p>
      <w:pPr>
        <w:pStyle w:val="3"/>
        <w:rPr>
          <w:rFonts w:ascii="仿宋" w:hAnsi="仿宋" w:eastAsia="仿宋"/>
          <w:color w:val="000000" w:themeColor="text1"/>
        </w:rPr>
      </w:pPr>
      <w:bookmarkStart w:id="144" w:name="_Toc18995_WPSOffice_Level2"/>
      <w:bookmarkStart w:id="145"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144"/>
      <w:bookmarkEnd w:id="145"/>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5</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137879"/>
    <w:multiLevelType w:val="singleLevel"/>
    <w:tmpl w:val="B4137879"/>
    <w:lvl w:ilvl="0" w:tentative="0">
      <w:start w:val="4"/>
      <w:numFmt w:val="chineseCounting"/>
      <w:suff w:val="nothing"/>
      <w:lvlText w:val="（%1）"/>
      <w:lvlJc w:val="left"/>
      <w:pPr>
        <w:ind w:left="-13"/>
      </w:pPr>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DFC90FF"/>
    <w:multiLevelType w:val="singleLevel"/>
    <w:tmpl w:val="2DFC90FF"/>
    <w:lvl w:ilvl="0" w:tentative="0">
      <w:start w:val="1"/>
      <w:numFmt w:val="chineseCounting"/>
      <w:suff w:val="nothing"/>
      <w:lvlText w:val="%1、"/>
      <w:lvlJc w:val="left"/>
      <w:rPr>
        <w:rFonts w:hint="eastAsia"/>
      </w:rPr>
    </w:lvl>
  </w:abstractNum>
  <w:abstractNum w:abstractNumId="4">
    <w:nsid w:val="4D2B9581"/>
    <w:multiLevelType w:val="singleLevel"/>
    <w:tmpl w:val="4D2B9581"/>
    <w:lvl w:ilvl="0" w:tentative="0">
      <w:start w:val="1"/>
      <w:numFmt w:val="chineseCounting"/>
      <w:suff w:val="space"/>
      <w:lvlText w:val="第%1部分"/>
      <w:lvlJc w:val="left"/>
      <w:rPr>
        <w:rFonts w:hint="eastAsia"/>
      </w:rPr>
    </w:lvl>
  </w:abstractNum>
  <w:abstractNum w:abstractNumId="5">
    <w:nsid w:val="61121D2A"/>
    <w:multiLevelType w:val="singleLevel"/>
    <w:tmpl w:val="61121D2A"/>
    <w:lvl w:ilvl="0" w:tentative="0">
      <w:start w:val="1"/>
      <w:numFmt w:val="decimal"/>
      <w:lvlText w:val="%1."/>
      <w:lvlJc w:val="left"/>
      <w:pPr>
        <w:tabs>
          <w:tab w:val="left" w:pos="312"/>
        </w:tabs>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33E0"/>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3D9C"/>
    <w:rsid w:val="0057481D"/>
    <w:rsid w:val="00575F0B"/>
    <w:rsid w:val="0058486E"/>
    <w:rsid w:val="00585B33"/>
    <w:rsid w:val="0059014D"/>
    <w:rsid w:val="005A3AC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5F5F"/>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2F73"/>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22BD"/>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1B57"/>
    <w:rsid w:val="00DF28BC"/>
    <w:rsid w:val="00DF34B9"/>
    <w:rsid w:val="00E002E5"/>
    <w:rsid w:val="00E01053"/>
    <w:rsid w:val="00E065DB"/>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02C"/>
    <w:rsid w:val="00FD3CC1"/>
    <w:rsid w:val="00FF1E02"/>
    <w:rsid w:val="00FF30B4"/>
    <w:rsid w:val="02A24633"/>
    <w:rsid w:val="04036DBC"/>
    <w:rsid w:val="04465C2A"/>
    <w:rsid w:val="058629CA"/>
    <w:rsid w:val="09746F3C"/>
    <w:rsid w:val="0A721054"/>
    <w:rsid w:val="0CF22DD1"/>
    <w:rsid w:val="0D2918C4"/>
    <w:rsid w:val="0F975660"/>
    <w:rsid w:val="100E6840"/>
    <w:rsid w:val="10C055FF"/>
    <w:rsid w:val="10D70F44"/>
    <w:rsid w:val="10FE6D75"/>
    <w:rsid w:val="133B39B7"/>
    <w:rsid w:val="16BB723D"/>
    <w:rsid w:val="1B880F71"/>
    <w:rsid w:val="1CD94757"/>
    <w:rsid w:val="1D11241E"/>
    <w:rsid w:val="218609E0"/>
    <w:rsid w:val="22206562"/>
    <w:rsid w:val="23A14174"/>
    <w:rsid w:val="23F673E8"/>
    <w:rsid w:val="240371BF"/>
    <w:rsid w:val="28EE5410"/>
    <w:rsid w:val="29F24787"/>
    <w:rsid w:val="29FD04D3"/>
    <w:rsid w:val="2A9F5484"/>
    <w:rsid w:val="2E310B9F"/>
    <w:rsid w:val="2FD47009"/>
    <w:rsid w:val="311C7C08"/>
    <w:rsid w:val="319F7F4E"/>
    <w:rsid w:val="34247451"/>
    <w:rsid w:val="432072FE"/>
    <w:rsid w:val="497317D2"/>
    <w:rsid w:val="4A760F68"/>
    <w:rsid w:val="4D996EB8"/>
    <w:rsid w:val="4E600EC2"/>
    <w:rsid w:val="4ECE2238"/>
    <w:rsid w:val="56AF62CE"/>
    <w:rsid w:val="58CF184A"/>
    <w:rsid w:val="58D50A1F"/>
    <w:rsid w:val="5F4639E9"/>
    <w:rsid w:val="648039C3"/>
    <w:rsid w:val="66F47F8A"/>
    <w:rsid w:val="67034687"/>
    <w:rsid w:val="68850D36"/>
    <w:rsid w:val="6CDF776A"/>
    <w:rsid w:val="6D9A3260"/>
    <w:rsid w:val="72734D90"/>
    <w:rsid w:val="7BED5E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uiPriority w:val="0"/>
    <w:pPr>
      <w:ind w:leftChars="0"/>
    </w:pPr>
    <w:rPr>
      <w:rFonts w:ascii="Calibri" w:hAnsi="Calibri" w:eastAsia="宋体" w:cs="Times New Roman"/>
      <w:sz w:val="20"/>
      <w:szCs w:val="20"/>
    </w:rPr>
  </w:style>
  <w:style w:type="paragraph" w:customStyle="1" w:styleId="32">
    <w:name w:val="WPSOffice手动目录 2"/>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e2ffc6-7267-4bdd-8975-0c4d223d8075}"/>
        <w:style w:val=""/>
        <w:category>
          <w:name w:val="常规"/>
          <w:gallery w:val="placeholder"/>
        </w:category>
        <w:types>
          <w:type w:val="bbPlcHdr"/>
        </w:types>
        <w:behaviors>
          <w:behavior w:val="content"/>
        </w:behaviors>
        <w:description w:val=""/>
        <w:guid w:val="{f5e2ffc6-7267-4bdd-8975-0c4d223d8075}"/>
      </w:docPartPr>
      <w:docPartBody>
        <w:p>
          <w:r>
            <w:rPr>
              <w:color w:val="808080"/>
            </w:rPr>
            <w:t>单击此处输入文字。</w:t>
          </w:r>
        </w:p>
      </w:docPartBody>
    </w:docPart>
    <w:docPart>
      <w:docPartPr>
        <w:name w:val="{635395bc-33da-4fc7-89a7-c1b6300e4985}"/>
        <w:style w:val=""/>
        <w:category>
          <w:name w:val="常规"/>
          <w:gallery w:val="placeholder"/>
        </w:category>
        <w:types>
          <w:type w:val="bbPlcHdr"/>
        </w:types>
        <w:behaviors>
          <w:behavior w:val="content"/>
        </w:behaviors>
        <w:description w:val=""/>
        <w:guid w:val="{635395bc-33da-4fc7-89a7-c1b6300e4985}"/>
      </w:docPartPr>
      <w:docPartBody>
        <w:p>
          <w:r>
            <w:rPr>
              <w:color w:val="808080"/>
            </w:rPr>
            <w:t>单击此处输入文字。</w:t>
          </w:r>
        </w:p>
      </w:docPartBody>
    </w:docPart>
    <w:docPart>
      <w:docPartPr>
        <w:name w:val="{01b24e97-87ad-4c40-b91f-c49f82eb6b80}"/>
        <w:style w:val=""/>
        <w:category>
          <w:name w:val="常规"/>
          <w:gallery w:val="placeholder"/>
        </w:category>
        <w:types>
          <w:type w:val="bbPlcHdr"/>
        </w:types>
        <w:behaviors>
          <w:behavior w:val="content"/>
        </w:behaviors>
        <w:description w:val=""/>
        <w:guid w:val="{01b24e97-87ad-4c40-b91f-c49f82eb6b80}"/>
      </w:docPartPr>
      <w:docPartBody>
        <w:p>
          <w:r>
            <w:rPr>
              <w:color w:val="808080"/>
            </w:rPr>
            <w:t>单击此处输入文字。</w:t>
          </w:r>
        </w:p>
      </w:docPartBody>
    </w:docPart>
    <w:docPart>
      <w:docPartPr>
        <w:name w:val="{3ecc2757-2420-4ed9-945a-df18a26fe8a3}"/>
        <w:style w:val=""/>
        <w:category>
          <w:name w:val="常规"/>
          <w:gallery w:val="placeholder"/>
        </w:category>
        <w:types>
          <w:type w:val="bbPlcHdr"/>
        </w:types>
        <w:behaviors>
          <w:behavior w:val="content"/>
        </w:behaviors>
        <w:description w:val=""/>
        <w:guid w:val="{3ecc2757-2420-4ed9-945a-df18a26fe8a3}"/>
      </w:docPartPr>
      <w:docPartBody>
        <w:p>
          <w:r>
            <w:rPr>
              <w:color w:val="808080"/>
            </w:rPr>
            <w:t>单击此处输入文字。</w:t>
          </w:r>
        </w:p>
      </w:docPartBody>
    </w:docPart>
    <w:docPart>
      <w:docPartPr>
        <w:name w:val="{aa9cb9a4-da84-4b0d-a020-933821a496a6}"/>
        <w:style w:val=""/>
        <w:category>
          <w:name w:val="常规"/>
          <w:gallery w:val="placeholder"/>
        </w:category>
        <w:types>
          <w:type w:val="bbPlcHdr"/>
        </w:types>
        <w:behaviors>
          <w:behavior w:val="content"/>
        </w:behaviors>
        <w:description w:val=""/>
        <w:guid w:val="{aa9cb9a4-da84-4b0d-a020-933821a496a6}"/>
      </w:docPartPr>
      <w:docPartBody>
        <w:p>
          <w:r>
            <w:rPr>
              <w:color w:val="808080"/>
            </w:rPr>
            <w:t>单击此处输入文字。</w:t>
          </w:r>
        </w:p>
      </w:docPartBody>
    </w:docPart>
    <w:docPart>
      <w:docPartPr>
        <w:name w:val="{62c4fa92-c73d-431e-80fc-48a8bace60af}"/>
        <w:style w:val=""/>
        <w:category>
          <w:name w:val="常规"/>
          <w:gallery w:val="placeholder"/>
        </w:category>
        <w:types>
          <w:type w:val="bbPlcHdr"/>
        </w:types>
        <w:behaviors>
          <w:behavior w:val="content"/>
        </w:behaviors>
        <w:description w:val=""/>
        <w:guid w:val="{62c4fa92-c73d-431e-80fc-48a8bace60af}"/>
      </w:docPartPr>
      <w:docPartBody>
        <w:p>
          <w:r>
            <w:rPr>
              <w:color w:val="808080"/>
            </w:rPr>
            <w:t>单击此处输入文字。</w:t>
          </w:r>
        </w:p>
      </w:docPartBody>
    </w:docPart>
    <w:docPart>
      <w:docPartPr>
        <w:name w:val="{b4a51fbd-a174-425d-bd2b-08ba45ca1f4f}"/>
        <w:style w:val=""/>
        <w:category>
          <w:name w:val="常规"/>
          <w:gallery w:val="placeholder"/>
        </w:category>
        <w:types>
          <w:type w:val="bbPlcHdr"/>
        </w:types>
        <w:behaviors>
          <w:behavior w:val="content"/>
        </w:behaviors>
        <w:description w:val=""/>
        <w:guid w:val="{b4a51fbd-a174-425d-bd2b-08ba45ca1f4f}"/>
      </w:docPartPr>
      <w:docPartBody>
        <w:p>
          <w:r>
            <w:rPr>
              <w:color w:val="808080"/>
            </w:rPr>
            <w:t>单击此处输入文字。</w:t>
          </w:r>
        </w:p>
      </w:docPartBody>
    </w:docPart>
    <w:docPart>
      <w:docPartPr>
        <w:name w:val="{7c037472-6726-41b1-9750-841ed08e9ddf}"/>
        <w:style w:val=""/>
        <w:category>
          <w:name w:val="常规"/>
          <w:gallery w:val="placeholder"/>
        </w:category>
        <w:types>
          <w:type w:val="bbPlcHdr"/>
        </w:types>
        <w:behaviors>
          <w:behavior w:val="content"/>
        </w:behaviors>
        <w:description w:val=""/>
        <w:guid w:val="{7c037472-6726-41b1-9750-841ed08e9ddf}"/>
      </w:docPartPr>
      <w:docPartBody>
        <w:p>
          <w:r>
            <w:rPr>
              <w:color w:val="808080"/>
            </w:rPr>
            <w:t>单击此处输入文字。</w:t>
          </w:r>
        </w:p>
      </w:docPartBody>
    </w:docPart>
    <w:docPart>
      <w:docPartPr>
        <w:name w:val="{d076186c-2c41-46f0-b950-cd4bf42b41fa}"/>
        <w:style w:val=""/>
        <w:category>
          <w:name w:val="常规"/>
          <w:gallery w:val="placeholder"/>
        </w:category>
        <w:types>
          <w:type w:val="bbPlcHdr"/>
        </w:types>
        <w:behaviors>
          <w:behavior w:val="content"/>
        </w:behaviors>
        <w:description w:val=""/>
        <w:guid w:val="{d076186c-2c41-46f0-b950-cd4bf42b41fa}"/>
      </w:docPartPr>
      <w:docPartBody>
        <w:p>
          <w:r>
            <w:rPr>
              <w:color w:val="808080"/>
            </w:rPr>
            <w:t>单击此处输入文字。</w:t>
          </w:r>
        </w:p>
      </w:docPartBody>
    </w:docPart>
    <w:docPart>
      <w:docPartPr>
        <w:name w:val="{2a223541-98c2-4648-8610-aa22919ad575}"/>
        <w:style w:val=""/>
        <w:category>
          <w:name w:val="常规"/>
          <w:gallery w:val="placeholder"/>
        </w:category>
        <w:types>
          <w:type w:val="bbPlcHdr"/>
        </w:types>
        <w:behaviors>
          <w:behavior w:val="content"/>
        </w:behaviors>
        <w:description w:val=""/>
        <w:guid w:val="{2a223541-98c2-4648-8610-aa22919ad575}"/>
      </w:docPartPr>
      <w:docPartBody>
        <w:p>
          <w:r>
            <w:rPr>
              <w:color w:val="808080"/>
            </w:rPr>
            <w:t>单击此处输入文字。</w:t>
          </w:r>
        </w:p>
      </w:docPartBody>
    </w:docPart>
    <w:docPart>
      <w:docPartPr>
        <w:name w:val="{49dd0bce-574e-4616-94e1-bf82829885d0}"/>
        <w:style w:val=""/>
        <w:category>
          <w:name w:val="常规"/>
          <w:gallery w:val="placeholder"/>
        </w:category>
        <w:types>
          <w:type w:val="bbPlcHdr"/>
        </w:types>
        <w:behaviors>
          <w:behavior w:val="content"/>
        </w:behaviors>
        <w:description w:val=""/>
        <w:guid w:val="{49dd0bce-574e-4616-94e1-bf82829885d0}"/>
      </w:docPartPr>
      <w:docPartBody>
        <w:p>
          <w:r>
            <w:rPr>
              <w:color w:val="808080"/>
            </w:rPr>
            <w:t>单击此处输入文字。</w:t>
          </w:r>
        </w:p>
      </w:docPartBody>
    </w:docPart>
    <w:docPart>
      <w:docPartPr>
        <w:name w:val="{1c4764de-20ad-4ce2-84dc-e0f3d9fa6478}"/>
        <w:style w:val=""/>
        <w:category>
          <w:name w:val="常规"/>
          <w:gallery w:val="placeholder"/>
        </w:category>
        <w:types>
          <w:type w:val="bbPlcHdr"/>
        </w:types>
        <w:behaviors>
          <w:behavior w:val="content"/>
        </w:behaviors>
        <w:description w:val=""/>
        <w:guid w:val="{1c4764de-20ad-4ce2-84dc-e0f3d9fa6478}"/>
      </w:docPartPr>
      <w:docPartBody>
        <w:p>
          <w:r>
            <w:rPr>
              <w:color w:val="808080"/>
            </w:rPr>
            <w:t>单击此处输入文字。</w:t>
          </w:r>
        </w:p>
      </w:docPartBody>
    </w:docPart>
    <w:docPart>
      <w:docPartPr>
        <w:name w:val="{bf73c0ec-e7f0-4f54-be24-22f56e230e55}"/>
        <w:style w:val=""/>
        <w:category>
          <w:name w:val="常规"/>
          <w:gallery w:val="placeholder"/>
        </w:category>
        <w:types>
          <w:type w:val="bbPlcHdr"/>
        </w:types>
        <w:behaviors>
          <w:behavior w:val="content"/>
        </w:behaviors>
        <w:description w:val=""/>
        <w:guid w:val="{bf73c0ec-e7f0-4f54-be24-22f56e230e55}"/>
      </w:docPartPr>
      <w:docPartBody>
        <w:p>
          <w:r>
            <w:rPr>
              <w:color w:val="808080"/>
            </w:rPr>
            <w:t>单击此处输入文字。</w:t>
          </w:r>
        </w:p>
      </w:docPartBody>
    </w:docPart>
    <w:docPart>
      <w:docPartPr>
        <w:name w:val="{d066a3d5-331d-4637-9b98-e1fe47a5faef}"/>
        <w:style w:val=""/>
        <w:category>
          <w:name w:val="常规"/>
          <w:gallery w:val="placeholder"/>
        </w:category>
        <w:types>
          <w:type w:val="bbPlcHdr"/>
        </w:types>
        <w:behaviors>
          <w:behavior w:val="content"/>
        </w:behaviors>
        <w:description w:val=""/>
        <w:guid w:val="{d066a3d5-331d-4637-9b98-e1fe47a5faef}"/>
      </w:docPartPr>
      <w:docPartBody>
        <w:p>
          <w:r>
            <w:rPr>
              <w:color w:val="808080"/>
            </w:rPr>
            <w:t>单击此处输入文字。</w:t>
          </w:r>
        </w:p>
      </w:docPartBody>
    </w:docPart>
    <w:docPart>
      <w:docPartPr>
        <w:name w:val="{a1a26b5e-cade-45bb-a9ac-4331a69b8e03}"/>
        <w:style w:val=""/>
        <w:category>
          <w:name w:val="常规"/>
          <w:gallery w:val="placeholder"/>
        </w:category>
        <w:types>
          <w:type w:val="bbPlcHdr"/>
        </w:types>
        <w:behaviors>
          <w:behavior w:val="content"/>
        </w:behaviors>
        <w:description w:val=""/>
        <w:guid w:val="{a1a26b5e-cade-45bb-a9ac-4331a69b8e03}"/>
      </w:docPartPr>
      <w:docPartBody>
        <w:p>
          <w:r>
            <w:rPr>
              <w:color w:val="808080"/>
            </w:rPr>
            <w:t>单击此处输入文字。</w:t>
          </w:r>
        </w:p>
      </w:docPartBody>
    </w:docPart>
    <w:docPart>
      <w:docPartPr>
        <w:name w:val="{31acf5ac-4e62-4c8b-8c31-ee3e97621bfe}"/>
        <w:style w:val=""/>
        <w:category>
          <w:name w:val="常规"/>
          <w:gallery w:val="placeholder"/>
        </w:category>
        <w:types>
          <w:type w:val="bbPlcHdr"/>
        </w:types>
        <w:behaviors>
          <w:behavior w:val="content"/>
        </w:behaviors>
        <w:description w:val=""/>
        <w:guid w:val="{31acf5ac-4e62-4c8b-8c31-ee3e97621bfe}"/>
      </w:docPartPr>
      <w:docPartBody>
        <w:p>
          <w:r>
            <w:rPr>
              <w:color w:val="808080"/>
            </w:rPr>
            <w:t>单击此处输入文字。</w:t>
          </w:r>
        </w:p>
      </w:docPartBody>
    </w:docPart>
    <w:docPart>
      <w:docPartPr>
        <w:name w:val="{9d52ed55-eee1-46fd-827b-ab4a857155c0}"/>
        <w:style w:val=""/>
        <w:category>
          <w:name w:val="常规"/>
          <w:gallery w:val="placeholder"/>
        </w:category>
        <w:types>
          <w:type w:val="bbPlcHdr"/>
        </w:types>
        <w:behaviors>
          <w:behavior w:val="content"/>
        </w:behaviors>
        <w:description w:val=""/>
        <w:guid w:val="{9d52ed55-eee1-46fd-827b-ab4a857155c0}"/>
      </w:docPartPr>
      <w:docPartBody>
        <w:p>
          <w:r>
            <w:rPr>
              <w:color w:val="808080"/>
            </w:rPr>
            <w:t>单击此处输入文字。</w:t>
          </w:r>
        </w:p>
      </w:docPartBody>
    </w:docPart>
    <w:docPart>
      <w:docPartPr>
        <w:name w:val="{ad857610-14b0-4515-b5fd-05a66b8c9fcd}"/>
        <w:style w:val=""/>
        <w:category>
          <w:name w:val="常规"/>
          <w:gallery w:val="placeholder"/>
        </w:category>
        <w:types>
          <w:type w:val="bbPlcHdr"/>
        </w:types>
        <w:behaviors>
          <w:behavior w:val="content"/>
        </w:behaviors>
        <w:description w:val=""/>
        <w:guid w:val="{ad857610-14b0-4515-b5fd-05a66b8c9fcd}"/>
      </w:docPartPr>
      <w:docPartBody>
        <w:p>
          <w:r>
            <w:rPr>
              <w:color w:val="808080"/>
            </w:rPr>
            <w:t>单击此处输入文字。</w:t>
          </w:r>
        </w:p>
      </w:docPartBody>
    </w:docPart>
    <w:docPart>
      <w:docPartPr>
        <w:name w:val="{02c121a6-aa34-465a-a648-1cc044bb64c5}"/>
        <w:style w:val=""/>
        <w:category>
          <w:name w:val="常规"/>
          <w:gallery w:val="placeholder"/>
        </w:category>
        <w:types>
          <w:type w:val="bbPlcHdr"/>
        </w:types>
        <w:behaviors>
          <w:behavior w:val="content"/>
        </w:behaviors>
        <w:description w:val=""/>
        <w:guid w:val="{02c121a6-aa34-465a-a648-1cc044bb64c5}"/>
      </w:docPartPr>
      <w:docPartBody>
        <w:p>
          <w:r>
            <w:rPr>
              <w:color w:val="808080"/>
            </w:rPr>
            <w:t>单击此处输入文字。</w:t>
          </w:r>
        </w:p>
      </w:docPartBody>
    </w:docPart>
    <w:docPart>
      <w:docPartPr>
        <w:name w:val="{d4505138-14dc-425e-b30c-c169eadb7587}"/>
        <w:style w:val=""/>
        <w:category>
          <w:name w:val="常规"/>
          <w:gallery w:val="placeholder"/>
        </w:category>
        <w:types>
          <w:type w:val="bbPlcHdr"/>
        </w:types>
        <w:behaviors>
          <w:behavior w:val="content"/>
        </w:behaviors>
        <w:description w:val=""/>
        <w:guid w:val="{d4505138-14dc-425e-b30c-c169eadb7587}"/>
      </w:docPartPr>
      <w:docPartBody>
        <w:p>
          <w:r>
            <w:rPr>
              <w:color w:val="808080"/>
            </w:rPr>
            <w:t>单击此处输入文字。</w:t>
          </w:r>
        </w:p>
      </w:docPartBody>
    </w:docPart>
    <w:docPart>
      <w:docPartPr>
        <w:name w:val="{bbd55e6b-5857-4d24-836a-c7cb35851821}"/>
        <w:style w:val=""/>
        <w:category>
          <w:name w:val="常规"/>
          <w:gallery w:val="placeholder"/>
        </w:category>
        <w:types>
          <w:type w:val="bbPlcHdr"/>
        </w:types>
        <w:behaviors>
          <w:behavior w:val="content"/>
        </w:behaviors>
        <w:description w:val=""/>
        <w:guid w:val="{bbd55e6b-5857-4d24-836a-c7cb35851821}"/>
      </w:docPartPr>
      <w:docPartBody>
        <w:p>
          <w:r>
            <w:rPr>
              <w:color w:val="808080"/>
            </w:rPr>
            <w:t>单击此处输入文字。</w:t>
          </w:r>
        </w:p>
      </w:docPartBody>
    </w:docPart>
    <w:docPart>
      <w:docPartPr>
        <w:name w:val="{6879fb75-1f28-4b7e-94e6-836ee1241131}"/>
        <w:style w:val=""/>
        <w:category>
          <w:name w:val="常规"/>
          <w:gallery w:val="placeholder"/>
        </w:category>
        <w:types>
          <w:type w:val="bbPlcHdr"/>
        </w:types>
        <w:behaviors>
          <w:behavior w:val="content"/>
        </w:behaviors>
        <w:description w:val=""/>
        <w:guid w:val="{6879fb75-1f28-4b7e-94e6-836ee1241131}"/>
      </w:docPartPr>
      <w:docPartBody>
        <w:p>
          <w:r>
            <w:rPr>
              <w:color w:val="808080"/>
            </w:rPr>
            <w:t>单击此处输入文字。</w:t>
          </w:r>
        </w:p>
      </w:docPartBody>
    </w:docPart>
    <w:docPart>
      <w:docPartPr>
        <w:name w:val="{e7655404-8a79-4b27-aaad-fcd1a13d3df9}"/>
        <w:style w:val=""/>
        <w:category>
          <w:name w:val="常规"/>
          <w:gallery w:val="placeholder"/>
        </w:category>
        <w:types>
          <w:type w:val="bbPlcHdr"/>
        </w:types>
        <w:behaviors>
          <w:behavior w:val="content"/>
        </w:behaviors>
        <w:description w:val=""/>
        <w:guid w:val="{e7655404-8a79-4b27-aaad-fcd1a13d3df9}"/>
      </w:docPartPr>
      <w:docPartBody>
        <w:p>
          <w:r>
            <w:rPr>
              <w:color w:val="808080"/>
            </w:rPr>
            <w:t>单击此处输入文字。</w:t>
          </w:r>
        </w:p>
      </w:docPartBody>
    </w:docPart>
    <w:docPart>
      <w:docPartPr>
        <w:name w:val="{ef088df2-937a-45f2-93d4-fdbd626c7fb8}"/>
        <w:style w:val=""/>
        <w:category>
          <w:name w:val="常规"/>
          <w:gallery w:val="placeholder"/>
        </w:category>
        <w:types>
          <w:type w:val="bbPlcHdr"/>
        </w:types>
        <w:behaviors>
          <w:behavior w:val="content"/>
        </w:behaviors>
        <w:description w:val=""/>
        <w:guid w:val="{ef088df2-937a-45f2-93d4-fdbd626c7fb8}"/>
      </w:docPartPr>
      <w:docPartBody>
        <w:p>
          <w:r>
            <w:rPr>
              <w:color w:val="808080"/>
            </w:rPr>
            <w:t>单击此处输入文字。</w:t>
          </w:r>
        </w:p>
      </w:docPartBody>
    </w:docPart>
    <w:docPart>
      <w:docPartPr>
        <w:name w:val="{1044b152-88bd-4a7d-8831-f9e02f034032}"/>
        <w:style w:val=""/>
        <w:category>
          <w:name w:val="常规"/>
          <w:gallery w:val="placeholder"/>
        </w:category>
        <w:types>
          <w:type w:val="bbPlcHdr"/>
        </w:types>
        <w:behaviors>
          <w:behavior w:val="content"/>
        </w:behaviors>
        <w:description w:val=""/>
        <w:guid w:val="{1044b152-88bd-4a7d-8831-f9e02f034032}"/>
      </w:docPartPr>
      <w:docPartBody>
        <w:p>
          <w:r>
            <w:rPr>
              <w:color w:val="808080"/>
            </w:rPr>
            <w:t>单击此处输入文字。</w:t>
          </w:r>
        </w:p>
      </w:docPartBody>
    </w:docPart>
    <w:docPart>
      <w:docPartPr>
        <w:name w:val="{9455b58c-d370-44cf-be2f-04b393d956c3}"/>
        <w:style w:val=""/>
        <w:category>
          <w:name w:val="常规"/>
          <w:gallery w:val="placeholder"/>
        </w:category>
        <w:types>
          <w:type w:val="bbPlcHdr"/>
        </w:types>
        <w:behaviors>
          <w:behavior w:val="content"/>
        </w:behaviors>
        <w:description w:val=""/>
        <w:guid w:val="{9455b58c-d370-44cf-be2f-04b393d956c3}"/>
      </w:docPartPr>
      <w:docPartBody>
        <w:p>
          <w:r>
            <w:rPr>
              <w:color w:val="808080"/>
            </w:rPr>
            <w:t>单击此处输入文字。</w:t>
          </w:r>
        </w:p>
      </w:docPartBody>
    </w:docPart>
    <w:docPart>
      <w:docPartPr>
        <w:name w:val="{1ce4a7e3-a155-4893-b92a-c01afa7d36ce}"/>
        <w:style w:val=""/>
        <w:category>
          <w:name w:val="常规"/>
          <w:gallery w:val="placeholder"/>
        </w:category>
        <w:types>
          <w:type w:val="bbPlcHdr"/>
        </w:types>
        <w:behaviors>
          <w:behavior w:val="content"/>
        </w:behaviors>
        <w:description w:val=""/>
        <w:guid w:val="{1ce4a7e3-a155-4893-b92a-c01afa7d36ce}"/>
      </w:docPartPr>
      <w:docPartBody>
        <w:p>
          <w:r>
            <w:rPr>
              <w:color w:val="808080"/>
            </w:rPr>
            <w:t>单击此处输入文字。</w:t>
          </w:r>
        </w:p>
      </w:docPartBody>
    </w:docPart>
    <w:docPart>
      <w:docPartPr>
        <w:name w:val="{56cee0e1-3da2-44bd-a35c-87ee8a003440}"/>
        <w:style w:val=""/>
        <w:category>
          <w:name w:val="常规"/>
          <w:gallery w:val="placeholder"/>
        </w:category>
        <w:types>
          <w:type w:val="bbPlcHdr"/>
        </w:types>
        <w:behaviors>
          <w:behavior w:val="content"/>
        </w:behaviors>
        <w:description w:val=""/>
        <w:guid w:val="{56cee0e1-3da2-44bd-a35c-87ee8a003440}"/>
      </w:docPartPr>
      <w:docPartBody>
        <w:p>
          <w:r>
            <w:rPr>
              <w:color w:val="808080"/>
            </w:rPr>
            <w:t>单击此处输入文字。</w:t>
          </w:r>
        </w:p>
      </w:docPartBody>
    </w:docPart>
    <w:docPart>
      <w:docPartPr>
        <w:name w:val="{ad01b470-5e7f-439b-ac50-967eaaf4a645}"/>
        <w:style w:val=""/>
        <w:category>
          <w:name w:val="常规"/>
          <w:gallery w:val="placeholder"/>
        </w:category>
        <w:types>
          <w:type w:val="bbPlcHdr"/>
        </w:types>
        <w:behaviors>
          <w:behavior w:val="content"/>
        </w:behaviors>
        <w:description w:val=""/>
        <w:guid w:val="{ad01b470-5e7f-439b-ac50-967eaaf4a645}"/>
      </w:docPartPr>
      <w:docPartBody>
        <w:p>
          <w:r>
            <w:rPr>
              <w:color w:val="808080"/>
            </w:rPr>
            <w:t>单击此处输入文字。</w:t>
          </w:r>
        </w:p>
      </w:docPartBody>
    </w:docPart>
    <w:docPart>
      <w:docPartPr>
        <w:name w:val="{e82e6fcd-c67d-4ac6-bc45-eadacbfc20f5}"/>
        <w:style w:val=""/>
        <w:category>
          <w:name w:val="常规"/>
          <w:gallery w:val="placeholder"/>
        </w:category>
        <w:types>
          <w:type w:val="bbPlcHdr"/>
        </w:types>
        <w:behaviors>
          <w:behavior w:val="content"/>
        </w:behaviors>
        <w:description w:val=""/>
        <w:guid w:val="{e82e6fcd-c67d-4ac6-bc45-eadacbfc20f5}"/>
      </w:docPartPr>
      <w:docPartBody>
        <w:p>
          <w:r>
            <w:rPr>
              <w:color w:val="808080"/>
            </w:rPr>
            <w:t>单击此处输入文字。</w:t>
          </w:r>
        </w:p>
      </w:docPartBody>
    </w:docPart>
    <w:docPart>
      <w:docPartPr>
        <w:name w:val="{bf5e9edd-fe32-4e0c-969c-3fc9de89f95e}"/>
        <w:style w:val=""/>
        <w:category>
          <w:name w:val="常规"/>
          <w:gallery w:val="placeholder"/>
        </w:category>
        <w:types>
          <w:type w:val="bbPlcHdr"/>
        </w:types>
        <w:behaviors>
          <w:behavior w:val="content"/>
        </w:behaviors>
        <w:description w:val=""/>
        <w:guid w:val="{bf5e9edd-fe32-4e0c-969c-3fc9de89f95e}"/>
      </w:docPartPr>
      <w:docPartBody>
        <w:p>
          <w:r>
            <w:rPr>
              <w:color w:val="808080"/>
            </w:rPr>
            <w:t>单击此处输入文字。</w:t>
          </w:r>
        </w:p>
      </w:docPartBody>
    </w:docPart>
    <w:docPart>
      <w:docPartPr>
        <w:name w:val="{839db91f-6395-4c8e-8fa8-7680d8fe229b}"/>
        <w:style w:val=""/>
        <w:category>
          <w:name w:val="常规"/>
          <w:gallery w:val="placeholder"/>
        </w:category>
        <w:types>
          <w:type w:val="bbPlcHdr"/>
        </w:types>
        <w:behaviors>
          <w:behavior w:val="content"/>
        </w:behaviors>
        <w:description w:val=""/>
        <w:guid w:val="{839db91f-6395-4c8e-8fa8-7680d8fe229b}"/>
      </w:docPartPr>
      <w:docPartBody>
        <w:p>
          <w:r>
            <w:rPr>
              <w:color w:val="808080"/>
            </w:rPr>
            <w:t>单击此处输入文字。</w:t>
          </w:r>
        </w:p>
      </w:docPartBody>
    </w:docPart>
    <w:docPart>
      <w:docPartPr>
        <w:name w:val="{ce91e025-ca3a-4f02-824d-7981a82ec9a6}"/>
        <w:style w:val=""/>
        <w:category>
          <w:name w:val="常规"/>
          <w:gallery w:val="placeholder"/>
        </w:category>
        <w:types>
          <w:type w:val="bbPlcHdr"/>
        </w:types>
        <w:behaviors>
          <w:behavior w:val="content"/>
        </w:behaviors>
        <w:description w:val=""/>
        <w:guid w:val="{ce91e025-ca3a-4f02-824d-7981a82ec9a6}"/>
      </w:docPartPr>
      <w:docPartBody>
        <w:p>
          <w:r>
            <w:rPr>
              <w:color w:val="808080"/>
            </w:rPr>
            <w:t>单击此处输入文字。</w:t>
          </w:r>
        </w:p>
      </w:docPartBody>
    </w:docPart>
    <w:docPart>
      <w:docPartPr>
        <w:name w:val="{0f26defc-8840-478f-8a2e-16fa6479e318}"/>
        <w:style w:val=""/>
        <w:category>
          <w:name w:val="常规"/>
          <w:gallery w:val="placeholder"/>
        </w:category>
        <w:types>
          <w:type w:val="bbPlcHdr"/>
        </w:types>
        <w:behaviors>
          <w:behavior w:val="content"/>
        </w:behaviors>
        <w:description w:val=""/>
        <w:guid w:val="{0f26defc-8840-478f-8a2e-16fa6479e318}"/>
      </w:docPartPr>
      <w:docPartBody>
        <w:p>
          <w:r>
            <w:rPr>
              <w:color w:val="808080"/>
            </w:rPr>
            <w:t>单击此处输入文字。</w:t>
          </w:r>
        </w:p>
      </w:docPartBody>
    </w:docPart>
    <w:docPart>
      <w:docPartPr>
        <w:name w:val="{3ada5513-3b87-465d-8698-dcdfaec4c159}"/>
        <w:style w:val=""/>
        <w:category>
          <w:name w:val="常规"/>
          <w:gallery w:val="placeholder"/>
        </w:category>
        <w:types>
          <w:type w:val="bbPlcHdr"/>
        </w:types>
        <w:behaviors>
          <w:behavior w:val="content"/>
        </w:behaviors>
        <w:description w:val=""/>
        <w:guid w:val="{3ada5513-3b87-465d-8698-dcdfaec4c159}"/>
      </w:docPartPr>
      <w:docPartBody>
        <w:p>
          <w:r>
            <w:rPr>
              <w:color w:val="808080"/>
            </w:rPr>
            <w:t>单击此处输入文字。</w:t>
          </w:r>
        </w:p>
      </w:docPartBody>
    </w:docPart>
    <w:docPart>
      <w:docPartPr>
        <w:name w:val="{e1b74abc-578f-4008-bf3f-5c997d00b600}"/>
        <w:style w:val=""/>
        <w:category>
          <w:name w:val="常规"/>
          <w:gallery w:val="placeholder"/>
        </w:category>
        <w:types>
          <w:type w:val="bbPlcHdr"/>
        </w:types>
        <w:behaviors>
          <w:behavior w:val="content"/>
        </w:behaviors>
        <w:description w:val=""/>
        <w:guid w:val="{e1b74abc-578f-4008-bf3f-5c997d00b60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1318</Words>
  <Characters>7516</Characters>
  <Lines>62</Lines>
  <Paragraphs>17</Paragraphs>
  <TotalTime>19</TotalTime>
  <ScaleCrop>false</ScaleCrop>
  <LinksUpToDate>false</LinksUpToDate>
  <CharactersWithSpaces>8817</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2020-10-29T07:57:17Z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