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77193"/>
      <w:bookmarkStart w:id="4" w:name="_Toc15396475"/>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194"/>
      <w:bookmarkStart w:id="8" w:name="_Toc15377426"/>
      <w:bookmarkStart w:id="9" w:name="_Toc1539647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w:t>
      </w:r>
      <w:r>
        <w:rPr>
          <w:rFonts w:hint="eastAsia" w:ascii="方正小标宋简体" w:hAnsi="宋体" w:eastAsia="方正小标宋简体"/>
          <w:color w:val="000000"/>
          <w:sz w:val="72"/>
          <w:szCs w:val="72"/>
          <w:lang w:eastAsia="zh-CN"/>
        </w:rPr>
        <w:t>高桥镇</w:t>
      </w:r>
      <w:r>
        <w:rPr>
          <w:rFonts w:hint="eastAsia" w:ascii="方正小标宋简体" w:hAnsi="宋体" w:eastAsia="方正小标宋简体"/>
          <w:color w:val="000000"/>
          <w:sz w:val="72"/>
          <w:szCs w:val="72"/>
        </w:rPr>
        <w:t>卫生院部门决算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sdt>
      <w:sdtPr>
        <w:rPr>
          <w:rFonts w:ascii="宋体" w:hAnsi="宋体" w:eastAsia="宋体" w:cs="Times New Roman"/>
          <w:kern w:val="2"/>
          <w:sz w:val="21"/>
          <w:szCs w:val="24"/>
          <w:lang w:val="en-US" w:eastAsia="zh-CN" w:bidi="ar-SA"/>
        </w:rPr>
        <w:id w:val="147455765"/>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25965_WPSOffice_Type2"/>
          <w:r>
            <w:rPr>
              <w:rFonts w:ascii="宋体" w:hAnsi="宋体" w:eastAsia="宋体"/>
              <w:sz w:val="21"/>
            </w:rPr>
            <w:t>目录</w:t>
          </w:r>
        </w:p>
        <w:p>
          <w:pPr>
            <w:pStyle w:val="30"/>
            <w:tabs>
              <w:tab w:val="right" w:leader="dot" w:pos="8306"/>
            </w:tabs>
          </w:pPr>
          <w:r>
            <w:rPr>
              <w:b/>
              <w:bCs/>
            </w:rPr>
            <w:fldChar w:fldCharType="begin"/>
          </w:r>
          <w:r>
            <w:instrText xml:space="preserve"> HYPERLINK \l _Toc334_WPSOffice_Level1 </w:instrText>
          </w:r>
          <w:r>
            <w:rPr>
              <w:b/>
              <w:bCs/>
            </w:rPr>
            <w:fldChar w:fldCharType="separate"/>
          </w:r>
          <w:sdt>
            <w:sdtPr>
              <w:rPr>
                <w:rFonts w:ascii="仿宋" w:hAnsi="仿宋" w:eastAsia="仿宋" w:cs="Times New Roman"/>
                <w:b/>
                <w:bCs/>
                <w:kern w:val="2"/>
                <w:sz w:val="28"/>
                <w:szCs w:val="28"/>
                <w:lang w:val="en-US" w:eastAsia="zh-CN" w:bidi="ar-SA"/>
              </w:rPr>
              <w:id w:val="147455765"/>
              <w:placeholder>
                <w:docPart w:val="{6d8759ee-f166-4f02-af2a-f48f13b387fe}"/>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第一部分 部门概况</w:t>
              </w:r>
            </w:sdtContent>
          </w:sdt>
          <w:r>
            <w:rPr>
              <w:b/>
              <w:bCs/>
            </w:rPr>
            <w:tab/>
          </w:r>
          <w:bookmarkStart w:id="13" w:name="_Toc334_WPSOffice_Level1Page"/>
          <w:r>
            <w:rPr>
              <w:b/>
              <w:bCs/>
            </w:rPr>
            <w:t>3</w:t>
          </w:r>
          <w:bookmarkEnd w:id="13"/>
          <w:r>
            <w:rPr>
              <w:b/>
              <w:bCs/>
            </w:rPr>
            <w:fldChar w:fldCharType="end"/>
          </w:r>
        </w:p>
        <w:p>
          <w:pPr>
            <w:pStyle w:val="31"/>
            <w:tabs>
              <w:tab w:val="right" w:leader="dot" w:pos="8306"/>
            </w:tabs>
          </w:pPr>
          <w:r>
            <w:fldChar w:fldCharType="begin"/>
          </w:r>
          <w:r>
            <w:instrText xml:space="preserve"> HYPERLINK \l _Toc25965_WPSOffice_Level2 </w:instrText>
          </w:r>
          <w:r>
            <w:fldChar w:fldCharType="separate"/>
          </w:r>
          <w:sdt>
            <w:sdtPr>
              <w:rPr>
                <w:rFonts w:ascii="仿宋" w:hAnsi="仿宋" w:eastAsia="仿宋" w:cs="Times New Roman"/>
                <w:kern w:val="2"/>
                <w:sz w:val="28"/>
                <w:szCs w:val="28"/>
                <w:lang w:val="en-US" w:eastAsia="zh-CN" w:bidi="ar-SA"/>
              </w:rPr>
              <w:id w:val="147455765"/>
              <w:placeholder>
                <w:docPart w:val="{75b86061-5f10-4966-920d-2fae10d36f0d}"/>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一、基本职能及主要工作</w:t>
              </w:r>
            </w:sdtContent>
          </w:sdt>
          <w:r>
            <w:tab/>
          </w:r>
          <w:bookmarkStart w:id="14" w:name="_Toc25965_WPSOffice_Level2Page"/>
          <w:r>
            <w:t>3</w:t>
          </w:r>
          <w:bookmarkEnd w:id="14"/>
          <w:r>
            <w:fldChar w:fldCharType="end"/>
          </w:r>
        </w:p>
        <w:p>
          <w:pPr>
            <w:pStyle w:val="31"/>
            <w:tabs>
              <w:tab w:val="right" w:leader="dot" w:pos="8306"/>
            </w:tabs>
          </w:pPr>
          <w:r>
            <w:fldChar w:fldCharType="begin"/>
          </w:r>
          <w:r>
            <w:instrText xml:space="preserve"> HYPERLINK \l _Toc17322_WPSOffice_Level2 </w:instrText>
          </w:r>
          <w:r>
            <w:fldChar w:fldCharType="separate"/>
          </w:r>
          <w:sdt>
            <w:sdtPr>
              <w:rPr>
                <w:rFonts w:ascii="仿宋" w:hAnsi="仿宋" w:eastAsia="仿宋" w:cs="Times New Roman"/>
                <w:kern w:val="2"/>
                <w:sz w:val="28"/>
                <w:szCs w:val="28"/>
                <w:lang w:val="en-US" w:eastAsia="zh-CN" w:bidi="ar-SA"/>
              </w:rPr>
              <w:id w:val="147455765"/>
              <w:placeholder>
                <w:docPart w:val="{0492e5b2-487b-4abb-8442-dbb73e20366c}"/>
              </w:placeholder>
            </w:sdtPr>
            <w:sdtEndPr>
              <w:rPr>
                <w:rFonts w:ascii="仿宋" w:hAnsi="仿宋" w:eastAsia="仿宋" w:cs="Times New Roman"/>
                <w:kern w:val="2"/>
                <w:sz w:val="28"/>
                <w:szCs w:val="28"/>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17322_WPSOffice_Level2Page"/>
          <w:r>
            <w:t>3</w:t>
          </w:r>
          <w:bookmarkEnd w:id="15"/>
          <w:r>
            <w:fldChar w:fldCharType="end"/>
          </w:r>
        </w:p>
        <w:p>
          <w:pPr>
            <w:pStyle w:val="30"/>
            <w:tabs>
              <w:tab w:val="right" w:leader="dot" w:pos="8306"/>
            </w:tabs>
          </w:pPr>
          <w:r>
            <w:rPr>
              <w:b/>
              <w:bCs/>
            </w:rPr>
            <w:fldChar w:fldCharType="begin"/>
          </w:r>
          <w:r>
            <w:instrText xml:space="preserve"> HYPERLINK \l _Toc25965_WPSOffice_Level1 </w:instrText>
          </w:r>
          <w:r>
            <w:rPr>
              <w:b/>
              <w:bCs/>
            </w:rPr>
            <w:fldChar w:fldCharType="separate"/>
          </w:r>
          <w:sdt>
            <w:sdtPr>
              <w:rPr>
                <w:rFonts w:ascii="仿宋" w:hAnsi="仿宋" w:eastAsia="仿宋" w:cs="Times New Roman"/>
                <w:b/>
                <w:bCs/>
                <w:kern w:val="2"/>
                <w:sz w:val="28"/>
                <w:szCs w:val="28"/>
                <w:lang w:val="en-US" w:eastAsia="zh-CN" w:bidi="ar-SA"/>
              </w:rPr>
              <w:id w:val="147455765"/>
              <w:placeholder>
                <w:docPart w:val="{fc9b70b3-49a9-4ed8-aa98-55d37bc751c0}"/>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第二部分 2019年度部门决算情况说明</w:t>
              </w:r>
            </w:sdtContent>
          </w:sdt>
          <w:r>
            <w:rPr>
              <w:b/>
              <w:bCs/>
            </w:rPr>
            <w:tab/>
          </w:r>
          <w:bookmarkStart w:id="16" w:name="_Toc25965_WPSOffice_Level1Page"/>
          <w:r>
            <w:rPr>
              <w:b/>
              <w:bCs/>
            </w:rPr>
            <w:t>4</w:t>
          </w:r>
          <w:bookmarkEnd w:id="16"/>
          <w:r>
            <w:rPr>
              <w:b/>
              <w:bCs/>
            </w:rPr>
            <w:fldChar w:fldCharType="end"/>
          </w:r>
        </w:p>
        <w:p>
          <w:pPr>
            <w:pStyle w:val="31"/>
            <w:tabs>
              <w:tab w:val="right" w:leader="dot" w:pos="8306"/>
            </w:tabs>
          </w:pPr>
          <w:r>
            <w:fldChar w:fldCharType="begin"/>
          </w:r>
          <w:r>
            <w:instrText xml:space="preserve"> HYPERLINK \l _Toc5649_WPSOffice_Level2 </w:instrText>
          </w:r>
          <w:r>
            <w:fldChar w:fldCharType="separate"/>
          </w:r>
          <w:sdt>
            <w:sdtPr>
              <w:rPr>
                <w:rFonts w:ascii="仿宋" w:hAnsi="仿宋" w:eastAsia="仿宋" w:cs="Times New Roman"/>
                <w:kern w:val="2"/>
                <w:sz w:val="28"/>
                <w:szCs w:val="28"/>
                <w:lang w:val="en-US" w:eastAsia="zh-CN" w:bidi="ar-SA"/>
              </w:rPr>
              <w:id w:val="147455765"/>
              <w:placeholder>
                <w:docPart w:val="{de4259e2-32f5-43ff-8d47-5a128670dc4e}"/>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5649_WPSOffice_Level2Page"/>
          <w:r>
            <w:t>4</w:t>
          </w:r>
          <w:bookmarkEnd w:id="17"/>
          <w:r>
            <w:fldChar w:fldCharType="end"/>
          </w:r>
        </w:p>
        <w:p>
          <w:pPr>
            <w:pStyle w:val="31"/>
            <w:tabs>
              <w:tab w:val="right" w:leader="dot" w:pos="8306"/>
            </w:tabs>
          </w:pPr>
          <w:r>
            <w:fldChar w:fldCharType="begin"/>
          </w:r>
          <w:r>
            <w:instrText xml:space="preserve"> HYPERLINK \l _Toc18999_WPSOffice_Level2 </w:instrText>
          </w:r>
          <w:r>
            <w:fldChar w:fldCharType="separate"/>
          </w:r>
          <w:sdt>
            <w:sdtPr>
              <w:rPr>
                <w:rFonts w:ascii="仿宋" w:hAnsi="仿宋" w:eastAsia="仿宋" w:cs="Times New Roman"/>
                <w:kern w:val="2"/>
                <w:sz w:val="28"/>
                <w:szCs w:val="28"/>
                <w:lang w:val="en-US" w:eastAsia="zh-CN" w:bidi="ar-SA"/>
              </w:rPr>
              <w:id w:val="147455765"/>
              <w:placeholder>
                <w:docPart w:val="{5dbfaf9a-6ea3-48cc-b7a4-bd4b4c289bab}"/>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18999_WPSOffice_Level2Page"/>
          <w:r>
            <w:t>5</w:t>
          </w:r>
          <w:bookmarkEnd w:id="18"/>
          <w:r>
            <w:fldChar w:fldCharType="end"/>
          </w:r>
        </w:p>
        <w:p>
          <w:pPr>
            <w:pStyle w:val="31"/>
            <w:tabs>
              <w:tab w:val="right" w:leader="dot" w:pos="8306"/>
            </w:tabs>
          </w:pPr>
          <w:r>
            <w:fldChar w:fldCharType="begin"/>
          </w:r>
          <w:r>
            <w:instrText xml:space="preserve"> HYPERLINK \l _Toc5031_WPSOffice_Level2 </w:instrText>
          </w:r>
          <w:r>
            <w:fldChar w:fldCharType="separate"/>
          </w:r>
          <w:sdt>
            <w:sdtPr>
              <w:rPr>
                <w:rFonts w:ascii="仿宋" w:hAnsi="仿宋" w:eastAsia="仿宋" w:cs="Times New Roman"/>
                <w:kern w:val="2"/>
                <w:sz w:val="28"/>
                <w:szCs w:val="28"/>
                <w:lang w:val="en-US" w:eastAsia="zh-CN" w:bidi="ar-SA"/>
              </w:rPr>
              <w:id w:val="147455765"/>
              <w:placeholder>
                <w:docPart w:val="{34cec109-5ed6-4b01-8da1-5ce40c1be660}"/>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5031_WPSOffice_Level2Page"/>
          <w:r>
            <w:t>6</w:t>
          </w:r>
          <w:bookmarkEnd w:id="19"/>
          <w:r>
            <w:fldChar w:fldCharType="end"/>
          </w:r>
        </w:p>
        <w:p>
          <w:pPr>
            <w:pStyle w:val="31"/>
            <w:tabs>
              <w:tab w:val="right" w:leader="dot" w:pos="8306"/>
            </w:tabs>
          </w:pPr>
          <w:r>
            <w:fldChar w:fldCharType="begin"/>
          </w:r>
          <w:r>
            <w:instrText xml:space="preserve"> HYPERLINK \l _Toc3546_WPSOffice_Level2 </w:instrText>
          </w:r>
          <w:r>
            <w:fldChar w:fldCharType="separate"/>
          </w:r>
          <w:sdt>
            <w:sdtPr>
              <w:rPr>
                <w:rFonts w:ascii="仿宋" w:hAnsi="仿宋" w:eastAsia="仿宋" w:cs="Times New Roman"/>
                <w:kern w:val="2"/>
                <w:sz w:val="28"/>
                <w:szCs w:val="28"/>
                <w:lang w:val="en-US" w:eastAsia="zh-CN" w:bidi="ar-SA"/>
              </w:rPr>
              <w:id w:val="147455765"/>
              <w:placeholder>
                <w:docPart w:val="{b7f84fd1-bd85-42ce-84cc-87fdfd75bce1}"/>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3546_WPSOffice_Level2Page"/>
          <w:r>
            <w:t>6</w:t>
          </w:r>
          <w:bookmarkEnd w:id="20"/>
          <w:r>
            <w:fldChar w:fldCharType="end"/>
          </w:r>
        </w:p>
        <w:p>
          <w:pPr>
            <w:pStyle w:val="31"/>
            <w:tabs>
              <w:tab w:val="right" w:leader="dot" w:pos="8306"/>
            </w:tabs>
          </w:pPr>
          <w:r>
            <w:fldChar w:fldCharType="begin"/>
          </w:r>
          <w:r>
            <w:instrText xml:space="preserve"> HYPERLINK \l _Toc17193_WPSOffice_Level2 </w:instrText>
          </w:r>
          <w:r>
            <w:fldChar w:fldCharType="separate"/>
          </w:r>
          <w:sdt>
            <w:sdtPr>
              <w:rPr>
                <w:rFonts w:ascii="仿宋" w:hAnsi="仿宋" w:eastAsia="仿宋" w:cs="Times New Roman"/>
                <w:kern w:val="2"/>
                <w:sz w:val="28"/>
                <w:szCs w:val="28"/>
                <w:lang w:val="en-US" w:eastAsia="zh-CN" w:bidi="ar-SA"/>
              </w:rPr>
              <w:id w:val="147455765"/>
              <w:placeholder>
                <w:docPart w:val="{87f0e348-939a-4260-9cf6-57fe1f47c1b6}"/>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17193_WPSOffice_Level2Page"/>
          <w:r>
            <w:t>7</w:t>
          </w:r>
          <w:bookmarkEnd w:id="21"/>
          <w:r>
            <w:fldChar w:fldCharType="end"/>
          </w:r>
        </w:p>
        <w:p>
          <w:pPr>
            <w:pStyle w:val="31"/>
            <w:tabs>
              <w:tab w:val="right" w:leader="dot" w:pos="8306"/>
            </w:tabs>
          </w:pPr>
          <w:r>
            <w:fldChar w:fldCharType="begin"/>
          </w:r>
          <w:r>
            <w:instrText xml:space="preserve"> HYPERLINK \l _Toc312_WPSOffice_Level2 </w:instrText>
          </w:r>
          <w:r>
            <w:fldChar w:fldCharType="separate"/>
          </w:r>
          <w:sdt>
            <w:sdtPr>
              <w:rPr>
                <w:rFonts w:ascii="仿宋" w:hAnsi="仿宋" w:eastAsia="仿宋" w:cs="Times New Roman"/>
                <w:kern w:val="2"/>
                <w:sz w:val="28"/>
                <w:szCs w:val="28"/>
                <w:lang w:val="en-US" w:eastAsia="zh-CN" w:bidi="ar-SA"/>
              </w:rPr>
              <w:id w:val="147455765"/>
              <w:placeholder>
                <w:docPart w:val="{34b6325d-9088-4ae0-91f8-8aaa042abd75}"/>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312_WPSOffice_Level2Page"/>
          <w:r>
            <w:t>10</w:t>
          </w:r>
          <w:bookmarkEnd w:id="22"/>
          <w:r>
            <w:fldChar w:fldCharType="end"/>
          </w:r>
        </w:p>
        <w:p>
          <w:pPr>
            <w:pStyle w:val="31"/>
            <w:tabs>
              <w:tab w:val="right" w:leader="dot" w:pos="8306"/>
            </w:tabs>
          </w:pPr>
          <w:r>
            <w:fldChar w:fldCharType="begin"/>
          </w:r>
          <w:r>
            <w:instrText xml:space="preserve"> HYPERLINK \l _Toc4103_WPSOffice_Level2 </w:instrText>
          </w:r>
          <w:r>
            <w:fldChar w:fldCharType="separate"/>
          </w:r>
          <w:sdt>
            <w:sdtPr>
              <w:rPr>
                <w:rFonts w:ascii="仿宋" w:hAnsi="仿宋" w:eastAsia="仿宋" w:cs="Times New Roman"/>
                <w:kern w:val="2"/>
                <w:sz w:val="28"/>
                <w:szCs w:val="28"/>
                <w:lang w:val="en-US" w:eastAsia="zh-CN" w:bidi="ar-SA"/>
              </w:rPr>
              <w:id w:val="147455765"/>
              <w:placeholder>
                <w:docPart w:val="{e076352b-00ba-4b68-9b8b-cf12bbc198a5}"/>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4103_WPSOffice_Level2Page"/>
          <w:r>
            <w:t>11</w:t>
          </w:r>
          <w:bookmarkEnd w:id="23"/>
          <w:r>
            <w:fldChar w:fldCharType="end"/>
          </w:r>
        </w:p>
        <w:p>
          <w:pPr>
            <w:pStyle w:val="31"/>
            <w:tabs>
              <w:tab w:val="right" w:leader="dot" w:pos="8306"/>
            </w:tabs>
          </w:pPr>
          <w:r>
            <w:fldChar w:fldCharType="begin"/>
          </w:r>
          <w:r>
            <w:instrText xml:space="preserve"> HYPERLINK \l _Toc8150_WPSOffice_Level2 </w:instrText>
          </w:r>
          <w:r>
            <w:fldChar w:fldCharType="separate"/>
          </w:r>
          <w:sdt>
            <w:sdtPr>
              <w:rPr>
                <w:rFonts w:ascii="仿宋" w:hAnsi="仿宋" w:eastAsia="仿宋" w:cs="Times New Roman"/>
                <w:kern w:val="2"/>
                <w:sz w:val="28"/>
                <w:szCs w:val="28"/>
                <w:lang w:val="en-US" w:eastAsia="zh-CN" w:bidi="ar-SA"/>
              </w:rPr>
              <w:id w:val="147455765"/>
              <w:placeholder>
                <w:docPart w:val="{938613f3-248f-41a8-8cc0-05419d666425}"/>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8150_WPSOffice_Level2Page"/>
          <w:r>
            <w:t>12</w:t>
          </w:r>
          <w:bookmarkEnd w:id="24"/>
          <w:r>
            <w:fldChar w:fldCharType="end"/>
          </w:r>
        </w:p>
        <w:p>
          <w:pPr>
            <w:pStyle w:val="31"/>
            <w:tabs>
              <w:tab w:val="right" w:leader="dot" w:pos="8306"/>
            </w:tabs>
          </w:pPr>
          <w:r>
            <w:fldChar w:fldCharType="begin"/>
          </w:r>
          <w:r>
            <w:instrText xml:space="preserve"> HYPERLINK \l _Toc13860_WPSOffice_Level2 </w:instrText>
          </w:r>
          <w:r>
            <w:fldChar w:fldCharType="separate"/>
          </w:r>
          <w:sdt>
            <w:sdtPr>
              <w:rPr>
                <w:rFonts w:ascii="仿宋" w:hAnsi="仿宋" w:eastAsia="仿宋" w:cs="Times New Roman"/>
                <w:kern w:val="2"/>
                <w:sz w:val="28"/>
                <w:szCs w:val="28"/>
                <w:lang w:val="en-US" w:eastAsia="zh-CN" w:bidi="ar-SA"/>
              </w:rPr>
              <w:id w:val="147455765"/>
              <w:placeholder>
                <w:docPart w:val="{36fab6bf-095b-4c0a-90c4-004b294226ee}"/>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13860_WPSOffice_Level2Page"/>
          <w:r>
            <w:t>12</w:t>
          </w:r>
          <w:bookmarkEnd w:id="25"/>
          <w:r>
            <w:fldChar w:fldCharType="end"/>
          </w:r>
        </w:p>
        <w:p>
          <w:pPr>
            <w:pStyle w:val="31"/>
            <w:tabs>
              <w:tab w:val="right" w:leader="dot" w:pos="8306"/>
            </w:tabs>
          </w:pPr>
          <w:r>
            <w:fldChar w:fldCharType="begin"/>
          </w:r>
          <w:r>
            <w:instrText xml:space="preserve"> HYPERLINK \l _Toc29366_WPSOffice_Level2 </w:instrText>
          </w:r>
          <w:r>
            <w:fldChar w:fldCharType="separate"/>
          </w:r>
          <w:sdt>
            <w:sdtPr>
              <w:rPr>
                <w:rFonts w:ascii="仿宋" w:hAnsi="仿宋" w:eastAsia="仿宋" w:cs="Times New Roman"/>
                <w:kern w:val="2"/>
                <w:sz w:val="28"/>
                <w:szCs w:val="28"/>
                <w:lang w:val="en-US" w:eastAsia="zh-CN" w:bidi="ar-SA"/>
              </w:rPr>
              <w:id w:val="147455765"/>
              <w:placeholder>
                <w:docPart w:val="{3aefd967-6359-4c1f-8499-5a94e31fcf95}"/>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十</w:t>
              </w:r>
              <w:r>
                <w:rPr>
                  <w:rFonts w:hint="eastAsia" w:ascii="黑体" w:hAnsi="黑体" w:eastAsia="黑体" w:cstheme="majorBidi"/>
                </w:rPr>
                <w:t>、其他重要事项的情况说明</w:t>
              </w:r>
            </w:sdtContent>
          </w:sdt>
          <w:r>
            <w:tab/>
          </w:r>
          <w:bookmarkStart w:id="26" w:name="_Toc29366_WPSOffice_Level2Page"/>
          <w:r>
            <w:t>12</w:t>
          </w:r>
          <w:bookmarkEnd w:id="26"/>
          <w:r>
            <w:fldChar w:fldCharType="end"/>
          </w:r>
        </w:p>
        <w:p>
          <w:pPr>
            <w:pStyle w:val="30"/>
            <w:tabs>
              <w:tab w:val="right" w:leader="dot" w:pos="8306"/>
            </w:tabs>
          </w:pPr>
          <w:r>
            <w:rPr>
              <w:b/>
              <w:bCs/>
            </w:rPr>
            <w:fldChar w:fldCharType="begin"/>
          </w:r>
          <w:r>
            <w:instrText xml:space="preserve"> HYPERLINK \l _Toc17322_WPSOffice_Level1 </w:instrText>
          </w:r>
          <w:r>
            <w:rPr>
              <w:b/>
              <w:bCs/>
            </w:rPr>
            <w:fldChar w:fldCharType="separate"/>
          </w:r>
          <w:sdt>
            <w:sdtPr>
              <w:rPr>
                <w:rFonts w:ascii="仿宋" w:hAnsi="仿宋" w:eastAsia="仿宋" w:cs="Times New Roman"/>
                <w:b/>
                <w:bCs/>
                <w:kern w:val="2"/>
                <w:sz w:val="28"/>
                <w:szCs w:val="28"/>
                <w:lang w:val="en-US" w:eastAsia="zh-CN" w:bidi="ar-SA"/>
              </w:rPr>
              <w:id w:val="147455765"/>
              <w:placeholder>
                <w:docPart w:val="{e33d414c-c07e-41a9-a0cb-2c37a19e433d}"/>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第三部分 名词解释</w:t>
              </w:r>
            </w:sdtContent>
          </w:sdt>
          <w:r>
            <w:rPr>
              <w:b/>
              <w:bCs/>
            </w:rPr>
            <w:tab/>
          </w:r>
          <w:bookmarkStart w:id="27" w:name="_Toc17322_WPSOffice_Level1Page"/>
          <w:r>
            <w:rPr>
              <w:b/>
              <w:bCs/>
            </w:rPr>
            <w:t>15</w:t>
          </w:r>
          <w:bookmarkEnd w:id="27"/>
          <w:r>
            <w:rPr>
              <w:b/>
              <w:bCs/>
            </w:rPr>
            <w:fldChar w:fldCharType="end"/>
          </w:r>
        </w:p>
        <w:p>
          <w:pPr>
            <w:pStyle w:val="30"/>
            <w:tabs>
              <w:tab w:val="right" w:leader="dot" w:pos="8306"/>
            </w:tabs>
          </w:pPr>
          <w:r>
            <w:rPr>
              <w:b/>
              <w:bCs/>
            </w:rPr>
            <w:fldChar w:fldCharType="begin"/>
          </w:r>
          <w:r>
            <w:instrText xml:space="preserve"> HYPERLINK \l _Toc5649_WPSOffice_Level1 </w:instrText>
          </w:r>
          <w:r>
            <w:rPr>
              <w:b/>
              <w:bCs/>
            </w:rPr>
            <w:fldChar w:fldCharType="separate"/>
          </w:r>
          <w:sdt>
            <w:sdtPr>
              <w:rPr>
                <w:rFonts w:ascii="仿宋" w:hAnsi="仿宋" w:eastAsia="仿宋" w:cs="Times New Roman"/>
                <w:b/>
                <w:bCs/>
                <w:kern w:val="2"/>
                <w:sz w:val="28"/>
                <w:szCs w:val="28"/>
                <w:lang w:val="en-US" w:eastAsia="zh-CN" w:bidi="ar-SA"/>
              </w:rPr>
              <w:id w:val="147455765"/>
              <w:placeholder>
                <w:docPart w:val="{03d6776f-3b8c-4848-b792-f9607b105a68}"/>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第四部分 附件</w:t>
              </w:r>
            </w:sdtContent>
          </w:sdt>
          <w:r>
            <w:rPr>
              <w:b/>
              <w:bCs/>
            </w:rPr>
            <w:tab/>
          </w:r>
          <w:bookmarkStart w:id="28" w:name="_Toc5649_WPSOffice_Level1Page"/>
          <w:r>
            <w:rPr>
              <w:b/>
              <w:bCs/>
            </w:rPr>
            <w:t>19</w:t>
          </w:r>
          <w:bookmarkEnd w:id="28"/>
          <w:r>
            <w:rPr>
              <w:b/>
              <w:bCs/>
            </w:rPr>
            <w:fldChar w:fldCharType="end"/>
          </w:r>
        </w:p>
        <w:p>
          <w:pPr>
            <w:pStyle w:val="31"/>
            <w:tabs>
              <w:tab w:val="right" w:leader="dot" w:pos="8306"/>
            </w:tabs>
          </w:pPr>
          <w:r>
            <w:fldChar w:fldCharType="begin"/>
          </w:r>
          <w:r>
            <w:instrText xml:space="preserve"> HYPERLINK \l _Toc3201_WPSOffice_Level2 </w:instrText>
          </w:r>
          <w:r>
            <w:fldChar w:fldCharType="separate"/>
          </w:r>
          <w:sdt>
            <w:sdtPr>
              <w:rPr>
                <w:rFonts w:ascii="仿宋" w:hAnsi="仿宋" w:eastAsia="仿宋" w:cs="Times New Roman"/>
                <w:kern w:val="2"/>
                <w:sz w:val="28"/>
                <w:szCs w:val="28"/>
                <w:lang w:val="en-US" w:eastAsia="zh-CN" w:bidi="ar-SA"/>
              </w:rPr>
              <w:id w:val="147455765"/>
              <w:placeholder>
                <w:docPart w:val="{97f9db76-343d-4885-a155-d67afced0e1e}"/>
              </w:placeholder>
            </w:sdtPr>
            <w:sdtEndPr>
              <w:rPr>
                <w:rFonts w:ascii="仿宋" w:hAnsi="仿宋" w:eastAsia="仿宋" w:cs="Times New Roman"/>
                <w:kern w:val="2"/>
                <w:sz w:val="28"/>
                <w:szCs w:val="28"/>
                <w:lang w:val="en-US" w:eastAsia="zh-CN" w:bidi="ar-SA"/>
              </w:rPr>
            </w:sdtEndPr>
            <w:sdtContent>
              <w:r>
                <w:rPr>
                  <w:rFonts w:hint="eastAsia" w:ascii="方正小标宋简体" w:hAnsi="宋体" w:eastAsia="方正小标宋简体" w:cs="Times New Roman"/>
                </w:rPr>
                <w:t>峨眉山市高桥镇卫生院</w:t>
              </w:r>
              <w:r>
                <w:rPr>
                  <w:rFonts w:ascii="方正小标宋简体" w:hAnsi="宋体" w:eastAsia="方正小标宋简体" w:cs="Times New Roman"/>
                </w:rPr>
                <w:t>2019年部门</w:t>
              </w:r>
              <w:r>
                <w:rPr>
                  <w:rFonts w:hint="eastAsia" w:ascii="方正小标宋简体" w:hAnsi="宋体" w:eastAsia="方正小标宋简体" w:cs="Times New Roman"/>
                </w:rPr>
                <w:t>整体支出绩效评价报告</w:t>
              </w:r>
            </w:sdtContent>
          </w:sdt>
          <w:r>
            <w:tab/>
          </w:r>
          <w:bookmarkStart w:id="29" w:name="_Toc3201_WPSOffice_Level2Page"/>
          <w:r>
            <w:t>19</w:t>
          </w:r>
          <w:bookmarkEnd w:id="29"/>
          <w:r>
            <w:fldChar w:fldCharType="end"/>
          </w:r>
        </w:p>
        <w:p>
          <w:pPr>
            <w:pStyle w:val="31"/>
            <w:tabs>
              <w:tab w:val="right" w:leader="dot" w:pos="8306"/>
            </w:tabs>
          </w:pPr>
          <w:r>
            <w:fldChar w:fldCharType="begin"/>
          </w:r>
          <w:r>
            <w:instrText xml:space="preserve"> HYPERLINK \l _Toc9935_WPSOffice_Level2 </w:instrText>
          </w:r>
          <w:r>
            <w:fldChar w:fldCharType="separate"/>
          </w:r>
          <w:sdt>
            <w:sdtPr>
              <w:rPr>
                <w:rFonts w:ascii="仿宋" w:hAnsi="仿宋" w:eastAsia="仿宋" w:cs="Times New Roman"/>
                <w:kern w:val="2"/>
                <w:sz w:val="28"/>
                <w:szCs w:val="28"/>
                <w:lang w:val="en-US" w:eastAsia="zh-CN" w:bidi="ar-SA"/>
              </w:rPr>
              <w:id w:val="147455765"/>
              <w:placeholder>
                <w:docPart w:val="{d14055d4-0a70-472e-a6e0-ee8738ce73c9}"/>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一、部门（单位）概况</w:t>
              </w:r>
            </w:sdtContent>
          </w:sdt>
          <w:r>
            <w:tab/>
          </w:r>
          <w:bookmarkStart w:id="30" w:name="_Toc9935_WPSOffice_Level2Page"/>
          <w:r>
            <w:t>19</w:t>
          </w:r>
          <w:bookmarkEnd w:id="30"/>
          <w:r>
            <w:fldChar w:fldCharType="end"/>
          </w:r>
        </w:p>
        <w:p>
          <w:pPr>
            <w:pStyle w:val="31"/>
            <w:tabs>
              <w:tab w:val="right" w:leader="dot" w:pos="8306"/>
            </w:tabs>
          </w:pPr>
          <w:r>
            <w:fldChar w:fldCharType="begin"/>
          </w:r>
          <w:r>
            <w:instrText xml:space="preserve"> HYPERLINK \l _Toc24132_WPSOffice_Level2 </w:instrText>
          </w:r>
          <w:r>
            <w:fldChar w:fldCharType="separate"/>
          </w:r>
          <w:sdt>
            <w:sdtPr>
              <w:rPr>
                <w:rFonts w:ascii="仿宋" w:hAnsi="仿宋" w:eastAsia="仿宋" w:cs="Times New Roman"/>
                <w:kern w:val="2"/>
                <w:sz w:val="28"/>
                <w:szCs w:val="28"/>
                <w:lang w:val="en-US" w:eastAsia="zh-CN" w:bidi="ar-SA"/>
              </w:rPr>
              <w:id w:val="147455765"/>
              <w:placeholder>
                <w:docPart w:val="{58a0a627-34a2-4b27-bfbd-1c00d47897b8}"/>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二、部门财政资金收支情况</w:t>
              </w:r>
            </w:sdtContent>
          </w:sdt>
          <w:r>
            <w:tab/>
          </w:r>
          <w:bookmarkStart w:id="31" w:name="_Toc24132_WPSOffice_Level2Page"/>
          <w:r>
            <w:t>19</w:t>
          </w:r>
          <w:bookmarkEnd w:id="31"/>
          <w:r>
            <w:fldChar w:fldCharType="end"/>
          </w:r>
        </w:p>
        <w:p>
          <w:pPr>
            <w:pStyle w:val="31"/>
            <w:tabs>
              <w:tab w:val="right" w:leader="dot" w:pos="8306"/>
            </w:tabs>
          </w:pPr>
          <w:r>
            <w:fldChar w:fldCharType="begin"/>
          </w:r>
          <w:r>
            <w:instrText xml:space="preserve"> HYPERLINK \l _Toc11387_WPSOffice_Level2 </w:instrText>
          </w:r>
          <w:r>
            <w:fldChar w:fldCharType="separate"/>
          </w:r>
          <w:sdt>
            <w:sdtPr>
              <w:rPr>
                <w:rFonts w:ascii="仿宋" w:hAnsi="仿宋" w:eastAsia="仿宋" w:cs="Times New Roman"/>
                <w:kern w:val="2"/>
                <w:sz w:val="28"/>
                <w:szCs w:val="28"/>
                <w:lang w:val="en-US" w:eastAsia="zh-CN" w:bidi="ar-SA"/>
              </w:rPr>
              <w:id w:val="147455765"/>
              <w:placeholder>
                <w:docPart w:val="{95d4afe6-631c-4753-826a-816639a4be78}"/>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三、部门整体预算绩效管理情况</w:t>
              </w:r>
            </w:sdtContent>
          </w:sdt>
          <w:r>
            <w:tab/>
          </w:r>
          <w:bookmarkStart w:id="32" w:name="_Toc11387_WPSOffice_Level2Page"/>
          <w:r>
            <w:t>20</w:t>
          </w:r>
          <w:bookmarkEnd w:id="32"/>
          <w:r>
            <w:fldChar w:fldCharType="end"/>
          </w:r>
        </w:p>
        <w:p>
          <w:pPr>
            <w:pStyle w:val="31"/>
            <w:tabs>
              <w:tab w:val="right" w:leader="dot" w:pos="8306"/>
            </w:tabs>
          </w:pPr>
          <w:r>
            <w:fldChar w:fldCharType="begin"/>
          </w:r>
          <w:r>
            <w:instrText xml:space="preserve"> HYPERLINK \l _Toc3333_WPSOffice_Level2 </w:instrText>
          </w:r>
          <w:r>
            <w:fldChar w:fldCharType="separate"/>
          </w:r>
          <w:sdt>
            <w:sdtPr>
              <w:rPr>
                <w:rFonts w:ascii="仿宋" w:hAnsi="仿宋" w:eastAsia="仿宋" w:cs="Times New Roman"/>
                <w:kern w:val="2"/>
                <w:sz w:val="28"/>
                <w:szCs w:val="28"/>
                <w:lang w:val="en-US" w:eastAsia="zh-CN" w:bidi="ar-SA"/>
              </w:rPr>
              <w:id w:val="147455765"/>
              <w:placeholder>
                <w:docPart w:val="{a58bbf1f-9d72-4e46-b61b-c10e4be85945}"/>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四、评价结论及建议</w:t>
              </w:r>
            </w:sdtContent>
          </w:sdt>
          <w:r>
            <w:tab/>
          </w:r>
          <w:bookmarkStart w:id="33" w:name="_Toc3333_WPSOffice_Level2Page"/>
          <w:r>
            <w:t>20</w:t>
          </w:r>
          <w:bookmarkEnd w:id="33"/>
          <w:r>
            <w:fldChar w:fldCharType="end"/>
          </w:r>
        </w:p>
        <w:p>
          <w:pPr>
            <w:pStyle w:val="30"/>
            <w:tabs>
              <w:tab w:val="right" w:leader="dot" w:pos="8306"/>
            </w:tabs>
          </w:pPr>
          <w:r>
            <w:rPr>
              <w:b/>
              <w:bCs/>
            </w:rPr>
            <w:fldChar w:fldCharType="begin"/>
          </w:r>
          <w:r>
            <w:instrText xml:space="preserve"> HYPERLINK \l _Toc18999_WPSOffice_Level1 </w:instrText>
          </w:r>
          <w:r>
            <w:rPr>
              <w:b/>
              <w:bCs/>
            </w:rPr>
            <w:fldChar w:fldCharType="separate"/>
          </w:r>
          <w:sdt>
            <w:sdtPr>
              <w:rPr>
                <w:rFonts w:ascii="仿宋" w:hAnsi="仿宋" w:eastAsia="仿宋" w:cs="Times New Roman"/>
                <w:b/>
                <w:bCs/>
                <w:kern w:val="2"/>
                <w:sz w:val="28"/>
                <w:szCs w:val="28"/>
                <w:lang w:val="en-US" w:eastAsia="zh-CN" w:bidi="ar-SA"/>
              </w:rPr>
              <w:id w:val="147455765"/>
              <w:placeholder>
                <w:docPart w:val="{bd3290c5-fb1b-4f61-aa96-362d7982ee53}"/>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第五部分 附表</w:t>
              </w:r>
            </w:sdtContent>
          </w:sdt>
          <w:r>
            <w:rPr>
              <w:b/>
              <w:bCs/>
            </w:rPr>
            <w:tab/>
          </w:r>
          <w:bookmarkStart w:id="34" w:name="_Toc18999_WPSOffice_Level1Page"/>
          <w:r>
            <w:rPr>
              <w:b/>
              <w:bCs/>
            </w:rPr>
            <w:t>22</w:t>
          </w:r>
          <w:bookmarkEnd w:id="34"/>
          <w:r>
            <w:rPr>
              <w:b/>
              <w:bCs/>
            </w:rPr>
            <w:fldChar w:fldCharType="end"/>
          </w:r>
        </w:p>
        <w:p>
          <w:pPr>
            <w:pStyle w:val="31"/>
            <w:tabs>
              <w:tab w:val="right" w:leader="dot" w:pos="8306"/>
            </w:tabs>
          </w:pPr>
          <w:r>
            <w:fldChar w:fldCharType="begin"/>
          </w:r>
          <w:r>
            <w:instrText xml:space="preserve"> HYPERLINK \l _Toc20231_WPSOffice_Level2 </w:instrText>
          </w:r>
          <w:r>
            <w:fldChar w:fldCharType="separate"/>
          </w:r>
          <w:sdt>
            <w:sdtPr>
              <w:rPr>
                <w:rFonts w:ascii="仿宋" w:hAnsi="仿宋" w:eastAsia="仿宋" w:cs="Times New Roman"/>
                <w:kern w:val="2"/>
                <w:sz w:val="28"/>
                <w:szCs w:val="28"/>
                <w:lang w:val="en-US" w:eastAsia="zh-CN" w:bidi="ar-SA"/>
              </w:rPr>
              <w:id w:val="147455765"/>
              <w:placeholder>
                <w:docPart w:val="{173d0308-89dd-410c-8aae-f5958b034ee1}"/>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一、收入支出决算总表</w:t>
              </w:r>
            </w:sdtContent>
          </w:sdt>
          <w:r>
            <w:tab/>
          </w:r>
          <w:bookmarkStart w:id="35" w:name="_Toc20231_WPSOffice_Level2Page"/>
          <w:r>
            <w:t>22</w:t>
          </w:r>
          <w:bookmarkEnd w:id="35"/>
          <w:r>
            <w:fldChar w:fldCharType="end"/>
          </w:r>
        </w:p>
        <w:p>
          <w:pPr>
            <w:pStyle w:val="31"/>
            <w:tabs>
              <w:tab w:val="right" w:leader="dot" w:pos="8306"/>
            </w:tabs>
          </w:pPr>
          <w:r>
            <w:fldChar w:fldCharType="begin"/>
          </w:r>
          <w:r>
            <w:instrText xml:space="preserve"> HYPERLINK \l _Toc20109_WPSOffice_Level2 </w:instrText>
          </w:r>
          <w:r>
            <w:fldChar w:fldCharType="separate"/>
          </w:r>
          <w:sdt>
            <w:sdtPr>
              <w:rPr>
                <w:rFonts w:ascii="仿宋" w:hAnsi="仿宋" w:eastAsia="仿宋" w:cs="Times New Roman"/>
                <w:kern w:val="2"/>
                <w:sz w:val="28"/>
                <w:szCs w:val="28"/>
                <w:lang w:val="en-US" w:eastAsia="zh-CN" w:bidi="ar-SA"/>
              </w:rPr>
              <w:id w:val="147455765"/>
              <w:placeholder>
                <w:docPart w:val="{e1b8e591-70e0-4826-9076-a6fd2a2279d3}"/>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二、收入决算表</w:t>
              </w:r>
            </w:sdtContent>
          </w:sdt>
          <w:r>
            <w:tab/>
          </w:r>
          <w:bookmarkStart w:id="36" w:name="_Toc20109_WPSOffice_Level2Page"/>
          <w:r>
            <w:t>22</w:t>
          </w:r>
          <w:bookmarkEnd w:id="36"/>
          <w:r>
            <w:fldChar w:fldCharType="end"/>
          </w:r>
        </w:p>
        <w:p>
          <w:pPr>
            <w:pStyle w:val="31"/>
            <w:tabs>
              <w:tab w:val="right" w:leader="dot" w:pos="8306"/>
            </w:tabs>
          </w:pPr>
          <w:r>
            <w:fldChar w:fldCharType="begin"/>
          </w:r>
          <w:r>
            <w:instrText xml:space="preserve"> HYPERLINK \l _Toc28169_WPSOffice_Level2 </w:instrText>
          </w:r>
          <w:r>
            <w:fldChar w:fldCharType="separate"/>
          </w:r>
          <w:sdt>
            <w:sdtPr>
              <w:rPr>
                <w:rFonts w:ascii="仿宋" w:hAnsi="仿宋" w:eastAsia="仿宋" w:cs="Times New Roman"/>
                <w:kern w:val="2"/>
                <w:sz w:val="28"/>
                <w:szCs w:val="28"/>
                <w:lang w:val="en-US" w:eastAsia="zh-CN" w:bidi="ar-SA"/>
              </w:rPr>
              <w:id w:val="147455765"/>
              <w:placeholder>
                <w:docPart w:val="{690f79ae-ee42-4f6b-b727-25d900606f32}"/>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三、支出决算表</w:t>
              </w:r>
            </w:sdtContent>
          </w:sdt>
          <w:r>
            <w:tab/>
          </w:r>
          <w:bookmarkStart w:id="37" w:name="_Toc28169_WPSOffice_Level2Page"/>
          <w:r>
            <w:t>22</w:t>
          </w:r>
          <w:bookmarkEnd w:id="37"/>
          <w:r>
            <w:fldChar w:fldCharType="end"/>
          </w:r>
        </w:p>
        <w:p>
          <w:pPr>
            <w:pStyle w:val="31"/>
            <w:tabs>
              <w:tab w:val="right" w:leader="dot" w:pos="8306"/>
            </w:tabs>
          </w:pPr>
          <w:r>
            <w:fldChar w:fldCharType="begin"/>
          </w:r>
          <w:r>
            <w:instrText xml:space="preserve"> HYPERLINK \l _Toc10591_WPSOffice_Level2 </w:instrText>
          </w:r>
          <w:r>
            <w:fldChar w:fldCharType="separate"/>
          </w:r>
          <w:sdt>
            <w:sdtPr>
              <w:rPr>
                <w:rFonts w:ascii="仿宋" w:hAnsi="仿宋" w:eastAsia="仿宋" w:cs="Times New Roman"/>
                <w:kern w:val="2"/>
                <w:sz w:val="28"/>
                <w:szCs w:val="28"/>
                <w:lang w:val="en-US" w:eastAsia="zh-CN" w:bidi="ar-SA"/>
              </w:rPr>
              <w:id w:val="147455765"/>
              <w:placeholder>
                <w:docPart w:val="{1c3ce250-32b5-467d-b206-eca2a742f258}"/>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四、财政拨款收入支出决算总表</w:t>
              </w:r>
            </w:sdtContent>
          </w:sdt>
          <w:r>
            <w:tab/>
          </w:r>
          <w:bookmarkStart w:id="38" w:name="_Toc10591_WPSOffice_Level2Page"/>
          <w:r>
            <w:t>22</w:t>
          </w:r>
          <w:bookmarkEnd w:id="38"/>
          <w:r>
            <w:fldChar w:fldCharType="end"/>
          </w:r>
        </w:p>
        <w:p>
          <w:pPr>
            <w:pStyle w:val="31"/>
            <w:tabs>
              <w:tab w:val="right" w:leader="dot" w:pos="8306"/>
            </w:tabs>
          </w:pPr>
          <w:r>
            <w:fldChar w:fldCharType="begin"/>
          </w:r>
          <w:r>
            <w:instrText xml:space="preserve"> HYPERLINK \l _Toc3628_WPSOffice_Level2 </w:instrText>
          </w:r>
          <w:r>
            <w:fldChar w:fldCharType="separate"/>
          </w:r>
          <w:sdt>
            <w:sdtPr>
              <w:rPr>
                <w:rFonts w:ascii="仿宋" w:hAnsi="仿宋" w:eastAsia="仿宋" w:cs="Times New Roman"/>
                <w:kern w:val="2"/>
                <w:sz w:val="28"/>
                <w:szCs w:val="28"/>
                <w:lang w:val="en-US" w:eastAsia="zh-CN" w:bidi="ar-SA"/>
              </w:rPr>
              <w:id w:val="147455765"/>
              <w:placeholder>
                <w:docPart w:val="{501363ee-2495-4e6c-ad17-cf51283bd33d}"/>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五、财政拨款支出决算明细表</w:t>
              </w:r>
            </w:sdtContent>
          </w:sdt>
          <w:r>
            <w:tab/>
          </w:r>
          <w:bookmarkStart w:id="39" w:name="_Toc3628_WPSOffice_Level2Page"/>
          <w:r>
            <w:t>22</w:t>
          </w:r>
          <w:bookmarkEnd w:id="39"/>
          <w:r>
            <w:fldChar w:fldCharType="end"/>
          </w:r>
        </w:p>
        <w:p>
          <w:pPr>
            <w:pStyle w:val="31"/>
            <w:tabs>
              <w:tab w:val="right" w:leader="dot" w:pos="8306"/>
            </w:tabs>
          </w:pPr>
          <w:r>
            <w:fldChar w:fldCharType="begin"/>
          </w:r>
          <w:r>
            <w:instrText xml:space="preserve"> HYPERLINK \l _Toc11979_WPSOffice_Level2 </w:instrText>
          </w:r>
          <w:r>
            <w:fldChar w:fldCharType="separate"/>
          </w:r>
          <w:sdt>
            <w:sdtPr>
              <w:rPr>
                <w:rFonts w:ascii="仿宋" w:hAnsi="仿宋" w:eastAsia="仿宋" w:cs="Times New Roman"/>
                <w:kern w:val="2"/>
                <w:sz w:val="28"/>
                <w:szCs w:val="28"/>
                <w:lang w:val="en-US" w:eastAsia="zh-CN" w:bidi="ar-SA"/>
              </w:rPr>
              <w:id w:val="147455765"/>
              <w:placeholder>
                <w:docPart w:val="{c70f4a02-2381-4685-b587-722094790f44}"/>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六、一般公共预算财政拨款支出决算表</w:t>
              </w:r>
            </w:sdtContent>
          </w:sdt>
          <w:r>
            <w:tab/>
          </w:r>
          <w:bookmarkStart w:id="40" w:name="_Toc11979_WPSOffice_Level2Page"/>
          <w:r>
            <w:t>22</w:t>
          </w:r>
          <w:bookmarkEnd w:id="40"/>
          <w:r>
            <w:fldChar w:fldCharType="end"/>
          </w:r>
        </w:p>
        <w:p>
          <w:pPr>
            <w:pStyle w:val="31"/>
            <w:tabs>
              <w:tab w:val="right" w:leader="dot" w:pos="8306"/>
            </w:tabs>
          </w:pPr>
          <w:r>
            <w:fldChar w:fldCharType="begin"/>
          </w:r>
          <w:r>
            <w:instrText xml:space="preserve"> HYPERLINK \l _Toc25996_WPSOffice_Level2 </w:instrText>
          </w:r>
          <w:r>
            <w:fldChar w:fldCharType="separate"/>
          </w:r>
          <w:sdt>
            <w:sdtPr>
              <w:rPr>
                <w:rFonts w:ascii="仿宋" w:hAnsi="仿宋" w:eastAsia="仿宋" w:cs="Times New Roman"/>
                <w:kern w:val="2"/>
                <w:sz w:val="28"/>
                <w:szCs w:val="28"/>
                <w:lang w:val="en-US" w:eastAsia="zh-CN" w:bidi="ar-SA"/>
              </w:rPr>
              <w:id w:val="147455765"/>
              <w:placeholder>
                <w:docPart w:val="{345076e0-bdf7-48ea-926b-dc6a56a8e0f3}"/>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七、一般公共预算财政拨款支出决算明细表</w:t>
              </w:r>
            </w:sdtContent>
          </w:sdt>
          <w:r>
            <w:tab/>
          </w:r>
          <w:bookmarkStart w:id="41" w:name="_Toc25996_WPSOffice_Level2Page"/>
          <w:r>
            <w:t>22</w:t>
          </w:r>
          <w:bookmarkEnd w:id="41"/>
          <w:r>
            <w:fldChar w:fldCharType="end"/>
          </w:r>
        </w:p>
        <w:p>
          <w:pPr>
            <w:pStyle w:val="31"/>
            <w:tabs>
              <w:tab w:val="right" w:leader="dot" w:pos="8306"/>
            </w:tabs>
          </w:pPr>
          <w:r>
            <w:fldChar w:fldCharType="begin"/>
          </w:r>
          <w:r>
            <w:instrText xml:space="preserve"> HYPERLINK \l _Toc9820_WPSOffice_Level2 </w:instrText>
          </w:r>
          <w:r>
            <w:fldChar w:fldCharType="separate"/>
          </w:r>
          <w:sdt>
            <w:sdtPr>
              <w:rPr>
                <w:rFonts w:ascii="仿宋" w:hAnsi="仿宋" w:eastAsia="仿宋" w:cs="Times New Roman"/>
                <w:kern w:val="2"/>
                <w:sz w:val="28"/>
                <w:szCs w:val="28"/>
                <w:lang w:val="en-US" w:eastAsia="zh-CN" w:bidi="ar-SA"/>
              </w:rPr>
              <w:id w:val="147455765"/>
              <w:placeholder>
                <w:docPart w:val="{828f7806-779a-4dcb-b9c5-1f07dd149dee}"/>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八、一般公共预算财政拨款基本支出决算表</w:t>
              </w:r>
            </w:sdtContent>
          </w:sdt>
          <w:r>
            <w:tab/>
          </w:r>
          <w:bookmarkStart w:id="42" w:name="_Toc9820_WPSOffice_Level2Page"/>
          <w:r>
            <w:t>22</w:t>
          </w:r>
          <w:bookmarkEnd w:id="42"/>
          <w:r>
            <w:fldChar w:fldCharType="end"/>
          </w:r>
        </w:p>
        <w:p>
          <w:pPr>
            <w:pStyle w:val="31"/>
            <w:tabs>
              <w:tab w:val="right" w:leader="dot" w:pos="8306"/>
            </w:tabs>
          </w:pPr>
          <w:r>
            <w:fldChar w:fldCharType="begin"/>
          </w:r>
          <w:r>
            <w:instrText xml:space="preserve"> HYPERLINK \l _Toc26596_WPSOffice_Level2 </w:instrText>
          </w:r>
          <w:r>
            <w:fldChar w:fldCharType="separate"/>
          </w:r>
          <w:sdt>
            <w:sdtPr>
              <w:rPr>
                <w:rFonts w:ascii="仿宋" w:hAnsi="仿宋" w:eastAsia="仿宋" w:cs="Times New Roman"/>
                <w:kern w:val="2"/>
                <w:sz w:val="28"/>
                <w:szCs w:val="28"/>
                <w:lang w:val="en-US" w:eastAsia="zh-CN" w:bidi="ar-SA"/>
              </w:rPr>
              <w:id w:val="147455765"/>
              <w:placeholder>
                <w:docPart w:val="{ad14531b-cbfa-4cda-b353-9350215f3054}"/>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九、一般公共预算财政拨款项目支出决算表</w:t>
              </w:r>
            </w:sdtContent>
          </w:sdt>
          <w:r>
            <w:tab/>
          </w:r>
          <w:bookmarkStart w:id="43" w:name="_Toc26596_WPSOffice_Level2Page"/>
          <w:r>
            <w:t>22</w:t>
          </w:r>
          <w:bookmarkEnd w:id="43"/>
          <w:r>
            <w:fldChar w:fldCharType="end"/>
          </w:r>
        </w:p>
        <w:p>
          <w:pPr>
            <w:pStyle w:val="31"/>
            <w:tabs>
              <w:tab w:val="right" w:leader="dot" w:pos="8306"/>
            </w:tabs>
          </w:pPr>
          <w:r>
            <w:fldChar w:fldCharType="begin"/>
          </w:r>
          <w:r>
            <w:instrText xml:space="preserve"> HYPERLINK \l _Toc15830_WPSOffice_Level2 </w:instrText>
          </w:r>
          <w:r>
            <w:fldChar w:fldCharType="separate"/>
          </w:r>
          <w:sdt>
            <w:sdtPr>
              <w:rPr>
                <w:rFonts w:ascii="仿宋" w:hAnsi="仿宋" w:eastAsia="仿宋" w:cs="Times New Roman"/>
                <w:kern w:val="2"/>
                <w:sz w:val="28"/>
                <w:szCs w:val="28"/>
                <w:lang w:val="en-US" w:eastAsia="zh-CN" w:bidi="ar-SA"/>
              </w:rPr>
              <w:id w:val="147455765"/>
              <w:placeholder>
                <w:docPart w:val="{8e01956f-9b63-47ba-8866-ce4d38419f00}"/>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十、一般公共预算财政拨款“三公”经费支出决算表</w:t>
              </w:r>
            </w:sdtContent>
          </w:sdt>
          <w:r>
            <w:tab/>
          </w:r>
          <w:bookmarkStart w:id="44" w:name="_Toc15830_WPSOffice_Level2Page"/>
          <w:r>
            <w:t>22</w:t>
          </w:r>
          <w:bookmarkEnd w:id="44"/>
          <w:r>
            <w:fldChar w:fldCharType="end"/>
          </w:r>
        </w:p>
        <w:p>
          <w:pPr>
            <w:pStyle w:val="31"/>
            <w:tabs>
              <w:tab w:val="right" w:leader="dot" w:pos="8306"/>
            </w:tabs>
          </w:pPr>
          <w:r>
            <w:fldChar w:fldCharType="begin"/>
          </w:r>
          <w:r>
            <w:instrText xml:space="preserve"> HYPERLINK \l _Toc14606_WPSOffice_Level2 </w:instrText>
          </w:r>
          <w:r>
            <w:fldChar w:fldCharType="separate"/>
          </w:r>
          <w:sdt>
            <w:sdtPr>
              <w:rPr>
                <w:rFonts w:ascii="仿宋" w:hAnsi="仿宋" w:eastAsia="仿宋" w:cs="Times New Roman"/>
                <w:kern w:val="2"/>
                <w:sz w:val="28"/>
                <w:szCs w:val="28"/>
                <w:lang w:val="en-US" w:eastAsia="zh-CN" w:bidi="ar-SA"/>
              </w:rPr>
              <w:id w:val="147455765"/>
              <w:placeholder>
                <w:docPart w:val="{f43cceb4-53da-495f-9cc0-d04d750ced05}"/>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十一、政府性基金预算财政拨款收入支出决算表</w:t>
              </w:r>
            </w:sdtContent>
          </w:sdt>
          <w:r>
            <w:tab/>
          </w:r>
          <w:bookmarkStart w:id="45" w:name="_Toc14606_WPSOffice_Level2Page"/>
          <w:r>
            <w:t>22</w:t>
          </w:r>
          <w:bookmarkEnd w:id="45"/>
          <w:r>
            <w:fldChar w:fldCharType="end"/>
          </w:r>
        </w:p>
        <w:p>
          <w:pPr>
            <w:pStyle w:val="31"/>
            <w:tabs>
              <w:tab w:val="right" w:leader="dot" w:pos="8306"/>
            </w:tabs>
          </w:pPr>
          <w:r>
            <w:fldChar w:fldCharType="begin"/>
          </w:r>
          <w:r>
            <w:instrText xml:space="preserve"> HYPERLINK \l _Toc10798_WPSOffice_Level2 </w:instrText>
          </w:r>
          <w:r>
            <w:fldChar w:fldCharType="separate"/>
          </w:r>
          <w:sdt>
            <w:sdtPr>
              <w:rPr>
                <w:rFonts w:ascii="仿宋" w:hAnsi="仿宋" w:eastAsia="仿宋" w:cs="Times New Roman"/>
                <w:kern w:val="2"/>
                <w:sz w:val="28"/>
                <w:szCs w:val="28"/>
                <w:lang w:val="en-US" w:eastAsia="zh-CN" w:bidi="ar-SA"/>
              </w:rPr>
              <w:id w:val="147455765"/>
              <w:placeholder>
                <w:docPart w:val="{f36b6f52-6f29-47d5-8f18-e60fd20ed49b}"/>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6" w:name="_Toc10798_WPSOffice_Level2Page"/>
          <w:r>
            <w:t>22</w:t>
          </w:r>
          <w:bookmarkEnd w:id="46"/>
          <w:r>
            <w:fldChar w:fldCharType="end"/>
          </w:r>
        </w:p>
        <w:p>
          <w:pPr>
            <w:pStyle w:val="31"/>
            <w:tabs>
              <w:tab w:val="right" w:leader="dot" w:pos="8306"/>
            </w:tabs>
          </w:pPr>
          <w:r>
            <w:fldChar w:fldCharType="begin"/>
          </w:r>
          <w:r>
            <w:instrText xml:space="preserve"> HYPERLINK \l _Toc24745_WPSOffice_Level2 </w:instrText>
          </w:r>
          <w:r>
            <w:fldChar w:fldCharType="separate"/>
          </w:r>
          <w:sdt>
            <w:sdtPr>
              <w:rPr>
                <w:rFonts w:ascii="仿宋" w:hAnsi="仿宋" w:eastAsia="仿宋" w:cs="Times New Roman"/>
                <w:kern w:val="2"/>
                <w:sz w:val="28"/>
                <w:szCs w:val="28"/>
                <w:lang w:val="en-US" w:eastAsia="zh-CN" w:bidi="ar-SA"/>
              </w:rPr>
              <w:id w:val="147455765"/>
              <w:placeholder>
                <w:docPart w:val="{3fb9eb2d-8860-4305-8e0a-500e0f8eae9b}"/>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十三、国有资本经营预算支出决算表</w:t>
              </w:r>
            </w:sdtContent>
          </w:sdt>
          <w:r>
            <w:tab/>
          </w:r>
          <w:bookmarkStart w:id="47" w:name="_Toc24745_WPSOffice_Level2Page"/>
          <w:r>
            <w:t>22</w:t>
          </w:r>
          <w:bookmarkEnd w:id="47"/>
          <w:r>
            <w:fldChar w:fldCharType="end"/>
          </w:r>
          <w:bookmarkEnd w:id="12"/>
        </w:p>
      </w:sdtContent>
    </w:sdt>
    <w:p>
      <w:pPr>
        <w:pStyle w:val="10"/>
        <w:adjustRightInd w:val="0"/>
        <w:snapToGrid w:val="0"/>
        <w:spacing w:before="0" w:line="440" w:lineRule="exact"/>
        <w:jc w:val="left"/>
        <w:rPr>
          <w:rFonts w:hint="eastAsia"/>
          <w:sz w:val="2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2"/>
        <w:jc w:val="center"/>
        <w:rPr>
          <w:rStyle w:val="24"/>
          <w:rFonts w:ascii="黑体" w:hAnsi="黑体" w:eastAsia="黑体"/>
          <w:b/>
          <w:bCs w:val="0"/>
        </w:rPr>
      </w:pPr>
      <w:bookmarkStart w:id="48" w:name="_Toc15396599"/>
      <w:bookmarkStart w:id="49" w:name="_Toc15377196"/>
      <w:bookmarkStart w:id="50" w:name="_Toc334_WPSOffice_Level1"/>
      <w:r>
        <w:rPr>
          <w:rFonts w:hint="eastAsia" w:ascii="黑体" w:hAnsi="黑体" w:eastAsia="黑体"/>
          <w:b w:val="0"/>
        </w:rPr>
        <w:t xml:space="preserve">第一部分 </w:t>
      </w:r>
      <w:r>
        <w:rPr>
          <w:rStyle w:val="24"/>
          <w:rFonts w:hint="eastAsia" w:ascii="黑体" w:hAnsi="黑体" w:eastAsia="黑体"/>
          <w:b w:val="0"/>
          <w:bCs w:val="0"/>
        </w:rPr>
        <w:t>部门概况</w:t>
      </w:r>
      <w:bookmarkEnd w:id="48"/>
      <w:bookmarkEnd w:id="49"/>
      <w:bookmarkEnd w:id="50"/>
    </w:p>
    <w:p>
      <w:pPr>
        <w:widowControl/>
        <w:jc w:val="left"/>
        <w:rPr>
          <w:rFonts w:ascii="黑体" w:eastAsia="黑体"/>
          <w:color w:val="000000"/>
          <w:sz w:val="32"/>
          <w:szCs w:val="32"/>
        </w:rPr>
      </w:pPr>
    </w:p>
    <w:p>
      <w:pPr>
        <w:pStyle w:val="3"/>
        <w:rPr>
          <w:rStyle w:val="25"/>
          <w:rFonts w:ascii="仿宋" w:hAnsi="仿宋" w:eastAsia="仿宋"/>
          <w:b w:val="0"/>
          <w:bCs w:val="0"/>
        </w:rPr>
      </w:pPr>
      <w:bookmarkStart w:id="51" w:name="_Toc25965_WPSOffice_Level2"/>
      <w:bookmarkStart w:id="52" w:name="_Toc15377197"/>
      <w:bookmarkStart w:id="53"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51"/>
      <w:bookmarkEnd w:id="52"/>
      <w:bookmarkEnd w:id="53"/>
    </w:p>
    <w:p>
      <w:pPr>
        <w:snapToGrid w:val="0"/>
        <w:spacing w:line="520" w:lineRule="exact"/>
        <w:ind w:firstLine="640" w:firstLineChars="200"/>
        <w:rPr>
          <w:rFonts w:hint="eastAsia" w:ascii="仿宋" w:hAnsi="仿宋" w:eastAsia="仿宋"/>
          <w:bCs/>
          <w:color w:val="000000"/>
          <w:sz w:val="32"/>
          <w:szCs w:val="32"/>
        </w:rPr>
      </w:pPr>
      <w:bookmarkStart w:id="54" w:name="_Toc15378445"/>
      <w:bookmarkStart w:id="55" w:name="_Toc15377198"/>
      <w:r>
        <w:rPr>
          <w:rFonts w:hint="eastAsia" w:ascii="仿宋" w:hAnsi="仿宋" w:eastAsia="仿宋"/>
          <w:bCs/>
          <w:color w:val="000000"/>
          <w:sz w:val="32"/>
          <w:szCs w:val="32"/>
        </w:rPr>
        <w:t>（一）主要职能：</w:t>
      </w:r>
      <w:bookmarkEnd w:id="54"/>
      <w:bookmarkEnd w:id="55"/>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6" w:name="_Toc15377199"/>
      <w:bookmarkStart w:id="57"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56"/>
      <w:bookmarkEnd w:id="57"/>
    </w:p>
    <w:p>
      <w:pPr>
        <w:snapToGrid w:val="0"/>
        <w:spacing w:line="520" w:lineRule="exact"/>
        <w:ind w:firstLine="640" w:firstLineChars="200"/>
        <w:rPr>
          <w:rFonts w:hint="eastAsia" w:ascii="仿宋_GB2312" w:hAnsi="仿宋" w:eastAsia="仿宋_GB2312"/>
          <w:sz w:val="32"/>
          <w:szCs w:val="32"/>
        </w:rPr>
      </w:pPr>
      <w:bookmarkStart w:id="58" w:name="_Toc15396601"/>
      <w:bookmarkStart w:id="59" w:name="_Toc15377200"/>
      <w:r>
        <w:rPr>
          <w:rFonts w:hint="eastAsia" w:ascii="仿宋_GB2312" w:hAnsi="仿宋" w:eastAsia="仿宋_GB2312"/>
          <w:sz w:val="32"/>
          <w:szCs w:val="32"/>
        </w:rPr>
        <w:t>2019年事业收入</w:t>
      </w:r>
      <w:r>
        <w:rPr>
          <w:rFonts w:ascii="仿宋_GB2312" w:hAnsi="仿宋" w:eastAsia="仿宋_GB2312"/>
          <w:sz w:val="32"/>
          <w:szCs w:val="32"/>
        </w:rPr>
        <w:t>1</w:t>
      </w:r>
      <w:r>
        <w:rPr>
          <w:rFonts w:hint="eastAsia" w:ascii="仿宋_GB2312" w:hAnsi="仿宋" w:eastAsia="仿宋_GB2312"/>
          <w:sz w:val="32"/>
          <w:szCs w:val="32"/>
          <w:lang w:val="en-US" w:eastAsia="zh-CN"/>
        </w:rPr>
        <w:t>67.12万</w:t>
      </w:r>
      <w:r>
        <w:rPr>
          <w:rFonts w:hint="eastAsia" w:ascii="仿宋_GB2312" w:hAnsi="仿宋" w:eastAsia="仿宋_GB2312"/>
          <w:sz w:val="32"/>
          <w:szCs w:val="32"/>
        </w:rPr>
        <w:t>元，门诊人次38620人次，出院人次898人次。2019年继续开展健康体检及建档工作，基本公共卫生服务截止2019年12月共累计建档人数 16152  人，共查出慢性疾病  1704 人，其中高血压1197人，糖尿病  417 人，精神障碍 90 人，全镇规范建档率达  94 %； 2019年为1236 位老年人进行了免费体检。家庭医生签约服务：5267人 ，家庭医生签约率达33.43%。</w:t>
      </w:r>
    </w:p>
    <w:p>
      <w:pPr>
        <w:snapToGrid w:val="0"/>
        <w:spacing w:line="520" w:lineRule="exact"/>
        <w:ind w:firstLine="640" w:firstLineChars="200"/>
        <w:rPr>
          <w:rFonts w:hint="eastAsia" w:ascii="仿宋_GB2312" w:hAnsi="仿宋" w:eastAsia="仿宋_GB2312"/>
          <w:sz w:val="32"/>
          <w:szCs w:val="32"/>
        </w:rPr>
      </w:pPr>
    </w:p>
    <w:p>
      <w:pPr>
        <w:pStyle w:val="3"/>
        <w:rPr>
          <w:rStyle w:val="25"/>
          <w:b w:val="0"/>
          <w:bCs w:val="0"/>
        </w:rPr>
      </w:pPr>
      <w:bookmarkStart w:id="60" w:name="_Toc17322_WPSOffice_Level2"/>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58"/>
      <w:bookmarkEnd w:id="59"/>
      <w:bookmarkEnd w:id="60"/>
    </w:p>
    <w:p>
      <w:pPr>
        <w:pStyle w:val="5"/>
        <w:adjustRightInd w:val="0"/>
        <w:snapToGrid w:val="0"/>
        <w:spacing w:before="93" w:line="600" w:lineRule="exact"/>
        <w:ind w:firstLine="672" w:firstLineChars="210"/>
        <w:rPr>
          <w:rFonts w:hint="eastAsia" w:hAnsi="仿宋" w:cs="仿宋"/>
          <w:bCs/>
          <w:sz w:val="32"/>
          <w:szCs w:val="32"/>
        </w:rPr>
      </w:pPr>
      <w:r>
        <w:rPr>
          <w:rFonts w:hint="eastAsia" w:hAnsi="仿宋" w:cs="仿宋"/>
          <w:bCs/>
          <w:sz w:val="32"/>
          <w:szCs w:val="32"/>
        </w:rPr>
        <w:t>本单位</w:t>
      </w:r>
      <w:r>
        <w:rPr>
          <w:rFonts w:hint="eastAsia" w:hAnsi="仿宋" w:cs="仿宋"/>
          <w:bCs/>
          <w:spacing w:val="14"/>
          <w:sz w:val="32"/>
          <w:szCs w:val="32"/>
        </w:rPr>
        <w:t>为峨眉山市卫生健康局下属二级预算单位；单位性质</w:t>
      </w:r>
      <w:r>
        <w:rPr>
          <w:rFonts w:hint="eastAsia" w:hAnsi="仿宋" w:cs="仿宋"/>
          <w:bCs/>
          <w:sz w:val="32"/>
          <w:szCs w:val="32"/>
        </w:rPr>
        <w:t>为财政差额补助事业单位；执行政府会计制度。</w:t>
      </w:r>
    </w:p>
    <w:p>
      <w:pPr>
        <w:pStyle w:val="5"/>
        <w:adjustRightInd w:val="0"/>
        <w:snapToGrid w:val="0"/>
        <w:spacing w:before="93" w:line="600" w:lineRule="exact"/>
        <w:ind w:firstLine="672" w:firstLineChars="210"/>
        <w:rPr>
          <w:rFonts w:ascii="仿宋" w:hAnsi="仿宋" w:eastAsia="仿宋"/>
          <w:color w:val="000000"/>
          <w:sz w:val="32"/>
          <w:szCs w:val="32"/>
        </w:rPr>
      </w:pPr>
    </w:p>
    <w:p>
      <w:pPr>
        <w:pStyle w:val="2"/>
        <w:ind w:right="440"/>
        <w:jc w:val="right"/>
        <w:rPr>
          <w:rFonts w:hint="eastAsia" w:ascii="黑体" w:hAnsi="黑体" w:eastAsia="黑体"/>
          <w:b w:val="0"/>
          <w:color w:val="000000"/>
        </w:rPr>
      </w:pPr>
      <w:bookmarkStart w:id="61" w:name="_Toc15377204"/>
      <w:bookmarkStart w:id="62" w:name="_Toc15396602"/>
    </w:p>
    <w:p>
      <w:pPr>
        <w:pStyle w:val="2"/>
        <w:ind w:right="440"/>
        <w:jc w:val="right"/>
        <w:rPr>
          <w:rStyle w:val="24"/>
          <w:rFonts w:ascii="黑体" w:hAnsi="黑体" w:eastAsia="黑体"/>
          <w:b w:val="0"/>
          <w:bCs w:val="0"/>
        </w:rPr>
      </w:pPr>
      <w:bookmarkStart w:id="63" w:name="_Toc25965_WPSOffice_Level1"/>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61"/>
      <w:bookmarkEnd w:id="62"/>
      <w:bookmarkEnd w:id="63"/>
    </w:p>
    <w:p/>
    <w:p>
      <w:pPr>
        <w:pStyle w:val="23"/>
        <w:numPr>
          <w:ilvl w:val="0"/>
          <w:numId w:val="1"/>
        </w:numPr>
        <w:spacing w:line="600" w:lineRule="exact"/>
        <w:ind w:firstLineChars="0"/>
        <w:outlineLvl w:val="1"/>
        <w:rPr>
          <w:rStyle w:val="25"/>
          <w:rFonts w:ascii="黑体" w:hAnsi="黑体" w:eastAsia="黑体"/>
          <w:b w:val="0"/>
        </w:rPr>
      </w:pPr>
      <w:bookmarkStart w:id="64" w:name="_Toc5649_WPSOffice_Level2"/>
      <w:bookmarkStart w:id="65" w:name="_Toc15377205"/>
      <w:bookmarkStart w:id="66"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64"/>
      <w:bookmarkEnd w:id="65"/>
      <w:bookmarkEnd w:id="66"/>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2019年度收入总计</w:t>
      </w:r>
      <w:r>
        <w:rPr>
          <w:rFonts w:hint="eastAsia" w:ascii="仿宋" w:hAnsi="仿宋" w:eastAsia="仿宋"/>
          <w:color w:val="000000"/>
          <w:sz w:val="32"/>
          <w:szCs w:val="32"/>
          <w:lang w:val="en-US" w:eastAsia="zh-CN"/>
        </w:rPr>
        <w:t>346.05</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346.69</w:t>
      </w:r>
      <w:r>
        <w:rPr>
          <w:rFonts w:hint="eastAsia" w:ascii="仿宋" w:hAnsi="仿宋" w:eastAsia="仿宋"/>
          <w:color w:val="000000"/>
          <w:sz w:val="32"/>
          <w:szCs w:val="32"/>
        </w:rPr>
        <w:t>万元。与2018年相比，收入</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24.68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%；支出</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41.66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。主要变动原因是会计核算制度改变</w:t>
      </w:r>
      <w:r>
        <w:rPr>
          <w:rFonts w:hint="eastAsia" w:ascii="仿宋" w:hAnsi="仿宋" w:eastAsia="仿宋"/>
          <w:color w:val="000000"/>
          <w:sz w:val="32"/>
          <w:szCs w:val="32"/>
          <w:lang w:eastAsia="zh-CN"/>
        </w:rPr>
        <w:t>，多付了以前年度药品款等。</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69460" cy="2660015"/>
            <wp:effectExtent l="4445" t="4445" r="13335" b="17780"/>
            <wp:docPr id="135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67" w:name="_Toc15377206"/>
      <w:bookmarkStart w:id="68" w:name="_Toc18999_WPSOffice_Level2"/>
      <w:bookmarkStart w:id="69"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67"/>
      <w:bookmarkEnd w:id="68"/>
      <w:bookmarkEnd w:id="6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346.05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157.21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167.12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48</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17.82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jc w:val="center"/>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982845" cy="1888490"/>
            <wp:effectExtent l="4445" t="4445" r="11430" b="12065"/>
            <wp:docPr id="135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70" w:name="_Toc15396605"/>
      <w:bookmarkStart w:id="71" w:name="_Toc15377207"/>
      <w:bookmarkStart w:id="72" w:name="_Toc5031_WPSOffice_Level2"/>
      <w:r>
        <w:rPr>
          <w:rFonts w:hint="eastAsia" w:ascii="黑体" w:hAnsi="黑体" w:eastAsia="黑体"/>
          <w:color w:val="000000"/>
          <w:sz w:val="32"/>
          <w:szCs w:val="32"/>
        </w:rPr>
        <w:t>支</w:t>
      </w:r>
      <w:r>
        <w:rPr>
          <w:rStyle w:val="25"/>
          <w:rFonts w:hint="eastAsia" w:ascii="黑体" w:hAnsi="黑体" w:eastAsia="黑体"/>
          <w:b w:val="0"/>
        </w:rPr>
        <w:t>出决算情况说明</w:t>
      </w:r>
      <w:bookmarkEnd w:id="70"/>
      <w:bookmarkEnd w:id="71"/>
      <w:bookmarkEnd w:id="72"/>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346.69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190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156.69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45</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980940" cy="1698625"/>
            <wp:effectExtent l="4445" t="4445" r="13335" b="19050"/>
            <wp:docPr id="135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73" w:name="_Toc3546_WPSOffice_Level2"/>
      <w:bookmarkStart w:id="74" w:name="_Toc15396606"/>
      <w:bookmarkStart w:id="75"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73"/>
      <w:bookmarkEnd w:id="74"/>
      <w:bookmarkEnd w:id="7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161.12万元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lang w:val="en-US" w:eastAsia="zh-CN"/>
        </w:rPr>
        <w:t>169.35</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入减少</w:t>
      </w:r>
      <w:r>
        <w:rPr>
          <w:rFonts w:hint="eastAsia" w:ascii="仿宋" w:hAnsi="仿宋" w:eastAsia="仿宋"/>
          <w:color w:val="000000"/>
          <w:sz w:val="32"/>
          <w:szCs w:val="32"/>
          <w:lang w:val="en-US" w:eastAsia="zh-CN"/>
        </w:rPr>
        <w:t>2.14万元，下降1%；</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41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2018年拨付了死亡抚恤金；支出增加原因为上年结转项目资金支出增加。</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5271770" cy="2290445"/>
            <wp:effectExtent l="4445" t="4445" r="19685" b="10160"/>
            <wp:docPr id="135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outlineLvl w:val="1"/>
        <w:rPr>
          <w:rStyle w:val="25"/>
          <w:rFonts w:ascii="黑体" w:hAnsi="黑体" w:eastAsia="黑体"/>
          <w:b w:val="0"/>
        </w:rPr>
      </w:pPr>
      <w:bookmarkStart w:id="76" w:name="_Toc17193_WPSOffice_Level2"/>
      <w:bookmarkStart w:id="77" w:name="_Toc15396607"/>
      <w:bookmarkStart w:id="78"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76"/>
      <w:bookmarkEnd w:id="77"/>
      <w:bookmarkEnd w:id="78"/>
    </w:p>
    <w:p>
      <w:pPr>
        <w:spacing w:line="600" w:lineRule="exact"/>
        <w:ind w:firstLine="643" w:firstLineChars="200"/>
        <w:outlineLvl w:val="2"/>
        <w:rPr>
          <w:rFonts w:ascii="仿宋" w:hAnsi="仿宋" w:eastAsia="仿宋"/>
          <w:b/>
          <w:color w:val="000000"/>
          <w:sz w:val="32"/>
          <w:szCs w:val="32"/>
        </w:rPr>
      </w:pPr>
      <w:bookmarkStart w:id="79" w:name="_Toc15377210"/>
      <w:r>
        <w:rPr>
          <w:rFonts w:hint="eastAsia" w:ascii="仿宋" w:hAnsi="仿宋" w:eastAsia="仿宋"/>
          <w:b/>
          <w:color w:val="000000"/>
          <w:sz w:val="32"/>
          <w:szCs w:val="32"/>
        </w:rPr>
        <w:t>（一）一般公共预算财政拨款支出决算总体情况</w:t>
      </w:r>
      <w:bookmarkEnd w:id="7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165.44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48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44.43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2019年有上年项目资金结转支出。</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71365" cy="2743200"/>
            <wp:effectExtent l="4445" t="4445" r="11430" b="10795"/>
            <wp:docPr id="136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lang w:eastAsia="zh-CN"/>
        </w:rPr>
      </w:pPr>
    </w:p>
    <w:p>
      <w:pPr>
        <w:spacing w:line="240" w:lineRule="auto"/>
        <w:rPr>
          <w:rFonts w:hint="eastAsia" w:ascii="仿宋" w:hAnsi="仿宋" w:eastAsia="仿宋"/>
          <w:color w:val="000000" w:themeColor="text1"/>
          <w:sz w:val="32"/>
          <w:szCs w:val="32"/>
          <w:lang w:eastAsia="zh-CN"/>
        </w:rPr>
      </w:pPr>
    </w:p>
    <w:p>
      <w:pPr>
        <w:spacing w:line="600" w:lineRule="exact"/>
        <w:ind w:firstLine="643" w:firstLineChars="200"/>
        <w:outlineLvl w:val="2"/>
        <w:rPr>
          <w:rFonts w:ascii="仿宋" w:hAnsi="仿宋" w:eastAsia="仿宋"/>
          <w:b/>
          <w:color w:val="000000"/>
          <w:sz w:val="32"/>
          <w:szCs w:val="32"/>
        </w:rPr>
      </w:pPr>
      <w:bookmarkStart w:id="80" w:name="_Toc15377211"/>
      <w:r>
        <w:rPr>
          <w:rFonts w:hint="eastAsia" w:ascii="仿宋" w:hAnsi="仿宋" w:eastAsia="仿宋"/>
          <w:b/>
          <w:color w:val="000000"/>
          <w:sz w:val="32"/>
          <w:szCs w:val="32"/>
        </w:rPr>
        <w:t>（二）一般公共预算财政拨款支出决算结构情况</w:t>
      </w:r>
      <w:bookmarkEnd w:id="80"/>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165.44</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bCs/>
          <w:color w:val="000000" w:themeColor="text1"/>
          <w:sz w:val="32"/>
          <w:szCs w:val="32"/>
          <w:lang w:val="en-US" w:eastAsia="zh-CN"/>
        </w:rPr>
        <w:t>162.96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2.48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420" w:firstLineChars="200"/>
        <w:rPr>
          <w:rFonts w:hint="eastAsia" w:ascii="仿宋" w:hAnsi="仿宋" w:eastAsia="仿宋"/>
          <w:color w:val="000000"/>
          <w:sz w:val="32"/>
          <w:szCs w:val="32"/>
          <w:lang w:eastAsia="zh-CN"/>
        </w:rPr>
      </w:pPr>
      <w:bookmarkStart w:id="144" w:name="_GoBack"/>
      <w:r>
        <w:drawing>
          <wp:inline distT="0" distB="0" distL="114300" distR="114300">
            <wp:extent cx="4570095" cy="2742565"/>
            <wp:effectExtent l="4445" t="4445" r="16510" b="15240"/>
            <wp:docPr id="136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144"/>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600" w:lineRule="exact"/>
        <w:ind w:firstLine="643" w:firstLineChars="200"/>
        <w:outlineLvl w:val="2"/>
        <w:rPr>
          <w:rFonts w:ascii="仿宋" w:hAnsi="仿宋" w:eastAsia="仿宋"/>
          <w:b/>
          <w:color w:val="000000"/>
          <w:sz w:val="32"/>
          <w:szCs w:val="32"/>
        </w:rPr>
      </w:pPr>
      <w:bookmarkStart w:id="81" w:name="_Toc15377212"/>
      <w:r>
        <w:rPr>
          <w:rFonts w:hint="eastAsia" w:ascii="仿宋" w:hAnsi="仿宋" w:eastAsia="仿宋"/>
          <w:b/>
          <w:color w:val="000000"/>
          <w:sz w:val="32"/>
          <w:szCs w:val="32"/>
        </w:rPr>
        <w:t>（三）一般公共预算财政拨款支出决算具体情况</w:t>
      </w:r>
      <w:bookmarkEnd w:id="81"/>
    </w:p>
    <w:p>
      <w:pPr>
        <w:spacing w:line="600" w:lineRule="exact"/>
        <w:ind w:firstLine="643" w:firstLineChars="200"/>
        <w:outlineLvl w:val="2"/>
        <w:rPr>
          <w:rFonts w:ascii="仿宋" w:hAnsi="仿宋" w:eastAsia="仿宋"/>
          <w:color w:val="FF0000"/>
          <w:sz w:val="32"/>
          <w:szCs w:val="32"/>
        </w:rPr>
      </w:pPr>
      <w:bookmarkStart w:id="82" w:name="_Toc15377444"/>
      <w:bookmarkStart w:id="83" w:name="_Toc15378460"/>
      <w:bookmarkStart w:id="84" w:name="_Toc15377213"/>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165.44</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86.11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82"/>
      <w:bookmarkEnd w:id="83"/>
      <w:bookmarkEnd w:id="84"/>
    </w:p>
    <w:p>
      <w:pPr>
        <w:numPr>
          <w:ilvl w:val="0"/>
          <w:numId w:val="2"/>
        </w:numPr>
        <w:spacing w:line="600" w:lineRule="exact"/>
        <w:ind w:firstLine="643" w:firstLineChars="200"/>
        <w:rPr>
          <w:rStyle w:val="14"/>
          <w:rFonts w:hint="eastAsia" w:ascii="仿宋" w:hAnsi="仿宋" w:eastAsia="仿宋"/>
          <w:b w:val="0"/>
          <w:bCs/>
          <w:color w:val="000000"/>
          <w:sz w:val="32"/>
          <w:szCs w:val="32"/>
        </w:rPr>
      </w:pP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162.96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86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w:t>
      </w:r>
      <w:r>
        <w:rPr>
          <w:rFonts w:hint="eastAsia" w:ascii="仿宋_GB2312" w:hAnsi="仿宋_GB2312" w:eastAsia="仿宋_GB2312" w:cs="仿宋_GB2312"/>
          <w:sz w:val="32"/>
          <w:szCs w:val="32"/>
        </w:rPr>
        <w:t>是</w:t>
      </w:r>
      <w:r>
        <w:rPr>
          <w:rStyle w:val="14"/>
          <w:rFonts w:hint="eastAsia" w:ascii="仿宋_GB2312" w:hAnsi="仿宋_GB2312" w:eastAsia="仿宋_GB2312" w:cs="仿宋_GB2312"/>
          <w:b w:val="0"/>
          <w:bCs/>
          <w:sz w:val="32"/>
          <w:szCs w:val="32"/>
        </w:rPr>
        <w:t>跨年度实施</w:t>
      </w:r>
      <w:r>
        <w:rPr>
          <w:rStyle w:val="14"/>
          <w:rFonts w:hint="eastAsia" w:ascii="仿宋" w:hAnsi="仿宋" w:eastAsia="仿宋"/>
          <w:b w:val="0"/>
          <w:bCs/>
          <w:color w:val="000000"/>
          <w:sz w:val="32"/>
          <w:szCs w:val="32"/>
        </w:rPr>
        <w:t>。</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themeColor="text1"/>
          <w:sz w:val="32"/>
          <w:szCs w:val="32"/>
          <w:lang w:val="en-US" w:eastAsia="zh-CN"/>
        </w:rPr>
        <w:t>2100302乡镇卫生院：支出24.99万元，完成预算100</w:t>
      </w:r>
      <w:r>
        <w:rPr>
          <w:rFonts w:hint="eastAsia" w:ascii="仿宋" w:hAnsi="仿宋" w:eastAsia="仿宋"/>
          <w:color w:val="000000"/>
          <w:sz w:val="32"/>
          <w:szCs w:val="32"/>
          <w:lang w:val="en-US" w:eastAsia="zh-CN"/>
        </w:rPr>
        <w:t>%；</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2100399其他基层医疗卫生机构：支出29.52万元，</w:t>
      </w:r>
      <w:r>
        <w:rPr>
          <w:rFonts w:hint="eastAsia" w:ascii="仿宋" w:hAnsi="仿宋" w:eastAsia="仿宋"/>
          <w:color w:val="000000" w:themeColor="text1"/>
          <w:sz w:val="32"/>
          <w:szCs w:val="32"/>
          <w:lang w:val="en-US" w:eastAsia="zh-CN"/>
        </w:rPr>
        <w:t>完成预算83</w:t>
      </w:r>
      <w:r>
        <w:rPr>
          <w:rFonts w:hint="eastAsia" w:ascii="仿宋" w:hAnsi="仿宋" w:eastAsia="仿宋"/>
          <w:color w:val="000000"/>
          <w:sz w:val="32"/>
          <w:szCs w:val="32"/>
          <w:lang w:val="en-US" w:eastAsia="zh-CN"/>
        </w:rPr>
        <w:t>%；结转资金5.95万元跨年使用；</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2100408基本公共卫生服务：支出107.09万元，</w:t>
      </w:r>
      <w:r>
        <w:rPr>
          <w:rFonts w:hint="eastAsia" w:ascii="仿宋" w:hAnsi="仿宋" w:eastAsia="仿宋"/>
          <w:color w:val="000000" w:themeColor="text1"/>
          <w:sz w:val="32"/>
          <w:szCs w:val="32"/>
          <w:lang w:val="en-US" w:eastAsia="zh-CN"/>
        </w:rPr>
        <w:t>完成预算84</w:t>
      </w:r>
      <w:r>
        <w:rPr>
          <w:rFonts w:hint="eastAsia" w:ascii="仿宋" w:hAnsi="仿宋" w:eastAsia="仿宋"/>
          <w:color w:val="000000"/>
          <w:sz w:val="32"/>
          <w:szCs w:val="32"/>
          <w:lang w:val="en-US" w:eastAsia="zh-CN"/>
        </w:rPr>
        <w:t>%；结转资金19.73万元跨年使用；</w:t>
      </w:r>
    </w:p>
    <w:p>
      <w:pPr>
        <w:widowControl w:val="0"/>
        <w:numPr>
          <w:ilvl w:val="0"/>
          <w:numId w:val="0"/>
        </w:numPr>
        <w:spacing w:line="600" w:lineRule="exact"/>
        <w:ind w:firstLine="420" w:firstLineChars="0"/>
        <w:jc w:val="both"/>
        <w:rPr>
          <w:rStyle w:val="14"/>
          <w:rFonts w:hint="eastAsia" w:ascii="仿宋" w:hAnsi="仿宋" w:eastAsia="仿宋"/>
          <w:b w:val="0"/>
          <w:bCs/>
          <w:color w:val="000000"/>
          <w:sz w:val="32"/>
          <w:szCs w:val="32"/>
        </w:rPr>
      </w:pPr>
      <w:r>
        <w:rPr>
          <w:rFonts w:hint="eastAsia" w:ascii="仿宋" w:hAnsi="仿宋" w:eastAsia="仿宋"/>
          <w:color w:val="000000"/>
          <w:sz w:val="32"/>
          <w:szCs w:val="32"/>
          <w:lang w:val="en-US" w:eastAsia="zh-CN"/>
        </w:rPr>
        <w:t>2101102事业单位医疗：支出1.36万元，</w:t>
      </w:r>
      <w:r>
        <w:rPr>
          <w:rFonts w:hint="eastAsia" w:ascii="仿宋" w:hAnsi="仿宋" w:eastAsia="仿宋"/>
          <w:color w:val="000000" w:themeColor="text1"/>
          <w:sz w:val="32"/>
          <w:szCs w:val="32"/>
          <w:lang w:val="en-US" w:eastAsia="zh-CN"/>
        </w:rPr>
        <w:t>完成预算100</w:t>
      </w:r>
      <w:r>
        <w:rPr>
          <w:rFonts w:hint="eastAsia" w:ascii="仿宋" w:hAnsi="仿宋" w:eastAsia="仿宋"/>
          <w:color w:val="000000"/>
          <w:sz w:val="32"/>
          <w:szCs w:val="32"/>
          <w:lang w:val="en-US" w:eastAsia="zh-CN"/>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住房</w:t>
      </w:r>
      <w:r>
        <w:rPr>
          <w:rStyle w:val="14"/>
          <w:rFonts w:hint="eastAsia" w:ascii="仿宋" w:hAnsi="仿宋" w:eastAsia="仿宋"/>
          <w:bCs/>
          <w:color w:val="000000"/>
          <w:sz w:val="32"/>
          <w:szCs w:val="32"/>
        </w:rPr>
        <w:t>保障</w:t>
      </w:r>
      <w:r>
        <w:rPr>
          <w:rStyle w:val="14"/>
          <w:rFonts w:hint="eastAsia" w:ascii="仿宋" w:hAnsi="仿宋" w:eastAsia="仿宋"/>
          <w:bCs/>
          <w:color w:val="000000"/>
          <w:sz w:val="32"/>
          <w:szCs w:val="32"/>
          <w:lang w:eastAsia="zh-CN"/>
        </w:rPr>
        <w:t>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2.48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themeColor="text1"/>
          <w:sz w:val="32"/>
          <w:szCs w:val="32"/>
          <w:lang w:val="en-US" w:eastAsia="zh-CN"/>
        </w:rPr>
        <w:t>2210201住房公积金：支出2.48</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val="en-US" w:eastAsia="zh-CN"/>
        </w:rPr>
        <w:t>完成预算100</w:t>
      </w:r>
      <w:r>
        <w:rPr>
          <w:rFonts w:hint="eastAsia" w:ascii="仿宋" w:hAnsi="仿宋" w:eastAsia="仿宋"/>
          <w:color w:val="000000"/>
          <w:sz w:val="32"/>
          <w:szCs w:val="32"/>
          <w:lang w:val="en-US" w:eastAsia="zh-CN"/>
        </w:rPr>
        <w:t>%。</w:t>
      </w:r>
    </w:p>
    <w:p>
      <w:pPr>
        <w:spacing w:line="600" w:lineRule="exact"/>
        <w:ind w:firstLine="640" w:firstLineChars="200"/>
        <w:rPr>
          <w:rStyle w:val="14"/>
          <w:rFonts w:hint="eastAsia" w:ascii="仿宋" w:hAnsi="仿宋" w:eastAsia="仿宋"/>
          <w:b w:val="0"/>
          <w:bCs/>
          <w:color w:val="000000"/>
          <w:sz w:val="32"/>
          <w:szCs w:val="32"/>
        </w:rPr>
      </w:pP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85" w:name="_Toc15377214"/>
      <w:bookmarkStart w:id="86" w:name="_Toc15396608"/>
      <w:bookmarkStart w:id="87" w:name="_Toc312_WPSOffice_Level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85"/>
      <w:bookmarkEnd w:id="86"/>
      <w:bookmarkEnd w:id="87"/>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28.83</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28.83</w:t>
      </w:r>
      <w:r>
        <w:rPr>
          <w:rFonts w:hint="eastAsia" w:ascii="仿宋" w:hAnsi="仿宋" w:eastAsia="仿宋"/>
          <w:color w:val="000000"/>
          <w:sz w:val="32"/>
          <w:szCs w:val="32"/>
        </w:rPr>
        <w:t>万元，主要包括：基本工资、津贴补贴、其他社会保障缴费、医疗</w:t>
      </w:r>
      <w:r>
        <w:rPr>
          <w:rFonts w:hint="eastAsia" w:ascii="仿宋" w:hAnsi="仿宋" w:eastAsia="仿宋"/>
          <w:color w:val="000000"/>
          <w:sz w:val="32"/>
          <w:szCs w:val="32"/>
          <w:lang w:eastAsia="zh-CN"/>
        </w:rPr>
        <w:t>保险</w:t>
      </w:r>
      <w:r>
        <w:rPr>
          <w:rFonts w:hint="eastAsia" w:ascii="仿宋" w:hAnsi="仿宋" w:eastAsia="仿宋"/>
          <w:color w:val="000000"/>
          <w:sz w:val="32"/>
          <w:szCs w:val="32"/>
        </w:rPr>
        <w:t>、住房公积金。</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88" w:name="_Toc15377215"/>
      <w:bookmarkStart w:id="89" w:name="_Toc15396609"/>
      <w:bookmarkStart w:id="90" w:name="_Toc4103_WPSOffice_Level2"/>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88"/>
      <w:bookmarkEnd w:id="89"/>
      <w:bookmarkEnd w:id="90"/>
    </w:p>
    <w:p>
      <w:pPr>
        <w:spacing w:line="600" w:lineRule="exact"/>
        <w:ind w:firstLine="640"/>
        <w:outlineLvl w:val="2"/>
        <w:rPr>
          <w:rFonts w:ascii="仿宋" w:hAnsi="仿宋" w:eastAsia="仿宋"/>
          <w:b/>
          <w:color w:val="000000"/>
          <w:sz w:val="32"/>
          <w:szCs w:val="32"/>
        </w:rPr>
      </w:pPr>
      <w:bookmarkStart w:id="91" w:name="_Toc15377216"/>
      <w:r>
        <w:rPr>
          <w:rFonts w:hint="eastAsia" w:ascii="仿宋" w:hAnsi="仿宋" w:eastAsia="仿宋"/>
          <w:b/>
          <w:color w:val="000000"/>
          <w:sz w:val="32"/>
          <w:szCs w:val="32"/>
        </w:rPr>
        <w:t>（一）“三公”经费财政拨款支出决算总体情况说明</w:t>
      </w:r>
      <w:bookmarkEnd w:id="9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pPr>
        <w:spacing w:line="600" w:lineRule="exact"/>
        <w:ind w:firstLine="640"/>
        <w:outlineLvl w:val="2"/>
        <w:rPr>
          <w:rFonts w:ascii="仿宋" w:hAnsi="仿宋" w:eastAsia="仿宋"/>
          <w:b/>
          <w:color w:val="000000"/>
          <w:sz w:val="32"/>
          <w:szCs w:val="32"/>
        </w:rPr>
      </w:pPr>
      <w:bookmarkStart w:id="92" w:name="_Toc15377217"/>
      <w:r>
        <w:rPr>
          <w:rFonts w:hint="eastAsia" w:ascii="仿宋" w:hAnsi="仿宋" w:eastAsia="仿宋"/>
          <w:b/>
          <w:color w:val="000000"/>
          <w:sz w:val="32"/>
          <w:szCs w:val="32"/>
        </w:rPr>
        <w:t>（二）“三公”经费财政拨款支出决算具体情况说明</w:t>
      </w:r>
      <w:bookmarkEnd w:id="9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93" w:name="_Toc15396610"/>
      <w:bookmarkStart w:id="94" w:name="_Toc15377218"/>
    </w:p>
    <w:p>
      <w:pPr>
        <w:spacing w:line="600" w:lineRule="exact"/>
        <w:ind w:firstLine="640"/>
        <w:outlineLvl w:val="1"/>
        <w:rPr>
          <w:rStyle w:val="25"/>
          <w:rFonts w:ascii="黑体" w:hAnsi="黑体" w:eastAsia="黑体"/>
        </w:rPr>
      </w:pPr>
      <w:bookmarkStart w:id="95" w:name="_Toc8150_WPSOffice_Level2"/>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93"/>
      <w:bookmarkEnd w:id="94"/>
      <w:bookmarkEnd w:id="9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3.91</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96" w:name="_Toc15377219"/>
      <w:bookmarkStart w:id="97" w:name="_Toc15396611"/>
      <w:bookmarkStart w:id="98" w:name="_Toc13860_WPSOffice_Level2"/>
      <w:r>
        <w:rPr>
          <w:rStyle w:val="25"/>
          <w:rFonts w:hint="eastAsia" w:ascii="黑体" w:hAnsi="黑体" w:eastAsia="黑体"/>
          <w:b w:val="0"/>
        </w:rPr>
        <w:t>国有资本经营预算支出决算情况说明</w:t>
      </w:r>
      <w:bookmarkEnd w:id="96"/>
      <w:bookmarkEnd w:id="97"/>
      <w:bookmarkEnd w:id="9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99" w:name="_Toc15396612"/>
      <w:bookmarkStart w:id="100" w:name="_Toc15377221"/>
      <w:bookmarkStart w:id="101" w:name="_Toc29366_WPSOffice_Level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9"/>
      <w:bookmarkEnd w:id="100"/>
      <w:bookmarkEnd w:id="101"/>
    </w:p>
    <w:p>
      <w:pPr>
        <w:spacing w:line="600" w:lineRule="exact"/>
        <w:ind w:firstLine="643" w:firstLineChars="200"/>
        <w:outlineLvl w:val="2"/>
        <w:rPr>
          <w:rFonts w:ascii="仿宋" w:hAnsi="仿宋" w:eastAsia="仿宋"/>
          <w:color w:val="000000"/>
          <w:sz w:val="32"/>
          <w:szCs w:val="32"/>
        </w:rPr>
      </w:pPr>
      <w:bookmarkStart w:id="102" w:name="_Toc15377222"/>
      <w:r>
        <w:rPr>
          <w:rFonts w:hint="eastAsia" w:ascii="仿宋" w:hAnsi="仿宋" w:eastAsia="仿宋"/>
          <w:b/>
          <w:color w:val="000000"/>
          <w:sz w:val="32"/>
          <w:szCs w:val="32"/>
        </w:rPr>
        <w:t>（一）机关运行经费支出情况</w:t>
      </w:r>
      <w:bookmarkEnd w:id="10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rPr>
        <w:t>主要原因是……</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15377223"/>
      <w:r>
        <w:rPr>
          <w:rFonts w:hint="eastAsia" w:ascii="仿宋" w:hAnsi="仿宋" w:eastAsia="仿宋"/>
          <w:b/>
          <w:color w:val="000000"/>
          <w:sz w:val="32"/>
          <w:szCs w:val="32"/>
        </w:rPr>
        <w:t>（二）政府采购支出情况</w:t>
      </w:r>
      <w:bookmarkEnd w:id="10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9.12</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9.12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购置智能家医全科套装、购文件柜、显示屏、制作标识标牌等</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4" w:name="_Toc15377224"/>
      <w:r>
        <w:rPr>
          <w:rFonts w:hint="eastAsia" w:ascii="仿宋" w:hAnsi="仿宋" w:eastAsia="仿宋"/>
          <w:b/>
          <w:color w:val="000000"/>
          <w:sz w:val="32"/>
          <w:szCs w:val="32"/>
        </w:rPr>
        <w:t>（三）国有资产占有使用情况</w:t>
      </w:r>
      <w:bookmarkEnd w:id="10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主要是用于</w:t>
      </w:r>
      <w:r>
        <w:rPr>
          <w:rFonts w:hint="eastAsia" w:ascii="仿宋_GB2312" w:eastAsia="仿宋_GB2312"/>
          <w:color w:val="000000" w:themeColor="text1"/>
          <w:sz w:val="32"/>
          <w:szCs w:val="32"/>
          <w:lang w:eastAsia="zh-CN"/>
        </w:rPr>
        <w:t>医疗救助及公共卫生基本服务。</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无专项预算项目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专项预算项目</w:t>
      </w:r>
      <w:r>
        <w:rPr>
          <w:rFonts w:hint="eastAsia" w:ascii="仿宋_GB2312" w:hAnsi="仿宋_GB2312" w:eastAsia="仿宋_GB2312" w:cs="仿宋_GB2312"/>
          <w:sz w:val="32"/>
          <w:szCs w:val="32"/>
          <w:lang w:eastAsia="zh-CN"/>
        </w:rPr>
        <w:t>由主管局统一</w:t>
      </w:r>
      <w:r>
        <w:rPr>
          <w:rFonts w:hint="eastAsia" w:ascii="仿宋_GB2312" w:hAnsi="仿宋_GB2312" w:eastAsia="仿宋_GB2312" w:cs="仿宋_GB2312"/>
          <w:sz w:val="32"/>
          <w:szCs w:val="32"/>
        </w:rPr>
        <w:t>预算编制</w:t>
      </w:r>
      <w:r>
        <w:rPr>
          <w:rFonts w:hint="eastAsia" w:ascii="仿宋_GB2312" w:hAnsi="仿宋_GB2312" w:eastAsia="仿宋_GB2312" w:cs="仿宋_GB2312"/>
          <w:sz w:val="32"/>
          <w:szCs w:val="32"/>
          <w:lang w:eastAsia="zh-CN"/>
        </w:rPr>
        <w:t>。</w:t>
      </w:r>
      <w:r>
        <w:rPr>
          <w:rFonts w:hint="eastAsia" w:ascii="仿宋_GB2312" w:eastAsia="仿宋_GB2312"/>
          <w:sz w:val="32"/>
          <w:szCs w:val="32"/>
        </w:rPr>
        <w:t>2019年，</w:t>
      </w:r>
      <w:r>
        <w:rPr>
          <w:rFonts w:hint="eastAsia" w:ascii="仿宋_GB2312" w:eastAsia="仿宋_GB2312"/>
          <w:sz w:val="32"/>
          <w:szCs w:val="32"/>
          <w:lang w:eastAsia="zh-CN"/>
        </w:rPr>
        <w:t>本单位收到调整</w:t>
      </w:r>
      <w:r>
        <w:rPr>
          <w:rFonts w:hint="eastAsia" w:ascii="仿宋_GB2312" w:eastAsia="仿宋_GB2312"/>
          <w:sz w:val="32"/>
          <w:szCs w:val="32"/>
        </w:rPr>
        <w:t>预算安排</w:t>
      </w:r>
      <w:r>
        <w:rPr>
          <w:rFonts w:hint="eastAsia" w:ascii="仿宋_GB2312" w:eastAsia="仿宋_GB2312"/>
          <w:sz w:val="32"/>
          <w:szCs w:val="32"/>
          <w:lang w:val="en-US" w:eastAsia="zh-CN"/>
        </w:rPr>
        <w:t>167.2</w:t>
      </w:r>
      <w:r>
        <w:rPr>
          <w:rFonts w:hint="eastAsia" w:ascii="仿宋_GB2312" w:eastAsia="仿宋_GB2312"/>
          <w:sz w:val="32"/>
          <w:szCs w:val="32"/>
        </w:rPr>
        <w:t>万元，其中基本支出0万元，项目支出</w:t>
      </w:r>
      <w:r>
        <w:rPr>
          <w:rFonts w:hint="eastAsia" w:ascii="仿宋_GB2312" w:eastAsia="仿宋_GB2312"/>
          <w:sz w:val="32"/>
          <w:szCs w:val="32"/>
          <w:lang w:val="en-US" w:eastAsia="zh-CN"/>
        </w:rPr>
        <w:t>140.52</w:t>
      </w:r>
      <w:r>
        <w:rPr>
          <w:rFonts w:hint="eastAsia" w:ascii="仿宋_GB2312" w:eastAsia="仿宋_GB2312"/>
          <w:sz w:val="32"/>
          <w:szCs w:val="32"/>
        </w:rPr>
        <w:t>万元。主要为基层医疗卫生机构实施基本药物制度</w:t>
      </w:r>
      <w:r>
        <w:rPr>
          <w:rFonts w:hint="eastAsia" w:ascii="仿宋_GB2312" w:eastAsia="仿宋_GB2312"/>
          <w:sz w:val="32"/>
          <w:szCs w:val="32"/>
          <w:lang w:eastAsia="zh-CN"/>
        </w:rPr>
        <w:t>、村卫生室实施基本药物制度、基本公共卫生服务资金、2019年省级财政中医药发展专项资金（中医馆建设）、医疗废物暂存点建设等项目。</w:t>
      </w:r>
    </w:p>
    <w:p>
      <w:pPr>
        <w:spacing w:line="580" w:lineRule="exact"/>
        <w:ind w:firstLine="640" w:firstLineChars="200"/>
        <w:rPr>
          <w:rFonts w:hint="eastAsia" w:ascii="仿宋_GB2312" w:eastAsia="仿宋_GB2312"/>
          <w:sz w:val="32"/>
          <w:szCs w:val="32"/>
          <w:lang w:eastAsia="zh-CN"/>
        </w:rPr>
      </w:pPr>
      <w:r>
        <w:rPr>
          <w:rFonts w:hint="eastAsia" w:ascii="楷体_GB2312" w:hAnsi="楷体_GB2312" w:eastAsia="楷体_GB2312" w:cs="楷体_GB2312"/>
          <w:sz w:val="32"/>
          <w:szCs w:val="32"/>
        </w:rPr>
        <w:t>1.项目绩效目标完成情况。</w:t>
      </w:r>
    </w:p>
    <w:p>
      <w:pPr>
        <w:spacing w:line="580" w:lineRule="exact"/>
        <w:ind w:firstLine="640" w:firstLineChars="200"/>
        <w:rPr>
          <w:rFonts w:hint="eastAsia" w:ascii="仿宋_GB2312" w:eastAsia="仿宋_GB2312"/>
          <w:sz w:val="32"/>
          <w:szCs w:val="32"/>
          <w:lang w:eastAsia="zh-CN"/>
        </w:rPr>
      </w:pPr>
    </w:p>
    <w:p>
      <w:pPr>
        <w:spacing w:line="640" w:lineRule="exact"/>
        <w:ind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eastAsia="zh-CN"/>
        </w:rPr>
        <w:t>实施基本药物制度</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目标完成情况综述：项目全年预算数为</w:t>
      </w:r>
      <w:r>
        <w:rPr>
          <w:rFonts w:hint="eastAsia" w:ascii="仿宋_GB2312" w:hAnsi="仿宋_GB2312" w:eastAsia="仿宋_GB2312" w:cs="仿宋_GB2312"/>
          <w:b w:val="0"/>
          <w:bCs w:val="0"/>
          <w:sz w:val="32"/>
          <w:szCs w:val="32"/>
          <w:lang w:val="en-US" w:eastAsia="zh-CN"/>
        </w:rPr>
        <w:t>35.47</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29.52万元，完成预算的83%。通过项目实施，弥补了卫生院和卫生室实施基本药物制度后药品零差率销售的损失，确保单位的正常运转和医务人员合理待遇不降低。也保证了广大群众用药安全，使药品价格得到合理有效控制，降低居民用药负担，提高了人民群众的健康水平，降低老百姓的就医成本。</w:t>
      </w:r>
    </w:p>
    <w:p>
      <w:pPr>
        <w:ind w:left="420" w:leftChars="0" w:firstLine="420" w:firstLineChars="0"/>
        <w:rPr>
          <w:rFonts w:hint="eastAsia" w:ascii="仿宋_GB2312" w:hAnsi="仿宋_GB2312" w:eastAsia="仿宋_GB2312" w:cs="仿宋_GB2312"/>
          <w:b w:val="0"/>
          <w:bCs/>
          <w:sz w:val="32"/>
          <w:szCs w:val="32"/>
        </w:rPr>
      </w:pPr>
    </w:p>
    <w:p>
      <w:pPr>
        <w:ind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eastAsia="zh-CN"/>
        </w:rPr>
        <w:t>基本公共卫生服务</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w:t>
      </w:r>
      <w:r>
        <w:rPr>
          <w:rFonts w:hint="eastAsia" w:ascii="仿宋_GB2312" w:hAnsi="仿宋_GB2312" w:eastAsia="仿宋_GB2312" w:cs="仿宋_GB2312"/>
          <w:b w:val="0"/>
          <w:bCs w:val="0"/>
          <w:sz w:val="32"/>
          <w:szCs w:val="32"/>
          <w:lang w:val="en-US" w:eastAsia="zh-CN"/>
        </w:rPr>
        <w:t>126.82</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107.09万元，完成预算的84%。通过项目实施，提高了居民的健康意识，改变了居民的不良生活方式，树立了自我健康管理的理念；还减少了主要健康危险因素，预防和控制传染病及慢性病的发生和流行；提高了公共卫生服务和突发公共卫生事件应急处置能力，建立了维护居民健康的第一道屏障，提高了居民健康素质有重要促进作用。</w:t>
      </w:r>
    </w:p>
    <w:p>
      <w:pPr>
        <w:rPr>
          <w:rFonts w:hint="eastAsia" w:ascii="仿宋_GB2312" w:hAnsi="仿宋_GB2312" w:eastAsia="仿宋_GB2312" w:cs="仿宋_GB2312"/>
          <w:b w:val="0"/>
          <w:bCs/>
          <w:sz w:val="32"/>
          <w:szCs w:val="32"/>
        </w:rPr>
      </w:pPr>
    </w:p>
    <w:p>
      <w:pPr>
        <w:ind w:firstLine="643" w:firstLineChars="200"/>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lang w:eastAsia="zh-CN"/>
        </w:rPr>
        <w:t>医疗废物暂存点建设</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w:t>
      </w:r>
      <w:r>
        <w:rPr>
          <w:rFonts w:hint="eastAsia" w:ascii="仿宋_GB2312" w:hAnsi="仿宋_GB2312" w:eastAsia="仿宋_GB2312" w:cs="仿宋_GB2312"/>
          <w:b w:val="0"/>
          <w:bCs w:val="0"/>
          <w:sz w:val="32"/>
          <w:szCs w:val="32"/>
          <w:lang w:val="en-US" w:eastAsia="zh-CN"/>
        </w:rPr>
        <w:t>3.91</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3.91万元，完成预算的100%。通过项目实施，医疗机构可以规范收集处理医疗废物，</w:t>
      </w:r>
      <w:r>
        <w:rPr>
          <w:rFonts w:hint="eastAsia" w:ascii="仿宋_GB2312" w:hAnsi="仿宋_GB2312" w:eastAsia="仿宋_GB2312" w:cs="仿宋_GB2312"/>
          <w:b w:val="0"/>
          <w:bCs/>
          <w:sz w:val="32"/>
          <w:szCs w:val="32"/>
        </w:rPr>
        <w:t>减少</w:t>
      </w:r>
      <w:r>
        <w:rPr>
          <w:rFonts w:hint="eastAsia" w:ascii="仿宋_GB2312" w:hAnsi="仿宋_GB2312" w:eastAsia="仿宋_GB2312" w:cs="仿宋_GB2312"/>
          <w:b w:val="0"/>
          <w:bCs/>
          <w:sz w:val="32"/>
          <w:szCs w:val="32"/>
          <w:lang w:eastAsia="zh-CN"/>
        </w:rPr>
        <w:t>传染病发生</w:t>
      </w:r>
      <w:r>
        <w:rPr>
          <w:rFonts w:hint="eastAsia" w:ascii="仿宋_GB2312" w:hAnsi="仿宋_GB2312" w:eastAsia="仿宋_GB2312" w:cs="仿宋_GB2312"/>
          <w:b w:val="0"/>
          <w:bCs/>
          <w:sz w:val="32"/>
          <w:szCs w:val="32"/>
        </w:rPr>
        <w:t>风险</w:t>
      </w:r>
      <w:r>
        <w:rPr>
          <w:rFonts w:hint="eastAsia" w:ascii="仿宋_GB2312" w:hAnsi="仿宋_GB2312" w:eastAsia="仿宋_GB2312" w:cs="仿宋_GB2312"/>
          <w:b w:val="0"/>
          <w:bCs/>
          <w:sz w:val="32"/>
          <w:szCs w:val="32"/>
          <w:lang w:eastAsia="zh-CN"/>
        </w:rPr>
        <w:t>，保</w:t>
      </w:r>
      <w:r>
        <w:rPr>
          <w:rFonts w:hint="eastAsia" w:ascii="仿宋_GB2312" w:hAnsi="仿宋_GB2312" w:eastAsia="仿宋_GB2312" w:cs="仿宋_GB2312"/>
          <w:b w:val="0"/>
          <w:bCs/>
          <w:sz w:val="32"/>
          <w:szCs w:val="32"/>
        </w:rPr>
        <w:t>护了周边的生态环境不被污染，取得了较好的生态效益。</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按要求对2019年部门整体支出绩效评价情况开展自评，《2019年部门整体支出绩效评价报告》见附件（附件1）。</w:t>
      </w:r>
    </w:p>
    <w:p>
      <w:pPr>
        <w:spacing w:line="580" w:lineRule="exact"/>
        <w:ind w:firstLine="640" w:firstLineChars="200"/>
        <w:rPr>
          <w:rFonts w:hint="eastAsia" w:ascii="仿宋_GB2312" w:eastAsia="仿宋_GB2312"/>
          <w:sz w:val="32"/>
          <w:szCs w:val="32"/>
          <w:lang w:eastAsia="zh-CN"/>
        </w:rPr>
      </w:pPr>
    </w:p>
    <w:p>
      <w:pPr>
        <w:spacing w:line="580" w:lineRule="exact"/>
        <w:ind w:firstLine="640" w:firstLineChars="200"/>
        <w:rPr>
          <w:rFonts w:hint="eastAsia" w:ascii="仿宋_GB2312" w:eastAsia="仿宋_GB2312"/>
          <w:sz w:val="32"/>
          <w:szCs w:val="32"/>
          <w:lang w:eastAsia="zh-CN"/>
        </w:rPr>
      </w:pPr>
    </w:p>
    <w:p>
      <w:pPr>
        <w:numPr>
          <w:ilvl w:val="0"/>
          <w:numId w:val="4"/>
        </w:numPr>
        <w:spacing w:line="600" w:lineRule="exact"/>
        <w:ind w:firstLine="660" w:firstLineChars="150"/>
        <w:jc w:val="center"/>
        <w:outlineLvl w:val="0"/>
        <w:rPr>
          <w:rStyle w:val="24"/>
          <w:rFonts w:ascii="黑体" w:hAnsi="黑体" w:eastAsia="黑体"/>
          <w:b w:val="0"/>
        </w:rPr>
      </w:pPr>
      <w:bookmarkStart w:id="105" w:name="_Toc15377225"/>
      <w:bookmarkStart w:id="106" w:name="_Toc17322_WPSOffice_Level1"/>
      <w:bookmarkStart w:id="107"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105"/>
      <w:bookmarkEnd w:id="106"/>
      <w:bookmarkEnd w:id="107"/>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ind w:firstLine="640" w:firstLineChars="200"/>
        <w:rPr>
          <w:rFonts w:hint="eastAsia"/>
        </w:rPr>
      </w:pPr>
      <w:r>
        <w:rPr>
          <w:rFonts w:hint="eastAsia" w:ascii="仿宋_GB2312" w:hAnsi="仿宋_GB2312" w:eastAsia="仿宋_GB2312" w:cs="仿宋_GB2312"/>
          <w:sz w:val="32"/>
          <w:szCs w:val="32"/>
        </w:rPr>
        <w:t>2．事业收入：指事业单位开展专业业务活动及辅助活动所取得的收入。如我市卫生健康部门各医疗卫生单位的医疗收入等。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3．上级补助收入：指事业单位从主管部门或上级单位等取得的非财政补助收入</w:t>
      </w:r>
    </w:p>
    <w:p>
      <w:pPr>
        <w:ind w:firstLine="640" w:firstLineChars="200"/>
        <w:rPr>
          <w:rFonts w:hint="eastAsia"/>
        </w:rPr>
      </w:pPr>
      <w:r>
        <w:rPr>
          <w:rFonts w:hint="eastAsia" w:ascii="仿宋_GB2312" w:hAnsi="仿宋_GB2312" w:eastAsia="仿宋_GB2312" w:cs="仿宋_GB2312"/>
          <w:sz w:val="32"/>
          <w:szCs w:val="32"/>
        </w:rPr>
        <w:t>4．其他收入：指除上述“财政拨款收入”、“事业收入”、“经营收入”等以外的收入。主要是指利息收入、培训收入、食堂收入、捐赠收入等。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10.其他国防动员支出：</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国防动员</w:t>
      </w:r>
      <w:r>
        <w:rPr>
          <w:rFonts w:hint="eastAsia" w:ascii="仿宋_GB2312" w:hAnsi="仿宋_GB2312" w:eastAsia="仿宋_GB2312" w:cs="仿宋_GB2312"/>
          <w:sz w:val="32"/>
          <w:szCs w:val="32"/>
        </w:rPr>
        <w:t>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机关事业单位基本养老保险缴费支出：</w:t>
      </w:r>
      <w:r>
        <w:rPr>
          <w:rStyle w:val="14"/>
          <w:rFonts w:hint="eastAsia" w:ascii="仿宋_GB2312" w:hAnsi="仿宋_GB2312" w:eastAsia="仿宋_GB2312" w:cs="仿宋_GB2312"/>
          <w:b w:val="0"/>
          <w:sz w:val="32"/>
          <w:szCs w:val="32"/>
        </w:rPr>
        <w:t>反映机关事业单位实施养老保险制度由单位缴纳的基本养老保险费支出。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.机关事业单位职业年金缴费支出：</w:t>
      </w:r>
      <w:r>
        <w:rPr>
          <w:rStyle w:val="14"/>
          <w:rFonts w:hint="eastAsia" w:ascii="仿宋_GB2312" w:hAnsi="仿宋_GB2312" w:eastAsia="仿宋_GB2312" w:cs="仿宋_GB2312"/>
          <w:b w:val="0"/>
          <w:sz w:val="32"/>
          <w:szCs w:val="32"/>
        </w:rPr>
        <w:t>反映机关事业单位实施养老保险制度由单位缴纳的</w:t>
      </w:r>
      <w:r>
        <w:rPr>
          <w:rFonts w:hint="eastAsia" w:ascii="仿宋_GB2312" w:hAnsi="仿宋_GB2312" w:eastAsia="仿宋_GB2312" w:cs="仿宋_GB2312"/>
          <w:sz w:val="32"/>
          <w:szCs w:val="32"/>
        </w:rPr>
        <w:t>职业年金</w:t>
      </w:r>
      <w:r>
        <w:rPr>
          <w:rStyle w:val="14"/>
          <w:rFonts w:hint="eastAsia" w:ascii="仿宋_GB2312" w:hAnsi="仿宋_GB2312" w:eastAsia="仿宋_GB2312" w:cs="仿宋_GB2312"/>
          <w:b w:val="0"/>
          <w:sz w:val="32"/>
          <w:szCs w:val="32"/>
        </w:rPr>
        <w:t>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其他行政事业单位离退休支出：反映其他用于行政事业单位退休方面的支出。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死亡抚恤：</w:t>
      </w:r>
      <w:r>
        <w:rPr>
          <w:rStyle w:val="14"/>
          <w:rFonts w:hint="eastAsia" w:ascii="仿宋_GB2312" w:hAnsi="仿宋_GB2312" w:eastAsia="仿宋_GB2312" w:cs="仿宋_GB2312"/>
          <w:b w:val="0"/>
          <w:sz w:val="32"/>
          <w:szCs w:val="32"/>
        </w:rPr>
        <w:t>指反映按规定用于烈士和牺牲、病故人员家属的一次性和定期抚恤金以及丧葬补助费。</w:t>
      </w:r>
    </w:p>
    <w:p>
      <w:pPr>
        <w:ind w:firstLine="640" w:firstLineChars="200"/>
        <w:rPr>
          <w:rFonts w:hint="eastAsia" w:ascii="仿宋_GB2312" w:hAnsi="仿宋_GB2312" w:eastAsia="仿宋_GB2312" w:cs="仿宋_GB2312"/>
          <w:sz w:val="32"/>
          <w:szCs w:val="32"/>
          <w:lang w:val="en-US" w:eastAsia="zh-CN"/>
        </w:rPr>
      </w:pPr>
      <w:r>
        <w:rPr>
          <w:rStyle w:val="14"/>
          <w:rFonts w:hint="eastAsia" w:ascii="仿宋_GB2312" w:hAnsi="仿宋_GB2312" w:eastAsia="仿宋_GB2312" w:cs="仿宋_GB2312"/>
          <w:b w:val="0"/>
          <w:sz w:val="32"/>
          <w:szCs w:val="32"/>
          <w:lang w:val="en-US" w:eastAsia="zh-CN"/>
        </w:rPr>
        <w:t>15.</w:t>
      </w:r>
      <w:r>
        <w:rPr>
          <w:rFonts w:hint="eastAsia" w:ascii="仿宋_GB2312" w:hAnsi="仿宋_GB2312" w:eastAsia="仿宋_GB2312" w:cs="仿宋_GB2312"/>
          <w:sz w:val="32"/>
          <w:szCs w:val="32"/>
        </w:rPr>
        <w:t>其他优抚支出：反映其他用于优抚方面的支出。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管理事务支出：反映其他用于医疗卫生与计划生育管理事务方面的支出。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.其他基层医疗卫生机构支出：反映其他用于基层医疗卫生机构的支出。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.基本公共卫生服务：反映基本公共卫生服务支出。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.重大公共卫生专项：反映重大疾病预防控制等重大公共卫生服务项目支出。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.其他公共卫生支出：反映其他用于公共卫生方面的支出。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.中医（民族医）药专项：反映中医（民族医）药方面的专项支出。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.其他中医药支出：反映除中医（民族医）药专项支出以外的其他中医药支出。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.其他计划生育事务支出：反映其他用于计划生育管理事务方面的支出。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.事业单位医疗：</w:t>
      </w:r>
      <w:r>
        <w:rPr>
          <w:rStyle w:val="14"/>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其他卫生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支出：反映其他用于医疗卫生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方面的支出。</w:t>
      </w:r>
    </w:p>
    <w:p>
      <w:pPr>
        <w:ind w:firstLine="640" w:firstLineChars="200"/>
        <w:rPr>
          <w:rFonts w:hint="eastAsia" w:hAnsi="仿宋"/>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.其他扶贫支出：反映其他用于扶贫方面的支出。</w:t>
      </w:r>
    </w:p>
    <w:p>
      <w:pPr>
        <w:ind w:firstLine="640" w:firstLineChars="200"/>
        <w:rPr>
          <w:rFonts w:hint="eastAsia" w:hAnsi="仿宋"/>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29</w:t>
      </w:r>
      <w:r>
        <w:rPr>
          <w:rFonts w:hint="eastAsia" w:ascii="仿宋" w:hAnsi="仿宋" w:eastAsia="仿宋" w:cs="仿宋"/>
          <w:sz w:val="32"/>
          <w:szCs w:val="32"/>
        </w:rPr>
        <w:t>.其他支出：反映除上述项目以外其他不能划分到具体功能科目中的支出项目。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30</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32</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33</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34</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35</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36</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3" w:firstLineChars="200"/>
        <w:rPr>
          <w:rFonts w:ascii="仿宋" w:hAnsi="仿宋" w:eastAsia="仿宋"/>
          <w:b/>
          <w:color w:val="000000"/>
          <w:sz w:val="32"/>
          <w:szCs w:val="32"/>
        </w:rPr>
      </w:pPr>
    </w:p>
    <w:p>
      <w:pPr>
        <w:spacing w:line="600" w:lineRule="exact"/>
        <w:jc w:val="center"/>
        <w:outlineLvl w:val="0"/>
        <w:rPr>
          <w:rStyle w:val="24"/>
          <w:rFonts w:ascii="黑体" w:hAnsi="黑体" w:eastAsia="黑体"/>
          <w:b w:val="0"/>
        </w:rPr>
      </w:pPr>
      <w:bookmarkStart w:id="108" w:name="_Toc15377226"/>
      <w:r>
        <w:rPr>
          <w:rFonts w:ascii="宋体"/>
          <w:b/>
          <w:color w:val="000000"/>
          <w:sz w:val="44"/>
          <w:szCs w:val="44"/>
        </w:rPr>
        <w:br w:type="page"/>
      </w:r>
      <w:bookmarkStart w:id="109" w:name="_Toc15396614"/>
      <w:bookmarkStart w:id="110" w:name="_Toc5649_WPSOffice_Level1"/>
      <w:r>
        <w:rPr>
          <w:rFonts w:hint="eastAsia" w:ascii="黑体" w:hAnsi="黑体" w:eastAsia="黑体"/>
          <w:color w:val="000000"/>
          <w:sz w:val="44"/>
          <w:szCs w:val="44"/>
        </w:rPr>
        <w:t>第</w:t>
      </w:r>
      <w:r>
        <w:rPr>
          <w:rStyle w:val="24"/>
          <w:rFonts w:hint="eastAsia" w:ascii="黑体" w:hAnsi="黑体" w:eastAsia="黑体"/>
          <w:b w:val="0"/>
        </w:rPr>
        <w:t>四部分 附件</w:t>
      </w:r>
      <w:bookmarkEnd w:id="109"/>
      <w:bookmarkEnd w:id="110"/>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bookmarkStart w:id="111" w:name="_Toc3201_WPSOffice_Level2"/>
      <w:r>
        <w:rPr>
          <w:rFonts w:hint="eastAsia" w:ascii="方正小标宋简体" w:hAnsi="宋体" w:eastAsia="方正小标宋简体"/>
          <w:color w:val="000000"/>
          <w:kern w:val="0"/>
          <w:sz w:val="40"/>
          <w:szCs w:val="44"/>
          <w:lang w:val="zh-CN"/>
        </w:rPr>
        <w:t>峨眉山市高桥镇卫生院</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bookmarkEnd w:id="111"/>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12" w:name="_Toc9935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12"/>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（一）机构组成：本单位为独立编制及独立核算机构。</w:t>
      </w:r>
    </w:p>
    <w:p>
      <w:pPr>
        <w:snapToGrid w:val="0"/>
        <w:spacing w:line="520" w:lineRule="exact"/>
        <w:ind w:firstLine="640" w:firstLineChars="200"/>
        <w:rPr>
          <w:rFonts w:hint="eastAsia" w:ascii="仿宋" w:hAnsi="仿宋" w:eastAsia="仿宋"/>
          <w:bCs/>
          <w:color w:val="000000"/>
          <w:sz w:val="32"/>
          <w:szCs w:val="32"/>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_GB2312" w:hAnsi="宋体" w:eastAsia="仿宋_GB2312" w:cs="宋体"/>
          <w:color w:val="000000"/>
          <w:kern w:val="0"/>
          <w:sz w:val="32"/>
          <w:szCs w:val="32"/>
          <w:shd w:val="clear" w:color="auto" w:fill="FFFFFF"/>
          <w:lang w:val="en-US" w:eastAsia="zh-CN"/>
        </w:rPr>
        <w:t>2019年</w:t>
      </w:r>
      <w:r>
        <w:rPr>
          <w:rFonts w:hint="eastAsia" w:ascii="仿宋_GB2312" w:hAnsi="仿宋" w:eastAsia="仿宋_GB2312"/>
          <w:sz w:val="32"/>
          <w:szCs w:val="32"/>
        </w:rPr>
        <w:t>年末在编在职人员</w:t>
      </w:r>
      <w:r>
        <w:rPr>
          <w:rFonts w:hint="eastAsia" w:ascii="仿宋_GB2312" w:hAnsi="仿宋" w:eastAsia="仿宋_GB2312"/>
          <w:sz w:val="32"/>
          <w:szCs w:val="32"/>
          <w:lang w:val="en-US" w:eastAsia="zh-CN"/>
        </w:rPr>
        <w:t>11</w:t>
      </w:r>
      <w:r>
        <w:rPr>
          <w:rFonts w:hint="eastAsia" w:ascii="仿宋_GB2312" w:hAnsi="仿宋" w:eastAsia="仿宋_GB2312"/>
          <w:sz w:val="32"/>
          <w:szCs w:val="32"/>
        </w:rPr>
        <w:t>人，与上年对比</w:t>
      </w:r>
      <w:r>
        <w:rPr>
          <w:rFonts w:hint="eastAsia" w:ascii="仿宋_GB2312" w:hAnsi="仿宋" w:eastAsia="仿宋_GB2312"/>
          <w:sz w:val="32"/>
          <w:szCs w:val="32"/>
          <w:lang w:eastAsia="zh-CN"/>
        </w:rPr>
        <w:t>无变化</w:t>
      </w:r>
      <w:r>
        <w:rPr>
          <w:rFonts w:hint="eastAsia" w:ascii="仿宋_GB2312" w:hAnsi="仿宋" w:eastAsia="仿宋_GB2312"/>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3" w:name="_Toc24132_WPSOffice_Level2"/>
      <w:r>
        <w:rPr>
          <w:rFonts w:hint="eastAsia" w:ascii="黑体" w:hAnsi="宋体" w:eastAsia="黑体" w:cs="宋体"/>
          <w:color w:val="000000"/>
          <w:kern w:val="0"/>
          <w:sz w:val="32"/>
          <w:szCs w:val="32"/>
          <w:shd w:val="clear" w:color="auto" w:fill="FFFFFF"/>
        </w:rPr>
        <w:t>二、部门财政资金收支情况</w:t>
      </w:r>
      <w:bookmarkEnd w:id="113"/>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hint="eastAsia" w:ascii="仿宋_GB2312" w:hAnsi="宋体" w:eastAsia="仿宋_GB2312" w:cs="宋体"/>
          <w:color w:val="000000"/>
          <w:kern w:val="0"/>
          <w:sz w:val="32"/>
          <w:szCs w:val="32"/>
          <w:shd w:val="clear" w:color="auto" w:fill="FFFFFF"/>
          <w:lang w:val="en-US" w:eastAsia="zh-CN"/>
        </w:rPr>
        <w:t>2019年财政拨款收入161.12万元，其中一般公共预算财政拨款收入157.21万元，政府性基金预算财政拨款收入3.91万元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hint="eastAsia" w:ascii="仿宋_GB2312" w:hAnsi="宋体" w:eastAsia="仿宋_GB2312" w:cs="宋体"/>
          <w:color w:val="000000"/>
          <w:kern w:val="0"/>
          <w:sz w:val="32"/>
          <w:szCs w:val="32"/>
          <w:shd w:val="clear" w:color="auto" w:fill="FFFFFF"/>
          <w:lang w:val="en-US" w:eastAsia="zh-CN"/>
        </w:rPr>
        <w:t>2019财政拨款支出169.35万元，其中一般公共预算财政拨款支出165.44万元，政府性基金预算财政拨款支出3.91万元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4" w:name="_Toc11387_WPSOffice_Level2"/>
      <w:r>
        <w:rPr>
          <w:rFonts w:hint="eastAsia" w:ascii="黑体" w:hAnsi="宋体" w:eastAsia="黑体" w:cs="宋体"/>
          <w:color w:val="000000"/>
          <w:kern w:val="0"/>
          <w:sz w:val="32"/>
          <w:szCs w:val="32"/>
          <w:shd w:val="clear" w:color="auto" w:fill="FFFFFF"/>
        </w:rPr>
        <w:t>三、部门整体预算绩效管理情况</w:t>
      </w:r>
      <w:bookmarkEnd w:id="114"/>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本单位为差额预算单位，基本支出按人社部门核定的人员工资扣除绩效工资及地方津补贴后的60%进行预算编制；</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年事业收入预算根据本单位的工作开展要求编制单位事业收入预算。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财政项目资金预算按各级部门开展工作的需要编制资金预算。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年收到财政资金</w:t>
      </w:r>
      <w:r>
        <w:rPr>
          <w:rFonts w:hint="eastAsia" w:ascii="仿宋_GB2312" w:hAnsi="仿宋_GB2312" w:eastAsia="仿宋_GB2312" w:cs="仿宋_GB2312"/>
          <w:color w:val="000000"/>
          <w:kern w:val="0"/>
          <w:sz w:val="32"/>
          <w:szCs w:val="32"/>
          <w:shd w:val="clear" w:color="auto" w:fill="FFFFFF"/>
          <w:lang w:val="en-US" w:eastAsia="zh-CN"/>
        </w:rPr>
        <w:t>161.12</w:t>
      </w:r>
      <w:r>
        <w:rPr>
          <w:rFonts w:hint="eastAsia" w:ascii="仿宋_GB2312" w:hAnsi="仿宋_GB2312" w:eastAsia="仿宋_GB2312" w:cs="仿宋_GB2312"/>
          <w:kern w:val="0"/>
          <w:sz w:val="32"/>
          <w:szCs w:val="32"/>
        </w:rPr>
        <w:t>万元，其中：基本资金</w:t>
      </w:r>
      <w:r>
        <w:rPr>
          <w:rFonts w:hint="eastAsia" w:ascii="仿宋_GB2312" w:hAnsi="仿宋_GB2312" w:eastAsia="仿宋_GB2312" w:cs="仿宋_GB2312"/>
          <w:kern w:val="0"/>
          <w:sz w:val="32"/>
          <w:szCs w:val="32"/>
          <w:lang w:val="en-US" w:eastAsia="zh-CN"/>
        </w:rPr>
        <w:t>28.83</w:t>
      </w:r>
      <w:r>
        <w:rPr>
          <w:rFonts w:hint="eastAsia" w:ascii="仿宋_GB2312" w:hAnsi="仿宋_GB2312" w:eastAsia="仿宋_GB2312" w:cs="仿宋_GB2312"/>
          <w:kern w:val="0"/>
          <w:sz w:val="32"/>
          <w:szCs w:val="32"/>
        </w:rPr>
        <w:t>万元，项目资金</w:t>
      </w:r>
      <w:r>
        <w:rPr>
          <w:rFonts w:hint="eastAsia" w:ascii="仿宋_GB2312" w:hAnsi="仿宋_GB2312" w:eastAsia="仿宋_GB2312" w:cs="仿宋_GB2312"/>
          <w:kern w:val="0"/>
          <w:sz w:val="32"/>
          <w:szCs w:val="32"/>
          <w:lang w:val="en-US" w:eastAsia="zh-CN"/>
        </w:rPr>
        <w:t>132.29</w:t>
      </w:r>
      <w:r>
        <w:rPr>
          <w:rFonts w:hint="eastAsia" w:ascii="仿宋_GB2312" w:hAnsi="仿宋_GB2312" w:eastAsia="仿宋_GB2312" w:cs="仿宋_GB2312"/>
          <w:kern w:val="0"/>
          <w:sz w:val="32"/>
          <w:szCs w:val="32"/>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按照预算法编制本单位预算，根据上级部门批复的预算经费情况进行支出。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5" w:name="_Toc3333_WPSOffice_Level2"/>
      <w:r>
        <w:rPr>
          <w:rFonts w:hint="eastAsia" w:ascii="黑体" w:hAnsi="宋体" w:eastAsia="黑体" w:cs="宋体"/>
          <w:color w:val="000000"/>
          <w:kern w:val="0"/>
          <w:sz w:val="32"/>
          <w:szCs w:val="32"/>
          <w:shd w:val="clear" w:color="auto" w:fill="FFFFFF"/>
        </w:rPr>
        <w:t>四、评价结论及建议</w:t>
      </w:r>
      <w:bookmarkEnd w:id="115"/>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我单位严格按照预算管理要求实施当年工作目标任务。</w:t>
      </w:r>
      <w:r>
        <w:rPr>
          <w:rFonts w:hint="eastAsia" w:ascii="仿宋_GB2312" w:hAnsi="宋体" w:eastAsia="仿宋_GB2312" w:cs="宋体"/>
          <w:color w:val="000000"/>
          <w:kern w:val="0"/>
          <w:sz w:val="32"/>
          <w:szCs w:val="32"/>
          <w:shd w:val="clear" w:color="auto" w:fill="FFFFFF"/>
          <w:lang w:val="zh-CN"/>
        </w:rPr>
        <w:br w:type="textWrapping"/>
      </w:r>
      <w:r>
        <w:rPr>
          <w:rFonts w:hint="eastAsia" w:ascii="仿宋_GB2312" w:hAnsi="宋体" w:eastAsia="仿宋_GB2312" w:cs="宋体"/>
          <w:color w:val="000000"/>
          <w:kern w:val="0"/>
          <w:sz w:val="32"/>
          <w:szCs w:val="32"/>
          <w:shd w:val="clear" w:color="auto" w:fill="FFFFFF"/>
          <w:lang w:val="en-US" w:eastAsia="zh-CN"/>
        </w:rPr>
        <w:tab/>
      </w: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个别经费拨付不及时，且个别项目先做事后拨款，考核不及时而造成当年结转资金大。</w:t>
      </w:r>
      <w:r>
        <w:rPr>
          <w:rFonts w:hint="eastAsia" w:ascii="仿宋_GB2312" w:hAnsi="宋体" w:eastAsia="仿宋_GB2312" w:cs="宋体"/>
          <w:color w:val="000000"/>
          <w:kern w:val="0"/>
          <w:sz w:val="32"/>
          <w:szCs w:val="32"/>
          <w:shd w:val="clear" w:color="auto" w:fill="FFFFFF"/>
          <w:lang w:val="zh-CN"/>
        </w:rPr>
        <w:br w:type="textWrapping"/>
      </w:r>
      <w:r>
        <w:rPr>
          <w:rFonts w:hint="eastAsia" w:ascii="仿宋_GB2312" w:hAnsi="宋体" w:eastAsia="仿宋_GB2312" w:cs="宋体"/>
          <w:color w:val="000000"/>
          <w:kern w:val="0"/>
          <w:sz w:val="32"/>
          <w:szCs w:val="32"/>
          <w:shd w:val="clear" w:color="auto" w:fill="FFFFFF"/>
          <w:lang w:val="en-US" w:eastAsia="zh-CN"/>
        </w:rPr>
        <w:tab/>
      </w:r>
      <w:r>
        <w:rPr>
          <w:rFonts w:hint="eastAsia" w:ascii="仿宋_GB2312" w:hAnsi="宋体" w:eastAsia="仿宋_GB2312" w:cs="宋体"/>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建议各部门按项目预算要求和原则，按时对项目进行考核，及时拨付项目资金。</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116" w:name="_Toc15396618"/>
      <w:bookmarkStart w:id="117" w:name="_Toc18999_WPSOffice_Level1"/>
      <w:r>
        <w:rPr>
          <w:rFonts w:hint="eastAsia" w:ascii="黑体" w:hAnsi="黑体" w:eastAsia="黑体"/>
          <w:color w:val="000000"/>
          <w:sz w:val="44"/>
          <w:szCs w:val="44"/>
        </w:rPr>
        <w:t>第</w:t>
      </w:r>
      <w:r>
        <w:rPr>
          <w:rStyle w:val="24"/>
          <w:rFonts w:hint="eastAsia" w:ascii="黑体" w:hAnsi="黑体" w:eastAsia="黑体"/>
          <w:b w:val="0"/>
        </w:rPr>
        <w:t>五部分 附表</w:t>
      </w:r>
      <w:bookmarkEnd w:id="108"/>
      <w:bookmarkEnd w:id="116"/>
      <w:bookmarkEnd w:id="11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18" w:name="_Toc15396619"/>
      <w:bookmarkStart w:id="119" w:name="_Toc20231_WPSOffice_Level2"/>
      <w:r>
        <w:rPr>
          <w:rFonts w:hint="eastAsia" w:ascii="仿宋" w:hAnsi="仿宋" w:eastAsia="仿宋"/>
          <w:b w:val="0"/>
          <w:color w:val="000000"/>
        </w:rPr>
        <w:t>一、收</w:t>
      </w:r>
      <w:r>
        <w:rPr>
          <w:rStyle w:val="25"/>
          <w:rFonts w:hint="eastAsia" w:ascii="仿宋" w:hAnsi="仿宋" w:eastAsia="仿宋"/>
          <w:b w:val="0"/>
          <w:bCs w:val="0"/>
        </w:rPr>
        <w:t>入支出决算总表</w:t>
      </w:r>
      <w:bookmarkEnd w:id="118"/>
      <w:bookmarkEnd w:id="119"/>
    </w:p>
    <w:p>
      <w:pPr>
        <w:pStyle w:val="3"/>
        <w:rPr>
          <w:rFonts w:ascii="仿宋" w:hAnsi="仿宋" w:eastAsia="仿宋"/>
          <w:color w:val="000000"/>
        </w:rPr>
      </w:pPr>
      <w:bookmarkStart w:id="120" w:name="_Toc15396620"/>
      <w:bookmarkStart w:id="121" w:name="_Toc20109_WPSOffice_Level2"/>
      <w:r>
        <w:rPr>
          <w:rFonts w:hint="eastAsia" w:ascii="仿宋" w:hAnsi="仿宋" w:eastAsia="仿宋"/>
          <w:b w:val="0"/>
          <w:color w:val="000000"/>
        </w:rPr>
        <w:t>二、收</w:t>
      </w:r>
      <w:r>
        <w:rPr>
          <w:rStyle w:val="25"/>
          <w:rFonts w:hint="eastAsia" w:ascii="仿宋" w:hAnsi="仿宋" w:eastAsia="仿宋"/>
          <w:b w:val="0"/>
          <w:bCs w:val="0"/>
        </w:rPr>
        <w:t>入决算表</w:t>
      </w:r>
      <w:bookmarkEnd w:id="120"/>
      <w:bookmarkEnd w:id="121"/>
    </w:p>
    <w:p>
      <w:pPr>
        <w:pStyle w:val="3"/>
        <w:rPr>
          <w:rFonts w:ascii="仿宋" w:hAnsi="仿宋" w:eastAsia="仿宋"/>
          <w:color w:val="000000"/>
        </w:rPr>
      </w:pPr>
      <w:bookmarkStart w:id="122" w:name="_Toc15396621"/>
      <w:bookmarkStart w:id="123" w:name="_Toc28169_WPSOffice_Level2"/>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22"/>
      <w:bookmarkEnd w:id="123"/>
    </w:p>
    <w:p>
      <w:pPr>
        <w:pStyle w:val="3"/>
        <w:rPr>
          <w:rFonts w:ascii="仿宋" w:hAnsi="仿宋" w:eastAsia="仿宋"/>
          <w:b w:val="0"/>
          <w:color w:val="000000"/>
        </w:rPr>
      </w:pPr>
      <w:bookmarkStart w:id="124" w:name="_Toc15396622"/>
      <w:bookmarkStart w:id="125" w:name="_Toc10591_WPSOffice_Level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24"/>
      <w:bookmarkEnd w:id="125"/>
    </w:p>
    <w:p>
      <w:pPr>
        <w:pStyle w:val="3"/>
        <w:rPr>
          <w:rStyle w:val="25"/>
          <w:rFonts w:ascii="仿宋" w:hAnsi="仿宋" w:eastAsia="仿宋"/>
          <w:b w:val="0"/>
          <w:bCs w:val="0"/>
        </w:rPr>
      </w:pPr>
      <w:bookmarkStart w:id="126" w:name="_Toc15396623"/>
      <w:bookmarkStart w:id="127" w:name="_Toc3628_WPSOffice_Level2"/>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26"/>
      <w:bookmarkEnd w:id="127"/>
      <w:bookmarkStart w:id="128" w:name="_Toc15396624"/>
    </w:p>
    <w:p>
      <w:pPr>
        <w:pStyle w:val="3"/>
        <w:rPr>
          <w:rFonts w:ascii="仿宋" w:hAnsi="仿宋" w:eastAsia="仿宋"/>
          <w:color w:val="000000"/>
        </w:rPr>
      </w:pPr>
      <w:bookmarkStart w:id="129" w:name="_Toc11979_WPSOffice_Level2"/>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28"/>
      <w:bookmarkEnd w:id="129"/>
    </w:p>
    <w:p>
      <w:pPr>
        <w:pStyle w:val="3"/>
        <w:rPr>
          <w:rFonts w:ascii="仿宋" w:hAnsi="仿宋" w:eastAsia="仿宋"/>
          <w:color w:val="000000"/>
        </w:rPr>
      </w:pPr>
      <w:bookmarkStart w:id="130" w:name="_Toc15396625"/>
      <w:bookmarkStart w:id="131" w:name="_Toc25996_WPSOffice_Level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0"/>
      <w:bookmarkEnd w:id="131"/>
    </w:p>
    <w:p>
      <w:pPr>
        <w:pStyle w:val="3"/>
        <w:rPr>
          <w:rFonts w:ascii="仿宋" w:hAnsi="仿宋" w:eastAsia="仿宋"/>
          <w:color w:val="000000"/>
        </w:rPr>
      </w:pPr>
      <w:bookmarkStart w:id="132" w:name="_Toc15396626"/>
      <w:bookmarkStart w:id="133" w:name="_Toc9820_WPSOffice_Level2"/>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32"/>
      <w:bookmarkEnd w:id="133"/>
    </w:p>
    <w:p>
      <w:pPr>
        <w:pStyle w:val="3"/>
        <w:rPr>
          <w:rFonts w:ascii="仿宋" w:hAnsi="仿宋" w:eastAsia="仿宋"/>
          <w:color w:val="000000"/>
        </w:rPr>
      </w:pPr>
      <w:bookmarkStart w:id="134" w:name="_Toc15396627"/>
      <w:bookmarkStart w:id="135" w:name="_Toc26596_WPSOffice_Level2"/>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34"/>
      <w:bookmarkEnd w:id="135"/>
    </w:p>
    <w:p>
      <w:pPr>
        <w:pStyle w:val="3"/>
        <w:rPr>
          <w:rFonts w:ascii="仿宋" w:hAnsi="仿宋" w:eastAsia="仿宋"/>
          <w:color w:val="000000"/>
        </w:rPr>
      </w:pPr>
      <w:bookmarkStart w:id="136" w:name="_Toc15396628"/>
      <w:bookmarkStart w:id="137" w:name="_Toc15830_WPSOffice_Level2"/>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36"/>
      <w:bookmarkEnd w:id="137"/>
    </w:p>
    <w:p>
      <w:pPr>
        <w:pStyle w:val="3"/>
        <w:rPr>
          <w:rFonts w:ascii="仿宋" w:hAnsi="仿宋" w:eastAsia="仿宋"/>
          <w:color w:val="000000"/>
        </w:rPr>
      </w:pPr>
      <w:bookmarkStart w:id="138" w:name="_Toc15396629"/>
      <w:bookmarkStart w:id="139" w:name="_Toc14606_WPSOffice_Level2"/>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38"/>
      <w:bookmarkEnd w:id="139"/>
    </w:p>
    <w:p>
      <w:pPr>
        <w:pStyle w:val="3"/>
        <w:rPr>
          <w:rFonts w:ascii="仿宋" w:hAnsi="仿宋" w:eastAsia="仿宋"/>
          <w:color w:val="000000"/>
        </w:rPr>
      </w:pPr>
      <w:bookmarkStart w:id="140" w:name="_Toc15396630"/>
      <w:bookmarkStart w:id="141" w:name="_Toc10798_WPSOffice_Level2"/>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40"/>
      <w:bookmarkEnd w:id="141"/>
    </w:p>
    <w:p>
      <w:pPr>
        <w:pStyle w:val="3"/>
        <w:rPr>
          <w:rFonts w:ascii="仿宋" w:hAnsi="仿宋" w:eastAsia="仿宋"/>
          <w:color w:val="000000" w:themeColor="text1"/>
        </w:rPr>
      </w:pPr>
      <w:bookmarkStart w:id="142" w:name="_Toc15396631"/>
      <w:bookmarkStart w:id="143" w:name="_Toc24745_WPSOffice_Level2"/>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142"/>
      <w:bookmarkEnd w:id="143"/>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C98A149"/>
    <w:multiLevelType w:val="singleLevel"/>
    <w:tmpl w:val="7C98A149"/>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039FF"/>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70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369DF"/>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3736"/>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E29"/>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254A1"/>
    <w:rsid w:val="00B310B9"/>
    <w:rsid w:val="00B35F3F"/>
    <w:rsid w:val="00B36CBB"/>
    <w:rsid w:val="00B37041"/>
    <w:rsid w:val="00B425E0"/>
    <w:rsid w:val="00B440AA"/>
    <w:rsid w:val="00B44B70"/>
    <w:rsid w:val="00B53C56"/>
    <w:rsid w:val="00B57DAF"/>
    <w:rsid w:val="00B77EA6"/>
    <w:rsid w:val="00B81598"/>
    <w:rsid w:val="00B841F1"/>
    <w:rsid w:val="00B944D6"/>
    <w:rsid w:val="00BB4DF0"/>
    <w:rsid w:val="00BB5D5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2EB9"/>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2429"/>
    <w:rsid w:val="00FD3CC1"/>
    <w:rsid w:val="00FF1E02"/>
    <w:rsid w:val="00FF30B4"/>
    <w:rsid w:val="07E70E19"/>
    <w:rsid w:val="0C17474A"/>
    <w:rsid w:val="0C33744B"/>
    <w:rsid w:val="0DE705B6"/>
    <w:rsid w:val="10C055FF"/>
    <w:rsid w:val="11D35F8B"/>
    <w:rsid w:val="121F63DD"/>
    <w:rsid w:val="14B577DE"/>
    <w:rsid w:val="155A3465"/>
    <w:rsid w:val="156F567E"/>
    <w:rsid w:val="16BB723D"/>
    <w:rsid w:val="17156D5A"/>
    <w:rsid w:val="18EB579B"/>
    <w:rsid w:val="19227161"/>
    <w:rsid w:val="1B6D0F38"/>
    <w:rsid w:val="218E2EFD"/>
    <w:rsid w:val="227E3E48"/>
    <w:rsid w:val="23737209"/>
    <w:rsid w:val="240371BF"/>
    <w:rsid w:val="252255FD"/>
    <w:rsid w:val="26F50E74"/>
    <w:rsid w:val="27AF3537"/>
    <w:rsid w:val="28060A18"/>
    <w:rsid w:val="29FD04D3"/>
    <w:rsid w:val="2C1E2365"/>
    <w:rsid w:val="2FF52F45"/>
    <w:rsid w:val="31800758"/>
    <w:rsid w:val="319A1A9D"/>
    <w:rsid w:val="319F7F4E"/>
    <w:rsid w:val="347036CF"/>
    <w:rsid w:val="35DC0E2E"/>
    <w:rsid w:val="3DA915C1"/>
    <w:rsid w:val="47C413A7"/>
    <w:rsid w:val="49C92EC8"/>
    <w:rsid w:val="4ECE2238"/>
    <w:rsid w:val="5216077B"/>
    <w:rsid w:val="52BE3F51"/>
    <w:rsid w:val="66532072"/>
    <w:rsid w:val="6760544E"/>
    <w:rsid w:val="67CA7F1B"/>
    <w:rsid w:val="6A404E88"/>
    <w:rsid w:val="6E73129F"/>
    <w:rsid w:val="6F1712B7"/>
    <w:rsid w:val="71930CA9"/>
    <w:rsid w:val="72734D90"/>
    <w:rsid w:val="748B1CD9"/>
    <w:rsid w:val="7AEF30B0"/>
    <w:rsid w:val="7B2F61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39640;&#26725;-&#20915;&#31639;&#20844;&#24320;&#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39640;&#26725;-&#20915;&#31639;&#20844;&#24320;&#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39640;&#26725;-&#20915;&#31639;&#20844;&#24320;&#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39640;&#26725;-&#20915;&#31639;&#20844;&#24320;&#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39640;&#26725;-&#20915;&#31639;&#20844;&#24320;&#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39640;&#26725;-&#20915;&#31639;&#20844;&#24320;&#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6064480266815"/>
          <c:y val="0.0281176776881021"/>
        </c:manualLayout>
      </c:layout>
      <c:overlay val="0"/>
      <c:spPr>
        <a:noFill/>
        <a:ln>
          <a:noFill/>
        </a:ln>
        <a:effectLst/>
      </c:spPr>
      <c:tx>
        <c:rich>
          <a:bodyPr/>
          <a:lstStyle/>
          <a:p>
            <a:pPr>
              <a:defRPr/>
            </a:pPr>
          </a:p>
        </c:rich>
      </c:tx>
    </c:title>
    <c:autoTitleDeleted val="0"/>
    <c:plotArea>
      <c:layout>
        <c:manualLayout>
          <c:layoutTarget val="inner"/>
          <c:xMode val="edge"/>
          <c:yMode val="edge"/>
          <c:x val="0.106888888888889"/>
          <c:y val="0.0321759259259259"/>
          <c:w val="0.882"/>
          <c:h val="0.606805555555556"/>
        </c:manualLayout>
      </c:layout>
      <c:barChart>
        <c:barDir val="col"/>
        <c:grouping val="clustered"/>
        <c:varyColors val="0"/>
        <c:ser>
          <c:idx val="0"/>
          <c:order val="0"/>
          <c:tx>
            <c:strRef>
              <c:f>'[高桥-决算公开图.xls]Sheet1'!$A$2</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'[高桥-决算公开图.xls]Sheet1'!$B$1:$C$1</c:f>
              <c:numCache>
                <c:formatCode>General</c:formatCode>
                <c:ptCount val="2"/>
                <c:pt idx="0">
                  <c:v>2019</c:v>
                </c:pt>
                <c:pt idx="1">
                  <c:v>2018</c:v>
                </c:pt>
              </c:numCache>
            </c:numRef>
          </c:cat>
          <c:val>
            <c:numRef>
              <c:f>'[高桥-决算公开图.xls]Sheet1'!$B$2:$C$2</c:f>
              <c:numCache>
                <c:formatCode>General</c:formatCode>
                <c:ptCount val="2"/>
                <c:pt idx="0">
                  <c:v>346.05</c:v>
                </c:pt>
                <c:pt idx="1">
                  <c:v>321.37</c:v>
                </c:pt>
              </c:numCache>
            </c:numRef>
          </c:val>
        </c:ser>
        <c:ser>
          <c:idx val="1"/>
          <c:order val="1"/>
          <c:tx>
            <c:strRef>
              <c:f>'[高桥-决算公开图.xls]Sheet1'!$A$3</c:f>
              <c:strCache>
                <c:ptCount val="1"/>
                <c:pt idx="0">
                  <c:v>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'[高桥-决算公开图.xls]Sheet1'!$B$1:$C$1</c:f>
              <c:numCache>
                <c:formatCode>General</c:formatCode>
                <c:ptCount val="2"/>
                <c:pt idx="0">
                  <c:v>2019</c:v>
                </c:pt>
                <c:pt idx="1">
                  <c:v>2018</c:v>
                </c:pt>
              </c:numCache>
            </c:numRef>
          </c:cat>
          <c:val>
            <c:numRef>
              <c:f>'[高桥-决算公开图.xls]Sheet1'!$B$3:$C$3</c:f>
              <c:numCache>
                <c:formatCode>General</c:formatCode>
                <c:ptCount val="2"/>
                <c:pt idx="0">
                  <c:v>346.69</c:v>
                </c:pt>
                <c:pt idx="1">
                  <c:v>305.03</c:v>
                </c:pt>
              </c:numCache>
            </c:numRef>
          </c:val>
        </c:ser>
        <c:dLbls>
          <c:showLegendKey val="0"/>
          <c:showVal val="0"/>
          <c:showCatName val="0"/>
          <c:showSerName val="0"/>
          <c:showPercent val="0"/>
          <c:showBubbleSize val="0"/>
        </c:dLbls>
        <c:gapWidth val="219"/>
        <c:overlap val="-27"/>
        <c:axId val="458573767"/>
        <c:axId val="931024543"/>
      </c:barChart>
      <c:catAx>
        <c:axId val="45857376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1024543"/>
        <c:crosses val="autoZero"/>
        <c:auto val="1"/>
        <c:lblAlgn val="ctr"/>
        <c:lblOffset val="100"/>
        <c:noMultiLvlLbl val="0"/>
      </c:catAx>
      <c:valAx>
        <c:axId val="93102454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5737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4557155600867"/>
          <c:y val="0.0443846671149966"/>
        </c:manualLayout>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'[高桥-决算公开图.xls]Sheet1'!$A$29:$A$32</c:f>
              <c:strCache>
                <c:ptCount val="4"/>
                <c:pt idx="0">
                  <c:v>一般公共预算财政拨款收入</c:v>
                </c:pt>
                <c:pt idx="1">
                  <c:v>政府性基金预算财政拨款收入</c:v>
                </c:pt>
                <c:pt idx="2">
                  <c:v>事业收入</c:v>
                </c:pt>
                <c:pt idx="3">
                  <c:v>其他收入</c:v>
                </c:pt>
              </c:strCache>
            </c:strRef>
          </c:cat>
          <c:val>
            <c:numRef>
              <c:f>'[高桥-决算公开图.xls]Sheet1'!$B$29:$B$32</c:f>
              <c:numCache>
                <c:formatCode>General</c:formatCode>
                <c:ptCount val="4"/>
                <c:pt idx="0">
                  <c:v>157.21</c:v>
                </c:pt>
                <c:pt idx="1">
                  <c:v>3.91</c:v>
                </c:pt>
                <c:pt idx="2">
                  <c:v>167.12</c:v>
                </c:pt>
                <c:pt idx="3">
                  <c:v>17.82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3825"/>
          <c:y val="0.83125"/>
          <c:w val="0.72325"/>
          <c:h val="0.140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2998470168282"/>
          <c:y val="0.0448598130841121"/>
        </c:manualLayout>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'[高桥-决算公开图.xls]Sheet1'!$A$54:$A$55</c:f>
              <c:strCache>
                <c:ptCount val="2"/>
                <c:pt idx="0">
                  <c:v>基本支出</c:v>
                </c:pt>
                <c:pt idx="1">
                  <c:v>项目支出</c:v>
                </c:pt>
              </c:strCache>
            </c:strRef>
          </c:cat>
          <c:val>
            <c:numRef>
              <c:f>'[高桥-决算公开图.xls]Sheet1'!$B$54:$B$55</c:f>
              <c:numCache>
                <c:formatCode>General</c:formatCode>
                <c:ptCount val="2"/>
                <c:pt idx="0">
                  <c:v>190</c:v>
                </c:pt>
                <c:pt idx="1">
                  <c:v>156.69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6325"/>
          <c:y val="0.86275"/>
          <c:w val="0.27325"/>
          <c:h val="0.100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'[高桥-决算公开图.xls]Sheet1'!$A$74</c:f>
              <c:strCache>
                <c:ptCount val="1"/>
                <c:pt idx="0">
                  <c:v>财政拨款收入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'[高桥-决算公开图.xls]Sheet1'!$B$73:$C$73</c:f>
              <c:numCache>
                <c:formatCode>General</c:formatCode>
                <c:ptCount val="2"/>
                <c:pt idx="0">
                  <c:v>2019</c:v>
                </c:pt>
                <c:pt idx="1">
                  <c:v>2018</c:v>
                </c:pt>
              </c:numCache>
            </c:numRef>
          </c:cat>
          <c:val>
            <c:numRef>
              <c:f>'[高桥-决算公开图.xls]Sheet1'!$B$74:$C$74</c:f>
              <c:numCache>
                <c:formatCode>General</c:formatCode>
                <c:ptCount val="2"/>
                <c:pt idx="0">
                  <c:v>161.12</c:v>
                </c:pt>
                <c:pt idx="1">
                  <c:v>163.26</c:v>
                </c:pt>
              </c:numCache>
            </c:numRef>
          </c:val>
        </c:ser>
        <c:ser>
          <c:idx val="1"/>
          <c:order val="1"/>
          <c:tx>
            <c:strRef>
              <c:f>'[高桥-决算公开图.xls]Sheet1'!$A$75</c:f>
              <c:strCache>
                <c:ptCount val="1"/>
                <c:pt idx="0">
                  <c:v>财政拨款支出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'[高桥-决算公开图.xls]Sheet1'!$B$73:$C$73</c:f>
              <c:numCache>
                <c:formatCode>General</c:formatCode>
                <c:ptCount val="2"/>
                <c:pt idx="0">
                  <c:v>2019</c:v>
                </c:pt>
                <c:pt idx="1">
                  <c:v>2018</c:v>
                </c:pt>
              </c:numCache>
            </c:numRef>
          </c:cat>
          <c:val>
            <c:numRef>
              <c:f>'[高桥-决算公开图.xls]Sheet1'!$B$75:$C$75</c:f>
              <c:numCache>
                <c:formatCode>General</c:formatCode>
                <c:ptCount val="2"/>
                <c:pt idx="0">
                  <c:v>169.35</c:v>
                </c:pt>
                <c:pt idx="1">
                  <c:v>128.35</c:v>
                </c:pt>
              </c:numCache>
            </c:numRef>
          </c:val>
        </c:ser>
        <c:dLbls>
          <c:showLegendKey val="0"/>
          <c:showVal val="0"/>
          <c:showCatName val="0"/>
          <c:showSerName val="0"/>
          <c:showPercent val="0"/>
          <c:showBubbleSize val="0"/>
        </c:dLbls>
        <c:gapWidth val="219"/>
        <c:overlap val="-27"/>
        <c:axId val="802679331"/>
        <c:axId val="580650685"/>
      </c:barChart>
      <c:catAx>
        <c:axId val="80267933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0650685"/>
        <c:crosses val="autoZero"/>
        <c:auto val="1"/>
        <c:lblAlgn val="ctr"/>
        <c:lblOffset val="100"/>
        <c:noMultiLvlLbl val="0"/>
      </c:catAx>
      <c:valAx>
        <c:axId val="58065068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26793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0972222222222"/>
          <c:y val="0.0555555555555556"/>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'[高桥-决算公开图.xls]Sheet1'!$A$101</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'[高桥-决算公开图.xls]Sheet1'!$B$100:$C$100</c:f>
              <c:numCache>
                <c:formatCode>General</c:formatCode>
                <c:ptCount val="2"/>
                <c:pt idx="0">
                  <c:v>2019</c:v>
                </c:pt>
                <c:pt idx="1">
                  <c:v>2018</c:v>
                </c:pt>
              </c:numCache>
            </c:numRef>
          </c:cat>
          <c:val>
            <c:numRef>
              <c:f>'[高桥-决算公开图.xls]Sheet1'!$B$101:$C$101</c:f>
              <c:numCache>
                <c:formatCode>General</c:formatCode>
                <c:ptCount val="2"/>
                <c:pt idx="0">
                  <c:v>165.44</c:v>
                </c:pt>
                <c:pt idx="1">
                  <c:v>121.01</c:v>
                </c:pt>
              </c:numCache>
            </c:numRef>
          </c:val>
        </c:ser>
        <c:dLbls>
          <c:showLegendKey val="0"/>
          <c:showVal val="0"/>
          <c:showCatName val="0"/>
          <c:showSerName val="0"/>
          <c:showPercent val="0"/>
          <c:showBubbleSize val="0"/>
        </c:dLbls>
        <c:gapWidth val="219"/>
        <c:overlap val="-27"/>
        <c:axId val="724975507"/>
        <c:axId val="751102710"/>
      </c:barChart>
      <c:catAx>
        <c:axId val="72497550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1102710"/>
        <c:crosses val="autoZero"/>
        <c:auto val="1"/>
        <c:lblAlgn val="ctr"/>
        <c:lblOffset val="100"/>
        <c:noMultiLvlLbl val="0"/>
      </c:catAx>
      <c:valAx>
        <c:axId val="7511027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9755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'[高桥-决算公开图.xls]Sheet1'!$B$131</c:f>
              <c:strCache>
                <c:ptCount val="1"/>
                <c:pt idx="0">
                  <c:v>2019一般公共预算财政拨款支出</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'[高桥-决算公开图.xls]Sheet1'!$A$132:$A$134</c:f>
              <c:strCache>
                <c:ptCount val="3"/>
                <c:pt idx="0">
                  <c:v>社会保障和就业支出</c:v>
                </c:pt>
                <c:pt idx="1">
                  <c:v>卫生健康支出</c:v>
                </c:pt>
                <c:pt idx="2">
                  <c:v>住房保障支出</c:v>
                </c:pt>
              </c:strCache>
            </c:strRef>
          </c:cat>
          <c:val>
            <c:numRef>
              <c:f>'[高桥-决算公开图.xls]Sheet1'!$B$132:$B$134</c:f>
              <c:numCache>
                <c:formatCode>General</c:formatCode>
                <c:ptCount val="3"/>
                <c:pt idx="1" c:formatCode="#,##0.00">
                  <c:v>162.96</c:v>
                </c:pt>
                <c:pt idx="2">
                  <c:v>2.48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d8759ee-f166-4f02-af2a-f48f13b387fe}"/>
        <w:style w:val=""/>
        <w:category>
          <w:name w:val="常规"/>
          <w:gallery w:val="placeholder"/>
        </w:category>
        <w:types>
          <w:type w:val="bbPlcHdr"/>
        </w:types>
        <w:behaviors>
          <w:behavior w:val="content"/>
        </w:behaviors>
        <w:description w:val=""/>
        <w:guid w:val="{6d8759ee-f166-4f02-af2a-f48f13b387fe}"/>
      </w:docPartPr>
      <w:docPartBody>
        <w:p>
          <w:r>
            <w:rPr>
              <w:color w:val="808080"/>
            </w:rPr>
            <w:t>单击此处输入文字。</w:t>
          </w:r>
        </w:p>
      </w:docPartBody>
    </w:docPart>
    <w:docPart>
      <w:docPartPr>
        <w:name w:val="{75b86061-5f10-4966-920d-2fae10d36f0d}"/>
        <w:style w:val=""/>
        <w:category>
          <w:name w:val="常规"/>
          <w:gallery w:val="placeholder"/>
        </w:category>
        <w:types>
          <w:type w:val="bbPlcHdr"/>
        </w:types>
        <w:behaviors>
          <w:behavior w:val="content"/>
        </w:behaviors>
        <w:description w:val=""/>
        <w:guid w:val="{75b86061-5f10-4966-920d-2fae10d36f0d}"/>
      </w:docPartPr>
      <w:docPartBody>
        <w:p>
          <w:r>
            <w:rPr>
              <w:color w:val="808080"/>
            </w:rPr>
            <w:t>单击此处输入文字。</w:t>
          </w:r>
        </w:p>
      </w:docPartBody>
    </w:docPart>
    <w:docPart>
      <w:docPartPr>
        <w:name w:val="{0492e5b2-487b-4abb-8442-dbb73e20366c}"/>
        <w:style w:val=""/>
        <w:category>
          <w:name w:val="常规"/>
          <w:gallery w:val="placeholder"/>
        </w:category>
        <w:types>
          <w:type w:val="bbPlcHdr"/>
        </w:types>
        <w:behaviors>
          <w:behavior w:val="content"/>
        </w:behaviors>
        <w:description w:val=""/>
        <w:guid w:val="{0492e5b2-487b-4abb-8442-dbb73e20366c}"/>
      </w:docPartPr>
      <w:docPartBody>
        <w:p>
          <w:r>
            <w:rPr>
              <w:color w:val="808080"/>
            </w:rPr>
            <w:t>单击此处输入文字。</w:t>
          </w:r>
        </w:p>
      </w:docPartBody>
    </w:docPart>
    <w:docPart>
      <w:docPartPr>
        <w:name w:val="{fc9b70b3-49a9-4ed8-aa98-55d37bc751c0}"/>
        <w:style w:val=""/>
        <w:category>
          <w:name w:val="常规"/>
          <w:gallery w:val="placeholder"/>
        </w:category>
        <w:types>
          <w:type w:val="bbPlcHdr"/>
        </w:types>
        <w:behaviors>
          <w:behavior w:val="content"/>
        </w:behaviors>
        <w:description w:val=""/>
        <w:guid w:val="{fc9b70b3-49a9-4ed8-aa98-55d37bc751c0}"/>
      </w:docPartPr>
      <w:docPartBody>
        <w:p>
          <w:r>
            <w:rPr>
              <w:color w:val="808080"/>
            </w:rPr>
            <w:t>单击此处输入文字。</w:t>
          </w:r>
        </w:p>
      </w:docPartBody>
    </w:docPart>
    <w:docPart>
      <w:docPartPr>
        <w:name w:val="{de4259e2-32f5-43ff-8d47-5a128670dc4e}"/>
        <w:style w:val=""/>
        <w:category>
          <w:name w:val="常规"/>
          <w:gallery w:val="placeholder"/>
        </w:category>
        <w:types>
          <w:type w:val="bbPlcHdr"/>
        </w:types>
        <w:behaviors>
          <w:behavior w:val="content"/>
        </w:behaviors>
        <w:description w:val=""/>
        <w:guid w:val="{de4259e2-32f5-43ff-8d47-5a128670dc4e}"/>
      </w:docPartPr>
      <w:docPartBody>
        <w:p>
          <w:r>
            <w:rPr>
              <w:color w:val="808080"/>
            </w:rPr>
            <w:t>单击此处输入文字。</w:t>
          </w:r>
        </w:p>
      </w:docPartBody>
    </w:docPart>
    <w:docPart>
      <w:docPartPr>
        <w:name w:val="{5dbfaf9a-6ea3-48cc-b7a4-bd4b4c289bab}"/>
        <w:style w:val=""/>
        <w:category>
          <w:name w:val="常规"/>
          <w:gallery w:val="placeholder"/>
        </w:category>
        <w:types>
          <w:type w:val="bbPlcHdr"/>
        </w:types>
        <w:behaviors>
          <w:behavior w:val="content"/>
        </w:behaviors>
        <w:description w:val=""/>
        <w:guid w:val="{5dbfaf9a-6ea3-48cc-b7a4-bd4b4c289bab}"/>
      </w:docPartPr>
      <w:docPartBody>
        <w:p>
          <w:r>
            <w:rPr>
              <w:color w:val="808080"/>
            </w:rPr>
            <w:t>单击此处输入文字。</w:t>
          </w:r>
        </w:p>
      </w:docPartBody>
    </w:docPart>
    <w:docPart>
      <w:docPartPr>
        <w:name w:val="{34cec109-5ed6-4b01-8da1-5ce40c1be660}"/>
        <w:style w:val=""/>
        <w:category>
          <w:name w:val="常规"/>
          <w:gallery w:val="placeholder"/>
        </w:category>
        <w:types>
          <w:type w:val="bbPlcHdr"/>
        </w:types>
        <w:behaviors>
          <w:behavior w:val="content"/>
        </w:behaviors>
        <w:description w:val=""/>
        <w:guid w:val="{34cec109-5ed6-4b01-8da1-5ce40c1be660}"/>
      </w:docPartPr>
      <w:docPartBody>
        <w:p>
          <w:r>
            <w:rPr>
              <w:color w:val="808080"/>
            </w:rPr>
            <w:t>单击此处输入文字。</w:t>
          </w:r>
        </w:p>
      </w:docPartBody>
    </w:docPart>
    <w:docPart>
      <w:docPartPr>
        <w:name w:val="{b7f84fd1-bd85-42ce-84cc-87fdfd75bce1}"/>
        <w:style w:val=""/>
        <w:category>
          <w:name w:val="常规"/>
          <w:gallery w:val="placeholder"/>
        </w:category>
        <w:types>
          <w:type w:val="bbPlcHdr"/>
        </w:types>
        <w:behaviors>
          <w:behavior w:val="content"/>
        </w:behaviors>
        <w:description w:val=""/>
        <w:guid w:val="{b7f84fd1-bd85-42ce-84cc-87fdfd75bce1}"/>
      </w:docPartPr>
      <w:docPartBody>
        <w:p>
          <w:r>
            <w:rPr>
              <w:color w:val="808080"/>
            </w:rPr>
            <w:t>单击此处输入文字。</w:t>
          </w:r>
        </w:p>
      </w:docPartBody>
    </w:docPart>
    <w:docPart>
      <w:docPartPr>
        <w:name w:val="{87f0e348-939a-4260-9cf6-57fe1f47c1b6}"/>
        <w:style w:val=""/>
        <w:category>
          <w:name w:val="常规"/>
          <w:gallery w:val="placeholder"/>
        </w:category>
        <w:types>
          <w:type w:val="bbPlcHdr"/>
        </w:types>
        <w:behaviors>
          <w:behavior w:val="content"/>
        </w:behaviors>
        <w:description w:val=""/>
        <w:guid w:val="{87f0e348-939a-4260-9cf6-57fe1f47c1b6}"/>
      </w:docPartPr>
      <w:docPartBody>
        <w:p>
          <w:r>
            <w:rPr>
              <w:color w:val="808080"/>
            </w:rPr>
            <w:t>单击此处输入文字。</w:t>
          </w:r>
        </w:p>
      </w:docPartBody>
    </w:docPart>
    <w:docPart>
      <w:docPartPr>
        <w:name w:val="{34b6325d-9088-4ae0-91f8-8aaa042abd75}"/>
        <w:style w:val=""/>
        <w:category>
          <w:name w:val="常规"/>
          <w:gallery w:val="placeholder"/>
        </w:category>
        <w:types>
          <w:type w:val="bbPlcHdr"/>
        </w:types>
        <w:behaviors>
          <w:behavior w:val="content"/>
        </w:behaviors>
        <w:description w:val=""/>
        <w:guid w:val="{34b6325d-9088-4ae0-91f8-8aaa042abd75}"/>
      </w:docPartPr>
      <w:docPartBody>
        <w:p>
          <w:r>
            <w:rPr>
              <w:color w:val="808080"/>
            </w:rPr>
            <w:t>单击此处输入文字。</w:t>
          </w:r>
        </w:p>
      </w:docPartBody>
    </w:docPart>
    <w:docPart>
      <w:docPartPr>
        <w:name w:val="{e076352b-00ba-4b68-9b8b-cf12bbc198a5}"/>
        <w:style w:val=""/>
        <w:category>
          <w:name w:val="常规"/>
          <w:gallery w:val="placeholder"/>
        </w:category>
        <w:types>
          <w:type w:val="bbPlcHdr"/>
        </w:types>
        <w:behaviors>
          <w:behavior w:val="content"/>
        </w:behaviors>
        <w:description w:val=""/>
        <w:guid w:val="{e076352b-00ba-4b68-9b8b-cf12bbc198a5}"/>
      </w:docPartPr>
      <w:docPartBody>
        <w:p>
          <w:r>
            <w:rPr>
              <w:color w:val="808080"/>
            </w:rPr>
            <w:t>单击此处输入文字。</w:t>
          </w:r>
        </w:p>
      </w:docPartBody>
    </w:docPart>
    <w:docPart>
      <w:docPartPr>
        <w:name w:val="{938613f3-248f-41a8-8cc0-05419d666425}"/>
        <w:style w:val=""/>
        <w:category>
          <w:name w:val="常规"/>
          <w:gallery w:val="placeholder"/>
        </w:category>
        <w:types>
          <w:type w:val="bbPlcHdr"/>
        </w:types>
        <w:behaviors>
          <w:behavior w:val="content"/>
        </w:behaviors>
        <w:description w:val=""/>
        <w:guid w:val="{938613f3-248f-41a8-8cc0-05419d666425}"/>
      </w:docPartPr>
      <w:docPartBody>
        <w:p>
          <w:r>
            <w:rPr>
              <w:color w:val="808080"/>
            </w:rPr>
            <w:t>单击此处输入文字。</w:t>
          </w:r>
        </w:p>
      </w:docPartBody>
    </w:docPart>
    <w:docPart>
      <w:docPartPr>
        <w:name w:val="{36fab6bf-095b-4c0a-90c4-004b294226ee}"/>
        <w:style w:val=""/>
        <w:category>
          <w:name w:val="常规"/>
          <w:gallery w:val="placeholder"/>
        </w:category>
        <w:types>
          <w:type w:val="bbPlcHdr"/>
        </w:types>
        <w:behaviors>
          <w:behavior w:val="content"/>
        </w:behaviors>
        <w:description w:val=""/>
        <w:guid w:val="{36fab6bf-095b-4c0a-90c4-004b294226ee}"/>
      </w:docPartPr>
      <w:docPartBody>
        <w:p>
          <w:r>
            <w:rPr>
              <w:color w:val="808080"/>
            </w:rPr>
            <w:t>单击此处输入文字。</w:t>
          </w:r>
        </w:p>
      </w:docPartBody>
    </w:docPart>
    <w:docPart>
      <w:docPartPr>
        <w:name w:val="{3aefd967-6359-4c1f-8499-5a94e31fcf95}"/>
        <w:style w:val=""/>
        <w:category>
          <w:name w:val="常规"/>
          <w:gallery w:val="placeholder"/>
        </w:category>
        <w:types>
          <w:type w:val="bbPlcHdr"/>
        </w:types>
        <w:behaviors>
          <w:behavior w:val="content"/>
        </w:behaviors>
        <w:description w:val=""/>
        <w:guid w:val="{3aefd967-6359-4c1f-8499-5a94e31fcf95}"/>
      </w:docPartPr>
      <w:docPartBody>
        <w:p>
          <w:r>
            <w:rPr>
              <w:color w:val="808080"/>
            </w:rPr>
            <w:t>单击此处输入文字。</w:t>
          </w:r>
        </w:p>
      </w:docPartBody>
    </w:docPart>
    <w:docPart>
      <w:docPartPr>
        <w:name w:val="{e33d414c-c07e-41a9-a0cb-2c37a19e433d}"/>
        <w:style w:val=""/>
        <w:category>
          <w:name w:val="常规"/>
          <w:gallery w:val="placeholder"/>
        </w:category>
        <w:types>
          <w:type w:val="bbPlcHdr"/>
        </w:types>
        <w:behaviors>
          <w:behavior w:val="content"/>
        </w:behaviors>
        <w:description w:val=""/>
        <w:guid w:val="{e33d414c-c07e-41a9-a0cb-2c37a19e433d}"/>
      </w:docPartPr>
      <w:docPartBody>
        <w:p>
          <w:r>
            <w:rPr>
              <w:color w:val="808080"/>
            </w:rPr>
            <w:t>单击此处输入文字。</w:t>
          </w:r>
        </w:p>
      </w:docPartBody>
    </w:docPart>
    <w:docPart>
      <w:docPartPr>
        <w:name w:val="{03d6776f-3b8c-4848-b792-f9607b105a68}"/>
        <w:style w:val=""/>
        <w:category>
          <w:name w:val="常规"/>
          <w:gallery w:val="placeholder"/>
        </w:category>
        <w:types>
          <w:type w:val="bbPlcHdr"/>
        </w:types>
        <w:behaviors>
          <w:behavior w:val="content"/>
        </w:behaviors>
        <w:description w:val=""/>
        <w:guid w:val="{03d6776f-3b8c-4848-b792-f9607b105a68}"/>
      </w:docPartPr>
      <w:docPartBody>
        <w:p>
          <w:r>
            <w:rPr>
              <w:color w:val="808080"/>
            </w:rPr>
            <w:t>单击此处输入文字。</w:t>
          </w:r>
        </w:p>
      </w:docPartBody>
    </w:docPart>
    <w:docPart>
      <w:docPartPr>
        <w:name w:val="{97f9db76-343d-4885-a155-d67afced0e1e}"/>
        <w:style w:val=""/>
        <w:category>
          <w:name w:val="常规"/>
          <w:gallery w:val="placeholder"/>
        </w:category>
        <w:types>
          <w:type w:val="bbPlcHdr"/>
        </w:types>
        <w:behaviors>
          <w:behavior w:val="content"/>
        </w:behaviors>
        <w:description w:val=""/>
        <w:guid w:val="{97f9db76-343d-4885-a155-d67afced0e1e}"/>
      </w:docPartPr>
      <w:docPartBody>
        <w:p>
          <w:r>
            <w:rPr>
              <w:color w:val="808080"/>
            </w:rPr>
            <w:t>单击此处输入文字。</w:t>
          </w:r>
        </w:p>
      </w:docPartBody>
    </w:docPart>
    <w:docPart>
      <w:docPartPr>
        <w:name w:val="{d14055d4-0a70-472e-a6e0-ee8738ce73c9}"/>
        <w:style w:val=""/>
        <w:category>
          <w:name w:val="常规"/>
          <w:gallery w:val="placeholder"/>
        </w:category>
        <w:types>
          <w:type w:val="bbPlcHdr"/>
        </w:types>
        <w:behaviors>
          <w:behavior w:val="content"/>
        </w:behaviors>
        <w:description w:val=""/>
        <w:guid w:val="{d14055d4-0a70-472e-a6e0-ee8738ce73c9}"/>
      </w:docPartPr>
      <w:docPartBody>
        <w:p>
          <w:r>
            <w:rPr>
              <w:color w:val="808080"/>
            </w:rPr>
            <w:t>单击此处输入文字。</w:t>
          </w:r>
        </w:p>
      </w:docPartBody>
    </w:docPart>
    <w:docPart>
      <w:docPartPr>
        <w:name w:val="{58a0a627-34a2-4b27-bfbd-1c00d47897b8}"/>
        <w:style w:val=""/>
        <w:category>
          <w:name w:val="常规"/>
          <w:gallery w:val="placeholder"/>
        </w:category>
        <w:types>
          <w:type w:val="bbPlcHdr"/>
        </w:types>
        <w:behaviors>
          <w:behavior w:val="content"/>
        </w:behaviors>
        <w:description w:val=""/>
        <w:guid w:val="{58a0a627-34a2-4b27-bfbd-1c00d47897b8}"/>
      </w:docPartPr>
      <w:docPartBody>
        <w:p>
          <w:r>
            <w:rPr>
              <w:color w:val="808080"/>
            </w:rPr>
            <w:t>单击此处输入文字。</w:t>
          </w:r>
        </w:p>
      </w:docPartBody>
    </w:docPart>
    <w:docPart>
      <w:docPartPr>
        <w:name w:val="{95d4afe6-631c-4753-826a-816639a4be78}"/>
        <w:style w:val=""/>
        <w:category>
          <w:name w:val="常规"/>
          <w:gallery w:val="placeholder"/>
        </w:category>
        <w:types>
          <w:type w:val="bbPlcHdr"/>
        </w:types>
        <w:behaviors>
          <w:behavior w:val="content"/>
        </w:behaviors>
        <w:description w:val=""/>
        <w:guid w:val="{95d4afe6-631c-4753-826a-816639a4be78}"/>
      </w:docPartPr>
      <w:docPartBody>
        <w:p>
          <w:r>
            <w:rPr>
              <w:color w:val="808080"/>
            </w:rPr>
            <w:t>单击此处输入文字。</w:t>
          </w:r>
        </w:p>
      </w:docPartBody>
    </w:docPart>
    <w:docPart>
      <w:docPartPr>
        <w:name w:val="{a58bbf1f-9d72-4e46-b61b-c10e4be85945}"/>
        <w:style w:val=""/>
        <w:category>
          <w:name w:val="常规"/>
          <w:gallery w:val="placeholder"/>
        </w:category>
        <w:types>
          <w:type w:val="bbPlcHdr"/>
        </w:types>
        <w:behaviors>
          <w:behavior w:val="content"/>
        </w:behaviors>
        <w:description w:val=""/>
        <w:guid w:val="{a58bbf1f-9d72-4e46-b61b-c10e4be85945}"/>
      </w:docPartPr>
      <w:docPartBody>
        <w:p>
          <w:r>
            <w:rPr>
              <w:color w:val="808080"/>
            </w:rPr>
            <w:t>单击此处输入文字。</w:t>
          </w:r>
        </w:p>
      </w:docPartBody>
    </w:docPart>
    <w:docPart>
      <w:docPartPr>
        <w:name w:val="{bd3290c5-fb1b-4f61-aa96-362d7982ee53}"/>
        <w:style w:val=""/>
        <w:category>
          <w:name w:val="常规"/>
          <w:gallery w:val="placeholder"/>
        </w:category>
        <w:types>
          <w:type w:val="bbPlcHdr"/>
        </w:types>
        <w:behaviors>
          <w:behavior w:val="content"/>
        </w:behaviors>
        <w:description w:val=""/>
        <w:guid w:val="{bd3290c5-fb1b-4f61-aa96-362d7982ee53}"/>
      </w:docPartPr>
      <w:docPartBody>
        <w:p>
          <w:r>
            <w:rPr>
              <w:color w:val="808080"/>
            </w:rPr>
            <w:t>单击此处输入文字。</w:t>
          </w:r>
        </w:p>
      </w:docPartBody>
    </w:docPart>
    <w:docPart>
      <w:docPartPr>
        <w:name w:val="{173d0308-89dd-410c-8aae-f5958b034ee1}"/>
        <w:style w:val=""/>
        <w:category>
          <w:name w:val="常规"/>
          <w:gallery w:val="placeholder"/>
        </w:category>
        <w:types>
          <w:type w:val="bbPlcHdr"/>
        </w:types>
        <w:behaviors>
          <w:behavior w:val="content"/>
        </w:behaviors>
        <w:description w:val=""/>
        <w:guid w:val="{173d0308-89dd-410c-8aae-f5958b034ee1}"/>
      </w:docPartPr>
      <w:docPartBody>
        <w:p>
          <w:r>
            <w:rPr>
              <w:color w:val="808080"/>
            </w:rPr>
            <w:t>单击此处输入文字。</w:t>
          </w:r>
        </w:p>
      </w:docPartBody>
    </w:docPart>
    <w:docPart>
      <w:docPartPr>
        <w:name w:val="{e1b8e591-70e0-4826-9076-a6fd2a2279d3}"/>
        <w:style w:val=""/>
        <w:category>
          <w:name w:val="常规"/>
          <w:gallery w:val="placeholder"/>
        </w:category>
        <w:types>
          <w:type w:val="bbPlcHdr"/>
        </w:types>
        <w:behaviors>
          <w:behavior w:val="content"/>
        </w:behaviors>
        <w:description w:val=""/>
        <w:guid w:val="{e1b8e591-70e0-4826-9076-a6fd2a2279d3}"/>
      </w:docPartPr>
      <w:docPartBody>
        <w:p>
          <w:r>
            <w:rPr>
              <w:color w:val="808080"/>
            </w:rPr>
            <w:t>单击此处输入文字。</w:t>
          </w:r>
        </w:p>
      </w:docPartBody>
    </w:docPart>
    <w:docPart>
      <w:docPartPr>
        <w:name w:val="{690f79ae-ee42-4f6b-b727-25d900606f32}"/>
        <w:style w:val=""/>
        <w:category>
          <w:name w:val="常规"/>
          <w:gallery w:val="placeholder"/>
        </w:category>
        <w:types>
          <w:type w:val="bbPlcHdr"/>
        </w:types>
        <w:behaviors>
          <w:behavior w:val="content"/>
        </w:behaviors>
        <w:description w:val=""/>
        <w:guid w:val="{690f79ae-ee42-4f6b-b727-25d900606f32}"/>
      </w:docPartPr>
      <w:docPartBody>
        <w:p>
          <w:r>
            <w:rPr>
              <w:color w:val="808080"/>
            </w:rPr>
            <w:t>单击此处输入文字。</w:t>
          </w:r>
        </w:p>
      </w:docPartBody>
    </w:docPart>
    <w:docPart>
      <w:docPartPr>
        <w:name w:val="{1c3ce250-32b5-467d-b206-eca2a742f258}"/>
        <w:style w:val=""/>
        <w:category>
          <w:name w:val="常规"/>
          <w:gallery w:val="placeholder"/>
        </w:category>
        <w:types>
          <w:type w:val="bbPlcHdr"/>
        </w:types>
        <w:behaviors>
          <w:behavior w:val="content"/>
        </w:behaviors>
        <w:description w:val=""/>
        <w:guid w:val="{1c3ce250-32b5-467d-b206-eca2a742f258}"/>
      </w:docPartPr>
      <w:docPartBody>
        <w:p>
          <w:r>
            <w:rPr>
              <w:color w:val="808080"/>
            </w:rPr>
            <w:t>单击此处输入文字。</w:t>
          </w:r>
        </w:p>
      </w:docPartBody>
    </w:docPart>
    <w:docPart>
      <w:docPartPr>
        <w:name w:val="{501363ee-2495-4e6c-ad17-cf51283bd33d}"/>
        <w:style w:val=""/>
        <w:category>
          <w:name w:val="常规"/>
          <w:gallery w:val="placeholder"/>
        </w:category>
        <w:types>
          <w:type w:val="bbPlcHdr"/>
        </w:types>
        <w:behaviors>
          <w:behavior w:val="content"/>
        </w:behaviors>
        <w:description w:val=""/>
        <w:guid w:val="{501363ee-2495-4e6c-ad17-cf51283bd33d}"/>
      </w:docPartPr>
      <w:docPartBody>
        <w:p>
          <w:r>
            <w:rPr>
              <w:color w:val="808080"/>
            </w:rPr>
            <w:t>单击此处输入文字。</w:t>
          </w:r>
        </w:p>
      </w:docPartBody>
    </w:docPart>
    <w:docPart>
      <w:docPartPr>
        <w:name w:val="{c70f4a02-2381-4685-b587-722094790f44}"/>
        <w:style w:val=""/>
        <w:category>
          <w:name w:val="常规"/>
          <w:gallery w:val="placeholder"/>
        </w:category>
        <w:types>
          <w:type w:val="bbPlcHdr"/>
        </w:types>
        <w:behaviors>
          <w:behavior w:val="content"/>
        </w:behaviors>
        <w:description w:val=""/>
        <w:guid w:val="{c70f4a02-2381-4685-b587-722094790f44}"/>
      </w:docPartPr>
      <w:docPartBody>
        <w:p>
          <w:r>
            <w:rPr>
              <w:color w:val="808080"/>
            </w:rPr>
            <w:t>单击此处输入文字。</w:t>
          </w:r>
        </w:p>
      </w:docPartBody>
    </w:docPart>
    <w:docPart>
      <w:docPartPr>
        <w:name w:val="{345076e0-bdf7-48ea-926b-dc6a56a8e0f3}"/>
        <w:style w:val=""/>
        <w:category>
          <w:name w:val="常规"/>
          <w:gallery w:val="placeholder"/>
        </w:category>
        <w:types>
          <w:type w:val="bbPlcHdr"/>
        </w:types>
        <w:behaviors>
          <w:behavior w:val="content"/>
        </w:behaviors>
        <w:description w:val=""/>
        <w:guid w:val="{345076e0-bdf7-48ea-926b-dc6a56a8e0f3}"/>
      </w:docPartPr>
      <w:docPartBody>
        <w:p>
          <w:r>
            <w:rPr>
              <w:color w:val="808080"/>
            </w:rPr>
            <w:t>单击此处输入文字。</w:t>
          </w:r>
        </w:p>
      </w:docPartBody>
    </w:docPart>
    <w:docPart>
      <w:docPartPr>
        <w:name w:val="{828f7806-779a-4dcb-b9c5-1f07dd149dee}"/>
        <w:style w:val=""/>
        <w:category>
          <w:name w:val="常规"/>
          <w:gallery w:val="placeholder"/>
        </w:category>
        <w:types>
          <w:type w:val="bbPlcHdr"/>
        </w:types>
        <w:behaviors>
          <w:behavior w:val="content"/>
        </w:behaviors>
        <w:description w:val=""/>
        <w:guid w:val="{828f7806-779a-4dcb-b9c5-1f07dd149dee}"/>
      </w:docPartPr>
      <w:docPartBody>
        <w:p>
          <w:r>
            <w:rPr>
              <w:color w:val="808080"/>
            </w:rPr>
            <w:t>单击此处输入文字。</w:t>
          </w:r>
        </w:p>
      </w:docPartBody>
    </w:docPart>
    <w:docPart>
      <w:docPartPr>
        <w:name w:val="{ad14531b-cbfa-4cda-b353-9350215f3054}"/>
        <w:style w:val=""/>
        <w:category>
          <w:name w:val="常规"/>
          <w:gallery w:val="placeholder"/>
        </w:category>
        <w:types>
          <w:type w:val="bbPlcHdr"/>
        </w:types>
        <w:behaviors>
          <w:behavior w:val="content"/>
        </w:behaviors>
        <w:description w:val=""/>
        <w:guid w:val="{ad14531b-cbfa-4cda-b353-9350215f3054}"/>
      </w:docPartPr>
      <w:docPartBody>
        <w:p>
          <w:r>
            <w:rPr>
              <w:color w:val="808080"/>
            </w:rPr>
            <w:t>单击此处输入文字。</w:t>
          </w:r>
        </w:p>
      </w:docPartBody>
    </w:docPart>
    <w:docPart>
      <w:docPartPr>
        <w:name w:val="{8e01956f-9b63-47ba-8866-ce4d38419f00}"/>
        <w:style w:val=""/>
        <w:category>
          <w:name w:val="常规"/>
          <w:gallery w:val="placeholder"/>
        </w:category>
        <w:types>
          <w:type w:val="bbPlcHdr"/>
        </w:types>
        <w:behaviors>
          <w:behavior w:val="content"/>
        </w:behaviors>
        <w:description w:val=""/>
        <w:guid w:val="{8e01956f-9b63-47ba-8866-ce4d38419f00}"/>
      </w:docPartPr>
      <w:docPartBody>
        <w:p>
          <w:r>
            <w:rPr>
              <w:color w:val="808080"/>
            </w:rPr>
            <w:t>单击此处输入文字。</w:t>
          </w:r>
        </w:p>
      </w:docPartBody>
    </w:docPart>
    <w:docPart>
      <w:docPartPr>
        <w:name w:val="{f43cceb4-53da-495f-9cc0-d04d750ced05}"/>
        <w:style w:val=""/>
        <w:category>
          <w:name w:val="常规"/>
          <w:gallery w:val="placeholder"/>
        </w:category>
        <w:types>
          <w:type w:val="bbPlcHdr"/>
        </w:types>
        <w:behaviors>
          <w:behavior w:val="content"/>
        </w:behaviors>
        <w:description w:val=""/>
        <w:guid w:val="{f43cceb4-53da-495f-9cc0-d04d750ced05}"/>
      </w:docPartPr>
      <w:docPartBody>
        <w:p>
          <w:r>
            <w:rPr>
              <w:color w:val="808080"/>
            </w:rPr>
            <w:t>单击此处输入文字。</w:t>
          </w:r>
        </w:p>
      </w:docPartBody>
    </w:docPart>
    <w:docPart>
      <w:docPartPr>
        <w:name w:val="{f36b6f52-6f29-47d5-8f18-e60fd20ed49b}"/>
        <w:style w:val=""/>
        <w:category>
          <w:name w:val="常规"/>
          <w:gallery w:val="placeholder"/>
        </w:category>
        <w:types>
          <w:type w:val="bbPlcHdr"/>
        </w:types>
        <w:behaviors>
          <w:behavior w:val="content"/>
        </w:behaviors>
        <w:description w:val=""/>
        <w:guid w:val="{f36b6f52-6f29-47d5-8f18-e60fd20ed49b}"/>
      </w:docPartPr>
      <w:docPartBody>
        <w:p>
          <w:r>
            <w:rPr>
              <w:color w:val="808080"/>
            </w:rPr>
            <w:t>单击此处输入文字。</w:t>
          </w:r>
        </w:p>
      </w:docPartBody>
    </w:docPart>
    <w:docPart>
      <w:docPartPr>
        <w:name w:val="{3fb9eb2d-8860-4305-8e0a-500e0f8eae9b}"/>
        <w:style w:val=""/>
        <w:category>
          <w:name w:val="常规"/>
          <w:gallery w:val="placeholder"/>
        </w:category>
        <w:types>
          <w:type w:val="bbPlcHdr"/>
        </w:types>
        <w:behaviors>
          <w:behavior w:val="content"/>
        </w:behaviors>
        <w:description w:val=""/>
        <w:guid w:val="{3fb9eb2d-8860-4305-8e0a-500e0f8eae9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C279D-0193-4950-BC77-CAA3C382F16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1308</Words>
  <Characters>7461</Characters>
  <Lines>62</Lines>
  <Paragraphs>17</Paragraphs>
  <TotalTime>0</TotalTime>
  <ScaleCrop>false</ScaleCrop>
  <LinksUpToDate>false</LinksUpToDate>
  <CharactersWithSpaces>8752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2020-10-29T07:54:15Z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