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rPr>
      </w:pPr>
      <w:bookmarkStart w:id="0" w:name="_Toc15306267"/>
    </w:p>
    <w:p>
      <w:pPr>
        <w:spacing w:line="600" w:lineRule="exact"/>
        <w:jc w:val="center"/>
        <w:outlineLvl w:val="0"/>
        <w:rPr>
          <w:rFonts w:ascii="方正小标宋简体" w:hAnsi="宋体" w:eastAsia="方正小标宋简体"/>
          <w:color w:val="auto"/>
          <w:sz w:val="72"/>
          <w:szCs w:val="72"/>
        </w:rPr>
      </w:pPr>
    </w:p>
    <w:p>
      <w:pPr>
        <w:spacing w:line="600" w:lineRule="exact"/>
        <w:jc w:val="center"/>
        <w:outlineLvl w:val="0"/>
        <w:rPr>
          <w:rFonts w:ascii="方正小标宋简体" w:hAnsi="宋体" w:eastAsia="方正小标宋简体"/>
          <w:color w:val="auto"/>
          <w:sz w:val="72"/>
          <w:szCs w:val="72"/>
        </w:rPr>
      </w:pPr>
    </w:p>
    <w:p>
      <w:pPr>
        <w:spacing w:line="600" w:lineRule="exact"/>
        <w:jc w:val="center"/>
        <w:outlineLvl w:val="0"/>
        <w:rPr>
          <w:rFonts w:ascii="方正小标宋简体" w:hAnsi="宋体" w:eastAsia="方正小标宋简体"/>
          <w:color w:val="auto"/>
          <w:sz w:val="72"/>
          <w:szCs w:val="72"/>
        </w:rPr>
      </w:pPr>
    </w:p>
    <w:p>
      <w:pPr>
        <w:adjustRightInd w:val="0"/>
        <w:snapToGrid w:val="0"/>
        <w:spacing w:line="360" w:lineRule="auto"/>
        <w:jc w:val="center"/>
        <w:outlineLvl w:val="0"/>
        <w:rPr>
          <w:rFonts w:ascii="方正小标宋简体" w:hAnsi="宋体" w:eastAsia="方正小标宋简体"/>
          <w:color w:val="auto"/>
          <w:sz w:val="72"/>
          <w:szCs w:val="72"/>
        </w:rPr>
      </w:pPr>
      <w:bookmarkStart w:id="1" w:name="_Toc15377425"/>
      <w:bookmarkStart w:id="2" w:name="_Toc15378441"/>
      <w:bookmarkStart w:id="3" w:name="_Toc15396597"/>
      <w:bookmarkStart w:id="4" w:name="_Toc15396475"/>
      <w:bookmarkStart w:id="5" w:name="_Toc15377193"/>
      <w:r>
        <w:rPr>
          <w:rFonts w:ascii="黑体" w:hAnsi="黑体" w:eastAsia="黑体"/>
          <w:color w:val="auto"/>
          <w:sz w:val="72"/>
          <w:szCs w:val="72"/>
        </w:rPr>
        <w:t>201</w:t>
      </w:r>
      <w:r>
        <w:rPr>
          <w:rFonts w:hint="eastAsia" w:ascii="黑体" w:hAnsi="黑体" w:eastAsia="黑体"/>
          <w:color w:val="auto"/>
          <w:sz w:val="72"/>
          <w:szCs w:val="72"/>
        </w:rPr>
        <w:t>9</w:t>
      </w:r>
      <w:r>
        <w:rPr>
          <w:rFonts w:hint="eastAsia" w:ascii="方正小标宋简体" w:hAnsi="宋体" w:eastAsia="方正小标宋简体"/>
          <w:color w:val="auto"/>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auto"/>
          <w:sz w:val="72"/>
          <w:szCs w:val="72"/>
        </w:rPr>
      </w:pPr>
      <w:bookmarkStart w:id="6" w:name="_Toc15377426"/>
      <w:bookmarkStart w:id="7" w:name="_Toc15378442"/>
      <w:bookmarkStart w:id="8" w:name="_Toc15377194"/>
      <w:bookmarkStart w:id="9" w:name="_Toc15396598"/>
      <w:bookmarkStart w:id="10" w:name="_Toc15396476"/>
      <w:bookmarkStart w:id="11" w:name="_Toc15306268"/>
      <w:r>
        <w:rPr>
          <w:rFonts w:hint="eastAsia" w:ascii="方正小标宋简体" w:hAnsi="宋体" w:eastAsia="方正小标宋简体"/>
          <w:color w:val="auto"/>
          <w:sz w:val="72"/>
          <w:szCs w:val="72"/>
        </w:rPr>
        <w:t>峨眉山市文化馆部门决算</w:t>
      </w:r>
      <w:bookmarkEnd w:id="6"/>
      <w:bookmarkEnd w:id="7"/>
      <w:bookmarkEnd w:id="8"/>
      <w:bookmarkEnd w:id="9"/>
      <w:bookmarkEnd w:id="10"/>
      <w:bookmarkEnd w:id="11"/>
    </w:p>
    <w:p>
      <w:pPr>
        <w:widowControl/>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目录</w:t>
      </w:r>
    </w:p>
    <w:p>
      <w:pPr>
        <w:widowControl/>
        <w:jc w:val="center"/>
        <w:rPr>
          <w:rFonts w:ascii="黑体" w:hAnsi="黑体" w:eastAsia="黑体" w:cstheme="minorBidi"/>
          <w:color w:val="auto"/>
          <w:sz w:val="28"/>
          <w:szCs w:val="28"/>
        </w:rPr>
      </w:pPr>
    </w:p>
    <w:p>
      <w:pPr>
        <w:pStyle w:val="11"/>
        <w:rPr>
          <w:color w:val="auto"/>
        </w:rPr>
      </w:pPr>
      <w:r>
        <w:rPr>
          <w:rFonts w:hint="eastAsia"/>
          <w:color w:val="auto"/>
        </w:rPr>
        <w:t>公开时</w:t>
      </w:r>
      <w:r>
        <w:rPr>
          <w:rFonts w:hint="eastAsia"/>
          <w:color w:val="auto"/>
        </w:rPr>
        <w:t>间：2020年10月30日</w:t>
      </w:r>
    </w:p>
    <w:p>
      <w:pPr>
        <w:rPr>
          <w:color w:val="auto"/>
        </w:rPr>
      </w:pPr>
    </w:p>
    <w:p>
      <w:pPr>
        <w:pStyle w:val="11"/>
        <w:adjustRightInd w:val="0"/>
        <w:snapToGrid w:val="0"/>
        <w:spacing w:before="0" w:line="440" w:lineRule="exact"/>
        <w:jc w:val="left"/>
        <w:rPr>
          <w:rFonts w:cstheme="minorBidi"/>
          <w:color w:val="auto"/>
          <w:sz w:val="24"/>
          <w:szCs w:val="24"/>
        </w:rPr>
      </w:pPr>
      <w:r>
        <w:rPr>
          <w:rFonts w:hint="eastAsia"/>
          <w:color w:val="auto"/>
          <w:sz w:val="24"/>
        </w:rPr>
        <w:t>第一部分</w:t>
      </w:r>
      <w:r>
        <w:rPr>
          <w:color w:val="auto"/>
          <w:sz w:val="24"/>
        </w:rPr>
        <w:t xml:space="preserve"> </w:t>
      </w:r>
      <w:r>
        <w:rPr>
          <w:rFonts w:hint="eastAsia"/>
          <w:color w:val="auto"/>
          <w:sz w:val="24"/>
        </w:rPr>
        <w:t>部门概况</w:t>
      </w:r>
    </w:p>
    <w:p>
      <w:pPr>
        <w:pStyle w:val="12"/>
        <w:adjustRightInd w:val="0"/>
        <w:snapToGrid w:val="0"/>
        <w:spacing w:line="440" w:lineRule="exact"/>
        <w:jc w:val="left"/>
        <w:rPr>
          <w:rFonts w:ascii="仿宋" w:hAnsi="仿宋" w:eastAsia="仿宋"/>
          <w:color w:val="auto"/>
          <w:sz w:val="24"/>
        </w:rPr>
      </w:pPr>
      <w:r>
        <w:rPr>
          <w:rFonts w:hint="eastAsia"/>
          <w:color w:val="auto"/>
          <w:sz w:val="24"/>
        </w:rPr>
        <w:t>一、基本职能及主要工作</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二、机构设置</w:t>
      </w:r>
    </w:p>
    <w:p>
      <w:pPr>
        <w:pStyle w:val="11"/>
        <w:adjustRightInd w:val="0"/>
        <w:snapToGrid w:val="0"/>
        <w:spacing w:before="0" w:line="440" w:lineRule="exact"/>
        <w:jc w:val="left"/>
        <w:rPr>
          <w:color w:val="auto"/>
          <w:sz w:val="24"/>
          <w:szCs w:val="24"/>
        </w:rPr>
      </w:pPr>
      <w:r>
        <w:rPr>
          <w:rFonts w:hint="eastAsia"/>
          <w:color w:val="auto"/>
          <w:sz w:val="24"/>
        </w:rPr>
        <w:t>第二部分度部门决算情况说明</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一、收入支出决算总体情况说明</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二、收入决算情况说明</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三、支出决算情况说明</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四、财政拨款收入支出决算总体情况说明</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五、一般公共预算财政拨款支出决算情况说明</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六、一般公共预算财政拨款基本支出决算情况说明</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七、</w:t>
      </w:r>
      <w:r>
        <w:rPr>
          <w:color w:val="auto"/>
          <w:sz w:val="24"/>
        </w:rPr>
        <w:t>“</w:t>
      </w:r>
      <w:r>
        <w:rPr>
          <w:rFonts w:hint="eastAsia"/>
          <w:color w:val="auto"/>
          <w:sz w:val="24"/>
        </w:rPr>
        <w:t>三公”经费财政拨款支出决算情况说明</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八、政府性基金预算支出决算情况说明</w:t>
      </w:r>
    </w:p>
    <w:p>
      <w:pPr>
        <w:pStyle w:val="12"/>
        <w:adjustRightInd w:val="0"/>
        <w:snapToGrid w:val="0"/>
        <w:spacing w:line="440" w:lineRule="exact"/>
        <w:ind w:leftChars="0"/>
        <w:jc w:val="left"/>
        <w:rPr>
          <w:rFonts w:ascii="仿宋" w:hAnsi="仿宋" w:eastAsia="仿宋"/>
          <w:color w:val="auto"/>
          <w:sz w:val="24"/>
        </w:rPr>
      </w:pPr>
      <w:r>
        <w:rPr>
          <w:rFonts w:hint="eastAsia" w:ascii="仿宋" w:hAnsi="仿宋" w:eastAsia="仿宋"/>
          <w:color w:val="auto"/>
          <w:sz w:val="24"/>
        </w:rPr>
        <w:t>九、</w:t>
      </w:r>
      <w:r>
        <w:rPr>
          <w:color w:val="auto"/>
          <w:sz w:val="24"/>
        </w:rPr>
        <w:t xml:space="preserve"> 国</w:t>
      </w:r>
      <w:r>
        <w:rPr>
          <w:rFonts w:hint="eastAsia"/>
          <w:color w:val="auto"/>
          <w:sz w:val="24"/>
        </w:rPr>
        <w:t>有资本经营预算支出决算情况说明</w:t>
      </w:r>
    </w:p>
    <w:p>
      <w:pPr>
        <w:adjustRightInd w:val="0"/>
        <w:snapToGrid w:val="0"/>
        <w:spacing w:line="440" w:lineRule="exact"/>
        <w:ind w:firstLine="480" w:firstLineChars="200"/>
        <w:jc w:val="left"/>
        <w:rPr>
          <w:rFonts w:ascii="仿宋" w:hAnsi="仿宋" w:eastAsia="仿宋" w:cstheme="minorBidi"/>
          <w:color w:val="auto"/>
          <w:sz w:val="24"/>
        </w:rPr>
      </w:pPr>
      <w:r>
        <w:rPr>
          <w:rStyle w:val="16"/>
          <w:rFonts w:hint="eastAsia" w:ascii="仿宋" w:hAnsi="仿宋" w:eastAsia="仿宋"/>
          <w:color w:val="auto"/>
          <w:sz w:val="24"/>
          <w:u w:val="none"/>
        </w:rPr>
        <w:t>十、</w:t>
      </w:r>
      <w:r>
        <w:rPr>
          <w:rFonts w:hint="eastAsia"/>
          <w:color w:val="auto"/>
          <w:sz w:val="24"/>
        </w:rPr>
        <w:t>其他重要事项的情况说明</w:t>
      </w:r>
      <w:r>
        <w:rPr>
          <w:rFonts w:ascii="仿宋" w:hAnsi="仿宋" w:eastAsia="仿宋"/>
          <w:color w:val="auto"/>
          <w:sz w:val="24"/>
        </w:rPr>
        <w:tab/>
      </w:r>
    </w:p>
    <w:p>
      <w:pPr>
        <w:pStyle w:val="11"/>
        <w:adjustRightInd w:val="0"/>
        <w:snapToGrid w:val="0"/>
        <w:spacing w:before="0" w:line="440" w:lineRule="exact"/>
        <w:jc w:val="left"/>
        <w:rPr>
          <w:rFonts w:cstheme="minorBidi"/>
          <w:color w:val="auto"/>
          <w:sz w:val="24"/>
          <w:szCs w:val="24"/>
        </w:rPr>
      </w:pPr>
      <w:r>
        <w:rPr>
          <w:rFonts w:hint="eastAsia"/>
          <w:color w:val="auto"/>
          <w:sz w:val="24"/>
        </w:rPr>
        <w:t>第三部分</w:t>
      </w:r>
      <w:r>
        <w:rPr>
          <w:color w:val="auto"/>
          <w:sz w:val="24"/>
        </w:rPr>
        <w:t xml:space="preserve"> </w:t>
      </w:r>
      <w:r>
        <w:rPr>
          <w:rFonts w:hint="eastAsia"/>
          <w:color w:val="auto"/>
          <w:sz w:val="24"/>
        </w:rPr>
        <w:t>名词解释</w:t>
      </w:r>
    </w:p>
    <w:p>
      <w:pPr>
        <w:pStyle w:val="11"/>
        <w:adjustRightInd w:val="0"/>
        <w:snapToGrid w:val="0"/>
        <w:spacing w:before="0" w:line="440" w:lineRule="exact"/>
        <w:jc w:val="left"/>
        <w:rPr>
          <w:rFonts w:cstheme="minorBidi"/>
          <w:color w:val="auto"/>
          <w:sz w:val="24"/>
          <w:szCs w:val="24"/>
        </w:rPr>
      </w:pPr>
      <w:r>
        <w:rPr>
          <w:rFonts w:hint="eastAsia"/>
          <w:color w:val="auto"/>
          <w:sz w:val="24"/>
        </w:rPr>
        <w:t>第四部分</w:t>
      </w:r>
      <w:r>
        <w:rPr>
          <w:color w:val="auto"/>
          <w:sz w:val="24"/>
        </w:rPr>
        <w:t xml:space="preserve"> </w:t>
      </w:r>
      <w:r>
        <w:rPr>
          <w:rFonts w:hint="eastAsia"/>
          <w:color w:val="auto"/>
          <w:sz w:val="24"/>
        </w:rPr>
        <w:t>附件</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附件</w:t>
      </w:r>
      <w:r>
        <w:rPr>
          <w:color w:val="auto"/>
          <w:sz w:val="24"/>
        </w:rPr>
        <w:t>1</w:t>
      </w:r>
    </w:p>
    <w:p>
      <w:pPr>
        <w:pStyle w:val="12"/>
        <w:adjustRightInd w:val="0"/>
        <w:snapToGrid w:val="0"/>
        <w:spacing w:line="440" w:lineRule="exact"/>
        <w:jc w:val="left"/>
        <w:rPr>
          <w:rFonts w:ascii="仿宋" w:hAnsi="仿宋" w:eastAsia="仿宋" w:cstheme="minorBidi"/>
          <w:color w:val="auto"/>
          <w:sz w:val="24"/>
        </w:rPr>
      </w:pPr>
      <w:r>
        <w:rPr>
          <w:rFonts w:hint="eastAsia"/>
          <w:color w:val="auto"/>
          <w:sz w:val="24"/>
        </w:rPr>
        <w:t>附件</w:t>
      </w:r>
      <w:r>
        <w:rPr>
          <w:color w:val="auto"/>
          <w:sz w:val="24"/>
        </w:rPr>
        <w:t>2</w:t>
      </w:r>
    </w:p>
    <w:p>
      <w:pPr>
        <w:pStyle w:val="11"/>
        <w:adjustRightInd w:val="0"/>
        <w:snapToGrid w:val="0"/>
        <w:spacing w:before="0" w:line="440" w:lineRule="exact"/>
        <w:jc w:val="left"/>
        <w:rPr>
          <w:rFonts w:cstheme="minorBidi"/>
          <w:color w:val="auto"/>
          <w:sz w:val="24"/>
          <w:szCs w:val="24"/>
        </w:rPr>
      </w:pPr>
      <w:r>
        <w:rPr>
          <w:rFonts w:hint="eastAsia"/>
          <w:color w:val="auto"/>
          <w:sz w:val="24"/>
        </w:rPr>
        <w:t>第五部分</w:t>
      </w:r>
      <w:r>
        <w:rPr>
          <w:color w:val="auto"/>
          <w:sz w:val="24"/>
        </w:rPr>
        <w:t xml:space="preserve"> </w:t>
      </w:r>
      <w:r>
        <w:rPr>
          <w:rFonts w:hint="eastAsia"/>
          <w:color w:val="auto"/>
          <w:sz w:val="24"/>
        </w:rPr>
        <w:t>附表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一、</w:t>
      </w:r>
      <w:r>
        <w:rPr>
          <w:rFonts w:hint="eastAsia"/>
          <w:color w:val="auto"/>
          <w:sz w:val="24"/>
        </w:rPr>
        <w:t>收入支出决算总表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二、</w:t>
      </w:r>
      <w:r>
        <w:rPr>
          <w:rFonts w:hint="eastAsia"/>
          <w:color w:val="auto"/>
          <w:sz w:val="24"/>
        </w:rPr>
        <w:t>收入</w:t>
      </w:r>
      <w:r>
        <w:rPr>
          <w:rFonts w:hint="eastAsia" w:ascii="仿宋" w:hAnsi="仿宋" w:eastAsia="仿宋"/>
          <w:color w:val="auto"/>
          <w:sz w:val="24"/>
        </w:rPr>
        <w:t>决算</w:t>
      </w:r>
      <w:r>
        <w:rPr>
          <w:rFonts w:hint="eastAsia"/>
          <w:color w:val="auto"/>
          <w:sz w:val="24"/>
        </w:rPr>
        <w:t>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三、</w:t>
      </w:r>
      <w:r>
        <w:rPr>
          <w:rFonts w:hint="eastAsia"/>
          <w:color w:val="auto"/>
          <w:sz w:val="24"/>
        </w:rPr>
        <w:t>支出</w:t>
      </w:r>
      <w:r>
        <w:rPr>
          <w:rFonts w:hint="eastAsia" w:ascii="仿宋" w:hAnsi="仿宋" w:eastAsia="仿宋"/>
          <w:color w:val="auto"/>
          <w:sz w:val="24"/>
        </w:rPr>
        <w:t>决算</w:t>
      </w:r>
      <w:r>
        <w:rPr>
          <w:rFonts w:hint="eastAsia"/>
          <w:color w:val="auto"/>
          <w:sz w:val="24"/>
        </w:rPr>
        <w:t>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四、</w:t>
      </w:r>
      <w:r>
        <w:rPr>
          <w:rFonts w:hint="eastAsia"/>
          <w:color w:val="auto"/>
          <w:sz w:val="24"/>
        </w:rPr>
        <w:t>财政拨款收入支出决算总表</w:t>
      </w:r>
    </w:p>
    <w:p>
      <w:pPr>
        <w:pStyle w:val="12"/>
        <w:adjustRightInd w:val="0"/>
        <w:snapToGrid w:val="0"/>
        <w:spacing w:line="440" w:lineRule="exact"/>
        <w:jc w:val="left"/>
        <w:rPr>
          <w:rFonts w:ascii="仿宋" w:hAnsi="仿宋" w:eastAsia="仿宋"/>
          <w:color w:val="auto"/>
          <w:sz w:val="24"/>
        </w:rPr>
      </w:pPr>
      <w:r>
        <w:rPr>
          <w:rFonts w:hint="eastAsia" w:ascii="仿宋" w:hAnsi="仿宋" w:eastAsia="仿宋"/>
          <w:color w:val="auto"/>
          <w:sz w:val="24"/>
        </w:rPr>
        <w:t>五、财政拨款支出决算明细表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六、</w:t>
      </w:r>
      <w:r>
        <w:rPr>
          <w:rFonts w:hint="eastAsia"/>
          <w:color w:val="auto"/>
          <w:sz w:val="24"/>
        </w:rPr>
        <w:t>一般公共预算财政拨款支出决算表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七、</w:t>
      </w:r>
      <w:r>
        <w:rPr>
          <w:rFonts w:hint="eastAsia"/>
          <w:color w:val="auto"/>
          <w:sz w:val="24"/>
        </w:rPr>
        <w:t>一般公共预算财政拨款支出决算明细表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八、</w:t>
      </w:r>
      <w:r>
        <w:rPr>
          <w:rFonts w:hint="eastAsia"/>
          <w:color w:val="auto"/>
          <w:sz w:val="24"/>
        </w:rPr>
        <w:t>一般公共预算财政拨款基本支出决算表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九、</w:t>
      </w:r>
      <w:r>
        <w:rPr>
          <w:rFonts w:hint="eastAsia"/>
          <w:color w:val="auto"/>
          <w:sz w:val="24"/>
        </w:rPr>
        <w:t>一般公共预算财政拨款项目支出决算表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十、</w:t>
      </w:r>
      <w:r>
        <w:rPr>
          <w:rFonts w:hint="eastAsia"/>
          <w:color w:val="auto"/>
          <w:sz w:val="24"/>
        </w:rPr>
        <w:t>一般公共预算财政拨款“三公”经费支出决算表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十一、</w:t>
      </w:r>
      <w:r>
        <w:rPr>
          <w:rFonts w:hint="eastAsia"/>
          <w:color w:val="auto"/>
          <w:sz w:val="24"/>
        </w:rPr>
        <w:t>政府性基金预算财政拨款收入支出决算表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十二、</w:t>
      </w:r>
      <w:r>
        <w:rPr>
          <w:rFonts w:hint="eastAsia"/>
          <w:color w:val="auto"/>
          <w:sz w:val="24"/>
        </w:rPr>
        <w:t>政府性基金预算财政拨款“三公”经费支出决算表</w:t>
      </w:r>
    </w:p>
    <w:p>
      <w:pPr>
        <w:pStyle w:val="12"/>
        <w:adjustRightInd w:val="0"/>
        <w:snapToGrid w:val="0"/>
        <w:spacing w:line="440" w:lineRule="exact"/>
        <w:jc w:val="left"/>
        <w:rPr>
          <w:rFonts w:ascii="仿宋" w:hAnsi="仿宋" w:eastAsia="仿宋" w:cstheme="minorBidi"/>
          <w:color w:val="auto"/>
          <w:sz w:val="24"/>
        </w:rPr>
      </w:pPr>
      <w:r>
        <w:rPr>
          <w:rFonts w:hint="eastAsia" w:ascii="仿宋" w:hAnsi="仿宋" w:eastAsia="仿宋"/>
          <w:color w:val="auto"/>
          <w:sz w:val="24"/>
        </w:rPr>
        <w:t>十三、</w:t>
      </w:r>
      <w:r>
        <w:rPr>
          <w:rFonts w:hint="eastAsia"/>
          <w:color w:val="auto"/>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auto"/>
          <w:sz w:val="24"/>
        </w:rPr>
      </w:pPr>
      <w:r>
        <w:rPr>
          <w:rFonts w:ascii="仿宋" w:hAnsi="仿宋" w:eastAsia="仿宋"/>
          <w:color w:val="auto"/>
          <w:sz w:val="24"/>
        </w:rPr>
        <w:t>(注：</w:t>
      </w:r>
      <w:r>
        <w:rPr>
          <w:rFonts w:hint="eastAsia" w:ascii="仿宋" w:hAnsi="仿宋" w:eastAsia="仿宋"/>
          <w:color w:val="auto"/>
          <w:sz w:val="24"/>
        </w:rPr>
        <w:t>请部门根据实际注明页码</w:t>
      </w:r>
      <w:r>
        <w:rPr>
          <w:rFonts w:ascii="仿宋" w:hAnsi="仿宋" w:eastAsia="仿宋"/>
          <w:color w:val="auto"/>
          <w:sz w:val="24"/>
        </w:rPr>
        <w:t>)</w:t>
      </w:r>
    </w:p>
    <w:p>
      <w:pPr>
        <w:widowControl/>
        <w:spacing w:line="440" w:lineRule="exact"/>
        <w:jc w:val="left"/>
        <w:rPr>
          <w:rFonts w:ascii="仿宋" w:hAnsi="仿宋" w:eastAsia="仿宋"/>
          <w:bCs/>
          <w:color w:val="auto"/>
          <w:kern w:val="44"/>
          <w:sz w:val="24"/>
        </w:rPr>
      </w:pPr>
      <w:bookmarkStart w:id="12" w:name="_Toc15377196"/>
      <w:bookmarkStart w:id="13" w:name="_Toc15396599"/>
      <w:r>
        <w:rPr>
          <w:rFonts w:ascii="仿宋" w:hAnsi="仿宋" w:eastAsia="仿宋"/>
          <w:b/>
          <w:color w:val="auto"/>
          <w:sz w:val="24"/>
        </w:rPr>
        <w:br w:type="page"/>
      </w:r>
    </w:p>
    <w:p>
      <w:pPr>
        <w:pStyle w:val="3"/>
        <w:jc w:val="center"/>
        <w:rPr>
          <w:rStyle w:val="25"/>
          <w:rFonts w:ascii="黑体" w:hAnsi="黑体" w:eastAsia="黑体"/>
          <w:b/>
          <w:bCs w:val="0"/>
          <w:color w:val="auto"/>
        </w:rPr>
      </w:pPr>
      <w:r>
        <w:rPr>
          <w:rFonts w:hint="eastAsia" w:ascii="黑体" w:hAnsi="黑体" w:eastAsia="黑体"/>
          <w:b w:val="0"/>
          <w:color w:val="auto"/>
        </w:rPr>
        <w:t xml:space="preserve">第一部分 </w:t>
      </w:r>
      <w:r>
        <w:rPr>
          <w:rStyle w:val="25"/>
          <w:rFonts w:hint="eastAsia" w:ascii="黑体" w:hAnsi="黑体" w:eastAsia="黑体"/>
          <w:b w:val="0"/>
          <w:bCs w:val="0"/>
          <w:color w:val="auto"/>
        </w:rPr>
        <w:t>部门概况</w:t>
      </w:r>
      <w:bookmarkEnd w:id="12"/>
      <w:bookmarkEnd w:id="13"/>
    </w:p>
    <w:p>
      <w:pPr>
        <w:widowControl/>
        <w:jc w:val="left"/>
        <w:rPr>
          <w:rFonts w:ascii="黑体" w:eastAsia="黑体"/>
          <w:color w:val="auto"/>
          <w:sz w:val="32"/>
          <w:szCs w:val="32"/>
        </w:rPr>
      </w:pPr>
    </w:p>
    <w:p>
      <w:pPr>
        <w:pStyle w:val="4"/>
        <w:rPr>
          <w:rStyle w:val="26"/>
          <w:rFonts w:ascii="仿宋" w:hAnsi="仿宋" w:eastAsia="仿宋"/>
          <w:b w:val="0"/>
          <w:bCs w:val="0"/>
          <w:color w:val="auto"/>
        </w:rPr>
      </w:pPr>
      <w:bookmarkStart w:id="14" w:name="_Toc15396600"/>
      <w:bookmarkStart w:id="15" w:name="_Toc15377197"/>
      <w:r>
        <w:rPr>
          <w:rFonts w:hint="eastAsia" w:ascii="黑体" w:hAnsi="黑体" w:eastAsia="黑体"/>
          <w:b w:val="0"/>
          <w:color w:val="auto"/>
        </w:rPr>
        <w:t>一、基</w:t>
      </w:r>
      <w:r>
        <w:rPr>
          <w:rStyle w:val="26"/>
          <w:rFonts w:hint="eastAsia" w:ascii="黑体" w:hAnsi="黑体" w:eastAsia="黑体"/>
          <w:b w:val="0"/>
          <w:bCs w:val="0"/>
          <w:color w:val="auto"/>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auto"/>
          <w:sz w:val="32"/>
          <w:szCs w:val="32"/>
        </w:rPr>
      </w:pPr>
      <w:bookmarkStart w:id="16" w:name="_Toc15378445"/>
      <w:bookmarkStart w:id="17" w:name="_Toc15377198"/>
      <w:r>
        <w:rPr>
          <w:rFonts w:hint="eastAsia" w:ascii="仿宋" w:hAnsi="仿宋" w:eastAsia="仿宋"/>
          <w:bCs/>
          <w:color w:val="auto"/>
          <w:sz w:val="32"/>
          <w:szCs w:val="32"/>
        </w:rPr>
        <w:t>（一）主要职能。</w:t>
      </w:r>
    </w:p>
    <w:bookmarkEnd w:id="16"/>
    <w:bookmarkEnd w:id="17"/>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1.主要负责宣传国家文化方针、政策和法令,开展文化科学知识的普及宣传。</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2.积极发挥公共文化服务主阵地作用，负责组织开展音乐、舞蹈、文学、戏曲、美术、书法、摄影等各类群众文化活动；通过举办各类展览、讲座、培训等，普及科学文化知识，开展社会教育，促进精神文明建设。</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3.开展流动文化服务，负责指导群众业余文艺团队建设，辅导和培训群众文艺骨干、指导群众文艺创作，开展群众文化工作理论研究。</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4.负责指导下一级文化馆（镇、乡综合文化站、社区文化中心）工作，培训文艺骨干和文艺积极分子，配送文化资源和文化服务。</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5.负责收集、整理、研究非物质文化遗产，开展非物质文化遗产的普查、展示、宣传活动，指导传承人开展传习活动。</w:t>
      </w:r>
    </w:p>
    <w:p>
      <w:pPr>
        <w:spacing w:line="600" w:lineRule="exact"/>
        <w:ind w:firstLine="640" w:firstLineChars="200"/>
        <w:rPr>
          <w:rFonts w:hint="eastAsia" w:ascii="仿宋" w:hAnsi="仿宋" w:eastAsia="仿宋" w:cs="Times New Roman"/>
          <w:color w:val="auto"/>
          <w:sz w:val="32"/>
          <w:lang w:val="en-US" w:eastAsia="zh-CN"/>
        </w:rPr>
      </w:pPr>
      <w:r>
        <w:rPr>
          <w:rFonts w:hint="eastAsia" w:ascii="仿宋" w:hAnsi="仿宋" w:eastAsia="仿宋" w:cs="Times New Roman"/>
          <w:color w:val="auto"/>
          <w:sz w:val="32"/>
          <w:lang w:val="en-US" w:eastAsia="zh-CN"/>
        </w:rPr>
        <w:t>6.积极建设公共文化服务网络，开展数字化信息服务。</w:t>
      </w:r>
    </w:p>
    <w:p>
      <w:pPr>
        <w:spacing w:line="600" w:lineRule="exact"/>
        <w:ind w:firstLine="640" w:firstLineChars="200"/>
        <w:rPr>
          <w:rFonts w:hint="eastAsia" w:ascii="仿宋" w:hAnsi="仿宋" w:eastAsia="仿宋"/>
          <w:bCs/>
          <w:color w:val="auto"/>
          <w:sz w:val="32"/>
          <w:szCs w:val="32"/>
        </w:rPr>
      </w:pPr>
      <w:r>
        <w:rPr>
          <w:rFonts w:hint="eastAsia" w:ascii="仿宋" w:hAnsi="仿宋" w:eastAsia="仿宋" w:cs="Times New Roman"/>
          <w:color w:val="auto"/>
          <w:sz w:val="32"/>
          <w:lang w:val="en-US" w:eastAsia="zh-CN"/>
        </w:rPr>
        <w:t>7.负责为群众文娱活动提供免费场所、信息和资料。</w:t>
      </w:r>
    </w:p>
    <w:p>
      <w:pPr>
        <w:pStyle w:val="6"/>
        <w:adjustRightInd w:val="0"/>
        <w:snapToGrid w:val="0"/>
        <w:spacing w:before="93" w:line="600" w:lineRule="exact"/>
        <w:ind w:firstLine="672" w:firstLineChars="210"/>
        <w:outlineLvl w:val="2"/>
        <w:rPr>
          <w:rFonts w:ascii="仿宋" w:hAnsi="仿宋" w:eastAsia="仿宋"/>
          <w:bCs/>
          <w:color w:val="auto"/>
          <w:sz w:val="32"/>
          <w:szCs w:val="32"/>
        </w:rPr>
      </w:pPr>
      <w:bookmarkStart w:id="18" w:name="_Toc15378446"/>
      <w:bookmarkStart w:id="19" w:name="_Toc15377199"/>
      <w:r>
        <w:rPr>
          <w:rFonts w:hint="eastAsia" w:ascii="仿宋" w:hAnsi="仿宋" w:eastAsia="仿宋"/>
          <w:bCs/>
          <w:color w:val="auto"/>
          <w:sz w:val="32"/>
          <w:szCs w:val="32"/>
        </w:rPr>
        <w:t>（二）</w:t>
      </w:r>
      <w:r>
        <w:rPr>
          <w:rFonts w:ascii="仿宋" w:hAnsi="仿宋" w:eastAsia="仿宋"/>
          <w:bCs/>
          <w:color w:val="auto"/>
          <w:sz w:val="32"/>
          <w:szCs w:val="32"/>
        </w:rPr>
        <w:t>201</w:t>
      </w:r>
      <w:r>
        <w:rPr>
          <w:rFonts w:hint="eastAsia" w:ascii="仿宋" w:hAnsi="仿宋" w:eastAsia="仿宋"/>
          <w:bCs/>
          <w:color w:val="auto"/>
          <w:sz w:val="32"/>
          <w:szCs w:val="32"/>
        </w:rPr>
        <w:t>9年重点工作完成情况。</w:t>
      </w:r>
      <w:bookmarkEnd w:id="18"/>
      <w:bookmarkEnd w:id="19"/>
    </w:p>
    <w:p>
      <w:pPr>
        <w:spacing w:line="600" w:lineRule="exact"/>
        <w:ind w:firstLine="640" w:firstLineChars="200"/>
        <w:rPr>
          <w:rFonts w:hint="eastAsia" w:ascii="仿宋" w:hAnsi="仿宋" w:eastAsia="仿宋"/>
          <w:color w:val="auto"/>
          <w:sz w:val="32"/>
          <w:szCs w:val="32"/>
        </w:rPr>
      </w:pPr>
      <w:bookmarkStart w:id="20" w:name="_Toc15396601"/>
      <w:bookmarkStart w:id="21" w:name="_Toc15377200"/>
      <w:r>
        <w:rPr>
          <w:rFonts w:hint="eastAsia" w:ascii="仿宋" w:hAnsi="仿宋" w:eastAsia="仿宋"/>
          <w:b/>
          <w:color w:val="auto"/>
          <w:sz w:val="32"/>
          <w:szCs w:val="32"/>
        </w:rPr>
        <w:t>1.坚持政治、业务学习。</w:t>
      </w:r>
      <w:r>
        <w:rPr>
          <w:rFonts w:hint="eastAsia" w:ascii="仿宋" w:hAnsi="仿宋" w:eastAsia="仿宋"/>
          <w:color w:val="auto"/>
          <w:sz w:val="32"/>
          <w:szCs w:val="32"/>
        </w:rPr>
        <w:t>组织职工认真学习党和国家有关群文工作的各项路线、方针、政策和习近平总书记在党的文艺工作座谈会上的重要讲话精神。</w:t>
      </w:r>
    </w:p>
    <w:p>
      <w:pPr>
        <w:spacing w:line="600" w:lineRule="exact"/>
        <w:ind w:firstLine="640" w:firstLineChars="200"/>
        <w:rPr>
          <w:rFonts w:hint="eastAsia" w:ascii="仿宋" w:hAnsi="仿宋" w:eastAsia="仿宋"/>
          <w:color w:val="auto"/>
          <w:sz w:val="32"/>
          <w:szCs w:val="22"/>
        </w:rPr>
      </w:pPr>
      <w:r>
        <w:rPr>
          <w:rFonts w:hint="eastAsia" w:ascii="仿宋" w:hAnsi="仿宋" w:eastAsia="仿宋"/>
          <w:b/>
          <w:color w:val="auto"/>
          <w:sz w:val="32"/>
          <w:szCs w:val="32"/>
        </w:rPr>
        <w:t>2.加强文化馆基础设施建设，为免费开放工作提供物质保障。</w:t>
      </w:r>
      <w:r>
        <w:rPr>
          <w:rFonts w:hint="eastAsia" w:ascii="仿宋" w:hAnsi="仿宋" w:eastAsia="仿宋"/>
          <w:color w:val="auto"/>
          <w:sz w:val="32"/>
        </w:rPr>
        <w:t>我馆积极完善服务设施，创新服务内容，全面推进文化馆免费开放工作，做到公共空间设施场地免费开放，基本公共文化服务</w:t>
      </w:r>
      <w:r>
        <w:rPr>
          <w:rFonts w:hint="eastAsia" w:ascii="仿宋" w:hAnsi="仿宋" w:eastAsia="仿宋"/>
          <w:color w:val="auto"/>
          <w:sz w:val="32"/>
          <w:szCs w:val="22"/>
        </w:rPr>
        <w:t>项目免费向群众提供，认真推进公共文化设施的错时延时开放。</w:t>
      </w:r>
    </w:p>
    <w:p>
      <w:pPr>
        <w:spacing w:line="600" w:lineRule="exact"/>
        <w:ind w:firstLine="640" w:firstLineChars="200"/>
        <w:rPr>
          <w:rFonts w:hint="eastAsia" w:ascii="仿宋" w:hAnsi="仿宋" w:eastAsia="仿宋"/>
          <w:color w:val="auto"/>
          <w:sz w:val="32"/>
        </w:rPr>
      </w:pPr>
      <w:r>
        <w:rPr>
          <w:rFonts w:hint="eastAsia" w:ascii="仿宋" w:hAnsi="仿宋" w:eastAsia="仿宋"/>
          <w:b/>
          <w:color w:val="auto"/>
          <w:sz w:val="32"/>
          <w:szCs w:val="32"/>
        </w:rPr>
        <w:t>3.充分发挥阵地优势，面向基层及社会各类人员，举办各类公益性文化、艺术、培训及讲座、展览等。</w:t>
      </w:r>
      <w:r>
        <w:rPr>
          <w:rFonts w:hint="eastAsia" w:ascii="仿宋" w:hAnsi="仿宋" w:eastAsia="仿宋"/>
          <w:color w:val="auto"/>
          <w:sz w:val="32"/>
        </w:rPr>
        <w:t>今年举办美术、音乐、舞蹈等培训班6期，培训人员1000人次以上。同时，积极为全市各支文艺宣传队伍提供声乐、舞蹈等指导，合理安排排练时间，保障了每支队伍都能利用文化馆场地进行排练，深受广大文艺爱好者的欢迎。</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b/>
          <w:color w:val="auto"/>
          <w:sz w:val="32"/>
          <w:szCs w:val="32"/>
        </w:rPr>
        <w:t>4.积极开展各类群众性文化惠民活动。</w:t>
      </w:r>
      <w:r>
        <w:rPr>
          <w:rFonts w:hint="eastAsia" w:ascii="仿宋" w:hAnsi="仿宋" w:eastAsia="仿宋"/>
          <w:color w:val="auto"/>
          <w:sz w:val="32"/>
        </w:rPr>
        <w:t>协办了“福佑中国 爱在峨眉”2019春节百姓大联欢演出、</w:t>
      </w:r>
      <w:r>
        <w:rPr>
          <w:rFonts w:hint="eastAsia" w:ascii="仿宋" w:hAnsi="仿宋" w:eastAsia="仿宋"/>
          <w:color w:val="auto"/>
          <w:sz w:val="32"/>
          <w:szCs w:val="32"/>
        </w:rPr>
        <w:t>峨眉山市2019年正月十五“闹元宵”民俗文化大巡游以及</w:t>
      </w:r>
      <w:r>
        <w:rPr>
          <w:rFonts w:hint="eastAsia" w:ascii="仿宋" w:hAnsi="仿宋" w:eastAsia="仿宋"/>
          <w:color w:val="auto"/>
          <w:sz w:val="32"/>
        </w:rPr>
        <w:t>峨眉山市闹元宵迎春书画摄影展；策划组织完成了“唱响峨眉”主题歌曲征集等活动</w:t>
      </w:r>
      <w:r>
        <w:rPr>
          <w:rFonts w:hint="eastAsia" w:ascii="仿宋" w:hAnsi="仿宋" w:eastAsia="仿宋"/>
          <w:color w:val="auto"/>
          <w:sz w:val="32"/>
          <w:szCs w:val="32"/>
        </w:rPr>
        <w:t>。</w:t>
      </w:r>
    </w:p>
    <w:p>
      <w:pPr>
        <w:spacing w:line="600" w:lineRule="exact"/>
        <w:ind w:firstLine="640" w:firstLineChars="200"/>
        <w:rPr>
          <w:rFonts w:hint="eastAsia" w:ascii="仿宋" w:hAnsi="仿宋" w:eastAsia="仿宋"/>
          <w:color w:val="auto"/>
          <w:sz w:val="32"/>
          <w:szCs w:val="22"/>
        </w:rPr>
      </w:pPr>
      <w:r>
        <w:rPr>
          <w:rFonts w:hint="eastAsia" w:ascii="仿宋" w:hAnsi="仿宋" w:eastAsia="仿宋"/>
          <w:b/>
          <w:color w:val="auto"/>
          <w:sz w:val="32"/>
          <w:szCs w:val="32"/>
        </w:rPr>
        <w:t>5.努力推进文化遗产保护工作</w:t>
      </w:r>
      <w:r>
        <w:rPr>
          <w:rFonts w:hint="eastAsia" w:ascii="仿宋" w:hAnsi="仿宋" w:eastAsia="仿宋"/>
          <w:color w:val="auto"/>
          <w:sz w:val="32"/>
        </w:rPr>
        <w:t>。认真做好</w:t>
      </w:r>
      <w:r>
        <w:rPr>
          <w:rFonts w:hint="eastAsia" w:ascii="仿宋" w:hAnsi="仿宋" w:eastAsia="仿宋"/>
          <w:color w:val="auto"/>
          <w:sz w:val="32"/>
          <w:szCs w:val="22"/>
        </w:rPr>
        <w:t>非遗的保护和传承工作，组织非遗传承人认真开展各项传习活动；进一步推进申遗工作：举办了2019年“文化和自然遗产”日活动等活动。</w:t>
      </w:r>
    </w:p>
    <w:p>
      <w:pPr>
        <w:spacing w:line="600" w:lineRule="exact"/>
        <w:ind w:firstLine="640" w:firstLineChars="200"/>
        <w:rPr>
          <w:rFonts w:hint="eastAsia" w:ascii="仿宋" w:hAnsi="仿宋" w:eastAsia="仿宋"/>
          <w:color w:val="auto"/>
          <w:sz w:val="32"/>
        </w:rPr>
      </w:pPr>
      <w:r>
        <w:rPr>
          <w:rFonts w:hint="eastAsia" w:ascii="仿宋" w:hAnsi="仿宋" w:eastAsia="仿宋"/>
          <w:b/>
          <w:color w:val="auto"/>
          <w:sz w:val="32"/>
          <w:szCs w:val="32"/>
        </w:rPr>
        <w:t>6.文化助力精准扶贫。</w:t>
      </w:r>
      <w:r>
        <w:rPr>
          <w:rFonts w:hint="eastAsia" w:ascii="仿宋" w:hAnsi="仿宋" w:eastAsia="仿宋"/>
          <w:color w:val="auto"/>
          <w:sz w:val="32"/>
        </w:rPr>
        <w:t xml:space="preserve">坚持干部职工每月进村入户对扶贫对象进行对接扶贫、着力推进实施文化惠民扶贫行动等。 </w:t>
      </w:r>
    </w:p>
    <w:p>
      <w:pPr>
        <w:spacing w:line="600" w:lineRule="exact"/>
        <w:ind w:firstLine="640" w:firstLineChars="200"/>
        <w:rPr>
          <w:rFonts w:hint="eastAsia" w:ascii="仿宋" w:hAnsi="仿宋" w:eastAsia="仿宋"/>
          <w:b/>
          <w:color w:val="auto"/>
          <w:sz w:val="32"/>
          <w:szCs w:val="32"/>
        </w:rPr>
      </w:pPr>
      <w:r>
        <w:rPr>
          <w:rFonts w:hint="eastAsia" w:ascii="仿宋" w:hAnsi="仿宋" w:eastAsia="仿宋"/>
          <w:b/>
          <w:color w:val="auto"/>
          <w:sz w:val="32"/>
          <w:szCs w:val="32"/>
        </w:rPr>
        <w:t>7.带领本地文化艺术团队参加各级文艺活动并取得佳绩。</w:t>
      </w:r>
    </w:p>
    <w:p>
      <w:pPr>
        <w:spacing w:line="600" w:lineRule="exact"/>
        <w:ind w:firstLine="640" w:firstLineChars="200"/>
        <w:rPr>
          <w:rFonts w:hint="eastAsia" w:ascii="仿宋" w:hAnsi="仿宋" w:eastAsia="仿宋"/>
          <w:b/>
          <w:color w:val="auto"/>
          <w:sz w:val="32"/>
          <w:szCs w:val="32"/>
        </w:rPr>
      </w:pPr>
      <w:r>
        <w:rPr>
          <w:rFonts w:hint="eastAsia" w:ascii="仿宋" w:hAnsi="仿宋" w:eastAsia="仿宋"/>
          <w:b/>
          <w:color w:val="auto"/>
          <w:sz w:val="32"/>
          <w:szCs w:val="32"/>
        </w:rPr>
        <w:t>8.实施文化馆网络服务中心及网站建设。</w:t>
      </w:r>
    </w:p>
    <w:p>
      <w:pPr>
        <w:pStyle w:val="4"/>
        <w:rPr>
          <w:rStyle w:val="26"/>
          <w:b w:val="0"/>
          <w:bCs w:val="0"/>
          <w:color w:val="auto"/>
        </w:rPr>
      </w:pPr>
      <w:r>
        <w:rPr>
          <w:rFonts w:hint="eastAsia" w:ascii="黑体" w:eastAsia="黑体"/>
          <w:b w:val="0"/>
          <w:color w:val="auto"/>
        </w:rPr>
        <w:t>二、</w:t>
      </w:r>
      <w:r>
        <w:rPr>
          <w:rFonts w:hint="eastAsia" w:ascii="黑体" w:hAnsi="黑体" w:eastAsia="黑体"/>
          <w:b w:val="0"/>
          <w:color w:val="auto"/>
        </w:rPr>
        <w:t>机</w:t>
      </w:r>
      <w:r>
        <w:rPr>
          <w:rStyle w:val="26"/>
          <w:rFonts w:hint="eastAsia" w:ascii="黑体" w:hAnsi="黑体" w:eastAsia="黑体"/>
          <w:b w:val="0"/>
          <w:bCs w:val="0"/>
          <w:color w:val="auto"/>
        </w:rPr>
        <w:t>构设置</w:t>
      </w:r>
      <w:bookmarkEnd w:id="20"/>
      <w:bookmarkEnd w:id="21"/>
    </w:p>
    <w:p>
      <w:pPr>
        <w:ind w:firstLine="800" w:firstLineChars="250"/>
        <w:rPr>
          <w:rFonts w:ascii="仿宋" w:hAnsi="仿宋" w:eastAsia="仿宋"/>
          <w:color w:val="auto"/>
          <w:kern w:val="0"/>
          <w:sz w:val="32"/>
          <w:szCs w:val="32"/>
        </w:rPr>
      </w:pPr>
      <w:r>
        <w:rPr>
          <w:rFonts w:hint="eastAsia" w:ascii="仿宋" w:hAnsi="仿宋" w:eastAsia="仿宋"/>
          <w:color w:val="auto"/>
          <w:sz w:val="32"/>
          <w:szCs w:val="32"/>
        </w:rPr>
        <w:t>峨眉山市文化馆下属二级单位0个，其中行政单位0个，参照公务员法管理的事业单位</w:t>
      </w:r>
      <w:r>
        <w:rPr>
          <w:rFonts w:hint="eastAsia" w:ascii="仿宋" w:hAnsi="仿宋" w:eastAsia="仿宋"/>
          <w:bCs/>
          <w:color w:val="auto"/>
          <w:sz w:val="32"/>
          <w:szCs w:val="32"/>
        </w:rPr>
        <w:t>0</w:t>
      </w:r>
      <w:r>
        <w:rPr>
          <w:rFonts w:hint="eastAsia" w:ascii="仿宋" w:hAnsi="仿宋" w:eastAsia="仿宋"/>
          <w:color w:val="auto"/>
          <w:sz w:val="32"/>
          <w:szCs w:val="32"/>
        </w:rPr>
        <w:t>个，其他事业单位0个。</w:t>
      </w:r>
      <w:r>
        <w:rPr>
          <w:rFonts w:ascii="仿宋" w:hAnsi="仿宋" w:eastAsia="仿宋"/>
          <w:color w:val="auto"/>
          <w:sz w:val="32"/>
          <w:szCs w:val="32"/>
        </w:rPr>
        <w:br w:type="page"/>
      </w:r>
    </w:p>
    <w:p>
      <w:pPr>
        <w:pStyle w:val="3"/>
        <w:ind w:right="440"/>
        <w:jc w:val="right"/>
        <w:rPr>
          <w:rStyle w:val="25"/>
          <w:rFonts w:ascii="黑体" w:hAnsi="黑体" w:eastAsia="黑体"/>
          <w:b w:val="0"/>
          <w:bCs w:val="0"/>
          <w:color w:val="auto"/>
        </w:rPr>
      </w:pPr>
      <w:bookmarkStart w:id="22" w:name="_Toc15377204"/>
      <w:bookmarkStart w:id="23" w:name="_Toc15396602"/>
      <w:r>
        <w:rPr>
          <w:rFonts w:hint="eastAsia" w:ascii="黑体" w:hAnsi="黑体" w:eastAsia="黑体"/>
          <w:b w:val="0"/>
          <w:color w:val="auto"/>
        </w:rPr>
        <w:t>第二部分</w:t>
      </w:r>
      <w:r>
        <w:rPr>
          <w:rFonts w:hint="eastAsia" w:ascii="黑体" w:hAnsi="黑体" w:eastAsia="黑体"/>
          <w:color w:val="auto"/>
        </w:rPr>
        <w:t xml:space="preserve"> </w:t>
      </w:r>
      <w:r>
        <w:rPr>
          <w:rStyle w:val="25"/>
          <w:rFonts w:hint="eastAsia" w:ascii="黑体" w:hAnsi="黑体" w:eastAsia="黑体"/>
          <w:b w:val="0"/>
          <w:bCs w:val="0"/>
          <w:color w:val="auto"/>
        </w:rPr>
        <w:t>2019年度部门决算情况说明</w:t>
      </w:r>
      <w:bookmarkEnd w:id="22"/>
      <w:bookmarkEnd w:id="23"/>
    </w:p>
    <w:p>
      <w:pPr>
        <w:rPr>
          <w:color w:val="auto"/>
        </w:rPr>
      </w:pPr>
    </w:p>
    <w:p>
      <w:pPr>
        <w:pStyle w:val="24"/>
        <w:numPr>
          <w:ilvl w:val="0"/>
          <w:numId w:val="1"/>
        </w:numPr>
        <w:spacing w:line="600" w:lineRule="exact"/>
        <w:ind w:firstLineChars="0"/>
        <w:outlineLvl w:val="1"/>
        <w:rPr>
          <w:rStyle w:val="26"/>
          <w:rFonts w:ascii="黑体" w:hAnsi="黑体" w:eastAsia="黑体"/>
          <w:b w:val="0"/>
          <w:color w:val="auto"/>
        </w:rPr>
      </w:pPr>
      <w:bookmarkStart w:id="24" w:name="_Toc15396603"/>
      <w:bookmarkStart w:id="25" w:name="_Toc15377205"/>
      <w:r>
        <w:rPr>
          <w:rFonts w:hint="eastAsia" w:ascii="黑体" w:hAnsi="黑体" w:eastAsia="黑体"/>
          <w:color w:val="auto"/>
          <w:sz w:val="32"/>
          <w:szCs w:val="32"/>
        </w:rPr>
        <w:t>收</w:t>
      </w:r>
      <w:r>
        <w:rPr>
          <w:rStyle w:val="26"/>
          <w:rFonts w:hint="eastAsia" w:ascii="黑体" w:hAnsi="黑体" w:eastAsia="黑体"/>
          <w:b w:val="0"/>
          <w:color w:val="auto"/>
        </w:rPr>
        <w:t>入支出决算总体情况说明</w:t>
      </w:r>
      <w:bookmarkEnd w:id="24"/>
      <w:bookmarkEnd w:id="25"/>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2019年度收、支总计332.76万元。与2018年相比，收、支总计各增加24.41万元、-29.69万元，增长17.13%、-29.46</w:t>
      </w:r>
      <w:r>
        <w:rPr>
          <w:rFonts w:ascii="仿宋" w:hAnsi="仿宋" w:eastAsia="仿宋"/>
          <w:color w:val="auto"/>
          <w:sz w:val="32"/>
          <w:szCs w:val="32"/>
        </w:rPr>
        <w:t>%</w:t>
      </w:r>
      <w:r>
        <w:rPr>
          <w:rFonts w:hint="eastAsia" w:ascii="仿宋" w:hAnsi="仿宋" w:eastAsia="仿宋"/>
          <w:color w:val="auto"/>
          <w:sz w:val="32"/>
          <w:szCs w:val="32"/>
        </w:rPr>
        <w:t>。主要变动原因是本年度新增公共厕所维修改造开支。</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spacing w:line="6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drawing>
          <wp:anchor distT="0" distB="0" distL="114300" distR="114300" simplePos="0" relativeHeight="251658240" behindDoc="0" locked="0" layoutInCell="1" allowOverlap="1">
            <wp:simplePos x="0" y="0"/>
            <wp:positionH relativeFrom="column">
              <wp:posOffset>426085</wp:posOffset>
            </wp:positionH>
            <wp:positionV relativeFrom="paragraph">
              <wp:posOffset>9525</wp:posOffset>
            </wp:positionV>
            <wp:extent cx="4862830" cy="3021330"/>
            <wp:effectExtent l="19050" t="0" r="0" b="0"/>
            <wp:wrapNone/>
            <wp:docPr id="1" name="图片 0" descr="微信图片_202010201734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01020173424.png"/>
                    <pic:cNvPicPr>
                      <a:picLocks noChangeAspect="1"/>
                    </pic:cNvPicPr>
                  </pic:nvPicPr>
                  <pic:blipFill>
                    <a:blip r:embed="rId6"/>
                    <a:stretch>
                      <a:fillRect/>
                    </a:stretch>
                  </pic:blipFill>
                  <pic:spPr>
                    <a:xfrm>
                      <a:off x="0" y="0"/>
                      <a:ext cx="4862830" cy="3021358"/>
                    </a:xfrm>
                    <a:prstGeom prst="rect">
                      <a:avLst/>
                    </a:prstGeom>
                  </pic:spPr>
                </pic:pic>
              </a:graphicData>
            </a:graphic>
          </wp:anchor>
        </w:drawing>
      </w:r>
    </w:p>
    <w:p>
      <w:pPr>
        <w:spacing w:line="600" w:lineRule="exact"/>
        <w:ind w:firstLine="640" w:firstLineChars="200"/>
        <w:jc w:val="left"/>
        <w:rPr>
          <w:rFonts w:ascii="仿宋_GB2312" w:eastAsia="仿宋_GB2312"/>
          <w:color w:val="auto"/>
          <w:sz w:val="32"/>
          <w:szCs w:val="32"/>
        </w:rPr>
      </w:pPr>
    </w:p>
    <w:p>
      <w:pPr>
        <w:spacing w:line="600" w:lineRule="exact"/>
        <w:ind w:firstLine="640" w:firstLineChars="200"/>
        <w:jc w:val="left"/>
        <w:rPr>
          <w:rFonts w:ascii="仿宋_GB2312" w:eastAsia="仿宋_GB2312"/>
          <w:color w:val="auto"/>
          <w:sz w:val="32"/>
          <w:szCs w:val="32"/>
        </w:rPr>
      </w:pPr>
    </w:p>
    <w:p>
      <w:pPr>
        <w:spacing w:line="600" w:lineRule="exact"/>
        <w:ind w:firstLine="640" w:firstLineChars="200"/>
        <w:jc w:val="left"/>
        <w:rPr>
          <w:rFonts w:ascii="仿宋_GB2312" w:eastAsia="仿宋_GB2312"/>
          <w:color w:val="auto"/>
          <w:sz w:val="32"/>
          <w:szCs w:val="32"/>
        </w:rPr>
      </w:pPr>
    </w:p>
    <w:p>
      <w:pPr>
        <w:spacing w:line="600" w:lineRule="exact"/>
        <w:ind w:firstLine="640" w:firstLineChars="200"/>
        <w:jc w:val="left"/>
        <w:rPr>
          <w:rFonts w:ascii="仿宋_GB2312" w:eastAsia="仿宋_GB2312"/>
          <w:color w:val="auto"/>
          <w:sz w:val="32"/>
          <w:szCs w:val="32"/>
        </w:rPr>
      </w:pPr>
    </w:p>
    <w:p>
      <w:pPr>
        <w:spacing w:line="600" w:lineRule="exact"/>
        <w:ind w:firstLine="640" w:firstLineChars="200"/>
        <w:jc w:val="left"/>
        <w:rPr>
          <w:rFonts w:ascii="仿宋_GB2312" w:eastAsia="仿宋_GB2312"/>
          <w:color w:val="auto"/>
          <w:sz w:val="32"/>
          <w:szCs w:val="32"/>
        </w:rPr>
      </w:pPr>
    </w:p>
    <w:p>
      <w:pPr>
        <w:spacing w:line="600" w:lineRule="exact"/>
        <w:ind w:firstLine="640" w:firstLineChars="200"/>
        <w:jc w:val="left"/>
        <w:rPr>
          <w:rFonts w:ascii="仿宋_GB2312" w:eastAsia="仿宋_GB2312"/>
          <w:color w:val="auto"/>
          <w:sz w:val="32"/>
          <w:szCs w:val="32"/>
        </w:rPr>
      </w:pPr>
    </w:p>
    <w:p>
      <w:pPr>
        <w:spacing w:line="600" w:lineRule="exact"/>
        <w:ind w:firstLine="640" w:firstLineChars="200"/>
        <w:jc w:val="left"/>
        <w:rPr>
          <w:rFonts w:ascii="仿宋_GB2312" w:eastAsia="仿宋_GB2312"/>
          <w:color w:val="auto"/>
          <w:sz w:val="32"/>
          <w:szCs w:val="32"/>
        </w:rPr>
      </w:pPr>
    </w:p>
    <w:p>
      <w:pPr>
        <w:pStyle w:val="24"/>
        <w:numPr>
          <w:ilvl w:val="0"/>
          <w:numId w:val="1"/>
        </w:numPr>
        <w:spacing w:line="600" w:lineRule="exact"/>
        <w:ind w:firstLineChars="0"/>
        <w:outlineLvl w:val="1"/>
        <w:rPr>
          <w:rStyle w:val="26"/>
          <w:rFonts w:ascii="黑体" w:hAnsi="黑体" w:eastAsia="黑体"/>
          <w:b w:val="0"/>
          <w:color w:val="auto"/>
        </w:rPr>
      </w:pPr>
      <w:bookmarkStart w:id="26" w:name="_Toc15396604"/>
      <w:bookmarkStart w:id="27" w:name="_Toc15377206"/>
      <w:r>
        <w:rPr>
          <w:rFonts w:hint="eastAsia" w:ascii="黑体" w:hAnsi="黑体" w:eastAsia="黑体"/>
          <w:color w:val="auto"/>
          <w:sz w:val="32"/>
          <w:szCs w:val="32"/>
        </w:rPr>
        <w:t>收</w:t>
      </w:r>
      <w:r>
        <w:rPr>
          <w:rStyle w:val="26"/>
          <w:rFonts w:hint="eastAsia" w:ascii="黑体" w:hAnsi="黑体" w:eastAsia="黑体"/>
          <w:b w:val="0"/>
          <w:color w:val="auto"/>
        </w:rPr>
        <w:t>入决算情况说明</w:t>
      </w:r>
      <w:bookmarkEnd w:id="26"/>
      <w:bookmarkEnd w:id="27"/>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9年本年收入合计166.88万元，其中：一般公共预算财政拨款收入165.45万元，占99.14</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rPr>
        <w:t>上级补助收入</w:t>
      </w:r>
      <w:r>
        <w:rPr>
          <w:rFonts w:ascii="仿宋" w:hAnsi="仿宋" w:eastAsia="仿宋"/>
          <w:color w:val="auto"/>
          <w:sz w:val="32"/>
          <w:szCs w:val="32"/>
        </w:rPr>
        <w:t>*</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；事业收入</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；经营收入</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；附属单位上缴收入</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；其他收入1.43万元，占0.86</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（图2：收入决算结构图）（饼状图）</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drawing>
          <wp:anchor distT="0" distB="0" distL="114300" distR="114300" simplePos="0" relativeHeight="251659264" behindDoc="0" locked="0" layoutInCell="1" allowOverlap="1">
            <wp:simplePos x="0" y="0"/>
            <wp:positionH relativeFrom="column">
              <wp:posOffset>426085</wp:posOffset>
            </wp:positionH>
            <wp:positionV relativeFrom="paragraph">
              <wp:posOffset>127635</wp:posOffset>
            </wp:positionV>
            <wp:extent cx="4862830" cy="2520315"/>
            <wp:effectExtent l="19050" t="0" r="0" b="0"/>
            <wp:wrapNone/>
            <wp:docPr id="2" name="图片 1" descr="微信图片_20201020173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01020173743.png"/>
                    <pic:cNvPicPr>
                      <a:picLocks noChangeAspect="1"/>
                    </pic:cNvPicPr>
                  </pic:nvPicPr>
                  <pic:blipFill>
                    <a:blip r:embed="rId7"/>
                    <a:stretch>
                      <a:fillRect/>
                    </a:stretch>
                  </pic:blipFill>
                  <pic:spPr>
                    <a:xfrm>
                      <a:off x="0" y="0"/>
                      <a:ext cx="4862830" cy="2520449"/>
                    </a:xfrm>
                    <a:prstGeom prst="rect">
                      <a:avLst/>
                    </a:prstGeom>
                  </pic:spPr>
                </pic:pic>
              </a:graphicData>
            </a:graphic>
          </wp:anchor>
        </w:drawing>
      </w: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pStyle w:val="24"/>
        <w:numPr>
          <w:ilvl w:val="0"/>
          <w:numId w:val="1"/>
        </w:numPr>
        <w:spacing w:line="600" w:lineRule="exact"/>
        <w:ind w:firstLineChars="0"/>
        <w:outlineLvl w:val="1"/>
        <w:rPr>
          <w:rStyle w:val="26"/>
          <w:rFonts w:ascii="黑体" w:hAnsi="黑体" w:eastAsia="黑体"/>
          <w:b w:val="0"/>
          <w:color w:val="auto"/>
        </w:rPr>
      </w:pPr>
      <w:bookmarkStart w:id="28" w:name="_Toc15396605"/>
      <w:bookmarkStart w:id="29" w:name="_Toc15377207"/>
      <w:r>
        <w:rPr>
          <w:rFonts w:hint="eastAsia" w:ascii="黑体" w:hAnsi="黑体" w:eastAsia="黑体"/>
          <w:color w:val="auto"/>
          <w:sz w:val="32"/>
          <w:szCs w:val="32"/>
        </w:rPr>
        <w:t>支</w:t>
      </w:r>
      <w:r>
        <w:rPr>
          <w:rStyle w:val="26"/>
          <w:rFonts w:hint="eastAsia" w:ascii="黑体" w:hAnsi="黑体" w:eastAsia="黑体"/>
          <w:b w:val="0"/>
          <w:color w:val="auto"/>
        </w:rPr>
        <w:t>出决算情况说明</w:t>
      </w:r>
      <w:bookmarkEnd w:id="28"/>
      <w:bookmarkEnd w:id="29"/>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9年本年支出合计165.88万元，其中：基本支出118.20万元，占71.26</w:t>
      </w:r>
      <w:r>
        <w:rPr>
          <w:rFonts w:ascii="仿宋" w:hAnsi="仿宋" w:eastAsia="仿宋"/>
          <w:color w:val="auto"/>
          <w:sz w:val="32"/>
          <w:szCs w:val="32"/>
        </w:rPr>
        <w:t>%</w:t>
      </w:r>
      <w:r>
        <w:rPr>
          <w:rFonts w:hint="eastAsia" w:ascii="仿宋" w:hAnsi="仿宋" w:eastAsia="仿宋"/>
          <w:color w:val="auto"/>
          <w:sz w:val="32"/>
          <w:szCs w:val="32"/>
        </w:rPr>
        <w:t>；项目支出47.68万元，占28.74</w:t>
      </w:r>
      <w:r>
        <w:rPr>
          <w:rFonts w:ascii="仿宋" w:hAnsi="仿宋" w:eastAsia="仿宋"/>
          <w:color w:val="auto"/>
          <w:sz w:val="32"/>
          <w:szCs w:val="32"/>
        </w:rPr>
        <w:t>%</w:t>
      </w:r>
      <w:r>
        <w:rPr>
          <w:rFonts w:hint="eastAsia" w:ascii="仿宋" w:hAnsi="仿宋" w:eastAsia="仿宋"/>
          <w:color w:val="auto"/>
          <w:sz w:val="32"/>
          <w:szCs w:val="32"/>
        </w:rPr>
        <w:t>；上缴上级支出</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；经营支出</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；对附属单位补助支出</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（图3：支出决算结构图）（饼状图）</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drawing>
          <wp:anchor distT="0" distB="0" distL="114300" distR="114300" simplePos="0" relativeHeight="251660288" behindDoc="0" locked="0" layoutInCell="1" allowOverlap="1">
            <wp:simplePos x="0" y="0"/>
            <wp:positionH relativeFrom="column">
              <wp:posOffset>426085</wp:posOffset>
            </wp:positionH>
            <wp:positionV relativeFrom="paragraph">
              <wp:posOffset>120015</wp:posOffset>
            </wp:positionV>
            <wp:extent cx="4815205" cy="2421890"/>
            <wp:effectExtent l="19050" t="0" r="4307" b="0"/>
            <wp:wrapNone/>
            <wp:docPr id="3" name="图片 2" descr="微信图片_202010201739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01020173955.png"/>
                    <pic:cNvPicPr>
                      <a:picLocks noChangeAspect="1"/>
                    </pic:cNvPicPr>
                  </pic:nvPicPr>
                  <pic:blipFill>
                    <a:blip r:embed="rId8"/>
                    <a:stretch>
                      <a:fillRect/>
                    </a:stretch>
                  </pic:blipFill>
                  <pic:spPr>
                    <a:xfrm>
                      <a:off x="0" y="0"/>
                      <a:ext cx="4821678" cy="2424938"/>
                    </a:xfrm>
                    <a:prstGeom prst="rect">
                      <a:avLst/>
                    </a:prstGeom>
                  </pic:spPr>
                </pic:pic>
              </a:graphicData>
            </a:graphic>
          </wp:anchor>
        </w:drawing>
      </w: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rPr>
          <w:rFonts w:ascii="仿宋_GB2312" w:eastAsia="仿宋_GB2312"/>
          <w:color w:val="auto"/>
          <w:sz w:val="32"/>
          <w:szCs w:val="32"/>
        </w:rPr>
      </w:pPr>
    </w:p>
    <w:p>
      <w:pPr>
        <w:spacing w:line="600" w:lineRule="exact"/>
        <w:ind w:firstLine="640" w:firstLineChars="200"/>
        <w:outlineLvl w:val="1"/>
        <w:rPr>
          <w:rStyle w:val="26"/>
          <w:rFonts w:ascii="黑体" w:hAnsi="黑体" w:eastAsia="黑体"/>
          <w:b w:val="0"/>
          <w:color w:val="auto"/>
        </w:rPr>
      </w:pPr>
      <w:bookmarkStart w:id="30" w:name="_Toc15377208"/>
      <w:bookmarkStart w:id="31" w:name="_Toc15396606"/>
      <w:r>
        <w:rPr>
          <w:rFonts w:hint="eastAsia" w:ascii="黑体" w:hAnsi="黑体" w:eastAsia="黑体"/>
          <w:color w:val="auto"/>
          <w:sz w:val="32"/>
          <w:szCs w:val="32"/>
        </w:rPr>
        <w:t>四、财</w:t>
      </w:r>
      <w:r>
        <w:rPr>
          <w:rStyle w:val="26"/>
          <w:rFonts w:hint="eastAsia" w:ascii="黑体" w:hAnsi="黑体" w:eastAsia="黑体"/>
          <w:b w:val="0"/>
          <w:color w:val="auto"/>
        </w:rPr>
        <w:t>政拨款收入支出决算总体情况说明</w:t>
      </w:r>
      <w:bookmarkEnd w:id="30"/>
      <w:bookmarkEnd w:id="31"/>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9年财政拨款收、支总计331.09万元。与</w:t>
      </w:r>
      <w:r>
        <w:rPr>
          <w:rFonts w:ascii="仿宋" w:hAnsi="仿宋" w:eastAsia="仿宋"/>
          <w:color w:val="auto"/>
          <w:sz w:val="32"/>
          <w:szCs w:val="32"/>
        </w:rPr>
        <w:t>201</w:t>
      </w:r>
      <w:r>
        <w:rPr>
          <w:rFonts w:hint="eastAsia" w:ascii="仿宋" w:hAnsi="仿宋" w:eastAsia="仿宋"/>
          <w:color w:val="auto"/>
          <w:sz w:val="32"/>
          <w:szCs w:val="32"/>
        </w:rPr>
        <w:t>8年相比，财政拨款收、支总计各增加24.48万元、-67.64万元，增长17.37</w:t>
      </w:r>
      <w:r>
        <w:rPr>
          <w:rFonts w:ascii="仿宋" w:hAnsi="仿宋" w:eastAsia="仿宋"/>
          <w:color w:val="auto"/>
          <w:sz w:val="32"/>
          <w:szCs w:val="32"/>
        </w:rPr>
        <w:t>%</w:t>
      </w:r>
      <w:r>
        <w:rPr>
          <w:rFonts w:hint="eastAsia" w:ascii="仿宋" w:hAnsi="仿宋" w:eastAsia="仿宋"/>
          <w:color w:val="auto"/>
          <w:sz w:val="32"/>
          <w:szCs w:val="32"/>
        </w:rPr>
        <w:t>、-29.00%。主主要变动原因是本年度新增公共厕所维修改造开支。</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（图4：财政拨款收、支决算总计变动情况）（柱状图）</w:t>
      </w:r>
    </w:p>
    <w:p>
      <w:pPr>
        <w:spacing w:line="600" w:lineRule="exact"/>
        <w:ind w:firstLine="640"/>
        <w:rPr>
          <w:rFonts w:ascii="仿宋" w:hAnsi="仿宋" w:eastAsia="仿宋"/>
          <w:b/>
          <w:color w:val="auto"/>
          <w:sz w:val="32"/>
          <w:szCs w:val="32"/>
        </w:rPr>
      </w:pPr>
      <w:r>
        <w:rPr>
          <w:rFonts w:hint="eastAsia" w:ascii="仿宋" w:hAnsi="仿宋" w:eastAsia="仿宋"/>
          <w:b/>
          <w:color w:val="auto"/>
          <w:sz w:val="32"/>
          <w:szCs w:val="32"/>
        </w:rPr>
        <w:drawing>
          <wp:anchor distT="0" distB="0" distL="114300" distR="114300" simplePos="0" relativeHeight="251661312" behindDoc="0" locked="0" layoutInCell="1" allowOverlap="1">
            <wp:simplePos x="0" y="0"/>
            <wp:positionH relativeFrom="column">
              <wp:posOffset>489585</wp:posOffset>
            </wp:positionH>
            <wp:positionV relativeFrom="paragraph">
              <wp:posOffset>208915</wp:posOffset>
            </wp:positionV>
            <wp:extent cx="4886960" cy="2767330"/>
            <wp:effectExtent l="19050" t="0" r="8945" b="0"/>
            <wp:wrapNone/>
            <wp:docPr id="4" name="图片 3" descr="微信图片_20201020174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01020174543.png"/>
                    <pic:cNvPicPr>
                      <a:picLocks noChangeAspect="1"/>
                    </pic:cNvPicPr>
                  </pic:nvPicPr>
                  <pic:blipFill>
                    <a:blip r:embed="rId9"/>
                    <a:stretch>
                      <a:fillRect/>
                    </a:stretch>
                  </pic:blipFill>
                  <pic:spPr>
                    <a:xfrm>
                      <a:off x="0" y="0"/>
                      <a:ext cx="4886905" cy="2767054"/>
                    </a:xfrm>
                    <a:prstGeom prst="rect">
                      <a:avLst/>
                    </a:prstGeom>
                  </pic:spPr>
                </pic:pic>
              </a:graphicData>
            </a:graphic>
          </wp:anchor>
        </w:drawing>
      </w:r>
    </w:p>
    <w:p>
      <w:pPr>
        <w:spacing w:line="600" w:lineRule="exact"/>
        <w:ind w:firstLine="640"/>
        <w:rPr>
          <w:rFonts w:ascii="仿宋" w:hAnsi="仿宋" w:eastAsia="仿宋"/>
          <w:b/>
          <w:color w:val="auto"/>
          <w:sz w:val="32"/>
          <w:szCs w:val="32"/>
        </w:rPr>
      </w:pPr>
    </w:p>
    <w:p>
      <w:pPr>
        <w:spacing w:line="600" w:lineRule="exact"/>
        <w:ind w:firstLine="640"/>
        <w:rPr>
          <w:rFonts w:ascii="仿宋" w:hAnsi="仿宋" w:eastAsia="仿宋"/>
          <w:b/>
          <w:color w:val="auto"/>
          <w:sz w:val="32"/>
          <w:szCs w:val="32"/>
        </w:rPr>
      </w:pPr>
    </w:p>
    <w:p>
      <w:pPr>
        <w:spacing w:line="600" w:lineRule="exact"/>
        <w:ind w:firstLine="640"/>
        <w:rPr>
          <w:rFonts w:ascii="仿宋" w:hAnsi="仿宋" w:eastAsia="仿宋"/>
          <w:b/>
          <w:color w:val="auto"/>
          <w:sz w:val="32"/>
          <w:szCs w:val="32"/>
        </w:rPr>
      </w:pPr>
    </w:p>
    <w:p>
      <w:pPr>
        <w:spacing w:line="600" w:lineRule="exact"/>
        <w:ind w:firstLine="640"/>
        <w:rPr>
          <w:rFonts w:ascii="仿宋" w:hAnsi="仿宋" w:eastAsia="仿宋"/>
          <w:b/>
          <w:color w:val="auto"/>
          <w:sz w:val="32"/>
          <w:szCs w:val="32"/>
        </w:rPr>
      </w:pPr>
    </w:p>
    <w:p>
      <w:pPr>
        <w:spacing w:line="600" w:lineRule="exact"/>
        <w:ind w:firstLine="640"/>
        <w:rPr>
          <w:rFonts w:ascii="仿宋" w:hAnsi="仿宋" w:eastAsia="仿宋"/>
          <w:b/>
          <w:color w:val="auto"/>
          <w:sz w:val="32"/>
          <w:szCs w:val="32"/>
        </w:rPr>
      </w:pPr>
    </w:p>
    <w:p>
      <w:pPr>
        <w:spacing w:line="600" w:lineRule="exact"/>
        <w:ind w:firstLine="640"/>
        <w:rPr>
          <w:rFonts w:ascii="仿宋" w:hAnsi="仿宋" w:eastAsia="仿宋"/>
          <w:b/>
          <w:color w:val="auto"/>
          <w:sz w:val="32"/>
          <w:szCs w:val="32"/>
        </w:rPr>
      </w:pPr>
    </w:p>
    <w:p>
      <w:pPr>
        <w:spacing w:line="600" w:lineRule="exact"/>
        <w:ind w:firstLine="640"/>
        <w:rPr>
          <w:rFonts w:ascii="仿宋" w:hAnsi="仿宋" w:eastAsia="仿宋"/>
          <w:b/>
          <w:color w:val="auto"/>
          <w:sz w:val="32"/>
          <w:szCs w:val="32"/>
        </w:rPr>
      </w:pPr>
    </w:p>
    <w:p>
      <w:pPr>
        <w:spacing w:line="600" w:lineRule="exact"/>
        <w:ind w:firstLine="640" w:firstLineChars="200"/>
        <w:outlineLvl w:val="1"/>
        <w:rPr>
          <w:rStyle w:val="26"/>
          <w:rFonts w:ascii="黑体" w:hAnsi="黑体" w:eastAsia="黑体"/>
          <w:b w:val="0"/>
          <w:color w:val="auto"/>
        </w:rPr>
      </w:pPr>
      <w:bookmarkStart w:id="32" w:name="_Toc15377209"/>
      <w:bookmarkStart w:id="33"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6"/>
          <w:rFonts w:hint="eastAsia" w:ascii="黑体" w:hAnsi="黑体" w:eastAsia="黑体"/>
          <w:b w:val="0"/>
          <w:color w:val="auto"/>
        </w:rPr>
        <w:t>般公共预算财政拨款支出决算情况说明</w:t>
      </w:r>
      <w:bookmarkEnd w:id="32"/>
      <w:bookmarkEnd w:id="33"/>
    </w:p>
    <w:p>
      <w:pPr>
        <w:spacing w:line="600" w:lineRule="exact"/>
        <w:ind w:firstLine="640" w:firstLineChars="200"/>
        <w:outlineLvl w:val="2"/>
        <w:rPr>
          <w:rFonts w:ascii="仿宋" w:hAnsi="仿宋" w:eastAsia="仿宋"/>
          <w:b/>
          <w:color w:val="auto"/>
          <w:sz w:val="32"/>
          <w:szCs w:val="32"/>
        </w:rPr>
      </w:pPr>
      <w:bookmarkStart w:id="34" w:name="_Toc15377210"/>
      <w:r>
        <w:rPr>
          <w:rFonts w:hint="eastAsia" w:ascii="仿宋" w:hAnsi="仿宋" w:eastAsia="仿宋"/>
          <w:b/>
          <w:color w:val="auto"/>
          <w:sz w:val="32"/>
          <w:szCs w:val="32"/>
        </w:rPr>
        <w:t>（一）一般公共预算财政拨款支出决算总体情况</w:t>
      </w:r>
      <w:bookmarkEnd w:id="34"/>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9年一般公共预算财政拨款支出165.64万元，占本年支出合计的99.86</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201</w:t>
      </w:r>
      <w:r>
        <w:rPr>
          <w:rFonts w:hint="eastAsia" w:ascii="仿宋" w:hAnsi="仿宋" w:eastAsia="仿宋"/>
          <w:color w:val="auto"/>
          <w:sz w:val="32"/>
          <w:szCs w:val="32"/>
        </w:rPr>
        <w:t>8年相比，一般公共预算财政拨款减少67.64万元，下降-29.00</w:t>
      </w:r>
      <w:r>
        <w:rPr>
          <w:rFonts w:ascii="仿宋" w:hAnsi="仿宋" w:eastAsia="仿宋"/>
          <w:color w:val="auto"/>
          <w:sz w:val="32"/>
          <w:szCs w:val="32"/>
        </w:rPr>
        <w:t>%</w:t>
      </w:r>
      <w:r>
        <w:rPr>
          <w:rFonts w:hint="eastAsia" w:ascii="仿宋" w:hAnsi="仿宋" w:eastAsia="仿宋"/>
          <w:color w:val="auto"/>
          <w:sz w:val="32"/>
          <w:szCs w:val="32"/>
        </w:rPr>
        <w:t>。主要变动原因是本年度减少支付当代艺术文化馆租金及物业管理费用。</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（图5：一般公共预算财政拨款支出决算变动情况）（柱状图）</w:t>
      </w:r>
    </w:p>
    <w:p>
      <w:pPr>
        <w:spacing w:line="600" w:lineRule="exact"/>
        <w:ind w:firstLine="640" w:firstLineChars="200"/>
        <w:outlineLvl w:val="2"/>
        <w:rPr>
          <w:rFonts w:ascii="仿宋" w:hAnsi="仿宋" w:eastAsia="仿宋"/>
          <w:b/>
          <w:color w:val="auto"/>
          <w:sz w:val="32"/>
          <w:szCs w:val="32"/>
        </w:rPr>
      </w:pPr>
      <w:bookmarkStart w:id="35" w:name="_Toc15377211"/>
      <w:r>
        <w:rPr>
          <w:rFonts w:hint="eastAsia" w:ascii="仿宋" w:hAnsi="仿宋" w:eastAsia="仿宋"/>
          <w:b/>
          <w:color w:val="auto"/>
          <w:sz w:val="32"/>
          <w:szCs w:val="32"/>
        </w:rPr>
        <w:t>（二）一般公共预算财政拨款支出决算结构情况</w:t>
      </w:r>
      <w:bookmarkEnd w:id="35"/>
    </w:p>
    <w:p>
      <w:pPr>
        <w:spacing w:line="600" w:lineRule="exact"/>
        <w:ind w:firstLine="640"/>
        <w:rPr>
          <w:rFonts w:ascii="仿宋" w:hAnsi="仿宋" w:eastAsia="仿宋"/>
          <w:b/>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9年一般公共预算财</w:t>
      </w:r>
      <w:r>
        <w:rPr>
          <w:rFonts w:hint="eastAsia" w:ascii="仿宋" w:hAnsi="仿宋" w:eastAsia="仿宋"/>
          <w:color w:val="auto"/>
          <w:sz w:val="32"/>
          <w:szCs w:val="32"/>
        </w:rPr>
        <w:t>政拨款支出165.64万元，主要用于以下方面</w:t>
      </w:r>
      <w:r>
        <w:rPr>
          <w:rFonts w:ascii="仿宋" w:hAnsi="仿宋" w:eastAsia="仿宋"/>
          <w:color w:val="auto"/>
          <w:sz w:val="32"/>
          <w:szCs w:val="32"/>
        </w:rPr>
        <w:t>:</w:t>
      </w:r>
      <w:r>
        <w:rPr>
          <w:rFonts w:hint="eastAsia" w:ascii="仿宋" w:hAnsi="仿宋" w:eastAsia="仿宋"/>
          <w:b/>
          <w:color w:val="auto"/>
          <w:sz w:val="32"/>
          <w:szCs w:val="32"/>
        </w:rPr>
        <w:t>一般公共服务（类）</w:t>
      </w:r>
      <w:r>
        <w:rPr>
          <w:rFonts w:hint="eastAsia" w:ascii="仿宋" w:hAnsi="仿宋" w:eastAsia="仿宋"/>
          <w:color w:val="auto"/>
          <w:sz w:val="32"/>
          <w:szCs w:val="32"/>
        </w:rPr>
        <w:t>支出</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教育支出（类）</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科学技术（类）</w:t>
      </w:r>
      <w:r>
        <w:rPr>
          <w:rFonts w:hint="eastAsia" w:ascii="仿宋" w:hAnsi="仿宋" w:eastAsia="仿宋"/>
          <w:color w:val="auto"/>
          <w:sz w:val="32"/>
          <w:szCs w:val="32"/>
        </w:rPr>
        <w:t>支出</w:t>
      </w:r>
      <w:r>
        <w:rPr>
          <w:rFonts w:ascii="仿宋" w:hAnsi="仿宋" w:eastAsia="仿宋"/>
          <w:color w:val="auto"/>
          <w:sz w:val="32"/>
          <w:szCs w:val="32"/>
        </w:rPr>
        <w:t>**</w:t>
      </w:r>
      <w:r>
        <w:rPr>
          <w:rFonts w:hint="eastAsia" w:ascii="仿宋" w:hAnsi="仿宋" w:eastAsia="仿宋"/>
          <w:color w:val="auto"/>
          <w:sz w:val="32"/>
          <w:szCs w:val="32"/>
        </w:rPr>
        <w:t>万元，占</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文化旅游体育与传媒（类）支出140.53万元，占84.84</w:t>
      </w:r>
      <w:r>
        <w:rPr>
          <w:rFonts w:ascii="仿宋" w:hAnsi="仿宋" w:eastAsia="仿宋"/>
          <w:b/>
          <w:bCs/>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支出12.91万元，7.79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rPr>
        <w:t>3.04万元，占1.84</w:t>
      </w:r>
      <w:r>
        <w:rPr>
          <w:rFonts w:ascii="仿宋" w:hAnsi="仿宋" w:eastAsia="仿宋"/>
          <w:color w:val="auto"/>
          <w:sz w:val="32"/>
          <w:szCs w:val="32"/>
        </w:rPr>
        <w:t>%</w:t>
      </w:r>
      <w:r>
        <w:rPr>
          <w:rFonts w:hint="eastAsia" w:ascii="仿宋" w:hAnsi="仿宋" w:eastAsia="仿宋"/>
          <w:color w:val="auto"/>
          <w:sz w:val="32"/>
          <w:szCs w:val="32"/>
        </w:rPr>
        <w:t>；住房保障支出9.16万元，占5.53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（罗列全部功能分类科目，至类级。）</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2336" behindDoc="0" locked="0" layoutInCell="1" allowOverlap="1">
            <wp:simplePos x="0" y="0"/>
            <wp:positionH relativeFrom="column">
              <wp:posOffset>426085</wp:posOffset>
            </wp:positionH>
            <wp:positionV relativeFrom="paragraph">
              <wp:posOffset>178435</wp:posOffset>
            </wp:positionV>
            <wp:extent cx="4918710" cy="2407920"/>
            <wp:effectExtent l="19050" t="0" r="0" b="0"/>
            <wp:wrapNone/>
            <wp:docPr id="5" name="图片 4" descr="微信图片_20201020175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01020175300.png"/>
                    <pic:cNvPicPr>
                      <a:picLocks noChangeAspect="1"/>
                    </pic:cNvPicPr>
                  </pic:nvPicPr>
                  <pic:blipFill>
                    <a:blip r:embed="rId10"/>
                    <a:stretch>
                      <a:fillRect/>
                    </a:stretch>
                  </pic:blipFill>
                  <pic:spPr>
                    <a:xfrm>
                      <a:off x="0" y="0"/>
                      <a:ext cx="4919491" cy="2408555"/>
                    </a:xfrm>
                    <a:prstGeom prst="rect">
                      <a:avLst/>
                    </a:prstGeom>
                  </pic:spPr>
                </pic:pic>
              </a:graphicData>
            </a:graphic>
          </wp:anchor>
        </w:drawing>
      </w:r>
    </w:p>
    <w:p>
      <w:pPr>
        <w:spacing w:line="600" w:lineRule="exact"/>
        <w:ind w:firstLine="640" w:firstLineChars="200"/>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p>
    <w:p>
      <w:pPr>
        <w:spacing w:line="600" w:lineRule="exact"/>
        <w:ind w:firstLine="640" w:firstLineChars="200"/>
        <w:rPr>
          <w:rFonts w:ascii="仿宋" w:hAnsi="仿宋" w:eastAsia="仿宋"/>
          <w:color w:val="auto"/>
          <w:sz w:val="32"/>
          <w:szCs w:val="32"/>
        </w:rPr>
      </w:pPr>
    </w:p>
    <w:p>
      <w:pPr>
        <w:spacing w:line="600" w:lineRule="exact"/>
        <w:ind w:firstLine="640" w:firstLineChars="200"/>
        <w:outlineLvl w:val="2"/>
        <w:rPr>
          <w:rFonts w:ascii="仿宋" w:hAnsi="仿宋" w:eastAsia="仿宋"/>
          <w:b/>
          <w:color w:val="auto"/>
          <w:sz w:val="32"/>
          <w:szCs w:val="32"/>
        </w:rPr>
      </w:pPr>
      <w:bookmarkStart w:id="36" w:name="_Toc15377212"/>
      <w:r>
        <w:rPr>
          <w:rFonts w:hint="eastAsia" w:ascii="仿宋" w:hAnsi="仿宋" w:eastAsia="仿宋"/>
          <w:b/>
          <w:color w:val="auto"/>
          <w:sz w:val="32"/>
          <w:szCs w:val="32"/>
        </w:rPr>
        <w:t>（三）一般公共预算财政拨款支出决算具体情况</w:t>
      </w:r>
      <w:bookmarkEnd w:id="36"/>
    </w:p>
    <w:p>
      <w:pPr>
        <w:spacing w:line="600" w:lineRule="exact"/>
        <w:ind w:firstLine="640" w:firstLineChars="200"/>
        <w:outlineLvl w:val="2"/>
        <w:rPr>
          <w:rFonts w:ascii="仿宋" w:hAnsi="仿宋" w:eastAsia="仿宋"/>
          <w:color w:val="auto"/>
          <w:sz w:val="32"/>
          <w:szCs w:val="32"/>
        </w:rPr>
      </w:pPr>
      <w:bookmarkStart w:id="37" w:name="_Toc15377213"/>
      <w:bookmarkStart w:id="38" w:name="_Toc15377444"/>
      <w:bookmarkStart w:id="39" w:name="_Toc15378460"/>
      <w:r>
        <w:rPr>
          <w:rFonts w:hint="eastAsia" w:ascii="仿宋" w:hAnsi="仿宋" w:eastAsia="仿宋"/>
          <w:b/>
          <w:color w:val="auto"/>
          <w:sz w:val="32"/>
          <w:szCs w:val="32"/>
        </w:rPr>
        <w:t>2019年一般公共预算支出决算数为165.64</w:t>
      </w:r>
      <w:r>
        <w:rPr>
          <w:rFonts w:hint="eastAsia" w:ascii="仿宋" w:hAnsi="仿宋" w:eastAsia="仿宋"/>
          <w:color w:val="auto"/>
          <w:sz w:val="32"/>
          <w:szCs w:val="32"/>
        </w:rPr>
        <w:t>，</w:t>
      </w:r>
      <w:r>
        <w:rPr>
          <w:rStyle w:val="15"/>
          <w:rFonts w:hint="eastAsia" w:ascii="仿宋" w:hAnsi="仿宋" w:eastAsia="仿宋"/>
          <w:bCs/>
          <w:color w:val="auto"/>
          <w:sz w:val="32"/>
          <w:szCs w:val="32"/>
        </w:rPr>
        <w:t>完成</w:t>
      </w:r>
      <w:r>
        <w:rPr>
          <w:rStyle w:val="15"/>
          <w:rFonts w:hint="eastAsia" w:ascii="仿宋" w:hAnsi="仿宋" w:eastAsia="仿宋"/>
          <w:bCs/>
          <w:color w:val="auto"/>
          <w:sz w:val="32"/>
          <w:szCs w:val="32"/>
        </w:rPr>
        <w:t>预算100</w:t>
      </w:r>
      <w:r>
        <w:rPr>
          <w:rStyle w:val="15"/>
          <w:rFonts w:ascii="仿宋" w:hAnsi="仿宋" w:eastAsia="仿宋"/>
          <w:bCs/>
          <w:color w:val="auto"/>
          <w:sz w:val="32"/>
          <w:szCs w:val="32"/>
        </w:rPr>
        <w:t>%</w:t>
      </w:r>
      <w:r>
        <w:rPr>
          <w:rStyle w:val="15"/>
          <w:rFonts w:hint="eastAsia" w:ascii="仿宋" w:hAnsi="仿宋" w:eastAsia="仿宋"/>
          <w:bCs/>
          <w:color w:val="auto"/>
          <w:sz w:val="32"/>
          <w:szCs w:val="32"/>
        </w:rPr>
        <w:t>。其中：</w:t>
      </w:r>
      <w:bookmarkEnd w:id="37"/>
      <w:bookmarkEnd w:id="38"/>
      <w:bookmarkEnd w:id="39"/>
    </w:p>
    <w:p>
      <w:pPr>
        <w:spacing w:line="600" w:lineRule="exact"/>
        <w:ind w:firstLine="640" w:firstLineChars="200"/>
        <w:rPr>
          <w:rFonts w:ascii="仿宋" w:hAnsi="仿宋" w:eastAsia="仿宋"/>
          <w:b/>
          <w:color w:val="auto"/>
          <w:sz w:val="32"/>
          <w:szCs w:val="32"/>
        </w:rPr>
      </w:pPr>
      <w:r>
        <w:rPr>
          <w:rStyle w:val="15"/>
          <w:rFonts w:ascii="仿宋" w:hAnsi="仿宋" w:eastAsia="仿宋"/>
          <w:bCs/>
          <w:color w:val="auto"/>
          <w:sz w:val="32"/>
          <w:szCs w:val="32"/>
        </w:rPr>
        <w:t>1.</w:t>
      </w:r>
      <w:r>
        <w:rPr>
          <w:rStyle w:val="15"/>
          <w:rFonts w:hint="eastAsia" w:ascii="仿宋" w:hAnsi="仿宋" w:eastAsia="仿宋"/>
          <w:bCs/>
          <w:color w:val="auto"/>
          <w:sz w:val="32"/>
          <w:szCs w:val="32"/>
        </w:rPr>
        <w:t>一般公共服务（类）</w:t>
      </w:r>
      <w:r>
        <w:rPr>
          <w:rStyle w:val="15"/>
          <w:rFonts w:ascii="仿宋" w:hAnsi="仿宋" w:eastAsia="仿宋"/>
          <w:bCs/>
          <w:color w:val="auto"/>
          <w:sz w:val="32"/>
          <w:szCs w:val="32"/>
        </w:rPr>
        <w:t>***</w:t>
      </w:r>
      <w:r>
        <w:rPr>
          <w:rStyle w:val="15"/>
          <w:rFonts w:hint="eastAsia" w:ascii="仿宋" w:hAnsi="仿宋" w:eastAsia="仿宋"/>
          <w:bCs/>
          <w:color w:val="auto"/>
          <w:sz w:val="32"/>
          <w:szCs w:val="32"/>
        </w:rPr>
        <w:t>（款）</w:t>
      </w:r>
      <w:r>
        <w:rPr>
          <w:rStyle w:val="15"/>
          <w:rFonts w:ascii="仿宋" w:hAnsi="仿宋" w:eastAsia="仿宋"/>
          <w:bCs/>
          <w:color w:val="auto"/>
          <w:sz w:val="32"/>
          <w:szCs w:val="32"/>
        </w:rPr>
        <w:t>***</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万元，完成预算</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，决算数小于</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等于预算数的主要原因是…。</w:t>
      </w:r>
    </w:p>
    <w:p>
      <w:pPr>
        <w:spacing w:line="600" w:lineRule="exact"/>
        <w:ind w:firstLine="640" w:firstLineChars="200"/>
        <w:rPr>
          <w:rFonts w:ascii="仿宋" w:hAnsi="仿宋" w:eastAsia="仿宋"/>
          <w:b/>
          <w:color w:val="auto"/>
          <w:sz w:val="32"/>
          <w:szCs w:val="32"/>
        </w:rPr>
      </w:pPr>
      <w:r>
        <w:rPr>
          <w:rStyle w:val="15"/>
          <w:rFonts w:ascii="仿宋" w:hAnsi="仿宋" w:eastAsia="仿宋"/>
          <w:bCs/>
          <w:color w:val="auto"/>
          <w:sz w:val="32"/>
          <w:szCs w:val="32"/>
        </w:rPr>
        <w:t>2.</w:t>
      </w:r>
      <w:r>
        <w:rPr>
          <w:rStyle w:val="15"/>
          <w:rFonts w:hint="eastAsia" w:ascii="仿宋" w:hAnsi="仿宋" w:eastAsia="仿宋"/>
          <w:bCs/>
          <w:color w:val="auto"/>
          <w:sz w:val="32"/>
          <w:szCs w:val="32"/>
        </w:rPr>
        <w:t>教育（类）</w:t>
      </w:r>
      <w:r>
        <w:rPr>
          <w:rStyle w:val="15"/>
          <w:rFonts w:ascii="仿宋" w:hAnsi="仿宋" w:eastAsia="仿宋"/>
          <w:bCs/>
          <w:color w:val="auto"/>
          <w:sz w:val="32"/>
          <w:szCs w:val="32"/>
        </w:rPr>
        <w:t>***</w:t>
      </w:r>
      <w:r>
        <w:rPr>
          <w:rStyle w:val="15"/>
          <w:rFonts w:hint="eastAsia" w:ascii="仿宋" w:hAnsi="仿宋" w:eastAsia="仿宋"/>
          <w:bCs/>
          <w:color w:val="auto"/>
          <w:sz w:val="32"/>
          <w:szCs w:val="32"/>
        </w:rPr>
        <w:t>（款）</w:t>
      </w:r>
      <w:r>
        <w:rPr>
          <w:rStyle w:val="15"/>
          <w:rFonts w:ascii="仿宋" w:hAnsi="仿宋" w:eastAsia="仿宋"/>
          <w:bCs/>
          <w:color w:val="auto"/>
          <w:sz w:val="32"/>
          <w:szCs w:val="32"/>
        </w:rPr>
        <w:t>***</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万元，完成预算</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，决算数小于</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等于预算数的主要原因是…。</w:t>
      </w:r>
    </w:p>
    <w:p>
      <w:pPr>
        <w:spacing w:line="600" w:lineRule="exact"/>
        <w:ind w:firstLine="640" w:firstLineChars="200"/>
        <w:rPr>
          <w:rFonts w:ascii="仿宋" w:hAnsi="仿宋" w:eastAsia="仿宋"/>
          <w:b/>
          <w:color w:val="auto"/>
          <w:sz w:val="32"/>
          <w:szCs w:val="32"/>
        </w:rPr>
      </w:pPr>
      <w:r>
        <w:rPr>
          <w:rStyle w:val="15"/>
          <w:rFonts w:ascii="仿宋" w:hAnsi="仿宋" w:eastAsia="仿宋"/>
          <w:bCs/>
          <w:color w:val="auto"/>
          <w:sz w:val="32"/>
          <w:szCs w:val="32"/>
        </w:rPr>
        <w:t>3.</w:t>
      </w:r>
      <w:r>
        <w:rPr>
          <w:rStyle w:val="15"/>
          <w:rFonts w:hint="eastAsia" w:ascii="仿宋" w:hAnsi="仿宋" w:eastAsia="仿宋"/>
          <w:bCs/>
          <w:color w:val="auto"/>
          <w:sz w:val="32"/>
          <w:szCs w:val="32"/>
        </w:rPr>
        <w:t>科学技术（类）</w:t>
      </w:r>
      <w:r>
        <w:rPr>
          <w:rStyle w:val="15"/>
          <w:rFonts w:ascii="仿宋" w:hAnsi="仿宋" w:eastAsia="仿宋"/>
          <w:bCs/>
          <w:color w:val="auto"/>
          <w:sz w:val="32"/>
          <w:szCs w:val="32"/>
        </w:rPr>
        <w:t>***</w:t>
      </w:r>
      <w:r>
        <w:rPr>
          <w:rStyle w:val="15"/>
          <w:rFonts w:hint="eastAsia" w:ascii="仿宋" w:hAnsi="仿宋" w:eastAsia="仿宋"/>
          <w:bCs/>
          <w:color w:val="auto"/>
          <w:sz w:val="32"/>
          <w:szCs w:val="32"/>
        </w:rPr>
        <w:t>（款）</w:t>
      </w:r>
      <w:r>
        <w:rPr>
          <w:rStyle w:val="15"/>
          <w:rFonts w:ascii="仿宋" w:hAnsi="仿宋" w:eastAsia="仿宋"/>
          <w:bCs/>
          <w:color w:val="auto"/>
          <w:sz w:val="32"/>
          <w:szCs w:val="32"/>
        </w:rPr>
        <w:t>***</w:t>
      </w:r>
      <w:r>
        <w:rPr>
          <w:rStyle w:val="15"/>
          <w:rFonts w:hint="eastAsia" w:ascii="仿宋" w:hAnsi="仿宋" w:eastAsia="仿宋"/>
          <w:bCs/>
          <w:color w:val="auto"/>
          <w:sz w:val="32"/>
          <w:szCs w:val="32"/>
        </w:rPr>
        <w:t>（项）</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万元，完成预算</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，决算数小于</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等于预算数的主要原因是…。</w:t>
      </w:r>
    </w:p>
    <w:p>
      <w:pPr>
        <w:spacing w:line="600" w:lineRule="exact"/>
        <w:ind w:firstLine="640" w:firstLineChars="200"/>
        <w:rPr>
          <w:rFonts w:ascii="仿宋" w:hAnsi="仿宋" w:eastAsia="仿宋"/>
          <w:b/>
          <w:color w:val="auto"/>
          <w:sz w:val="32"/>
          <w:szCs w:val="32"/>
        </w:rPr>
      </w:pPr>
      <w:r>
        <w:rPr>
          <w:rStyle w:val="15"/>
          <w:rFonts w:ascii="仿宋" w:hAnsi="仿宋" w:eastAsia="仿宋"/>
          <w:bCs/>
          <w:color w:val="auto"/>
          <w:sz w:val="32"/>
          <w:szCs w:val="32"/>
        </w:rPr>
        <w:t>4.</w:t>
      </w:r>
      <w:r>
        <w:rPr>
          <w:rStyle w:val="15"/>
          <w:rFonts w:hint="eastAsia" w:ascii="仿宋" w:hAnsi="仿宋" w:eastAsia="仿宋"/>
          <w:bCs/>
          <w:color w:val="auto"/>
          <w:sz w:val="32"/>
          <w:szCs w:val="32"/>
        </w:rPr>
        <w:t>文化旅游体育与传媒（类）207（款）01（项）09</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支出决算为101.85万元，完成预算100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color w:val="auto"/>
          <w:sz w:val="32"/>
          <w:szCs w:val="32"/>
        </w:rPr>
      </w:pPr>
      <w:r>
        <w:rPr>
          <w:rStyle w:val="15"/>
          <w:rFonts w:ascii="仿宋" w:hAnsi="仿宋" w:eastAsia="仿宋"/>
          <w:bCs/>
          <w:color w:val="auto"/>
          <w:sz w:val="32"/>
          <w:szCs w:val="32"/>
        </w:rPr>
        <w:t>5.</w:t>
      </w:r>
      <w:r>
        <w:rPr>
          <w:rStyle w:val="15"/>
          <w:rFonts w:hint="eastAsia" w:ascii="仿宋" w:hAnsi="仿宋" w:eastAsia="仿宋"/>
          <w:bCs/>
          <w:color w:val="auto"/>
          <w:sz w:val="32"/>
          <w:szCs w:val="32"/>
        </w:rPr>
        <w:t>社会保障和就业（类）208（款）05（项）05</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支出决算为8.86万元，完成预算100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，决算数等于预算数的主。</w:t>
      </w:r>
    </w:p>
    <w:p>
      <w:pPr>
        <w:spacing w:line="600" w:lineRule="exact"/>
        <w:ind w:firstLine="640" w:firstLineChars="200"/>
        <w:rPr>
          <w:rStyle w:val="15"/>
          <w:rFonts w:ascii="仿宋" w:hAnsi="仿宋" w:eastAsia="仿宋"/>
          <w:b w:val="0"/>
          <w:bCs/>
          <w:color w:val="auto"/>
          <w:sz w:val="32"/>
          <w:szCs w:val="32"/>
        </w:rPr>
      </w:pPr>
      <w:r>
        <w:rPr>
          <w:rStyle w:val="15"/>
          <w:rFonts w:ascii="仿宋" w:hAnsi="仿宋" w:eastAsia="仿宋"/>
          <w:bCs/>
          <w:color w:val="auto"/>
          <w:sz w:val="32"/>
          <w:szCs w:val="32"/>
        </w:rPr>
        <w:t>6.</w:t>
      </w:r>
      <w:r>
        <w:rPr>
          <w:rFonts w:hint="eastAsia" w:ascii="仿宋" w:hAnsi="仿宋" w:eastAsia="仿宋"/>
          <w:b/>
          <w:bCs/>
          <w:color w:val="auto"/>
          <w:sz w:val="32"/>
          <w:szCs w:val="32"/>
        </w:rPr>
        <w:t>卫生健康</w:t>
      </w:r>
      <w:r>
        <w:rPr>
          <w:rStyle w:val="15"/>
          <w:rFonts w:hint="eastAsia" w:ascii="仿宋" w:hAnsi="仿宋" w:eastAsia="仿宋"/>
          <w:bCs/>
          <w:color w:val="auto"/>
          <w:sz w:val="32"/>
          <w:szCs w:val="32"/>
        </w:rPr>
        <w:t>（类）210（款）11（项）02</w:t>
      </w:r>
      <w:r>
        <w:rPr>
          <w:rStyle w:val="15"/>
          <w:rFonts w:ascii="仿宋" w:hAnsi="仿宋" w:eastAsia="仿宋"/>
          <w:bCs/>
          <w:color w:val="auto"/>
          <w:sz w:val="32"/>
          <w:szCs w:val="32"/>
        </w:rPr>
        <w:t>:</w:t>
      </w:r>
      <w:r>
        <w:rPr>
          <w:rStyle w:val="15"/>
          <w:rFonts w:hint="eastAsia" w:ascii="仿宋" w:hAnsi="仿宋" w:eastAsia="仿宋"/>
          <w:b w:val="0"/>
          <w:bCs/>
          <w:color w:val="auto"/>
          <w:sz w:val="32"/>
          <w:szCs w:val="32"/>
        </w:rPr>
        <w:t>支出决算为3.04万元，完成预算100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color w:val="auto"/>
          <w:sz w:val="32"/>
          <w:szCs w:val="32"/>
        </w:rPr>
      </w:pPr>
      <w:r>
        <w:rPr>
          <w:rStyle w:val="15"/>
          <w:rFonts w:hint="eastAsia" w:ascii="仿宋" w:hAnsi="仿宋" w:eastAsia="仿宋"/>
          <w:bCs/>
          <w:color w:val="auto"/>
          <w:sz w:val="32"/>
          <w:szCs w:val="32"/>
        </w:rPr>
        <w:t>7</w:t>
      </w:r>
      <w:r>
        <w:rPr>
          <w:rStyle w:val="15"/>
          <w:rFonts w:ascii="仿宋" w:hAnsi="仿宋" w:eastAsia="仿宋"/>
          <w:bCs/>
          <w:color w:val="auto"/>
          <w:sz w:val="32"/>
          <w:szCs w:val="32"/>
        </w:rPr>
        <w:t>.</w:t>
      </w:r>
      <w:r>
        <w:rPr>
          <w:rStyle w:val="15"/>
          <w:rFonts w:hint="eastAsia" w:ascii="仿宋" w:hAnsi="仿宋" w:eastAsia="仿宋"/>
          <w:bCs/>
          <w:color w:val="auto"/>
          <w:sz w:val="32"/>
          <w:szCs w:val="32"/>
        </w:rPr>
        <w:t>文化旅游体育与传媒（类）207（款）01（项）99</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支出决算为20.18万元，完成预算100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，决算数等于预算数。</w:t>
      </w:r>
    </w:p>
    <w:p>
      <w:pPr>
        <w:spacing w:line="600" w:lineRule="exact"/>
        <w:ind w:firstLine="640" w:firstLineChars="200"/>
        <w:rPr>
          <w:rStyle w:val="15"/>
          <w:rFonts w:ascii="仿宋" w:hAnsi="仿宋" w:eastAsia="仿宋"/>
          <w:b w:val="0"/>
          <w:bCs/>
          <w:color w:val="auto"/>
          <w:sz w:val="32"/>
          <w:szCs w:val="32"/>
        </w:rPr>
      </w:pPr>
      <w:r>
        <w:rPr>
          <w:rStyle w:val="15"/>
          <w:rFonts w:hint="eastAsia" w:ascii="仿宋" w:hAnsi="仿宋" w:eastAsia="仿宋"/>
          <w:bCs/>
          <w:color w:val="auto"/>
          <w:sz w:val="32"/>
          <w:szCs w:val="32"/>
        </w:rPr>
        <w:t>8</w:t>
      </w:r>
      <w:r>
        <w:rPr>
          <w:rStyle w:val="15"/>
          <w:rFonts w:ascii="仿宋" w:hAnsi="仿宋" w:eastAsia="仿宋"/>
          <w:bCs/>
          <w:color w:val="auto"/>
          <w:sz w:val="32"/>
          <w:szCs w:val="32"/>
        </w:rPr>
        <w:t>.</w:t>
      </w:r>
      <w:r>
        <w:rPr>
          <w:rStyle w:val="15"/>
          <w:rFonts w:hint="eastAsia" w:ascii="仿宋" w:hAnsi="仿宋" w:eastAsia="仿宋"/>
          <w:bCs/>
          <w:color w:val="auto"/>
          <w:sz w:val="32"/>
          <w:szCs w:val="32"/>
        </w:rPr>
        <w:t>文化旅游体育与传媒（类）207（款）99（项）99</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支出决算为18.50万元，完成预算100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，决算数等于预算数。</w:t>
      </w:r>
    </w:p>
    <w:p>
      <w:pPr>
        <w:spacing w:line="600" w:lineRule="exact"/>
        <w:ind w:firstLine="640" w:firstLineChars="200"/>
        <w:rPr>
          <w:rFonts w:ascii="仿宋" w:hAnsi="仿宋" w:eastAsia="仿宋"/>
          <w:b/>
          <w:color w:val="auto"/>
          <w:sz w:val="32"/>
          <w:szCs w:val="32"/>
        </w:rPr>
      </w:pPr>
      <w:r>
        <w:rPr>
          <w:rStyle w:val="15"/>
          <w:rFonts w:hint="eastAsia" w:ascii="仿宋" w:hAnsi="仿宋" w:eastAsia="仿宋"/>
          <w:bCs/>
          <w:color w:val="auto"/>
          <w:sz w:val="32"/>
          <w:szCs w:val="32"/>
        </w:rPr>
        <w:t>9</w:t>
      </w:r>
      <w:r>
        <w:rPr>
          <w:rStyle w:val="15"/>
          <w:rFonts w:ascii="仿宋" w:hAnsi="仿宋" w:eastAsia="仿宋"/>
          <w:bCs/>
          <w:color w:val="auto"/>
          <w:sz w:val="32"/>
          <w:szCs w:val="32"/>
        </w:rPr>
        <w:t>.</w:t>
      </w:r>
      <w:r>
        <w:rPr>
          <w:rStyle w:val="15"/>
          <w:rFonts w:hint="eastAsia" w:ascii="仿宋" w:hAnsi="仿宋" w:eastAsia="仿宋"/>
          <w:bCs/>
          <w:color w:val="auto"/>
          <w:sz w:val="32"/>
          <w:szCs w:val="32"/>
        </w:rPr>
        <w:t>社会保障和就业（类）208（款）05（项）06</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支出决算为4.05万元，完成预算100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，决算数等于预算数的主。</w:t>
      </w:r>
    </w:p>
    <w:p>
      <w:pPr>
        <w:spacing w:line="600" w:lineRule="exact"/>
        <w:ind w:firstLine="640" w:firstLineChars="200"/>
        <w:rPr>
          <w:rFonts w:ascii="仿宋" w:hAnsi="仿宋" w:eastAsia="仿宋"/>
          <w:b/>
          <w:color w:val="auto"/>
          <w:sz w:val="32"/>
          <w:szCs w:val="32"/>
        </w:rPr>
      </w:pPr>
      <w:r>
        <w:rPr>
          <w:rStyle w:val="15"/>
          <w:rFonts w:hint="eastAsia" w:ascii="仿宋" w:hAnsi="仿宋" w:eastAsia="仿宋"/>
          <w:bCs/>
          <w:color w:val="auto"/>
          <w:sz w:val="32"/>
          <w:szCs w:val="32"/>
        </w:rPr>
        <w:t>10</w:t>
      </w:r>
      <w:r>
        <w:rPr>
          <w:rStyle w:val="15"/>
          <w:rFonts w:ascii="仿宋" w:hAnsi="仿宋" w:eastAsia="仿宋"/>
          <w:bCs/>
          <w:color w:val="auto"/>
          <w:sz w:val="32"/>
          <w:szCs w:val="32"/>
        </w:rPr>
        <w:t>.</w:t>
      </w:r>
      <w:r>
        <w:rPr>
          <w:rStyle w:val="15"/>
          <w:rFonts w:hint="eastAsia" w:ascii="仿宋" w:hAnsi="仿宋" w:eastAsia="仿宋"/>
          <w:bCs/>
          <w:color w:val="auto"/>
          <w:sz w:val="32"/>
          <w:szCs w:val="32"/>
        </w:rPr>
        <w:t>住房保障（类）221款）02（项）01</w:t>
      </w:r>
      <w:r>
        <w:rPr>
          <w:rStyle w:val="15"/>
          <w:rFonts w:ascii="仿宋" w:hAnsi="仿宋" w:eastAsia="仿宋"/>
          <w:bCs/>
          <w:color w:val="auto"/>
          <w:sz w:val="32"/>
          <w:szCs w:val="32"/>
        </w:rPr>
        <w:t>:</w:t>
      </w:r>
      <w:r>
        <w:rPr>
          <w:rStyle w:val="15"/>
          <w:rFonts w:ascii="仿宋" w:hAnsi="仿宋" w:eastAsia="仿宋"/>
          <w:b w:val="0"/>
          <w:bCs/>
          <w:color w:val="auto"/>
          <w:sz w:val="32"/>
          <w:szCs w:val="32"/>
        </w:rPr>
        <w:t xml:space="preserve"> </w:t>
      </w:r>
      <w:r>
        <w:rPr>
          <w:rStyle w:val="15"/>
          <w:rFonts w:hint="eastAsia" w:ascii="仿宋" w:hAnsi="仿宋" w:eastAsia="仿宋"/>
          <w:b w:val="0"/>
          <w:bCs/>
          <w:color w:val="auto"/>
          <w:sz w:val="32"/>
          <w:szCs w:val="32"/>
        </w:rPr>
        <w:t>支出决算为9.16万元，完成预算100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，决算数等于预算数的主。</w:t>
      </w:r>
    </w:p>
    <w:p>
      <w:pPr>
        <w:spacing w:line="600" w:lineRule="exact"/>
        <w:ind w:firstLine="640" w:firstLineChars="200"/>
        <w:rPr>
          <w:rFonts w:ascii="仿宋" w:hAnsi="仿宋" w:eastAsia="仿宋"/>
          <w:b/>
          <w:color w:val="auto"/>
          <w:sz w:val="32"/>
          <w:szCs w:val="32"/>
        </w:rPr>
      </w:pPr>
    </w:p>
    <w:p>
      <w:pPr>
        <w:spacing w:line="600" w:lineRule="exact"/>
        <w:rPr>
          <w:rFonts w:ascii="仿宋" w:hAnsi="仿宋" w:eastAsia="仿宋"/>
          <w:b/>
          <w:color w:val="auto"/>
          <w:sz w:val="32"/>
          <w:szCs w:val="32"/>
        </w:rPr>
      </w:pPr>
      <w:r>
        <w:rPr>
          <w:rFonts w:hint="eastAsia" w:ascii="仿宋" w:hAnsi="仿宋" w:eastAsia="仿宋"/>
          <w:b/>
          <w:color w:val="auto"/>
          <w:sz w:val="32"/>
          <w:szCs w:val="32"/>
        </w:rPr>
        <w:t>（注：数据来源于财决</w:t>
      </w:r>
      <w:r>
        <w:rPr>
          <w:rFonts w:ascii="仿宋" w:hAnsi="仿宋" w:eastAsia="仿宋"/>
          <w:b/>
          <w:color w:val="auto"/>
          <w:sz w:val="32"/>
          <w:szCs w:val="32"/>
        </w:rPr>
        <w:t>Z01-1</w:t>
      </w:r>
      <w:r>
        <w:rPr>
          <w:rFonts w:hint="eastAsia" w:ascii="仿宋" w:hAnsi="仿宋" w:eastAsia="仿宋"/>
          <w:b/>
          <w:color w:val="auto"/>
          <w:sz w:val="32"/>
          <w:szCs w:val="32"/>
        </w:rPr>
        <w:t>表，罗列全部功能分类科目至项级。上述“预算”口径为调整预算数。增减变动原因为决算数</w:t>
      </w:r>
      <w:r>
        <w:rPr>
          <w:rFonts w:ascii="仿宋" w:hAnsi="仿宋" w:eastAsia="仿宋"/>
          <w:b/>
          <w:color w:val="auto"/>
          <w:sz w:val="32"/>
          <w:szCs w:val="32"/>
        </w:rPr>
        <w:t>&lt;</w:t>
      </w:r>
      <w:r>
        <w:rPr>
          <w:rFonts w:hint="eastAsia" w:ascii="仿宋" w:hAnsi="仿宋" w:eastAsia="仿宋"/>
          <w:b/>
          <w:color w:val="auto"/>
          <w:sz w:val="32"/>
          <w:szCs w:val="32"/>
        </w:rPr>
        <w:t>项级</w:t>
      </w:r>
      <w:r>
        <w:rPr>
          <w:rFonts w:ascii="仿宋" w:hAnsi="仿宋" w:eastAsia="仿宋"/>
          <w:b/>
          <w:color w:val="auto"/>
          <w:sz w:val="32"/>
          <w:szCs w:val="32"/>
        </w:rPr>
        <w:t>&gt;</w:t>
      </w:r>
      <w:r>
        <w:rPr>
          <w:rFonts w:hint="eastAsia" w:ascii="仿宋" w:hAnsi="仿宋" w:eastAsia="仿宋"/>
          <w:b/>
          <w:color w:val="auto"/>
          <w:sz w:val="32"/>
          <w:szCs w:val="32"/>
        </w:rPr>
        <w:t>和调整预算数</w:t>
      </w:r>
      <w:r>
        <w:rPr>
          <w:rFonts w:ascii="仿宋" w:hAnsi="仿宋" w:eastAsia="仿宋"/>
          <w:b/>
          <w:color w:val="auto"/>
          <w:sz w:val="32"/>
          <w:szCs w:val="32"/>
        </w:rPr>
        <w:t>&lt;</w:t>
      </w:r>
      <w:r>
        <w:rPr>
          <w:rFonts w:hint="eastAsia" w:ascii="仿宋" w:hAnsi="仿宋" w:eastAsia="仿宋"/>
          <w:b/>
          <w:color w:val="auto"/>
          <w:sz w:val="32"/>
          <w:szCs w:val="32"/>
        </w:rPr>
        <w:t>项级</w:t>
      </w:r>
      <w:r>
        <w:rPr>
          <w:rFonts w:ascii="仿宋" w:hAnsi="仿宋" w:eastAsia="仿宋"/>
          <w:b/>
          <w:color w:val="auto"/>
          <w:sz w:val="32"/>
          <w:szCs w:val="32"/>
        </w:rPr>
        <w:t>&gt;</w:t>
      </w:r>
      <w:r>
        <w:rPr>
          <w:rFonts w:hint="eastAsia" w:ascii="仿宋" w:hAnsi="仿宋" w:eastAsia="仿宋"/>
          <w:b/>
          <w:color w:val="auto"/>
          <w:sz w:val="32"/>
          <w:szCs w:val="32"/>
        </w:rPr>
        <w:t>比较，与预算数持平可以不写原因。）</w:t>
      </w:r>
    </w:p>
    <w:p>
      <w:pPr>
        <w:spacing w:line="600" w:lineRule="exact"/>
        <w:ind w:firstLine="640"/>
        <w:rPr>
          <w:rFonts w:ascii="仿宋" w:hAnsi="仿宋" w:eastAsia="仿宋"/>
          <w:b/>
          <w:color w:val="auto"/>
          <w:sz w:val="32"/>
          <w:szCs w:val="32"/>
        </w:rPr>
      </w:pPr>
    </w:p>
    <w:p>
      <w:pPr>
        <w:tabs>
          <w:tab w:val="right" w:pos="8306"/>
        </w:tabs>
        <w:spacing w:line="600" w:lineRule="exact"/>
        <w:ind w:firstLine="640"/>
        <w:outlineLvl w:val="1"/>
        <w:rPr>
          <w:rStyle w:val="26"/>
          <w:color w:val="auto"/>
        </w:rPr>
      </w:pPr>
      <w:bookmarkStart w:id="40" w:name="_Toc15396608"/>
      <w:bookmarkStart w:id="41"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6"/>
          <w:rFonts w:hint="eastAsia" w:ascii="黑体" w:hAnsi="黑体" w:eastAsia="黑体"/>
          <w:b w:val="0"/>
          <w:color w:val="auto"/>
        </w:rPr>
        <w:t>般公共预算财政拨款基本支出决算情况说明</w:t>
      </w:r>
      <w:bookmarkEnd w:id="40"/>
      <w:bookmarkEnd w:id="41"/>
      <w:r>
        <w:rPr>
          <w:rStyle w:val="26"/>
          <w:rFonts w:ascii="黑体" w:hAnsi="黑体" w:eastAsia="黑体"/>
          <w:b w:val="0"/>
          <w:color w:val="auto"/>
        </w:rPr>
        <w:tab/>
      </w:r>
    </w:p>
    <w:p>
      <w:pPr>
        <w:spacing w:line="600" w:lineRule="exact"/>
        <w:ind w:firstLine="645"/>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9年一般公共预算财政拨款基本支出117.96万元，其中：</w:t>
      </w:r>
    </w:p>
    <w:p>
      <w:pPr>
        <w:spacing w:line="600" w:lineRule="exact"/>
        <w:ind w:firstLine="645"/>
        <w:rPr>
          <w:rFonts w:ascii="仿宋" w:hAnsi="仿宋" w:eastAsia="仿宋"/>
          <w:color w:val="auto"/>
          <w:sz w:val="32"/>
          <w:szCs w:val="32"/>
        </w:rPr>
      </w:pPr>
      <w:r>
        <w:rPr>
          <w:rFonts w:hint="eastAsia" w:ascii="仿宋" w:hAnsi="仿宋" w:eastAsia="仿宋"/>
          <w:color w:val="auto"/>
          <w:sz w:val="32"/>
          <w:szCs w:val="32"/>
        </w:rPr>
        <w:t>人员经费110.38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rPr>
        <w:br w:type="textWrapping"/>
      </w:r>
      <w:r>
        <w:rPr>
          <w:rFonts w:hint="eastAsia" w:ascii="仿宋" w:hAnsi="仿宋" w:eastAsia="仿宋"/>
          <w:color w:val="auto"/>
          <w:sz w:val="32"/>
          <w:szCs w:val="32"/>
        </w:rPr>
        <w:t>　　日常公用经费7.58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color w:val="auto"/>
        </w:rPr>
      </w:pPr>
      <w:bookmarkStart w:id="42" w:name="_Toc15377215"/>
      <w:bookmarkStart w:id="43" w:name="_Toc15396609"/>
      <w:r>
        <w:rPr>
          <w:rFonts w:hint="eastAsia" w:ascii="黑体" w:eastAsia="黑体"/>
          <w:color w:val="auto"/>
          <w:sz w:val="32"/>
          <w:szCs w:val="32"/>
        </w:rPr>
        <w:t>七、</w:t>
      </w:r>
      <w:r>
        <w:rPr>
          <w:rStyle w:val="26"/>
          <w:rFonts w:hint="eastAsia" w:ascii="黑体" w:hAnsi="黑体" w:eastAsia="黑体"/>
          <w:color w:val="auto"/>
        </w:rPr>
        <w:t>“</w:t>
      </w:r>
      <w:r>
        <w:rPr>
          <w:rStyle w:val="26"/>
          <w:rFonts w:hint="eastAsia" w:ascii="黑体" w:hAnsi="黑体" w:eastAsia="黑体"/>
          <w:b w:val="0"/>
          <w:color w:val="auto"/>
        </w:rPr>
        <w:t>三公”经费财政拨款支出决算情况说明</w:t>
      </w:r>
      <w:bookmarkEnd w:id="42"/>
      <w:bookmarkEnd w:id="43"/>
    </w:p>
    <w:p>
      <w:pPr>
        <w:spacing w:line="600" w:lineRule="exact"/>
        <w:ind w:firstLine="640"/>
        <w:outlineLvl w:val="2"/>
        <w:rPr>
          <w:rFonts w:ascii="仿宋" w:hAnsi="仿宋" w:eastAsia="仿宋"/>
          <w:b/>
          <w:color w:val="auto"/>
          <w:sz w:val="32"/>
          <w:szCs w:val="32"/>
        </w:rPr>
      </w:pPr>
      <w:bookmarkStart w:id="44" w:name="_Toc15377216"/>
      <w:r>
        <w:rPr>
          <w:rFonts w:hint="eastAsia" w:ascii="仿宋" w:hAnsi="仿宋" w:eastAsia="仿宋"/>
          <w:b/>
          <w:color w:val="auto"/>
          <w:sz w:val="32"/>
          <w:szCs w:val="32"/>
        </w:rPr>
        <w:t>（一）“三公”经费财政拨款支出决算总体情况说明</w:t>
      </w:r>
      <w:bookmarkEnd w:id="44"/>
    </w:p>
    <w:p>
      <w:pPr>
        <w:spacing w:line="600" w:lineRule="exact"/>
        <w:ind w:firstLine="64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9年“三公”经费财政拨款支出决算为0万元，完成预算0</w:t>
      </w:r>
      <w:r>
        <w:rPr>
          <w:rFonts w:ascii="仿宋" w:hAnsi="仿宋" w:eastAsia="仿宋"/>
          <w:color w:val="auto"/>
          <w:sz w:val="32"/>
          <w:szCs w:val="32"/>
        </w:rPr>
        <w:t>%</w:t>
      </w:r>
      <w:r>
        <w:rPr>
          <w:rFonts w:hint="eastAsia" w:ascii="仿宋" w:hAnsi="仿宋" w:eastAsia="仿宋"/>
          <w:color w:val="auto"/>
          <w:sz w:val="32"/>
          <w:szCs w:val="32"/>
        </w:rPr>
        <w:t>，决算数与预算数持平。</w:t>
      </w:r>
    </w:p>
    <w:p>
      <w:pPr>
        <w:spacing w:line="600" w:lineRule="exact"/>
        <w:ind w:firstLine="640"/>
        <w:rPr>
          <w:rFonts w:ascii="仿宋" w:hAnsi="仿宋" w:eastAsia="仿宋"/>
          <w:b/>
          <w:color w:val="auto"/>
          <w:sz w:val="32"/>
          <w:szCs w:val="32"/>
        </w:rPr>
      </w:pPr>
      <w:r>
        <w:rPr>
          <w:rFonts w:hint="eastAsia" w:ascii="仿宋" w:hAnsi="仿宋" w:eastAsia="仿宋"/>
          <w:b/>
          <w:color w:val="auto"/>
          <w:sz w:val="32"/>
          <w:szCs w:val="32"/>
        </w:rPr>
        <w:t>（注：上述“预算”口径为调整预算数，包括政府性基金支出决算情况。）</w:t>
      </w:r>
    </w:p>
    <w:p>
      <w:pPr>
        <w:spacing w:line="600" w:lineRule="exact"/>
        <w:ind w:firstLine="640"/>
        <w:outlineLvl w:val="2"/>
        <w:rPr>
          <w:rFonts w:ascii="仿宋" w:hAnsi="仿宋" w:eastAsia="仿宋"/>
          <w:b/>
          <w:color w:val="auto"/>
          <w:sz w:val="32"/>
          <w:szCs w:val="32"/>
        </w:rPr>
      </w:pPr>
      <w:bookmarkStart w:id="45" w:name="_Toc15377217"/>
      <w:r>
        <w:rPr>
          <w:rFonts w:hint="eastAsia" w:ascii="仿宋" w:hAnsi="仿宋" w:eastAsia="仿宋"/>
          <w:b/>
          <w:color w:val="auto"/>
          <w:sz w:val="32"/>
          <w:szCs w:val="32"/>
        </w:rPr>
        <w:t>（二）“三公”经费财政拨款支出决算具体情况说明</w:t>
      </w:r>
      <w:bookmarkEnd w:id="45"/>
    </w:p>
    <w:p>
      <w:pPr>
        <w:spacing w:line="600" w:lineRule="exact"/>
        <w:ind w:firstLine="640"/>
        <w:rPr>
          <w:rFonts w:ascii="仿宋" w:hAnsi="仿宋" w:eastAsia="仿宋"/>
          <w:color w:val="auto"/>
          <w:sz w:val="32"/>
          <w:szCs w:val="32"/>
        </w:rPr>
      </w:pPr>
      <w:r>
        <w:rPr>
          <w:rFonts w:ascii="仿宋" w:hAnsi="仿宋" w:eastAsia="仿宋"/>
          <w:color w:val="auto"/>
          <w:sz w:val="32"/>
          <w:szCs w:val="32"/>
        </w:rPr>
        <w:t>201</w:t>
      </w:r>
      <w:r>
        <w:rPr>
          <w:rFonts w:hint="eastAsia" w:ascii="仿宋" w:hAnsi="仿宋" w:eastAsia="仿宋"/>
          <w:color w:val="auto"/>
          <w:sz w:val="32"/>
          <w:szCs w:val="32"/>
        </w:rPr>
        <w:t>9年“三公”经费财政拨款支出决算中，因公出国（境）费支出决算0万元，占0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；公务用车购置及运行维护费支出决算0万元，占0</w:t>
      </w:r>
      <w:r>
        <w:rPr>
          <w:rFonts w:ascii="仿宋" w:hAnsi="仿宋" w:eastAsia="仿宋"/>
          <w:color w:val="auto"/>
          <w:sz w:val="32"/>
          <w:szCs w:val="32"/>
        </w:rPr>
        <w:t>%</w:t>
      </w:r>
      <w:r>
        <w:rPr>
          <w:rFonts w:hint="eastAsia" w:ascii="仿宋" w:hAnsi="仿宋" w:eastAsia="仿宋"/>
          <w:color w:val="auto"/>
          <w:sz w:val="32"/>
          <w:szCs w:val="32"/>
        </w:rPr>
        <w:t>；公务接待费支出决算0万元，占0</w:t>
      </w:r>
      <w:r>
        <w:rPr>
          <w:rFonts w:ascii="仿宋" w:hAnsi="仿宋" w:eastAsia="仿宋"/>
          <w:color w:val="auto"/>
          <w:sz w:val="32"/>
          <w:szCs w:val="32"/>
        </w:rPr>
        <w:t>%</w:t>
      </w:r>
      <w:r>
        <w:rPr>
          <w:rFonts w:hint="eastAsia" w:ascii="仿宋" w:hAnsi="仿宋" w:eastAsia="仿宋"/>
          <w:color w:val="auto"/>
          <w:sz w:val="32"/>
          <w:szCs w:val="32"/>
        </w:rPr>
        <w:t>。具体情况如下：</w:t>
      </w:r>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rPr>
        <w:t>（图7：“三公”经费财政拨款支出结构）（饼状图）</w:t>
      </w:r>
    </w:p>
    <w:p>
      <w:pPr>
        <w:spacing w:line="600" w:lineRule="exact"/>
        <w:ind w:firstLine="640"/>
        <w:rPr>
          <w:rFonts w:ascii="仿宋_GB2312" w:eastAsia="仿宋_GB2312"/>
          <w:b/>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rPr>
        <w:t>0万元，</w:t>
      </w:r>
      <w:r>
        <w:rPr>
          <w:rStyle w:val="15"/>
          <w:rFonts w:hint="eastAsia" w:ascii="仿宋" w:hAnsi="仿宋" w:eastAsia="仿宋"/>
          <w:b w:val="0"/>
          <w:bCs/>
          <w:color w:val="auto"/>
          <w:sz w:val="32"/>
          <w:szCs w:val="32"/>
        </w:rPr>
        <w:t>完成预算0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全年安排因公出国（境）团组0次，出国（境）0人。因公出国（境）支出决算与</w:t>
      </w:r>
      <w:r>
        <w:rPr>
          <w:rFonts w:ascii="仿宋_GB2312" w:eastAsia="仿宋_GB2312"/>
          <w:color w:val="auto"/>
          <w:sz w:val="32"/>
          <w:szCs w:val="32"/>
        </w:rPr>
        <w:t>201</w:t>
      </w:r>
      <w:r>
        <w:rPr>
          <w:rFonts w:hint="eastAsia" w:ascii="仿宋_GB2312" w:eastAsia="仿宋_GB2312"/>
          <w:color w:val="auto"/>
          <w:sz w:val="32"/>
          <w:szCs w:val="32"/>
        </w:rPr>
        <w:t>8年持平。</w:t>
      </w:r>
    </w:p>
    <w:p>
      <w:pPr>
        <w:spacing w:line="600" w:lineRule="exact"/>
        <w:ind w:firstLine="640"/>
        <w:rPr>
          <w:rFonts w:ascii="仿宋_GB2312" w:eastAsia="仿宋_GB2312"/>
          <w:color w:val="auto"/>
          <w:sz w:val="32"/>
          <w:szCs w:val="32"/>
        </w:rPr>
      </w:pPr>
      <w:r>
        <w:rPr>
          <w:rFonts w:hint="eastAsia" w:ascii="仿宋_GB2312" w:eastAsia="仿宋_GB2312"/>
          <w:color w:val="auto"/>
          <w:sz w:val="32"/>
          <w:szCs w:val="32"/>
        </w:rPr>
        <w:t>开支内容包括：…（团组名称、出访地点、取得成效）</w:t>
      </w:r>
    </w:p>
    <w:p>
      <w:pPr>
        <w:spacing w:line="600" w:lineRule="exact"/>
        <w:ind w:firstLine="640"/>
        <w:rPr>
          <w:rFonts w:ascii="仿宋_GB2312" w:eastAsia="仿宋_GB2312"/>
          <w:b/>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rPr>
        <w:t>0万元,</w:t>
      </w:r>
      <w:r>
        <w:rPr>
          <w:rStyle w:val="15"/>
          <w:rFonts w:hint="eastAsia" w:ascii="仿宋" w:hAnsi="仿宋" w:eastAsia="仿宋"/>
          <w:b w:val="0"/>
          <w:bCs/>
          <w:color w:val="auto"/>
          <w:sz w:val="32"/>
          <w:szCs w:val="32"/>
        </w:rPr>
        <w:t>完成预算0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公务用车购置及运行维护费支出决算与</w:t>
      </w:r>
      <w:r>
        <w:rPr>
          <w:rFonts w:ascii="仿宋_GB2312" w:eastAsia="仿宋_GB2312"/>
          <w:color w:val="auto"/>
          <w:sz w:val="32"/>
          <w:szCs w:val="32"/>
        </w:rPr>
        <w:t>201</w:t>
      </w:r>
      <w:r>
        <w:rPr>
          <w:rFonts w:hint="eastAsia" w:ascii="仿宋_GB2312" w:eastAsia="仿宋_GB2312"/>
          <w:color w:val="auto"/>
          <w:sz w:val="32"/>
          <w:szCs w:val="32"/>
        </w:rPr>
        <w:t>8年持平。</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rPr>
        <w:t>0万元。全年按规定更新购置公务用车0辆，金额0</w:t>
      </w:r>
      <w:r>
        <w:rPr>
          <w:rFonts w:ascii="仿宋_GB2312" w:eastAsia="仿宋_GB2312"/>
          <w:color w:val="auto"/>
          <w:sz w:val="32"/>
          <w:szCs w:val="32"/>
        </w:rPr>
        <w:t>元。</w:t>
      </w: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rPr>
        <w:t>9年</w:t>
      </w:r>
      <w:r>
        <w:rPr>
          <w:rFonts w:ascii="仿宋_GB2312" w:eastAsia="仿宋_GB2312"/>
          <w:color w:val="auto"/>
          <w:sz w:val="32"/>
          <w:szCs w:val="32"/>
        </w:rPr>
        <w:t>12</w:t>
      </w:r>
      <w:r>
        <w:rPr>
          <w:rFonts w:hint="eastAsia" w:ascii="仿宋_GB2312" w:eastAsia="仿宋_GB2312"/>
          <w:color w:val="auto"/>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rPr>
        <w:t>0万元。主要用于</w:t>
      </w:r>
      <w:r>
        <w:rPr>
          <w:rFonts w:ascii="仿宋_GB2312" w:eastAsia="仿宋_GB2312"/>
          <w:color w:val="auto"/>
          <w:sz w:val="32"/>
          <w:szCs w:val="32"/>
        </w:rPr>
        <w:t>…</w:t>
      </w:r>
      <w:r>
        <w:rPr>
          <w:rFonts w:hint="eastAsia" w:ascii="仿宋_GB2312" w:eastAsia="仿宋_GB2312"/>
          <w:color w:val="auto"/>
          <w:sz w:val="32"/>
          <w:szCs w:val="32"/>
        </w:rPr>
        <w:t>（具体工作）等所需的公务用车燃料费、维修费、过路过桥费、保险费等支出。</w:t>
      </w:r>
    </w:p>
    <w:p>
      <w:pPr>
        <w:spacing w:line="600" w:lineRule="exact"/>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rPr>
        <w:t>0万元，</w:t>
      </w:r>
      <w:r>
        <w:rPr>
          <w:rStyle w:val="15"/>
          <w:rFonts w:hint="eastAsia" w:ascii="仿宋" w:hAnsi="仿宋" w:eastAsia="仿宋"/>
          <w:b w:val="0"/>
          <w:bCs/>
          <w:color w:val="auto"/>
          <w:sz w:val="32"/>
          <w:szCs w:val="32"/>
        </w:rPr>
        <w:t>完成预算0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r>
        <w:rPr>
          <w:rFonts w:hint="eastAsia" w:ascii="仿宋_GB2312" w:eastAsia="仿宋_GB2312"/>
          <w:color w:val="auto"/>
          <w:sz w:val="32"/>
          <w:szCs w:val="32"/>
        </w:rPr>
        <w:t>公务接待费支出决算与</w:t>
      </w:r>
      <w:r>
        <w:rPr>
          <w:rFonts w:ascii="仿宋_GB2312" w:eastAsia="仿宋_GB2312"/>
          <w:color w:val="auto"/>
          <w:sz w:val="32"/>
          <w:szCs w:val="32"/>
        </w:rPr>
        <w:t>201</w:t>
      </w:r>
      <w:r>
        <w:rPr>
          <w:rFonts w:hint="eastAsia" w:ascii="仿宋_GB2312" w:eastAsia="仿宋_GB2312"/>
          <w:color w:val="auto"/>
          <w:sz w:val="32"/>
          <w:szCs w:val="32"/>
        </w:rPr>
        <w:t>8年持平，其中：</w:t>
      </w:r>
    </w:p>
    <w:p>
      <w:pPr>
        <w:spacing w:line="600" w:lineRule="exact"/>
        <w:ind w:firstLine="640"/>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rPr>
        <w:t>0</w:t>
      </w:r>
      <w:r>
        <w:rPr>
          <w:rFonts w:hint="eastAsia" w:ascii="仿宋_GB2312" w:eastAsia="仿宋_GB2312"/>
          <w:color w:val="auto"/>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0" w:firstLineChars="200"/>
        <w:rPr>
          <w:rFonts w:ascii="仿宋_GB2312" w:eastAsia="仿宋_GB2312"/>
          <w:color w:val="auto"/>
          <w:sz w:val="32"/>
          <w:szCs w:val="32"/>
        </w:rPr>
      </w:pPr>
      <w:r>
        <w:rPr>
          <w:rFonts w:hint="eastAsia" w:ascii="仿宋" w:hAnsi="仿宋" w:eastAsia="仿宋"/>
          <w:b/>
          <w:color w:val="auto"/>
          <w:sz w:val="32"/>
          <w:szCs w:val="32"/>
        </w:rPr>
        <w:t>外事接待支出</w:t>
      </w:r>
      <w:r>
        <w:rPr>
          <w:rFonts w:hint="eastAsia" w:ascii="仿宋" w:hAnsi="仿宋" w:eastAsia="仿宋"/>
          <w:color w:val="auto"/>
          <w:sz w:val="32"/>
          <w:szCs w:val="32"/>
        </w:rPr>
        <w:t>0</w:t>
      </w:r>
      <w:r>
        <w:rPr>
          <w:rFonts w:hint="eastAsia" w:ascii="仿宋_GB2312" w:eastAsia="仿宋_GB2312"/>
          <w:color w:val="auto"/>
          <w:sz w:val="32"/>
          <w:szCs w:val="32"/>
        </w:rPr>
        <w:t>万元</w:t>
      </w:r>
      <w:r>
        <w:rPr>
          <w:rFonts w:hint="eastAsia" w:ascii="仿宋_GB2312" w:eastAsia="仿宋_GB2312"/>
          <w:color w:val="auto"/>
          <w:sz w:val="32"/>
          <w:szCs w:val="32"/>
        </w:rPr>
        <w:t>，外事接待0批次，0人，共计支出0万元，主要用于接待</w:t>
      </w:r>
      <w:r>
        <w:rPr>
          <w:rFonts w:ascii="仿宋_GB2312" w:eastAsia="仿宋_GB2312"/>
          <w:color w:val="auto"/>
          <w:sz w:val="32"/>
          <w:szCs w:val="32"/>
        </w:rPr>
        <w:t>…</w:t>
      </w:r>
      <w:r>
        <w:rPr>
          <w:rFonts w:hint="eastAsia" w:ascii="仿宋_GB2312" w:eastAsia="仿宋_GB2312"/>
          <w:color w:val="auto"/>
          <w:sz w:val="32"/>
          <w:szCs w:val="32"/>
        </w:rPr>
        <w:t>（具体项目）</w:t>
      </w:r>
    </w:p>
    <w:p>
      <w:pPr>
        <w:spacing w:line="600" w:lineRule="exact"/>
        <w:ind w:firstLine="640"/>
        <w:outlineLvl w:val="1"/>
        <w:rPr>
          <w:rFonts w:ascii="黑体" w:eastAsia="黑体"/>
          <w:color w:val="auto"/>
          <w:sz w:val="32"/>
          <w:szCs w:val="32"/>
        </w:rPr>
      </w:pPr>
      <w:bookmarkStart w:id="46" w:name="_Toc15377218"/>
      <w:bookmarkStart w:id="47" w:name="_Toc15396610"/>
    </w:p>
    <w:p>
      <w:pPr>
        <w:spacing w:line="600" w:lineRule="exact"/>
        <w:ind w:firstLine="640"/>
        <w:outlineLvl w:val="1"/>
        <w:rPr>
          <w:rStyle w:val="26"/>
          <w:rFonts w:ascii="黑体" w:hAnsi="黑体" w:eastAsia="黑体"/>
          <w:color w:val="auto"/>
        </w:rPr>
      </w:pPr>
      <w:r>
        <w:rPr>
          <w:rFonts w:hint="eastAsia" w:ascii="黑体" w:eastAsia="黑体"/>
          <w:color w:val="auto"/>
          <w:sz w:val="32"/>
          <w:szCs w:val="32"/>
        </w:rPr>
        <w:t>八、</w:t>
      </w:r>
      <w:r>
        <w:rPr>
          <w:rStyle w:val="26"/>
          <w:rFonts w:hint="eastAsia" w:ascii="黑体" w:hAnsi="黑体" w:eastAsia="黑体"/>
          <w:b w:val="0"/>
          <w:color w:val="auto"/>
        </w:rPr>
        <w:t>政府性基金预算支出决算情况说明</w:t>
      </w:r>
      <w:bookmarkEnd w:id="46"/>
      <w:bookmarkEnd w:id="47"/>
    </w:p>
    <w:p>
      <w:pPr>
        <w:spacing w:line="600" w:lineRule="exact"/>
        <w:ind w:firstLine="64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9年政府性基金预算拨款支出0万元。</w:t>
      </w:r>
    </w:p>
    <w:p>
      <w:pPr>
        <w:spacing w:line="600" w:lineRule="exact"/>
        <w:ind w:firstLine="640"/>
        <w:rPr>
          <w:rFonts w:ascii="仿宋_GB2312" w:eastAsia="仿宋_GB2312"/>
          <w:color w:val="auto"/>
          <w:sz w:val="32"/>
          <w:szCs w:val="32"/>
        </w:rPr>
      </w:pPr>
    </w:p>
    <w:p>
      <w:pPr>
        <w:numPr>
          <w:ilvl w:val="0"/>
          <w:numId w:val="2"/>
        </w:numPr>
        <w:spacing w:line="600" w:lineRule="exact"/>
        <w:ind w:firstLine="640"/>
        <w:outlineLvl w:val="1"/>
        <w:rPr>
          <w:rStyle w:val="26"/>
          <w:rFonts w:ascii="黑体" w:hAnsi="黑体" w:eastAsia="黑体"/>
          <w:b w:val="0"/>
          <w:color w:val="auto"/>
        </w:rPr>
      </w:pPr>
      <w:bookmarkStart w:id="48" w:name="_Toc15377219"/>
      <w:bookmarkStart w:id="49" w:name="_Toc15396611"/>
      <w:r>
        <w:rPr>
          <w:rStyle w:val="26"/>
          <w:rFonts w:hint="eastAsia" w:ascii="黑体" w:hAnsi="黑体" w:eastAsia="黑体"/>
          <w:b w:val="0"/>
          <w:color w:val="auto"/>
        </w:rPr>
        <w:t>国有资本经营预算支出决算情况说明</w:t>
      </w:r>
      <w:bookmarkEnd w:id="48"/>
      <w:bookmarkEnd w:id="49"/>
    </w:p>
    <w:p>
      <w:pPr>
        <w:spacing w:line="600" w:lineRule="exact"/>
        <w:ind w:firstLine="64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9年国有资本经营预算拨款支出0万元。</w:t>
      </w:r>
    </w:p>
    <w:p>
      <w:pPr>
        <w:spacing w:line="580" w:lineRule="exact"/>
        <w:jc w:val="center"/>
        <w:rPr>
          <w:rFonts w:ascii="方正小标宋简体" w:hAnsi="方正小标宋简体" w:eastAsia="方正小标宋简体" w:cs="方正小标宋简体"/>
          <w:color w:val="auto"/>
          <w:sz w:val="44"/>
          <w:szCs w:val="44"/>
        </w:rPr>
      </w:pPr>
    </w:p>
    <w:p>
      <w:pPr>
        <w:spacing w:line="600" w:lineRule="exact"/>
        <w:ind w:firstLine="800" w:firstLineChars="250"/>
        <w:outlineLvl w:val="1"/>
        <w:rPr>
          <w:rStyle w:val="26"/>
          <w:rFonts w:ascii="黑体" w:hAnsi="黑体" w:eastAsia="黑体"/>
          <w:color w:val="auto"/>
        </w:rPr>
      </w:pPr>
      <w:bookmarkStart w:id="50" w:name="_Toc15396612"/>
      <w:bookmarkStart w:id="51" w:name="_Toc15377221"/>
      <w:r>
        <w:rPr>
          <w:rFonts w:hint="eastAsia" w:ascii="黑体" w:hAnsi="黑体" w:eastAsia="黑体"/>
          <w:color w:val="auto"/>
          <w:sz w:val="32"/>
          <w:szCs w:val="32"/>
        </w:rPr>
        <w:t>十</w:t>
      </w:r>
      <w:r>
        <w:rPr>
          <w:rStyle w:val="26"/>
          <w:rFonts w:hint="eastAsia" w:ascii="黑体" w:hAnsi="黑体" w:eastAsia="黑体"/>
          <w:color w:val="auto"/>
        </w:rPr>
        <w:t>、</w:t>
      </w:r>
      <w:r>
        <w:rPr>
          <w:rStyle w:val="26"/>
          <w:rFonts w:hint="eastAsia" w:ascii="黑体" w:hAnsi="黑体" w:eastAsia="黑体"/>
          <w:b w:val="0"/>
          <w:color w:val="auto"/>
        </w:rPr>
        <w:t>其他重要事项的情况说明</w:t>
      </w:r>
      <w:bookmarkEnd w:id="50"/>
      <w:bookmarkEnd w:id="51"/>
    </w:p>
    <w:p>
      <w:pPr>
        <w:spacing w:line="600" w:lineRule="exact"/>
        <w:ind w:firstLine="640" w:firstLineChars="200"/>
        <w:outlineLvl w:val="2"/>
        <w:rPr>
          <w:rFonts w:ascii="仿宋" w:hAnsi="仿宋" w:eastAsia="仿宋"/>
          <w:color w:val="auto"/>
          <w:sz w:val="32"/>
          <w:szCs w:val="32"/>
        </w:rPr>
      </w:pPr>
      <w:bookmarkStart w:id="52" w:name="_Toc15377222"/>
      <w:r>
        <w:rPr>
          <w:rFonts w:hint="eastAsia" w:ascii="仿宋" w:hAnsi="仿宋" w:eastAsia="仿宋"/>
          <w:b/>
          <w:color w:val="auto"/>
          <w:sz w:val="32"/>
          <w:szCs w:val="32"/>
        </w:rPr>
        <w:t>（一）机关运行经费支出情况</w:t>
      </w:r>
      <w:bookmarkEnd w:id="52"/>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9年，峨眉山市文化馆机关运行经费支出0万元，与</w:t>
      </w:r>
      <w:r>
        <w:rPr>
          <w:rFonts w:ascii="仿宋_GB2312" w:eastAsia="仿宋_GB2312"/>
          <w:color w:val="auto"/>
          <w:sz w:val="32"/>
          <w:szCs w:val="32"/>
        </w:rPr>
        <w:t>201</w:t>
      </w:r>
      <w:r>
        <w:rPr>
          <w:rFonts w:hint="eastAsia" w:ascii="仿宋_GB2312" w:eastAsia="仿宋_GB2312"/>
          <w:color w:val="auto"/>
          <w:sz w:val="32"/>
          <w:szCs w:val="32"/>
        </w:rPr>
        <w:t>8年决算数持平）。</w:t>
      </w:r>
    </w:p>
    <w:p>
      <w:pPr>
        <w:spacing w:line="600" w:lineRule="exact"/>
        <w:ind w:firstLine="640" w:firstLineChars="200"/>
        <w:rPr>
          <w:rFonts w:ascii="仿宋" w:hAnsi="仿宋" w:eastAsia="仿宋"/>
          <w:b/>
          <w:color w:val="auto"/>
          <w:sz w:val="32"/>
          <w:szCs w:val="32"/>
        </w:rPr>
      </w:pPr>
      <w:r>
        <w:rPr>
          <w:rFonts w:hint="eastAsia" w:ascii="仿宋" w:hAnsi="仿宋" w:eastAsia="仿宋"/>
          <w:b/>
          <w:color w:val="auto"/>
          <w:sz w:val="32"/>
          <w:szCs w:val="32"/>
        </w:rPr>
        <w:t>（注：数据来源于财决附</w:t>
      </w:r>
      <w:r>
        <w:rPr>
          <w:rFonts w:ascii="仿宋" w:hAnsi="仿宋" w:eastAsia="仿宋"/>
          <w:b/>
          <w:color w:val="auto"/>
          <w:sz w:val="32"/>
          <w:szCs w:val="32"/>
        </w:rPr>
        <w:t>03</w:t>
      </w:r>
      <w:r>
        <w:rPr>
          <w:rFonts w:hint="eastAsia" w:ascii="仿宋" w:hAnsi="仿宋" w:eastAsia="仿宋"/>
          <w:b/>
          <w:color w:val="auto"/>
          <w:sz w:val="32"/>
          <w:szCs w:val="32"/>
        </w:rPr>
        <w:t>表）</w:t>
      </w:r>
    </w:p>
    <w:p>
      <w:pPr>
        <w:autoSpaceDE w:val="0"/>
        <w:autoSpaceDN w:val="0"/>
        <w:adjustRightInd w:val="0"/>
        <w:spacing w:line="600" w:lineRule="exact"/>
        <w:ind w:firstLine="640" w:firstLineChars="200"/>
        <w:jc w:val="left"/>
        <w:outlineLvl w:val="2"/>
        <w:rPr>
          <w:rFonts w:ascii="仿宋" w:hAnsi="仿宋" w:eastAsia="仿宋"/>
          <w:b/>
          <w:color w:val="auto"/>
          <w:sz w:val="32"/>
          <w:szCs w:val="32"/>
        </w:rPr>
      </w:pPr>
      <w:bookmarkStart w:id="53" w:name="_Toc15377223"/>
      <w:r>
        <w:rPr>
          <w:rFonts w:hint="eastAsia" w:ascii="仿宋" w:hAnsi="仿宋" w:eastAsia="仿宋"/>
          <w:b/>
          <w:color w:val="auto"/>
          <w:sz w:val="32"/>
          <w:szCs w:val="32"/>
        </w:rPr>
        <w:t>（二）政府采购支出情况</w:t>
      </w:r>
      <w:bookmarkEnd w:id="53"/>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9年，峨眉山市文化馆政府采购支出总额6.22万元，其中：政府采购货物支出6.22万元、政府采购工程支出</w:t>
      </w:r>
      <w:r>
        <w:rPr>
          <w:rFonts w:ascii="仿宋_GB2312" w:eastAsia="仿宋_GB2312"/>
          <w:color w:val="auto"/>
          <w:sz w:val="32"/>
          <w:szCs w:val="32"/>
        </w:rPr>
        <w:t>**</w:t>
      </w:r>
      <w:r>
        <w:rPr>
          <w:rFonts w:hint="eastAsia" w:ascii="仿宋_GB2312" w:eastAsia="仿宋_GB2312"/>
          <w:color w:val="auto"/>
          <w:sz w:val="32"/>
          <w:szCs w:val="32"/>
        </w:rPr>
        <w:t>万元、政府采购服务支出</w:t>
      </w:r>
      <w:r>
        <w:rPr>
          <w:rFonts w:ascii="仿宋_GB2312" w:eastAsia="仿宋_GB2312"/>
          <w:color w:val="auto"/>
          <w:sz w:val="32"/>
          <w:szCs w:val="32"/>
        </w:rPr>
        <w:t>**</w:t>
      </w:r>
      <w:r>
        <w:rPr>
          <w:rFonts w:hint="eastAsia" w:ascii="仿宋_GB2312" w:eastAsia="仿宋_GB2312"/>
          <w:color w:val="auto"/>
          <w:sz w:val="32"/>
          <w:szCs w:val="32"/>
        </w:rPr>
        <w:t>万元。主要用于办公家俱、办公电器等购置（具体工作）。授予中小企业合同金额0万元，占政府采购支出总额的0</w:t>
      </w:r>
      <w:r>
        <w:rPr>
          <w:rFonts w:ascii="仿宋_GB2312" w:eastAsia="仿宋_GB2312"/>
          <w:color w:val="auto"/>
          <w:sz w:val="32"/>
          <w:szCs w:val="32"/>
        </w:rPr>
        <w:t>%</w:t>
      </w:r>
      <w:r>
        <w:rPr>
          <w:rFonts w:hint="eastAsia" w:ascii="仿宋_GB2312" w:eastAsia="仿宋_GB2312"/>
          <w:color w:val="auto"/>
          <w:sz w:val="32"/>
          <w:szCs w:val="32"/>
        </w:rPr>
        <w:t>，其中：授予小微企业合同金额0万元，占</w:t>
      </w:r>
      <w:r>
        <w:rPr>
          <w:rFonts w:hint="eastAsia" w:ascii="仿宋_GB2312" w:eastAsia="仿宋_GB2312"/>
          <w:color w:val="auto"/>
          <w:sz w:val="32"/>
          <w:szCs w:val="32"/>
        </w:rPr>
        <w:t>政府采购支出总额的0</w:t>
      </w:r>
      <w:r>
        <w:rPr>
          <w:rFonts w:ascii="仿宋_GB2312" w:eastAsia="仿宋_GB2312"/>
          <w:color w:val="auto"/>
          <w:sz w:val="32"/>
          <w:szCs w:val="32"/>
        </w:rPr>
        <w:t>%</w:t>
      </w:r>
      <w:r>
        <w:rPr>
          <w:rFonts w:hint="eastAsia" w:ascii="仿宋_GB2312" w:eastAsia="仿宋_GB2312"/>
          <w:color w:val="auto"/>
          <w:sz w:val="32"/>
          <w:szCs w:val="32"/>
        </w:rPr>
        <w:t>。</w:t>
      </w:r>
    </w:p>
    <w:p>
      <w:pPr>
        <w:autoSpaceDE w:val="0"/>
        <w:autoSpaceDN w:val="0"/>
        <w:adjustRightInd w:val="0"/>
        <w:spacing w:line="600" w:lineRule="exact"/>
        <w:ind w:firstLine="640" w:firstLineChars="200"/>
        <w:jc w:val="left"/>
        <w:outlineLvl w:val="2"/>
        <w:rPr>
          <w:rFonts w:ascii="仿宋" w:hAnsi="仿宋" w:eastAsia="仿宋"/>
          <w:b/>
          <w:color w:val="auto"/>
          <w:sz w:val="32"/>
          <w:szCs w:val="32"/>
        </w:rPr>
      </w:pPr>
      <w:bookmarkStart w:id="54" w:name="_Toc15377224"/>
      <w:r>
        <w:rPr>
          <w:rFonts w:hint="eastAsia" w:ascii="仿宋" w:hAnsi="仿宋" w:eastAsia="仿宋"/>
          <w:b/>
          <w:color w:val="auto"/>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rPr>
        <w:t>9年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日，峨眉山市文化馆共有车辆0辆，其中：主要领导干部用车0辆、机要通信用车0辆、应急保障用车0辆、其他用车0辆……其他用车主要是用于……单价</w:t>
      </w:r>
      <w:r>
        <w:rPr>
          <w:rFonts w:ascii="仿宋_GB2312" w:eastAsia="仿宋_GB2312"/>
          <w:color w:val="auto"/>
          <w:sz w:val="32"/>
          <w:szCs w:val="32"/>
        </w:rPr>
        <w:t>50</w:t>
      </w:r>
      <w:r>
        <w:rPr>
          <w:rFonts w:hint="eastAsia" w:ascii="仿宋_GB2312" w:eastAsia="仿宋_GB2312"/>
          <w:color w:val="auto"/>
          <w:sz w:val="32"/>
          <w:szCs w:val="32"/>
        </w:rPr>
        <w:t>万元以上通用设备0台（套），单价</w:t>
      </w:r>
      <w:r>
        <w:rPr>
          <w:rFonts w:ascii="仿宋_GB2312" w:eastAsia="仿宋_GB2312"/>
          <w:color w:val="auto"/>
          <w:sz w:val="32"/>
          <w:szCs w:val="32"/>
        </w:rPr>
        <w:t>100</w:t>
      </w:r>
      <w:r>
        <w:rPr>
          <w:rFonts w:hint="eastAsia" w:ascii="仿宋_GB2312" w:eastAsia="仿宋_GB2312"/>
          <w:color w:val="auto"/>
          <w:sz w:val="32"/>
          <w:szCs w:val="32"/>
        </w:rPr>
        <w:t>万元以上专用设备0台（套）。</w:t>
      </w:r>
      <w:r>
        <w:rPr>
          <w:rFonts w:hint="eastAsia" w:ascii="仿宋" w:hAnsi="仿宋" w:eastAsia="仿宋"/>
          <w:b/>
          <w:color w:val="auto"/>
          <w:sz w:val="32"/>
          <w:szCs w:val="32"/>
        </w:rPr>
        <w:t>（注：数据来源财决附</w:t>
      </w:r>
      <w:r>
        <w:rPr>
          <w:rFonts w:ascii="仿宋" w:hAnsi="仿宋" w:eastAsia="仿宋"/>
          <w:b/>
          <w:color w:val="auto"/>
          <w:sz w:val="32"/>
          <w:szCs w:val="32"/>
        </w:rPr>
        <w:t>03</w:t>
      </w:r>
      <w:r>
        <w:rPr>
          <w:rFonts w:hint="eastAsia" w:ascii="仿宋" w:hAnsi="仿宋" w:eastAsia="仿宋"/>
          <w:b/>
          <w:color w:val="auto"/>
          <w:sz w:val="32"/>
          <w:szCs w:val="32"/>
        </w:rPr>
        <w:t>表，按部门决算报表填报数据罗列车辆情况。）</w:t>
      </w:r>
    </w:p>
    <w:p>
      <w:pPr>
        <w:autoSpaceDE w:val="0"/>
        <w:autoSpaceDN w:val="0"/>
        <w:adjustRightInd w:val="0"/>
        <w:spacing w:line="600" w:lineRule="exact"/>
        <w:ind w:firstLine="640"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根据预算绩效管理要求，本部门（单位）在年初预算编制阶段，组织对</w:t>
      </w:r>
      <w:r>
        <w:rPr>
          <w:rFonts w:hint="eastAsia" w:ascii="仿宋_GB2312" w:hAnsi="仿宋_GB2312" w:eastAsia="仿宋_GB2312" w:cs="仿宋_GB2312"/>
          <w:color w:val="auto"/>
          <w:sz w:val="32"/>
          <w:szCs w:val="32"/>
          <w:lang w:eastAsia="zh-CN"/>
        </w:rPr>
        <w:t>文艺创作、艺术团训练、文化活动、免费开放经费以及公共文化服务体系保障</w:t>
      </w:r>
      <w:r>
        <w:rPr>
          <w:rFonts w:hint="eastAsia" w:ascii="仿宋_GB2312" w:hAnsi="仿宋_GB2312" w:eastAsia="仿宋_GB2312" w:cs="仿宋_GB2312"/>
          <w:color w:val="auto"/>
          <w:sz w:val="32"/>
          <w:szCs w:val="32"/>
        </w:rPr>
        <w:t>项目开展了预算事前绩效评估，对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个项目开展了绩效目标完成情况自评。</w:t>
      </w:r>
    </w:p>
    <w:p>
      <w:pPr>
        <w:spacing w:line="580" w:lineRule="exact"/>
        <w:ind w:firstLine="640" w:firstLineChars="200"/>
        <w:rPr>
          <w:rFonts w:hint="eastAsia" w:ascii="仿宋" w:hAnsi="仿宋" w:eastAsia="仿宋"/>
          <w:color w:val="auto"/>
          <w:sz w:val="32"/>
          <w:szCs w:val="32"/>
          <w:lang w:eastAsia="zh-CN"/>
        </w:rPr>
      </w:pPr>
      <w:r>
        <w:rPr>
          <w:rFonts w:hint="eastAsia" w:ascii="仿宋_GB2312" w:hAnsi="仿宋_GB2312" w:eastAsia="仿宋_GB2312" w:cs="仿宋_GB2312"/>
          <w:color w:val="auto"/>
          <w:sz w:val="32"/>
          <w:szCs w:val="32"/>
        </w:rPr>
        <w:t>本部门按要求对2019年部门整体支出开展绩效自评，从评价情况来看预算总体运行较为正常，能够按照刚性需求进行。</w:t>
      </w:r>
      <w:r>
        <w:rPr>
          <w:rFonts w:hint="eastAsia" w:ascii="仿宋_GB2312" w:hAnsi="仿宋_GB2312" w:eastAsia="仿宋_GB2312" w:cs="仿宋_GB2312"/>
          <w:color w:val="auto"/>
          <w:sz w:val="32"/>
          <w:szCs w:val="32"/>
        </w:rPr>
        <w:t>本部门还自行组织了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个项目支出绩效评价，从评价情况来看</w:t>
      </w:r>
      <w:r>
        <w:rPr>
          <w:rFonts w:hint="eastAsia" w:ascii="仿宋_GB2312" w:hAnsi="仿宋_GB2312" w:eastAsia="仿宋_GB2312" w:cs="仿宋_GB2312"/>
          <w:color w:val="auto"/>
          <w:sz w:val="32"/>
          <w:szCs w:val="32"/>
          <w:lang w:eastAsia="zh-CN"/>
        </w:rPr>
        <w:t>，项目组织有计划有措施，严格执行相关制度和文件规定，顺利完成项目预期目标。</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1.项目绩效目标完成情况。</w:t>
      </w:r>
      <w:r>
        <w:rPr>
          <w:rFonts w:hint="eastAsia" w:ascii="仿宋_GB2312" w:hAnsi="仿宋_GB2312" w:eastAsia="仿宋_GB2312" w:cs="仿宋_GB2312"/>
          <w:color w:val="auto"/>
          <w:sz w:val="32"/>
          <w:szCs w:val="32"/>
          <w:lang w:eastAsia="zh-CN"/>
        </w:rPr>
        <w:br w:type="textWrapping"/>
      </w:r>
      <w:r>
        <w:rPr>
          <w:rFonts w:hint="eastAsia" w:ascii="仿宋_GB2312" w:hAnsi="仿宋_GB2312" w:eastAsia="仿宋_GB2312" w:cs="仿宋_GB2312"/>
          <w:color w:val="auto"/>
          <w:sz w:val="32"/>
          <w:szCs w:val="32"/>
          <w:lang w:eastAsia="zh-CN"/>
        </w:rPr>
        <w:t xml:space="preserve">    本部门在2019年度部门决算中反映“文艺创作、艺术团训练、文化活动””免费开放”“公共文化服务体系保障”等</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个项目绩效目标实际完成情况。</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文艺创作、艺术团训练、文化活动</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更好地推动峨眉山市群众文化工作开展，推动文化大发展大繁荣。</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免费开放</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17.6</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17.6</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保障峨眉山市文化馆免费开放工作，更好为群众提供免费开放场所，更好地服务群众文化活动，推进群众文化建设。</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公共文化服务体系保障</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促进我市文化馆公共文化服务体系建设，更好开展公共文化服务。</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仿宋_GB2312" w:hAnsi="仿宋_GB2312" w:eastAsia="仿宋_GB2312" w:cs="仿宋_GB2312"/>
                <w:color w:val="auto"/>
                <w:sz w:val="32"/>
                <w:szCs w:val="32"/>
                <w:lang w:eastAsia="zh-CN"/>
              </w:rPr>
              <w:t>文艺创作、艺术团训练、文化活动</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峨眉山市文化馆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9万元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仿宋_GB2312" w:hAnsi="仿宋_GB2312" w:eastAsia="仿宋_GB2312" w:cs="仿宋_GB2312"/>
                <w:color w:val="auto"/>
                <w:sz w:val="32"/>
                <w:szCs w:val="32"/>
                <w:lang w:eastAsia="zh-CN"/>
              </w:rPr>
              <w:t>更好地推动峨眉山市群众文化工作开展，推动文化大发展大繁荣。</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仿宋_GB2312" w:hAnsi="仿宋_GB2312" w:eastAsia="仿宋_GB2312" w:cs="仿宋_GB2312"/>
                <w:color w:val="auto"/>
                <w:sz w:val="32"/>
                <w:szCs w:val="32"/>
                <w:lang w:eastAsia="zh-CN"/>
              </w:rPr>
              <w:t>更好地推动峨眉山市群众文化工作开展，推动文化大发展大繁荣。</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67"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rPr>
              <w:t>效益指标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rPr>
              <w:t>满意度指标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时效指标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年内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年内</w:t>
            </w:r>
          </w:p>
        </w:tc>
      </w:tr>
    </w:tbl>
    <w:p>
      <w:pPr>
        <w:spacing w:line="580" w:lineRule="exact"/>
        <w:ind w:left="630"/>
        <w:rPr>
          <w:rFonts w:ascii="仿宋_GB2312" w:hAnsi="仿宋_GB2312" w:eastAsia="仿宋_GB2312" w:cs="仿宋_GB2312"/>
          <w:color w:val="auto"/>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免费开放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峨眉山市文化馆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17.6万元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17.6万元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保障峨眉山市文化馆免费开放工作，更好为群众提供免费开放场所，更好地服务群众文化活动，推进群众文化建设。</w:t>
            </w:r>
          </w:p>
          <w:p>
            <w:pPr>
              <w:widowControl/>
              <w:jc w:val="center"/>
              <w:textAlignment w:val="center"/>
              <w:rPr>
                <w:rFonts w:ascii="宋体" w:hAnsi="宋体" w:cs="宋体"/>
                <w:color w:val="auto"/>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仿宋_GB2312" w:hAnsi="仿宋_GB2312" w:eastAsia="仿宋_GB2312" w:cs="仿宋_GB2312"/>
                <w:color w:val="auto"/>
                <w:sz w:val="32"/>
                <w:szCs w:val="32"/>
                <w:lang w:eastAsia="zh-CN"/>
              </w:rPr>
              <w:t>保障峨眉山市文化馆免费开放工作，更好为群众提供免费开放场所，更好地服务群众文化活动，推进群众文化建设。</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67"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rPr>
              <w:t>效益指标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rPr>
              <w:t>满意度指标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eastAsia="zh-CN"/>
              </w:rPr>
              <w:t>时效指标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eastAsia="zh-CN"/>
              </w:rPr>
              <w:t>年内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eastAsia="zh-CN"/>
              </w:rPr>
              <w:t>年内</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仿宋_GB2312" w:hAnsi="仿宋_GB2312" w:eastAsia="仿宋_GB2312" w:cs="仿宋_GB2312"/>
                <w:color w:val="auto"/>
                <w:sz w:val="32"/>
                <w:szCs w:val="32"/>
                <w:lang w:eastAsia="zh-CN"/>
              </w:rPr>
              <w:t>公共文化服务体系保障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峨眉山市文化馆</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2.4万元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2.4万元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640" w:firstLineChars="200"/>
              <w:rPr>
                <w:rFonts w:ascii="宋体" w:hAnsi="宋体" w:cs="宋体"/>
                <w:color w:val="auto"/>
                <w:sz w:val="24"/>
              </w:rPr>
            </w:pPr>
            <w:r>
              <w:rPr>
                <w:rFonts w:hint="eastAsia" w:ascii="仿宋_GB2312" w:hAnsi="仿宋_GB2312" w:eastAsia="仿宋_GB2312" w:cs="仿宋_GB2312"/>
                <w:color w:val="auto"/>
                <w:sz w:val="32"/>
                <w:szCs w:val="32"/>
                <w:lang w:eastAsia="zh-CN"/>
              </w:rPr>
              <w:t>促进我市文化馆公共文化服务体系建设，更好开展公共文化服务。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640" w:firstLineChars="200"/>
              <w:rPr>
                <w:rFonts w:ascii="宋体" w:hAnsi="宋体" w:cs="宋体"/>
                <w:color w:val="auto"/>
                <w:sz w:val="24"/>
              </w:rPr>
            </w:pPr>
            <w:r>
              <w:rPr>
                <w:rFonts w:hint="eastAsia" w:ascii="仿宋_GB2312" w:hAnsi="仿宋_GB2312" w:eastAsia="仿宋_GB2312" w:cs="仿宋_GB2312"/>
                <w:color w:val="auto"/>
                <w:sz w:val="32"/>
                <w:szCs w:val="32"/>
                <w:lang w:eastAsia="zh-CN"/>
              </w:rPr>
              <w:t>促进我市文化馆公共文化服务体系建设，更好开展公共文化服务。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67"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rPr>
              <w:t>效益指标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kern w:val="0"/>
                <w:sz w:val="24"/>
              </w:rPr>
              <w:t>满意度指标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eastAsia="zh-CN"/>
              </w:rPr>
              <w:t>时效指标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eastAsia="zh-CN"/>
              </w:rPr>
              <w:t>年内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eastAsia="zh-CN"/>
              </w:rPr>
              <w:t>年内</w:t>
            </w:r>
          </w:p>
        </w:tc>
      </w:tr>
    </w:tbl>
    <w:p>
      <w:pPr>
        <w:spacing w:line="580" w:lineRule="exact"/>
        <w:rPr>
          <w:rFonts w:ascii="仿宋_GB2312" w:hAnsi="仿宋_GB2312" w:eastAsia="仿宋_GB2312" w:cs="仿宋_GB2312"/>
          <w:color w:val="auto"/>
          <w:sz w:val="32"/>
          <w:szCs w:val="32"/>
        </w:rPr>
      </w:pPr>
    </w:p>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2.部门绩效评价结果。</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本部门按要求对2019年部门整体支出绩效评价情况开展自评，《</w:t>
      </w:r>
      <w:r>
        <w:rPr>
          <w:rFonts w:hint="eastAsia" w:ascii="仿宋_GB2312" w:hAnsi="仿宋_GB2312" w:eastAsia="仿宋_GB2312" w:cs="仿宋_GB2312"/>
          <w:color w:val="auto"/>
          <w:sz w:val="32"/>
          <w:szCs w:val="32"/>
          <w:lang w:eastAsia="zh-CN"/>
        </w:rPr>
        <w:t>峨眉山市文化馆</w:t>
      </w:r>
      <w:r>
        <w:rPr>
          <w:rFonts w:hint="eastAsia" w:ascii="仿宋_GB2312" w:hAnsi="仿宋_GB2312" w:eastAsia="仿宋_GB2312" w:cs="仿宋_GB2312"/>
          <w:color w:val="auto"/>
          <w:sz w:val="32"/>
          <w:szCs w:val="32"/>
        </w:rPr>
        <w:t>2019年部门整体支出绩效评价报告》见附件（附件1）。</w:t>
      </w:r>
    </w:p>
    <w:p>
      <w:pPr>
        <w:widowControl/>
        <w:jc w:val="left"/>
        <w:rPr>
          <w:rFonts w:ascii="仿宋_GB2312" w:eastAsia="仿宋_GB2312"/>
          <w:b/>
          <w:color w:val="auto"/>
          <w:sz w:val="32"/>
          <w:szCs w:val="32"/>
        </w:rPr>
      </w:pPr>
      <w:r>
        <w:rPr>
          <w:rFonts w:ascii="仿宋_GB2312" w:eastAsia="仿宋_GB2312"/>
          <w:b/>
          <w:color w:val="auto"/>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color w:val="auto"/>
        </w:rPr>
      </w:pPr>
      <w:bookmarkStart w:id="55" w:name="_Toc15377225"/>
      <w:bookmarkStart w:id="56" w:name="_Toc15396613"/>
      <w:r>
        <w:rPr>
          <w:rFonts w:hint="eastAsia" w:ascii="黑体" w:hAnsi="黑体" w:eastAsia="黑体"/>
          <w:color w:val="auto"/>
          <w:sz w:val="44"/>
          <w:szCs w:val="44"/>
        </w:rPr>
        <w:t>名</w:t>
      </w:r>
      <w:r>
        <w:rPr>
          <w:rStyle w:val="25"/>
          <w:rFonts w:hint="eastAsia" w:ascii="黑体" w:hAnsi="黑体" w:eastAsia="黑体"/>
          <w:b w:val="0"/>
          <w:color w:val="auto"/>
        </w:rPr>
        <w:t>词解释</w:t>
      </w:r>
      <w:bookmarkEnd w:id="55"/>
      <w:bookmarkEnd w:id="56"/>
    </w:p>
    <w:p>
      <w:pPr>
        <w:spacing w:line="600" w:lineRule="exact"/>
        <w:jc w:val="left"/>
        <w:rPr>
          <w:rFonts w:ascii="宋体"/>
          <w:b/>
          <w:color w:val="auto"/>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一般公共服务（类）…（款）…（项）：指……。</w:t>
      </w:r>
    </w:p>
    <w:p>
      <w:pPr>
        <w:ind w:firstLine="640" w:firstLineChars="200"/>
        <w:rPr>
          <w:rFonts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rPr>
        <w:t>外交（类）…（款）…（项）：指……。</w:t>
      </w:r>
    </w:p>
    <w:p>
      <w:pPr>
        <w:ind w:firstLine="640" w:firstLineChars="200"/>
        <w:rPr>
          <w:rFonts w:ascii="仿宋_GB2312" w:eastAsia="仿宋_GB2312"/>
          <w:color w:val="auto"/>
          <w:sz w:val="32"/>
          <w:szCs w:val="32"/>
        </w:rPr>
      </w:pPr>
      <w:r>
        <w:rPr>
          <w:rFonts w:ascii="仿宋_GB2312" w:eastAsia="仿宋_GB2312"/>
          <w:color w:val="auto"/>
          <w:sz w:val="32"/>
          <w:szCs w:val="32"/>
        </w:rPr>
        <w:t>11.</w:t>
      </w:r>
      <w:r>
        <w:rPr>
          <w:rFonts w:hint="eastAsia" w:ascii="仿宋_GB2312" w:eastAsia="仿宋_GB2312"/>
          <w:color w:val="auto"/>
          <w:sz w:val="32"/>
          <w:szCs w:val="32"/>
        </w:rPr>
        <w:t>公共安全（类）…（款）…（项）：指……。</w:t>
      </w:r>
    </w:p>
    <w:p>
      <w:pPr>
        <w:ind w:firstLine="640" w:firstLineChars="200"/>
        <w:rPr>
          <w:rFonts w:ascii="仿宋_GB2312" w:eastAsia="仿宋_GB2312"/>
          <w:color w:val="auto"/>
          <w:sz w:val="32"/>
          <w:szCs w:val="32"/>
        </w:rPr>
      </w:pPr>
      <w:r>
        <w:rPr>
          <w:rFonts w:ascii="仿宋_GB2312" w:eastAsia="仿宋_GB2312"/>
          <w:color w:val="auto"/>
          <w:sz w:val="32"/>
          <w:szCs w:val="32"/>
        </w:rPr>
        <w:t>12.</w:t>
      </w:r>
      <w:r>
        <w:rPr>
          <w:rFonts w:hint="eastAsia" w:ascii="仿宋_GB2312" w:eastAsia="仿宋_GB2312"/>
          <w:color w:val="auto"/>
          <w:sz w:val="32"/>
          <w:szCs w:val="32"/>
        </w:rPr>
        <w:t>教育（类）…（款）…（项）：指……。</w:t>
      </w:r>
    </w:p>
    <w:p>
      <w:pPr>
        <w:ind w:firstLine="640" w:firstLineChars="200"/>
        <w:rPr>
          <w:rFonts w:ascii="仿宋_GB2312" w:eastAsia="仿宋_GB2312"/>
          <w:color w:val="auto"/>
          <w:sz w:val="32"/>
          <w:szCs w:val="32"/>
        </w:rPr>
      </w:pPr>
      <w:r>
        <w:rPr>
          <w:rFonts w:ascii="仿宋_GB2312" w:eastAsia="仿宋_GB2312"/>
          <w:color w:val="auto"/>
          <w:sz w:val="32"/>
          <w:szCs w:val="32"/>
        </w:rPr>
        <w:t>13.</w:t>
      </w:r>
      <w:r>
        <w:rPr>
          <w:rFonts w:hint="eastAsia" w:ascii="仿宋_GB2312" w:eastAsia="仿宋_GB2312"/>
          <w:color w:val="auto"/>
          <w:sz w:val="32"/>
          <w:szCs w:val="32"/>
        </w:rPr>
        <w:t xml:space="preserve"> 文化体育与传媒（类）207（款）01（项）99：指其他文化和旅游支出。</w:t>
      </w:r>
    </w:p>
    <w:p>
      <w:pPr>
        <w:ind w:firstLine="640" w:firstLineChars="200"/>
        <w:rPr>
          <w:rFonts w:ascii="仿宋_GB2312" w:eastAsia="仿宋_GB2312"/>
          <w:color w:val="auto"/>
          <w:sz w:val="32"/>
          <w:szCs w:val="32"/>
        </w:rPr>
      </w:pPr>
      <w:r>
        <w:rPr>
          <w:rFonts w:ascii="仿宋_GB2312" w:eastAsia="仿宋_GB2312"/>
          <w:color w:val="auto"/>
          <w:sz w:val="32"/>
          <w:szCs w:val="32"/>
        </w:rPr>
        <w:t>14.</w:t>
      </w:r>
      <w:r>
        <w:rPr>
          <w:rFonts w:hint="eastAsia" w:ascii="仿宋_GB2312" w:eastAsia="仿宋_GB2312"/>
          <w:color w:val="auto"/>
          <w:sz w:val="32"/>
          <w:szCs w:val="32"/>
        </w:rPr>
        <w:t>文化体育与传媒（类）207（款）01（项）09：指群众文化。</w:t>
      </w:r>
    </w:p>
    <w:p>
      <w:pPr>
        <w:ind w:firstLine="640" w:firstLineChars="200"/>
        <w:rPr>
          <w:rFonts w:ascii="仿宋_GB2312" w:eastAsia="仿宋_GB2312"/>
          <w:color w:val="auto"/>
          <w:sz w:val="32"/>
          <w:szCs w:val="32"/>
        </w:rPr>
      </w:pPr>
      <w:r>
        <w:rPr>
          <w:rFonts w:ascii="仿宋_GB2312" w:eastAsia="仿宋_GB2312"/>
          <w:color w:val="auto"/>
          <w:sz w:val="32"/>
          <w:szCs w:val="32"/>
        </w:rPr>
        <w:t>15.</w:t>
      </w:r>
      <w:r>
        <w:rPr>
          <w:rFonts w:hint="eastAsia" w:ascii="仿宋_GB2312" w:eastAsia="仿宋_GB2312"/>
          <w:color w:val="auto"/>
          <w:sz w:val="32"/>
          <w:szCs w:val="32"/>
        </w:rPr>
        <w:t>社会保障和就业（类）208（款）05（项）05：指机关事业单位基本养老保险缴费支出。</w:t>
      </w:r>
    </w:p>
    <w:p>
      <w:pPr>
        <w:ind w:firstLine="640" w:firstLineChars="200"/>
        <w:rPr>
          <w:rFonts w:ascii="仿宋_GB2312" w:eastAsia="仿宋_GB2312"/>
          <w:color w:val="auto"/>
          <w:sz w:val="32"/>
          <w:szCs w:val="32"/>
        </w:rPr>
      </w:pPr>
      <w:r>
        <w:rPr>
          <w:rFonts w:ascii="仿宋_GB2312" w:eastAsia="仿宋_GB2312"/>
          <w:color w:val="auto"/>
          <w:sz w:val="32"/>
          <w:szCs w:val="32"/>
        </w:rPr>
        <w:t>16.</w:t>
      </w:r>
      <w:r>
        <w:rPr>
          <w:rFonts w:hint="eastAsia" w:ascii="仿宋_GB2312" w:eastAsia="仿宋_GB2312"/>
          <w:color w:val="auto"/>
          <w:sz w:val="32"/>
          <w:szCs w:val="32"/>
        </w:rPr>
        <w:t>医疗卫生与计划生育（类）210（款）11（项）：02指事业单位医疗。</w:t>
      </w:r>
    </w:p>
    <w:p>
      <w:pPr>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 xml:space="preserve"> 社会保障和就业（类）208（款）05（项）06：指机关事业单位职业年金缴费支出。</w:t>
      </w:r>
    </w:p>
    <w:p>
      <w:pPr>
        <w:ind w:firstLine="640" w:firstLineChars="200"/>
        <w:rPr>
          <w:rFonts w:ascii="仿宋_GB2312" w:eastAsia="仿宋_GB2312"/>
          <w:color w:val="auto"/>
          <w:sz w:val="32"/>
          <w:szCs w:val="32"/>
        </w:rPr>
      </w:pPr>
      <w:r>
        <w:rPr>
          <w:rFonts w:ascii="仿宋_GB2312" w:eastAsia="仿宋_GB2312"/>
          <w:color w:val="auto"/>
          <w:sz w:val="32"/>
          <w:szCs w:val="32"/>
        </w:rPr>
        <w:t>18.</w:t>
      </w:r>
      <w:r>
        <w:rPr>
          <w:rFonts w:hint="eastAsia" w:ascii="仿宋_GB2312" w:eastAsia="仿宋_GB2312"/>
          <w:color w:val="auto"/>
          <w:sz w:val="32"/>
          <w:szCs w:val="32"/>
        </w:rPr>
        <w:t>城乡社区（类）…（款）…（项）：指……。</w:t>
      </w:r>
    </w:p>
    <w:p>
      <w:pPr>
        <w:ind w:firstLine="640" w:firstLineChars="200"/>
        <w:rPr>
          <w:rFonts w:ascii="仿宋_GB2312" w:eastAsia="仿宋_GB2312"/>
          <w:color w:val="auto"/>
          <w:sz w:val="32"/>
          <w:szCs w:val="32"/>
        </w:rPr>
      </w:pPr>
      <w:r>
        <w:rPr>
          <w:rFonts w:ascii="仿宋_GB2312" w:eastAsia="仿宋_GB2312"/>
          <w:color w:val="auto"/>
          <w:sz w:val="32"/>
          <w:szCs w:val="32"/>
        </w:rPr>
        <w:t>19.</w:t>
      </w:r>
      <w:r>
        <w:rPr>
          <w:rFonts w:hint="eastAsia" w:ascii="仿宋_GB2312" w:eastAsia="仿宋_GB2312"/>
          <w:color w:val="auto"/>
          <w:sz w:val="32"/>
          <w:szCs w:val="32"/>
        </w:rPr>
        <w:t>农林水（类）…（款）…（项）：指……。</w:t>
      </w:r>
    </w:p>
    <w:p>
      <w:pPr>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交通运输（类）…（款）…（项）：指……。</w:t>
      </w:r>
    </w:p>
    <w:p>
      <w:pPr>
        <w:ind w:firstLine="640" w:firstLineChars="200"/>
        <w:rPr>
          <w:rFonts w:ascii="仿宋_GB2312" w:eastAsia="仿宋_GB2312"/>
          <w:color w:val="auto"/>
          <w:sz w:val="32"/>
          <w:szCs w:val="32"/>
        </w:rPr>
      </w:pPr>
      <w:r>
        <w:rPr>
          <w:rFonts w:ascii="仿宋_GB2312" w:eastAsia="仿宋_GB2312"/>
          <w:color w:val="auto"/>
          <w:sz w:val="32"/>
          <w:szCs w:val="32"/>
        </w:rPr>
        <w:t>21.</w:t>
      </w:r>
      <w:r>
        <w:rPr>
          <w:rFonts w:hint="eastAsia" w:ascii="仿宋_GB2312" w:eastAsia="仿宋_GB2312"/>
          <w:color w:val="auto"/>
          <w:sz w:val="32"/>
          <w:szCs w:val="32"/>
        </w:rPr>
        <w:t>资源勘探信息等（类）…（款）…（项）：指……。</w:t>
      </w:r>
    </w:p>
    <w:p>
      <w:pPr>
        <w:ind w:firstLine="640" w:firstLineChars="200"/>
        <w:rPr>
          <w:rFonts w:ascii="仿宋_GB2312" w:eastAsia="仿宋_GB2312"/>
          <w:color w:val="auto"/>
          <w:sz w:val="32"/>
          <w:szCs w:val="32"/>
        </w:rPr>
      </w:pPr>
      <w:r>
        <w:rPr>
          <w:rFonts w:ascii="仿宋_GB2312" w:eastAsia="仿宋_GB2312"/>
          <w:color w:val="auto"/>
          <w:sz w:val="32"/>
          <w:szCs w:val="32"/>
        </w:rPr>
        <w:t>22.</w:t>
      </w:r>
      <w:r>
        <w:rPr>
          <w:rFonts w:hint="eastAsia" w:ascii="仿宋_GB2312" w:eastAsia="仿宋_GB2312"/>
          <w:color w:val="auto"/>
          <w:sz w:val="32"/>
          <w:szCs w:val="32"/>
        </w:rPr>
        <w:t>商业服务业（类）…（款）…（项）：指……。</w:t>
      </w:r>
    </w:p>
    <w:p>
      <w:pPr>
        <w:ind w:firstLine="640" w:firstLineChars="200"/>
        <w:rPr>
          <w:rFonts w:ascii="仿宋_GB2312" w:eastAsia="仿宋_GB2312"/>
          <w:color w:val="auto"/>
          <w:sz w:val="32"/>
          <w:szCs w:val="32"/>
        </w:rPr>
      </w:pPr>
      <w:r>
        <w:rPr>
          <w:rFonts w:ascii="仿宋_GB2312" w:eastAsia="仿宋_GB2312"/>
          <w:color w:val="auto"/>
          <w:sz w:val="32"/>
          <w:szCs w:val="32"/>
        </w:rPr>
        <w:t>23.</w:t>
      </w:r>
      <w:r>
        <w:rPr>
          <w:rFonts w:hint="eastAsia" w:ascii="仿宋_GB2312" w:eastAsia="仿宋_GB2312"/>
          <w:color w:val="auto"/>
          <w:sz w:val="32"/>
          <w:szCs w:val="32"/>
        </w:rPr>
        <w:t>金融（类）…（款）…（项）：指……。</w:t>
      </w:r>
    </w:p>
    <w:p>
      <w:pPr>
        <w:ind w:firstLine="640" w:firstLineChars="200"/>
        <w:rPr>
          <w:rFonts w:ascii="仿宋_GB2312" w:eastAsia="仿宋_GB2312"/>
          <w:color w:val="auto"/>
          <w:sz w:val="32"/>
          <w:szCs w:val="32"/>
        </w:rPr>
      </w:pPr>
      <w:r>
        <w:rPr>
          <w:rFonts w:ascii="仿宋_GB2312" w:eastAsia="仿宋_GB2312"/>
          <w:color w:val="auto"/>
          <w:sz w:val="32"/>
          <w:szCs w:val="32"/>
        </w:rPr>
        <w:t>24.</w:t>
      </w:r>
      <w:r>
        <w:rPr>
          <w:rFonts w:hint="eastAsia" w:ascii="仿宋_GB2312" w:eastAsia="仿宋_GB2312"/>
          <w:color w:val="auto"/>
          <w:sz w:val="32"/>
          <w:szCs w:val="32"/>
        </w:rPr>
        <w:t>国土海洋气象等（类）…（款）…（项）：指……。</w:t>
      </w:r>
    </w:p>
    <w:p>
      <w:pPr>
        <w:ind w:firstLine="640" w:firstLineChars="200"/>
        <w:rPr>
          <w:rFonts w:ascii="仿宋_GB2312" w:eastAsia="仿宋_GB2312"/>
          <w:color w:val="auto"/>
          <w:sz w:val="32"/>
          <w:szCs w:val="32"/>
        </w:rPr>
      </w:pPr>
      <w:r>
        <w:rPr>
          <w:rFonts w:ascii="仿宋_GB2312" w:eastAsia="仿宋_GB2312"/>
          <w:color w:val="auto"/>
          <w:sz w:val="32"/>
          <w:szCs w:val="32"/>
        </w:rPr>
        <w:t>25.</w:t>
      </w:r>
      <w:r>
        <w:rPr>
          <w:rFonts w:hint="eastAsia" w:ascii="仿宋_GB2312" w:eastAsia="仿宋_GB2312"/>
          <w:color w:val="auto"/>
          <w:sz w:val="32"/>
          <w:szCs w:val="32"/>
        </w:rPr>
        <w:t>住房保障（类）221（款）02（项）01：指住房公积金。</w:t>
      </w:r>
    </w:p>
    <w:p>
      <w:pPr>
        <w:ind w:firstLine="640" w:firstLineChars="200"/>
        <w:rPr>
          <w:rFonts w:ascii="仿宋_GB2312" w:eastAsia="仿宋_GB2312"/>
          <w:color w:val="auto"/>
          <w:sz w:val="32"/>
          <w:szCs w:val="32"/>
        </w:rPr>
      </w:pPr>
      <w:r>
        <w:rPr>
          <w:rFonts w:ascii="仿宋_GB2312" w:eastAsia="仿宋_GB2312"/>
          <w:color w:val="auto"/>
          <w:sz w:val="32"/>
          <w:szCs w:val="32"/>
        </w:rPr>
        <w:t>26.</w:t>
      </w:r>
      <w:r>
        <w:rPr>
          <w:rFonts w:hint="eastAsia" w:ascii="仿宋_GB2312" w:eastAsia="仿宋_GB2312"/>
          <w:color w:val="auto"/>
          <w:sz w:val="32"/>
          <w:szCs w:val="32"/>
        </w:rPr>
        <w:t>粮油物资储备（类）…（款）…（项）：指……。</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w:t>
      </w:r>
    </w:p>
    <w:p>
      <w:pPr>
        <w:spacing w:line="600" w:lineRule="exact"/>
        <w:ind w:firstLine="640"/>
        <w:rPr>
          <w:rFonts w:ascii="仿宋" w:hAnsi="仿宋" w:eastAsia="仿宋"/>
          <w:b/>
          <w:color w:val="auto"/>
          <w:sz w:val="32"/>
          <w:szCs w:val="32"/>
        </w:rPr>
      </w:pPr>
      <w:r>
        <w:rPr>
          <w:rFonts w:hint="eastAsia" w:ascii="仿宋" w:hAnsi="仿宋" w:eastAsia="仿宋"/>
          <w:b/>
          <w:color w:val="auto"/>
          <w:sz w:val="32"/>
          <w:szCs w:val="32"/>
        </w:rPr>
        <w:t>（解释本部门决算报表中全部功能分类科目至项级，请参照《</w:t>
      </w:r>
      <w:r>
        <w:rPr>
          <w:rFonts w:ascii="仿宋" w:hAnsi="仿宋" w:eastAsia="仿宋"/>
          <w:b/>
          <w:color w:val="auto"/>
          <w:sz w:val="32"/>
          <w:szCs w:val="32"/>
        </w:rPr>
        <w:t>201</w:t>
      </w:r>
      <w:r>
        <w:rPr>
          <w:rFonts w:hint="eastAsia" w:ascii="仿宋" w:hAnsi="仿宋" w:eastAsia="仿宋"/>
          <w:b/>
          <w:color w:val="auto"/>
          <w:sz w:val="32"/>
          <w:szCs w:val="32"/>
        </w:rPr>
        <w:t>9年政府收支分类科目》增减内容。）</w:t>
      </w:r>
    </w:p>
    <w:p>
      <w:pPr>
        <w:ind w:firstLine="640" w:firstLineChars="200"/>
        <w:rPr>
          <w:rFonts w:ascii="仿宋_GB2312" w:eastAsia="仿宋_GB2312"/>
          <w:color w:val="auto"/>
          <w:sz w:val="32"/>
          <w:szCs w:val="32"/>
        </w:rPr>
      </w:pPr>
      <w:r>
        <w:rPr>
          <w:rFonts w:ascii="仿宋_GB2312" w:eastAsia="仿宋_GB2312"/>
          <w:color w:val="auto"/>
          <w:sz w:val="32"/>
          <w:szCs w:val="32"/>
        </w:rPr>
        <w:t>27.</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ascii="仿宋_GB2312" w:eastAsia="仿宋_GB2312"/>
          <w:color w:val="auto"/>
          <w:sz w:val="32"/>
          <w:szCs w:val="32"/>
        </w:rPr>
        <w:t>28.</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ascii="仿宋_GB2312" w:eastAsia="仿宋_GB2312"/>
          <w:color w:val="auto"/>
          <w:sz w:val="32"/>
          <w:szCs w:val="32"/>
        </w:rPr>
        <w:t>29.</w:t>
      </w:r>
      <w:r>
        <w:rPr>
          <w:rFonts w:hint="eastAsia" w:ascii="仿宋_GB2312" w:eastAsia="仿宋_GB2312"/>
          <w:color w:val="auto"/>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3"/>
        <w:spacing w:line="560" w:lineRule="exact"/>
        <w:ind w:firstLine="640" w:firstLineChars="200"/>
        <w:rPr>
          <w:rFonts w:ascii="仿宋_GB2312" w:eastAsia="仿宋_GB2312" w:cs="黑体"/>
          <w:color w:val="auto"/>
          <w:sz w:val="32"/>
          <w:szCs w:val="32"/>
        </w:rPr>
      </w:pPr>
    </w:p>
    <w:p>
      <w:pPr>
        <w:ind w:firstLine="640" w:firstLineChars="200"/>
        <w:rPr>
          <w:rFonts w:ascii="仿宋" w:hAnsi="仿宋" w:eastAsia="仿宋"/>
          <w:b/>
          <w:color w:val="auto"/>
          <w:sz w:val="32"/>
          <w:szCs w:val="32"/>
        </w:rPr>
      </w:pPr>
      <w:r>
        <w:rPr>
          <w:rFonts w:hint="eastAsia" w:ascii="仿宋" w:hAnsi="仿宋" w:eastAsia="仿宋"/>
          <w:b/>
          <w:color w:val="auto"/>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color w:val="auto"/>
        </w:rPr>
      </w:pPr>
      <w:bookmarkStart w:id="57" w:name="_Toc15377226"/>
      <w:r>
        <w:rPr>
          <w:rFonts w:ascii="宋体"/>
          <w:b/>
          <w:color w:val="auto"/>
          <w:sz w:val="44"/>
          <w:szCs w:val="44"/>
        </w:rPr>
        <w:br w:type="page"/>
      </w:r>
      <w:bookmarkStart w:id="58" w:name="_Toc15396614"/>
      <w:r>
        <w:rPr>
          <w:rFonts w:hint="eastAsia" w:ascii="黑体" w:hAnsi="黑体" w:eastAsia="黑体"/>
          <w:color w:val="auto"/>
          <w:sz w:val="44"/>
          <w:szCs w:val="44"/>
        </w:rPr>
        <w:t>第</w:t>
      </w:r>
      <w:r>
        <w:rPr>
          <w:rStyle w:val="25"/>
          <w:rFonts w:hint="eastAsia" w:ascii="黑体" w:hAnsi="黑体" w:eastAsia="黑体"/>
          <w:b w:val="0"/>
          <w:color w:val="auto"/>
        </w:rPr>
        <w:t>四部分 附件</w:t>
      </w:r>
      <w:bookmarkEnd w:id="58"/>
    </w:p>
    <w:p>
      <w:pPr>
        <w:spacing w:line="600" w:lineRule="exact"/>
        <w:jc w:val="left"/>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附件1</w:t>
      </w:r>
    </w:p>
    <w:p>
      <w:pPr>
        <w:spacing w:line="580" w:lineRule="exact"/>
        <w:jc w:val="center"/>
        <w:rPr>
          <w:rFonts w:ascii="方正小标宋简体" w:hAnsi="方正小标宋简体" w:eastAsia="方正小标宋简体" w:cs="方正小标宋简体"/>
          <w:color w:val="auto"/>
          <w:sz w:val="44"/>
          <w:szCs w:val="44"/>
        </w:rPr>
      </w:pPr>
    </w:p>
    <w:p>
      <w:pPr>
        <w:spacing w:line="60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lang w:eastAsia="zh-CN"/>
        </w:rPr>
        <w:t>峨眉山市文化馆</w:t>
      </w:r>
      <w:r>
        <w:rPr>
          <w:rFonts w:hint="eastAsia" w:ascii="方正小标宋简体" w:hAnsi="方正小标宋简体" w:eastAsia="方正小标宋简体" w:cs="方正小标宋简体"/>
          <w:color w:val="auto"/>
          <w:sz w:val="40"/>
          <w:szCs w:val="40"/>
        </w:rPr>
        <w:t>2019年部门整体支出绩效</w:t>
      </w:r>
    </w:p>
    <w:p>
      <w:pPr>
        <w:spacing w:line="600" w:lineRule="exact"/>
        <w:jc w:val="center"/>
        <w:rPr>
          <w:rFonts w:ascii="方正小标宋简体" w:hAnsi="宋体" w:eastAsia="方正小标宋简体"/>
          <w:color w:val="auto"/>
          <w:kern w:val="0"/>
          <w:sz w:val="40"/>
          <w:szCs w:val="44"/>
          <w:lang w:val="zh-CN"/>
        </w:rPr>
      </w:pPr>
      <w:r>
        <w:rPr>
          <w:rFonts w:hint="eastAsia" w:ascii="方正小标宋简体" w:hAnsi="方正小标宋简体" w:eastAsia="方正小标宋简体" w:cs="方正小标宋简体"/>
          <w:color w:val="auto"/>
          <w:sz w:val="40"/>
          <w:szCs w:val="40"/>
        </w:rPr>
        <w:t>评价报告</w:t>
      </w:r>
    </w:p>
    <w:p>
      <w:pPr>
        <w:widowControl/>
        <w:adjustRightInd w:val="0"/>
        <w:snapToGrid w:val="0"/>
        <w:spacing w:line="580" w:lineRule="exact"/>
        <w:ind w:firstLine="480" w:firstLineChars="200"/>
        <w:contextualSpacing/>
        <w:jc w:val="left"/>
        <w:rPr>
          <w:rFonts w:ascii="黑体" w:hAnsi="宋体" w:eastAsia="黑体" w:cs="宋体"/>
          <w:color w:val="auto"/>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zh-CN"/>
        </w:rPr>
        <w:t>（一）机构组成</w:t>
      </w:r>
      <w:r>
        <w:rPr>
          <w:rFonts w:hint="eastAsia" w:ascii="仿宋_GB2312" w:hAnsi="仿宋_GB2312" w:eastAsia="仿宋_GB2312" w:cs="仿宋_GB2312"/>
          <w:b/>
          <w:bCs/>
          <w:color w:val="auto"/>
          <w:kern w:val="0"/>
          <w:sz w:val="32"/>
          <w:szCs w:val="32"/>
          <w:shd w:val="clear" w:color="auto" w:fill="FFFFFF"/>
          <w:lang w:val="zh-CN" w:eastAsia="zh-CN"/>
        </w:rPr>
        <w:t>：</w:t>
      </w:r>
      <w:r>
        <w:rPr>
          <w:rFonts w:hint="eastAsia" w:ascii="仿宋_GB2312" w:hAnsi="仿宋_GB2312" w:eastAsia="仿宋_GB2312" w:cs="仿宋_GB2312"/>
          <w:color w:val="auto"/>
          <w:kern w:val="0"/>
          <w:sz w:val="32"/>
          <w:szCs w:val="32"/>
          <w:shd w:val="clear" w:color="auto" w:fill="FFFFFF"/>
          <w:lang w:val="zh-CN" w:eastAsia="zh-CN"/>
        </w:rPr>
        <w:t>峨眉山市文化馆是独立性公益全额拨款事业单位。</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lang w:val="zh-CN"/>
        </w:rPr>
        <w:t>（二）机构职能：</w:t>
      </w:r>
      <w:r>
        <w:rPr>
          <w:rFonts w:hint="eastAsia" w:ascii="仿宋_GB2312" w:hAnsi="仿宋_GB2312" w:eastAsia="仿宋_GB2312" w:cs="仿宋_GB2312"/>
          <w:i w:val="0"/>
          <w:caps w:val="0"/>
          <w:color w:val="auto"/>
          <w:spacing w:val="0"/>
          <w:sz w:val="32"/>
          <w:szCs w:val="32"/>
          <w:shd w:val="clear" w:color="auto" w:fill="FFFFFF"/>
        </w:rPr>
        <w:t>实行全</w:t>
      </w:r>
      <w:r>
        <w:rPr>
          <w:rFonts w:hint="eastAsia" w:ascii="仿宋_GB2312" w:hAnsi="仿宋_GB2312" w:eastAsia="仿宋_GB2312" w:cs="仿宋_GB2312"/>
          <w:i w:val="0"/>
          <w:caps w:val="0"/>
          <w:color w:val="auto"/>
          <w:spacing w:val="0"/>
          <w:sz w:val="32"/>
          <w:szCs w:val="32"/>
          <w:shd w:val="clear" w:color="auto" w:fill="FFFFFF"/>
          <w:lang w:eastAsia="zh-CN"/>
        </w:rPr>
        <w:t>年</w:t>
      </w:r>
      <w:r>
        <w:rPr>
          <w:rFonts w:hint="eastAsia" w:ascii="仿宋_GB2312" w:hAnsi="仿宋_GB2312" w:eastAsia="仿宋_GB2312" w:cs="仿宋_GB2312"/>
          <w:i w:val="0"/>
          <w:caps w:val="0"/>
          <w:color w:val="auto"/>
          <w:spacing w:val="0"/>
          <w:sz w:val="32"/>
          <w:szCs w:val="32"/>
          <w:shd w:val="clear" w:color="auto" w:fill="FFFFFF"/>
        </w:rPr>
        <w:t>免费开放</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馆内常设各类培训、讲座、展览、展演等免费项目</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每年组织和开展各类有影响的公益活动和文化惠民活动</w:t>
      </w:r>
      <w:r>
        <w:rPr>
          <w:rFonts w:hint="eastAsia" w:ascii="仿宋_GB2312" w:hAnsi="仿宋_GB2312" w:eastAsia="仿宋_GB2312" w:cs="仿宋_GB2312"/>
          <w:i w:val="0"/>
          <w:caps w:val="0"/>
          <w:color w:val="auto"/>
          <w:spacing w:val="0"/>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kern w:val="0"/>
          <w:sz w:val="32"/>
          <w:szCs w:val="32"/>
          <w:shd w:val="clear" w:color="auto" w:fill="FFFFFF"/>
          <w:lang w:val="zh-CN" w:eastAsia="zh-CN"/>
        </w:rPr>
      </w:pPr>
      <w:r>
        <w:rPr>
          <w:rFonts w:hint="eastAsia" w:ascii="仿宋_GB2312" w:hAnsi="仿宋_GB2312" w:eastAsia="仿宋_GB2312" w:cs="仿宋_GB2312"/>
          <w:b/>
          <w:bCs/>
          <w:color w:val="auto"/>
          <w:kern w:val="0"/>
          <w:sz w:val="32"/>
          <w:szCs w:val="32"/>
          <w:shd w:val="clear" w:color="auto" w:fill="FFFFFF"/>
          <w:lang w:val="zh-CN"/>
        </w:rPr>
        <w:t>（三）人员概况：</w:t>
      </w:r>
      <w:r>
        <w:rPr>
          <w:rFonts w:hint="eastAsia" w:ascii="仿宋_GB2312" w:hAnsi="仿宋_GB2312" w:eastAsia="仿宋_GB2312" w:cs="仿宋_GB2312"/>
          <w:i w:val="0"/>
          <w:caps w:val="0"/>
          <w:color w:val="auto"/>
          <w:spacing w:val="0"/>
          <w:sz w:val="32"/>
          <w:szCs w:val="32"/>
          <w:shd w:val="clear" w:color="auto" w:fill="FFFFFF"/>
        </w:rPr>
        <w:t>文化馆</w:t>
      </w:r>
      <w:r>
        <w:rPr>
          <w:rFonts w:hint="eastAsia" w:ascii="仿宋_GB2312" w:hAnsi="仿宋_GB2312" w:eastAsia="仿宋_GB2312" w:cs="仿宋_GB2312"/>
          <w:i w:val="0"/>
          <w:caps w:val="0"/>
          <w:color w:val="auto"/>
          <w:spacing w:val="0"/>
          <w:sz w:val="32"/>
          <w:szCs w:val="32"/>
          <w:shd w:val="clear" w:color="auto" w:fill="FFFFFF"/>
          <w:lang w:eastAsia="zh-CN"/>
        </w:rPr>
        <w:t>编制总数为</w:t>
      </w:r>
      <w:r>
        <w:rPr>
          <w:rFonts w:hint="eastAsia" w:ascii="仿宋_GB2312" w:hAnsi="仿宋_GB2312" w:eastAsia="仿宋_GB2312" w:cs="仿宋_GB2312"/>
          <w:i w:val="0"/>
          <w:caps w:val="0"/>
          <w:color w:val="auto"/>
          <w:spacing w:val="0"/>
          <w:sz w:val="32"/>
          <w:szCs w:val="32"/>
          <w:shd w:val="clear" w:color="auto" w:fill="FFFFFF"/>
          <w:lang w:val="en-US" w:eastAsia="zh-CN"/>
        </w:rPr>
        <w:t>8人，实际在职7人，下设行政办公室和业务两大部门，具有大专以上学历5人，本科学历2人。</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zh-CN" w:eastAsia="zh-CN"/>
        </w:rPr>
      </w:pPr>
      <w:r>
        <w:rPr>
          <w:rFonts w:hint="eastAsia" w:ascii="仿宋_GB2312" w:hAnsi="仿宋_GB2312" w:eastAsia="仿宋_GB2312" w:cs="仿宋_GB2312"/>
          <w:i w:val="0"/>
          <w:caps w:val="0"/>
          <w:color w:val="auto"/>
          <w:spacing w:val="0"/>
          <w:sz w:val="32"/>
          <w:szCs w:val="32"/>
          <w:shd w:val="clear" w:color="auto" w:fill="FFFFFF"/>
          <w:lang w:val="zh-CN" w:eastAsia="zh-CN"/>
        </w:rPr>
        <w:t>（一）部门财政资金收入情况。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2019年财政拨款收入1654539.26元，其他收入14250元，本年合计收入1668789.26元。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zh-CN" w:eastAsia="zh-CN"/>
        </w:rPr>
      </w:pPr>
      <w:r>
        <w:rPr>
          <w:rFonts w:hint="eastAsia" w:ascii="仿宋_GB2312" w:hAnsi="仿宋_GB2312" w:eastAsia="仿宋_GB2312" w:cs="仿宋_GB2312"/>
          <w:i w:val="0"/>
          <w:caps w:val="0"/>
          <w:color w:val="auto"/>
          <w:spacing w:val="0"/>
          <w:sz w:val="32"/>
          <w:szCs w:val="32"/>
          <w:shd w:val="clear" w:color="auto" w:fill="FFFFFF"/>
          <w:lang w:val="zh-CN" w:eastAsia="zh-CN"/>
        </w:rPr>
        <w:t>（二）部门财政资金支出情况。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2019年支出合计1658775.09元，其中基本支出1181975.26元，项目支出476799.83元。</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zh-CN"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color="auto" w:fill="FFFFFF"/>
          <w:lang w:val="zh-CN" w:eastAsia="zh-CN"/>
        </w:rPr>
        <w:t>依法依规，全面完整。坚持依法理财，严格落实预算管理、政府采购、厉行节约等方面的法律法规，坚持应编尽编，政府的收入和支出全部纳入预算管理。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zh-CN"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lang w:val="zh-CN" w:eastAsia="zh-CN"/>
        </w:rPr>
        <w:t>统一标准，公平合理。完善预算供给体系，健全基本支出标准，按政策标准保障人员经费和基本运转经费支出。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zh-CN"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color="auto" w:fill="FFFFFF"/>
          <w:lang w:val="zh-CN" w:eastAsia="zh-CN"/>
        </w:rPr>
        <w:t>注重统筹，政策兼容。规范全口径预算管理，实行公共财政预算、政府性基金预算、其他资金收支统一管理、统筹安排，推动项目支出预算安排与上级专项和盘活存量相结合，加大资金统筹使用力度。</w:t>
      </w:r>
    </w:p>
    <w:p>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按照预算管理要求，坚持量入为出、厉行节约的原则，坚持结果导向原则、目标管理原则，加强预算绩效事前、事中和事后的全过程监督，循序渐进，严格按照预算进度合理安排支出，部门自评良好。自收到预算批复后，及时在政府网站公示，目前为止尚未收到负面反馈信息。</w:t>
      </w:r>
    </w:p>
    <w:p>
      <w:pPr>
        <w:widowControl/>
        <w:adjustRightInd w:val="0"/>
        <w:snapToGrid w:val="0"/>
        <w:spacing w:line="58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zh-CN" w:eastAsia="zh-CN"/>
        </w:rPr>
      </w:pPr>
      <w:bookmarkStart w:id="73" w:name="_GoBack"/>
      <w:r>
        <w:rPr>
          <w:rFonts w:hint="eastAsia" w:ascii="仿宋_GB2312" w:hAnsi="仿宋_GB2312" w:eastAsia="仿宋_GB2312" w:cs="仿宋_GB2312"/>
          <w:i w:val="0"/>
          <w:caps w:val="0"/>
          <w:color w:val="auto"/>
          <w:spacing w:val="0"/>
          <w:sz w:val="32"/>
          <w:szCs w:val="32"/>
          <w:shd w:val="clear" w:color="auto" w:fill="FFFFFF"/>
          <w:lang w:val="zh-CN" w:eastAsia="zh-CN"/>
        </w:rPr>
        <w:t>（一）评价结论：</w:t>
      </w:r>
      <w:r>
        <w:rPr>
          <w:rFonts w:hint="eastAsia" w:ascii="仿宋_GB2312" w:hAnsi="仿宋_GB2312" w:eastAsia="仿宋_GB2312" w:cs="仿宋_GB2312"/>
          <w:i w:val="0"/>
          <w:caps w:val="0"/>
          <w:color w:val="auto"/>
          <w:spacing w:val="0"/>
          <w:sz w:val="32"/>
          <w:szCs w:val="32"/>
          <w:shd w:val="clear" w:color="auto" w:fill="FFFFFF"/>
          <w:lang w:val="en-US" w:eastAsia="zh-CN"/>
        </w:rPr>
        <w:t>预算总体运行较为正常，能够按照刚性需求进行。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zh-CN" w:eastAsia="zh-CN"/>
        </w:rPr>
      </w:pPr>
      <w:r>
        <w:rPr>
          <w:rFonts w:hint="eastAsia" w:ascii="仿宋_GB2312" w:hAnsi="仿宋_GB2312" w:eastAsia="仿宋_GB2312" w:cs="仿宋_GB2312"/>
          <w:i w:val="0"/>
          <w:caps w:val="0"/>
          <w:color w:val="auto"/>
          <w:spacing w:val="0"/>
          <w:sz w:val="32"/>
          <w:szCs w:val="32"/>
          <w:shd w:val="clear" w:color="auto" w:fill="FFFFFF"/>
          <w:lang w:val="zh-CN" w:eastAsia="zh-CN"/>
        </w:rPr>
        <w:t>（二）存在问题：</w:t>
      </w:r>
      <w:r>
        <w:rPr>
          <w:rFonts w:hint="eastAsia" w:ascii="仿宋_GB2312" w:hAnsi="仿宋_GB2312" w:eastAsia="仿宋_GB2312" w:cs="仿宋_GB2312"/>
          <w:i w:val="0"/>
          <w:caps w:val="0"/>
          <w:color w:val="auto"/>
          <w:spacing w:val="0"/>
          <w:sz w:val="32"/>
          <w:szCs w:val="32"/>
          <w:shd w:val="clear" w:color="auto" w:fill="FFFFFF"/>
          <w:lang w:val="en-US" w:eastAsia="zh-CN"/>
        </w:rPr>
        <w:t>预算编制工作精细度和预算执行进度有待提高。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zh-CN" w:eastAsia="zh-CN"/>
        </w:rPr>
        <w:t>（三）改进建议：</w:t>
      </w:r>
      <w:r>
        <w:rPr>
          <w:rFonts w:hint="eastAsia" w:ascii="仿宋_GB2312" w:hAnsi="仿宋_GB2312" w:eastAsia="仿宋_GB2312" w:cs="仿宋_GB2312"/>
          <w:i w:val="0"/>
          <w:caps w:val="0"/>
          <w:color w:val="auto"/>
          <w:spacing w:val="0"/>
          <w:sz w:val="32"/>
          <w:szCs w:val="32"/>
          <w:shd w:val="clear" w:color="auto" w:fill="FFFFFF"/>
          <w:lang w:val="en-US" w:eastAsia="zh-CN"/>
        </w:rPr>
        <w:t>加强业务学习，加强纵向和横向业务联系，提高工作业务水平。同时，希望财政部门多组织对各部门进行业务指导和培训。</w:t>
      </w:r>
    </w:p>
    <w:bookmarkEnd w:id="73"/>
    <w:p>
      <w:pPr>
        <w:spacing w:line="580" w:lineRule="exact"/>
        <w:ind w:firstLine="640" w:firstLineChars="200"/>
        <w:rPr>
          <w:rFonts w:ascii="仿宋_GB2312" w:hAnsi="仿宋_GB2312" w:eastAsia="仿宋_GB2312" w:cs="仿宋_GB2312"/>
          <w:color w:val="auto"/>
          <w:sz w:val="32"/>
          <w:szCs w:val="32"/>
        </w:rPr>
      </w:pPr>
    </w:p>
    <w:p>
      <w:pPr>
        <w:spacing w:line="600" w:lineRule="exact"/>
        <w:jc w:val="both"/>
        <w:outlineLvl w:val="0"/>
        <w:rPr>
          <w:rStyle w:val="25"/>
          <w:rFonts w:ascii="黑体" w:hAnsi="黑体" w:eastAsia="黑体"/>
          <w:b w:val="0"/>
          <w:color w:val="auto"/>
        </w:rPr>
      </w:pPr>
    </w:p>
    <w:p>
      <w:pPr>
        <w:spacing w:line="600" w:lineRule="exact"/>
        <w:jc w:val="center"/>
        <w:outlineLvl w:val="0"/>
        <w:rPr>
          <w:rStyle w:val="25"/>
          <w:rFonts w:ascii="黑体" w:hAnsi="黑体" w:eastAsia="黑体"/>
          <w:b w:val="0"/>
          <w:color w:val="auto"/>
        </w:rPr>
      </w:pPr>
      <w:bookmarkStart w:id="59" w:name="_Toc15396618"/>
      <w:r>
        <w:rPr>
          <w:rFonts w:hint="eastAsia" w:ascii="黑体" w:hAnsi="黑体" w:eastAsia="黑体"/>
          <w:color w:val="auto"/>
          <w:sz w:val="44"/>
          <w:szCs w:val="44"/>
        </w:rPr>
        <w:t>第</w:t>
      </w:r>
      <w:r>
        <w:rPr>
          <w:rStyle w:val="25"/>
          <w:rFonts w:hint="eastAsia" w:ascii="黑体" w:hAnsi="黑体" w:eastAsia="黑体"/>
          <w:b w:val="0"/>
          <w:color w:val="auto"/>
        </w:rPr>
        <w:t>五部分 附表</w:t>
      </w:r>
      <w:bookmarkEnd w:id="57"/>
      <w:bookmarkEnd w:id="59"/>
    </w:p>
    <w:p>
      <w:pPr>
        <w:spacing w:line="600" w:lineRule="exact"/>
        <w:jc w:val="center"/>
        <w:outlineLvl w:val="0"/>
        <w:rPr>
          <w:rFonts w:ascii="仿宋" w:hAnsi="仿宋" w:eastAsia="仿宋"/>
          <w:b/>
          <w:color w:val="auto"/>
          <w:sz w:val="44"/>
          <w:szCs w:val="44"/>
        </w:rPr>
      </w:pPr>
    </w:p>
    <w:p>
      <w:pPr>
        <w:pStyle w:val="4"/>
        <w:rPr>
          <w:rFonts w:ascii="仿宋" w:hAnsi="仿宋" w:eastAsia="仿宋"/>
          <w:color w:val="auto"/>
        </w:rPr>
      </w:pPr>
      <w:bookmarkStart w:id="60" w:name="_Toc15396619"/>
      <w:r>
        <w:rPr>
          <w:rFonts w:hint="eastAsia" w:ascii="仿宋" w:hAnsi="仿宋" w:eastAsia="仿宋"/>
          <w:b w:val="0"/>
          <w:color w:val="auto"/>
        </w:rPr>
        <w:t>一、收</w:t>
      </w:r>
      <w:r>
        <w:rPr>
          <w:rStyle w:val="26"/>
          <w:rFonts w:hint="eastAsia" w:ascii="仿宋" w:hAnsi="仿宋" w:eastAsia="仿宋"/>
          <w:b w:val="0"/>
          <w:bCs w:val="0"/>
          <w:color w:val="auto"/>
        </w:rPr>
        <w:t>入支出决算总表</w:t>
      </w:r>
      <w:bookmarkEnd w:id="60"/>
    </w:p>
    <w:p>
      <w:pPr>
        <w:pStyle w:val="4"/>
        <w:rPr>
          <w:rFonts w:ascii="仿宋" w:hAnsi="仿宋" w:eastAsia="仿宋"/>
          <w:color w:val="auto"/>
        </w:rPr>
      </w:pPr>
      <w:bookmarkStart w:id="61" w:name="_Toc15396620"/>
      <w:r>
        <w:rPr>
          <w:rFonts w:hint="eastAsia" w:ascii="仿宋" w:hAnsi="仿宋" w:eastAsia="仿宋"/>
          <w:b w:val="0"/>
          <w:color w:val="auto"/>
        </w:rPr>
        <w:t>二、收</w:t>
      </w:r>
      <w:r>
        <w:rPr>
          <w:rStyle w:val="26"/>
          <w:rFonts w:hint="eastAsia" w:ascii="仿宋" w:hAnsi="仿宋" w:eastAsia="仿宋"/>
          <w:b w:val="0"/>
          <w:bCs w:val="0"/>
          <w:color w:val="auto"/>
        </w:rPr>
        <w:t>入决算表</w:t>
      </w:r>
      <w:bookmarkEnd w:id="61"/>
    </w:p>
    <w:p>
      <w:pPr>
        <w:pStyle w:val="4"/>
        <w:rPr>
          <w:rFonts w:ascii="仿宋" w:hAnsi="仿宋" w:eastAsia="仿宋"/>
          <w:color w:val="auto"/>
        </w:rPr>
      </w:pPr>
      <w:bookmarkStart w:id="62" w:name="_Toc15396621"/>
      <w:r>
        <w:rPr>
          <w:rStyle w:val="26"/>
          <w:rFonts w:hint="eastAsia" w:ascii="仿宋" w:hAnsi="仿宋" w:eastAsia="仿宋"/>
          <w:b w:val="0"/>
          <w:bCs w:val="0"/>
          <w:color w:val="auto"/>
        </w:rPr>
        <w:t>三、</w:t>
      </w:r>
      <w:r>
        <w:rPr>
          <w:rFonts w:hint="eastAsia" w:ascii="仿宋" w:hAnsi="仿宋" w:eastAsia="仿宋"/>
          <w:b w:val="0"/>
          <w:color w:val="auto"/>
        </w:rPr>
        <w:t>支</w:t>
      </w:r>
      <w:r>
        <w:rPr>
          <w:rStyle w:val="26"/>
          <w:rFonts w:hint="eastAsia" w:ascii="仿宋" w:hAnsi="仿宋" w:eastAsia="仿宋"/>
          <w:b w:val="0"/>
          <w:bCs w:val="0"/>
          <w:color w:val="auto"/>
        </w:rPr>
        <w:t>出决算表</w:t>
      </w:r>
      <w:bookmarkEnd w:id="62"/>
    </w:p>
    <w:p>
      <w:pPr>
        <w:pStyle w:val="4"/>
        <w:rPr>
          <w:rFonts w:ascii="仿宋" w:hAnsi="仿宋" w:eastAsia="仿宋"/>
          <w:b w:val="0"/>
          <w:color w:val="auto"/>
        </w:rPr>
      </w:pPr>
      <w:bookmarkStart w:id="63" w:name="_Toc15396622"/>
      <w:r>
        <w:rPr>
          <w:rStyle w:val="26"/>
          <w:rFonts w:hint="eastAsia" w:ascii="仿宋" w:hAnsi="仿宋" w:eastAsia="仿宋"/>
          <w:b w:val="0"/>
          <w:bCs w:val="0"/>
          <w:color w:val="auto"/>
        </w:rPr>
        <w:t>四、</w:t>
      </w:r>
      <w:r>
        <w:rPr>
          <w:rFonts w:hint="eastAsia" w:ascii="仿宋" w:hAnsi="仿宋" w:eastAsia="仿宋"/>
          <w:b w:val="0"/>
          <w:color w:val="auto"/>
        </w:rPr>
        <w:t>财</w:t>
      </w:r>
      <w:r>
        <w:rPr>
          <w:rStyle w:val="26"/>
          <w:rFonts w:hint="eastAsia" w:ascii="仿宋" w:hAnsi="仿宋" w:eastAsia="仿宋"/>
          <w:b w:val="0"/>
          <w:bCs w:val="0"/>
          <w:color w:val="auto"/>
        </w:rPr>
        <w:t>政拨款收入支出决算总表</w:t>
      </w:r>
      <w:bookmarkEnd w:id="63"/>
    </w:p>
    <w:p>
      <w:pPr>
        <w:pStyle w:val="4"/>
        <w:rPr>
          <w:rStyle w:val="26"/>
          <w:rFonts w:ascii="仿宋" w:hAnsi="仿宋" w:eastAsia="仿宋"/>
          <w:b w:val="0"/>
          <w:bCs w:val="0"/>
          <w:color w:val="auto"/>
        </w:rPr>
      </w:pPr>
      <w:bookmarkStart w:id="64" w:name="_Toc15396623"/>
      <w:r>
        <w:rPr>
          <w:rStyle w:val="26"/>
          <w:rFonts w:hint="eastAsia" w:ascii="仿宋" w:hAnsi="仿宋" w:eastAsia="仿宋"/>
          <w:b w:val="0"/>
          <w:bCs w:val="0"/>
          <w:color w:val="auto"/>
        </w:rPr>
        <w:t>五、</w:t>
      </w:r>
      <w:r>
        <w:rPr>
          <w:rFonts w:hint="eastAsia" w:ascii="仿宋" w:hAnsi="仿宋" w:eastAsia="仿宋"/>
          <w:b w:val="0"/>
          <w:color w:val="auto"/>
        </w:rPr>
        <w:t>财</w:t>
      </w:r>
      <w:r>
        <w:rPr>
          <w:rStyle w:val="26"/>
          <w:rFonts w:hint="eastAsia" w:ascii="仿宋" w:hAnsi="仿宋" w:eastAsia="仿宋"/>
          <w:b w:val="0"/>
          <w:bCs w:val="0"/>
          <w:color w:val="auto"/>
        </w:rPr>
        <w:t>政拨款支出决算明细表</w:t>
      </w:r>
      <w:bookmarkEnd w:id="64"/>
      <w:bookmarkStart w:id="65" w:name="_Toc15396624"/>
    </w:p>
    <w:p>
      <w:pPr>
        <w:pStyle w:val="4"/>
        <w:rPr>
          <w:rFonts w:ascii="仿宋" w:hAnsi="仿宋" w:eastAsia="仿宋"/>
          <w:color w:val="auto"/>
        </w:rPr>
      </w:pPr>
      <w:r>
        <w:rPr>
          <w:rStyle w:val="26"/>
          <w:rFonts w:hint="eastAsia" w:ascii="仿宋" w:hAnsi="仿宋" w:eastAsia="仿宋"/>
          <w:b w:val="0"/>
          <w:bCs w:val="0"/>
          <w:color w:val="auto"/>
        </w:rPr>
        <w:t>六、</w:t>
      </w:r>
      <w:r>
        <w:rPr>
          <w:rFonts w:hint="eastAsia" w:ascii="仿宋" w:hAnsi="仿宋" w:eastAsia="仿宋"/>
          <w:b w:val="0"/>
          <w:color w:val="auto"/>
        </w:rPr>
        <w:t>一</w:t>
      </w:r>
      <w:r>
        <w:rPr>
          <w:rStyle w:val="26"/>
          <w:rFonts w:hint="eastAsia" w:ascii="仿宋" w:hAnsi="仿宋" w:eastAsia="仿宋"/>
          <w:b w:val="0"/>
          <w:bCs w:val="0"/>
          <w:color w:val="auto"/>
        </w:rPr>
        <w:t>般公共预算财政拨款支出决算表</w:t>
      </w:r>
      <w:bookmarkEnd w:id="65"/>
    </w:p>
    <w:p>
      <w:pPr>
        <w:pStyle w:val="4"/>
        <w:rPr>
          <w:rFonts w:ascii="仿宋" w:hAnsi="仿宋" w:eastAsia="仿宋"/>
          <w:color w:val="auto"/>
        </w:rPr>
      </w:pPr>
      <w:bookmarkStart w:id="66" w:name="_Toc15396625"/>
      <w:r>
        <w:rPr>
          <w:rStyle w:val="26"/>
          <w:rFonts w:hint="eastAsia" w:ascii="仿宋" w:hAnsi="仿宋" w:eastAsia="仿宋"/>
          <w:b w:val="0"/>
          <w:bCs w:val="0"/>
          <w:color w:val="auto"/>
        </w:rPr>
        <w:t>七、</w:t>
      </w:r>
      <w:r>
        <w:rPr>
          <w:rFonts w:hint="eastAsia" w:ascii="仿宋" w:hAnsi="仿宋" w:eastAsia="仿宋"/>
          <w:b w:val="0"/>
          <w:color w:val="auto"/>
        </w:rPr>
        <w:t>一</w:t>
      </w:r>
      <w:r>
        <w:rPr>
          <w:rStyle w:val="26"/>
          <w:rFonts w:hint="eastAsia" w:ascii="仿宋" w:hAnsi="仿宋" w:eastAsia="仿宋"/>
          <w:b w:val="0"/>
          <w:bCs w:val="0"/>
          <w:color w:val="auto"/>
        </w:rPr>
        <w:t>般公共预算财政拨款支出决算明细表</w:t>
      </w:r>
      <w:bookmarkEnd w:id="66"/>
    </w:p>
    <w:p>
      <w:pPr>
        <w:pStyle w:val="4"/>
        <w:rPr>
          <w:rFonts w:ascii="仿宋" w:hAnsi="仿宋" w:eastAsia="仿宋"/>
          <w:color w:val="auto"/>
        </w:rPr>
      </w:pPr>
      <w:bookmarkStart w:id="67" w:name="_Toc15396626"/>
      <w:r>
        <w:rPr>
          <w:rStyle w:val="26"/>
          <w:rFonts w:hint="eastAsia" w:ascii="仿宋" w:hAnsi="仿宋" w:eastAsia="仿宋"/>
          <w:b w:val="0"/>
          <w:bCs w:val="0"/>
          <w:color w:val="auto"/>
        </w:rPr>
        <w:t>八、</w:t>
      </w:r>
      <w:r>
        <w:rPr>
          <w:rFonts w:hint="eastAsia" w:ascii="仿宋" w:hAnsi="仿宋" w:eastAsia="仿宋"/>
          <w:b w:val="0"/>
          <w:color w:val="auto"/>
        </w:rPr>
        <w:t>一</w:t>
      </w:r>
      <w:r>
        <w:rPr>
          <w:rStyle w:val="26"/>
          <w:rFonts w:hint="eastAsia" w:ascii="仿宋" w:hAnsi="仿宋" w:eastAsia="仿宋"/>
          <w:b w:val="0"/>
          <w:bCs w:val="0"/>
          <w:color w:val="auto"/>
        </w:rPr>
        <w:t>般公共预算财政拨款基本支出决算表</w:t>
      </w:r>
      <w:bookmarkEnd w:id="67"/>
    </w:p>
    <w:p>
      <w:pPr>
        <w:pStyle w:val="4"/>
        <w:rPr>
          <w:rFonts w:ascii="仿宋" w:hAnsi="仿宋" w:eastAsia="仿宋"/>
          <w:color w:val="auto"/>
        </w:rPr>
      </w:pPr>
      <w:bookmarkStart w:id="68" w:name="_Toc15396627"/>
      <w:r>
        <w:rPr>
          <w:rStyle w:val="26"/>
          <w:rFonts w:hint="eastAsia" w:ascii="仿宋" w:hAnsi="仿宋" w:eastAsia="仿宋"/>
          <w:b w:val="0"/>
          <w:bCs w:val="0"/>
          <w:color w:val="auto"/>
        </w:rPr>
        <w:t>九、</w:t>
      </w:r>
      <w:r>
        <w:rPr>
          <w:rFonts w:hint="eastAsia" w:ascii="仿宋" w:hAnsi="仿宋" w:eastAsia="仿宋"/>
          <w:b w:val="0"/>
          <w:color w:val="auto"/>
        </w:rPr>
        <w:t>一</w:t>
      </w:r>
      <w:r>
        <w:rPr>
          <w:rStyle w:val="26"/>
          <w:rFonts w:hint="eastAsia" w:ascii="仿宋" w:hAnsi="仿宋" w:eastAsia="仿宋"/>
          <w:b w:val="0"/>
          <w:bCs w:val="0"/>
          <w:color w:val="auto"/>
        </w:rPr>
        <w:t>般公共预算财政拨款项目支出决算表</w:t>
      </w:r>
      <w:bookmarkEnd w:id="68"/>
    </w:p>
    <w:p>
      <w:pPr>
        <w:pStyle w:val="4"/>
        <w:rPr>
          <w:rFonts w:ascii="仿宋" w:hAnsi="仿宋" w:eastAsia="仿宋"/>
          <w:color w:val="auto"/>
        </w:rPr>
      </w:pPr>
      <w:bookmarkStart w:id="69" w:name="_Toc15396628"/>
      <w:r>
        <w:rPr>
          <w:rStyle w:val="26"/>
          <w:rFonts w:hint="eastAsia" w:ascii="仿宋" w:hAnsi="仿宋" w:eastAsia="仿宋"/>
          <w:b w:val="0"/>
          <w:bCs w:val="0"/>
          <w:color w:val="auto"/>
        </w:rPr>
        <w:t>十、</w:t>
      </w:r>
      <w:r>
        <w:rPr>
          <w:rFonts w:hint="eastAsia" w:ascii="仿宋" w:hAnsi="仿宋" w:eastAsia="仿宋"/>
          <w:b w:val="0"/>
          <w:color w:val="auto"/>
        </w:rPr>
        <w:t>一</w:t>
      </w:r>
      <w:r>
        <w:rPr>
          <w:rStyle w:val="26"/>
          <w:rFonts w:hint="eastAsia" w:ascii="仿宋" w:hAnsi="仿宋" w:eastAsia="仿宋"/>
          <w:b w:val="0"/>
          <w:bCs w:val="0"/>
          <w:color w:val="auto"/>
        </w:rPr>
        <w:t>般公共预算财政拨款“三公”经费支出决算表</w:t>
      </w:r>
      <w:bookmarkEnd w:id="69"/>
    </w:p>
    <w:p>
      <w:pPr>
        <w:pStyle w:val="4"/>
        <w:rPr>
          <w:rFonts w:ascii="仿宋" w:hAnsi="仿宋" w:eastAsia="仿宋"/>
          <w:color w:val="auto"/>
        </w:rPr>
      </w:pPr>
      <w:bookmarkStart w:id="70" w:name="_Toc15396629"/>
      <w:r>
        <w:rPr>
          <w:rStyle w:val="26"/>
          <w:rFonts w:hint="eastAsia" w:ascii="仿宋" w:hAnsi="仿宋" w:eastAsia="仿宋"/>
          <w:b w:val="0"/>
          <w:bCs w:val="0"/>
          <w:color w:val="auto"/>
        </w:rPr>
        <w:t>十一、</w:t>
      </w:r>
      <w:r>
        <w:rPr>
          <w:rFonts w:hint="eastAsia" w:ascii="仿宋" w:hAnsi="仿宋" w:eastAsia="仿宋"/>
          <w:b w:val="0"/>
          <w:color w:val="auto"/>
        </w:rPr>
        <w:t>政</w:t>
      </w:r>
      <w:r>
        <w:rPr>
          <w:rStyle w:val="26"/>
          <w:rFonts w:hint="eastAsia" w:ascii="仿宋" w:hAnsi="仿宋" w:eastAsia="仿宋"/>
          <w:b w:val="0"/>
          <w:bCs w:val="0"/>
          <w:color w:val="auto"/>
        </w:rPr>
        <w:t>府性基金预算财政拨款收入支出决算表</w:t>
      </w:r>
      <w:bookmarkEnd w:id="70"/>
    </w:p>
    <w:p>
      <w:pPr>
        <w:pStyle w:val="4"/>
        <w:rPr>
          <w:rFonts w:ascii="仿宋" w:hAnsi="仿宋" w:eastAsia="仿宋"/>
          <w:color w:val="auto"/>
        </w:rPr>
      </w:pPr>
      <w:bookmarkStart w:id="71" w:name="_Toc15396630"/>
      <w:r>
        <w:rPr>
          <w:rStyle w:val="26"/>
          <w:rFonts w:hint="eastAsia" w:ascii="仿宋" w:hAnsi="仿宋" w:eastAsia="仿宋"/>
          <w:b w:val="0"/>
          <w:bCs w:val="0"/>
          <w:color w:val="auto"/>
        </w:rPr>
        <w:t>十二、</w:t>
      </w:r>
      <w:r>
        <w:rPr>
          <w:rFonts w:hint="eastAsia" w:ascii="仿宋" w:hAnsi="仿宋" w:eastAsia="仿宋"/>
          <w:b w:val="0"/>
          <w:color w:val="auto"/>
        </w:rPr>
        <w:t>政</w:t>
      </w:r>
      <w:r>
        <w:rPr>
          <w:rStyle w:val="26"/>
          <w:rFonts w:hint="eastAsia" w:ascii="仿宋" w:hAnsi="仿宋" w:eastAsia="仿宋"/>
          <w:b w:val="0"/>
          <w:bCs w:val="0"/>
          <w:color w:val="auto"/>
        </w:rPr>
        <w:t>府性基金预算财政拨款“三公”经费支出决算表</w:t>
      </w:r>
      <w:bookmarkEnd w:id="71"/>
    </w:p>
    <w:p>
      <w:pPr>
        <w:pStyle w:val="4"/>
        <w:rPr>
          <w:rFonts w:ascii="仿宋" w:hAnsi="仿宋" w:eastAsia="仿宋"/>
          <w:color w:val="auto"/>
        </w:rPr>
      </w:pPr>
      <w:bookmarkStart w:id="72" w:name="_Toc15396631"/>
      <w:r>
        <w:rPr>
          <w:rStyle w:val="26"/>
          <w:rFonts w:hint="eastAsia" w:ascii="仿宋" w:hAnsi="仿宋" w:eastAsia="仿宋"/>
          <w:b w:val="0"/>
          <w:bCs w:val="0"/>
          <w:color w:val="auto"/>
        </w:rPr>
        <w:t>十三、</w:t>
      </w:r>
      <w:r>
        <w:rPr>
          <w:rFonts w:hint="eastAsia" w:ascii="仿宋" w:hAnsi="仿宋" w:eastAsia="仿宋"/>
          <w:b w:val="0"/>
          <w:color w:val="auto"/>
        </w:rPr>
        <w:t>国</w:t>
      </w:r>
      <w:r>
        <w:rPr>
          <w:rStyle w:val="26"/>
          <w:rFonts w:hint="eastAsia" w:ascii="仿宋" w:hAnsi="仿宋" w:eastAsia="仿宋"/>
          <w:b w:val="0"/>
          <w:bCs w:val="0"/>
          <w:color w:val="auto"/>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1A0F3C52" w:usb2="00000010" w:usb3="00000000" w:csb0="0004001F" w:csb1="00000000"/>
  </w:font>
  <w:font w:name="方正粗黑宋简体">
    <w:panose1 w:val="02000000000000000000"/>
    <w:charset w:val="86"/>
    <w:family w:val="auto"/>
    <w:pitch w:val="default"/>
    <w:sig w:usb0="A00002BF" w:usb1="184F6CFA" w:usb2="00000012" w:usb3="00000000" w:csb0="00040001" w:csb1="00000000"/>
  </w:font>
  <w:font w:name="仿宋">
    <w:altName w:val="微软雅黑"/>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2633D"/>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6957"/>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3FFA"/>
    <w:rsid w:val="003E6F55"/>
    <w:rsid w:val="00406254"/>
    <w:rsid w:val="00416CD4"/>
    <w:rsid w:val="004223DE"/>
    <w:rsid w:val="00434489"/>
    <w:rsid w:val="00437085"/>
    <w:rsid w:val="00443880"/>
    <w:rsid w:val="004464F4"/>
    <w:rsid w:val="00471401"/>
    <w:rsid w:val="00473F31"/>
    <w:rsid w:val="0048263A"/>
    <w:rsid w:val="00486A22"/>
    <w:rsid w:val="00487E5D"/>
    <w:rsid w:val="004A711F"/>
    <w:rsid w:val="004B199D"/>
    <w:rsid w:val="004B4690"/>
    <w:rsid w:val="004E0A2D"/>
    <w:rsid w:val="004E206B"/>
    <w:rsid w:val="004E6DF7"/>
    <w:rsid w:val="004F0FBD"/>
    <w:rsid w:val="004F403E"/>
    <w:rsid w:val="00505A47"/>
    <w:rsid w:val="00512FDA"/>
    <w:rsid w:val="00520DA0"/>
    <w:rsid w:val="0053301D"/>
    <w:rsid w:val="005664BB"/>
    <w:rsid w:val="00566FFA"/>
    <w:rsid w:val="0057481D"/>
    <w:rsid w:val="00575293"/>
    <w:rsid w:val="00575F0B"/>
    <w:rsid w:val="0058486E"/>
    <w:rsid w:val="00585B33"/>
    <w:rsid w:val="0059014D"/>
    <w:rsid w:val="005B4DD2"/>
    <w:rsid w:val="005B5C64"/>
    <w:rsid w:val="005C6BD0"/>
    <w:rsid w:val="005C6C4C"/>
    <w:rsid w:val="005D1C8B"/>
    <w:rsid w:val="005D468D"/>
    <w:rsid w:val="005D5CED"/>
    <w:rsid w:val="005F1A4C"/>
    <w:rsid w:val="00605688"/>
    <w:rsid w:val="006070AF"/>
    <w:rsid w:val="00607E6C"/>
    <w:rsid w:val="006101B1"/>
    <w:rsid w:val="0061122D"/>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2E2F"/>
    <w:rsid w:val="007D1682"/>
    <w:rsid w:val="007D312A"/>
    <w:rsid w:val="007D3F19"/>
    <w:rsid w:val="007E23B0"/>
    <w:rsid w:val="007F1991"/>
    <w:rsid w:val="007F2C2F"/>
    <w:rsid w:val="007F55FC"/>
    <w:rsid w:val="007F5665"/>
    <w:rsid w:val="00800112"/>
    <w:rsid w:val="00804B04"/>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C6322"/>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A092A"/>
    <w:rsid w:val="00CA2CD7"/>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76B85"/>
    <w:rsid w:val="00E82267"/>
    <w:rsid w:val="00E853CE"/>
    <w:rsid w:val="00E867B6"/>
    <w:rsid w:val="00E87F08"/>
    <w:rsid w:val="00EA010F"/>
    <w:rsid w:val="00ED1B63"/>
    <w:rsid w:val="00ED3C1F"/>
    <w:rsid w:val="00ED4085"/>
    <w:rsid w:val="00ED420E"/>
    <w:rsid w:val="00ED6FBE"/>
    <w:rsid w:val="00EE2F57"/>
    <w:rsid w:val="00EF4C34"/>
    <w:rsid w:val="00EF77C6"/>
    <w:rsid w:val="00F05207"/>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240371BF"/>
    <w:rsid w:val="29FD04D3"/>
    <w:rsid w:val="319F7F4E"/>
    <w:rsid w:val="364961CB"/>
    <w:rsid w:val="4ECE2238"/>
    <w:rsid w:val="51FE6E01"/>
    <w:rsid w:val="61B97EED"/>
    <w:rsid w:val="69442BED"/>
    <w:rsid w:val="72734D90"/>
    <w:rsid w:val="7C5A42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99"/>
    <w:pPr>
      <w:spacing w:before="240" w:after="60"/>
      <w:jc w:val="center"/>
      <w:outlineLvl w:val="0"/>
    </w:pPr>
    <w:rPr>
      <w:rFonts w:ascii="Arial" w:hAnsi="Arial" w:cs="Arial"/>
      <w:b/>
      <w:bCs/>
      <w:sz w:val="32"/>
      <w:szCs w:val="32"/>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1426</Words>
  <Characters>8133</Characters>
  <Lines>67</Lines>
  <Paragraphs>19</Paragraphs>
  <TotalTime>4</TotalTime>
  <ScaleCrop>false</ScaleCrop>
  <LinksUpToDate>false</LinksUpToDate>
  <CharactersWithSpaces>9540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lynx</cp:lastModifiedBy>
  <cp:lastPrinted>2020-07-23T02:58:00Z</cp:lastPrinted>
  <dcterms:modified xsi:type="dcterms:W3CDTF">2020-10-28T07:10:42Z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