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r>
        <w:rPr>
          <w:rFonts w:ascii="黑体" w:hAnsi="黑体" w:eastAsia="黑体" w:cs="黑体"/>
          <w:color w:val="auto"/>
          <w:spacing w:val="0"/>
          <w:position w:val="0"/>
          <w:sz w:val="72"/>
          <w:shd w:val="clear" w:fill="auto"/>
        </w:rPr>
        <w:t>2019</w:t>
      </w:r>
      <w:r>
        <w:rPr>
          <w:rFonts w:ascii="方正小标宋简体" w:hAnsi="方正小标宋简体" w:eastAsia="方正小标宋简体" w:cs="方正小标宋简体"/>
          <w:color w:val="auto"/>
          <w:spacing w:val="0"/>
          <w:position w:val="0"/>
          <w:sz w:val="72"/>
          <w:shd w:val="clear" w:fill="auto"/>
        </w:rPr>
        <w:t>年度</w:t>
      </w:r>
    </w:p>
    <w:p>
      <w:pPr>
        <w:spacing w:before="0" w:after="0" w:line="360" w:lineRule="auto"/>
        <w:ind w:left="0" w:right="0" w:firstLine="0"/>
        <w:jc w:val="center"/>
        <w:rPr>
          <w:rFonts w:ascii="方正小标宋简体" w:hAnsi="方正小标宋简体" w:eastAsia="方正小标宋简体" w:cs="方正小标宋简体"/>
          <w:color w:val="auto"/>
          <w:spacing w:val="-23"/>
          <w:w w:val="98"/>
          <w:position w:val="0"/>
          <w:sz w:val="72"/>
          <w:shd w:val="clear" w:fill="auto"/>
        </w:rPr>
      </w:pPr>
      <w:r>
        <w:rPr>
          <w:rFonts w:ascii="方正小标宋简体" w:hAnsi="方正小标宋简体" w:eastAsia="方正小标宋简体" w:cs="方正小标宋简体"/>
          <w:color w:val="auto"/>
          <w:spacing w:val="-23"/>
          <w:w w:val="98"/>
          <w:position w:val="0"/>
          <w:sz w:val="72"/>
          <w:shd w:val="clear" w:fill="auto"/>
        </w:rPr>
        <w:t>四川省峨眉山市文物保护所决算</w:t>
      </w:r>
      <w:bookmarkStart w:id="0" w:name="_GoBack"/>
      <w:bookmarkEnd w:id="0"/>
    </w:p>
    <w:p>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r>
        <w:rPr>
          <w:rFonts w:ascii="方正小标宋简体" w:hAnsi="方正小标宋简体" w:eastAsia="方正小标宋简体" w:cs="方正小标宋简体"/>
          <w:color w:val="auto"/>
          <w:spacing w:val="0"/>
          <w:position w:val="0"/>
          <w:sz w:val="36"/>
          <w:shd w:val="clear" w:fill="auto"/>
        </w:rPr>
        <w:t xml:space="preserve"> </w:t>
      </w:r>
    </w:p>
    <w:p>
      <w:pPr>
        <w:spacing w:before="0" w:after="0" w:line="240" w:lineRule="auto"/>
        <w:ind w:left="0" w:right="0" w:firstLine="0"/>
        <w:jc w:val="center"/>
        <w:rPr>
          <w:rFonts w:ascii="黑体" w:hAnsi="黑体" w:eastAsia="黑体" w:cs="黑体"/>
          <w:color w:val="auto"/>
          <w:spacing w:val="0"/>
          <w:position w:val="0"/>
          <w:sz w:val="48"/>
          <w:shd w:val="clear" w:fill="auto"/>
        </w:rPr>
      </w:pPr>
      <w:r>
        <w:rPr>
          <w:rFonts w:ascii="黑体" w:hAnsi="黑体" w:eastAsia="黑体" w:cs="黑体"/>
          <w:color w:val="auto"/>
          <w:spacing w:val="0"/>
          <w:position w:val="0"/>
          <w:sz w:val="48"/>
          <w:shd w:val="clear" w:fill="auto"/>
        </w:rPr>
        <w:t>目录</w:t>
      </w:r>
    </w:p>
    <w:p>
      <w:pPr>
        <w:spacing w:before="0" w:after="0" w:line="240" w:lineRule="auto"/>
        <w:ind w:left="0" w:right="0" w:firstLine="0"/>
        <w:jc w:val="center"/>
        <w:rPr>
          <w:rFonts w:ascii="黑体" w:hAnsi="黑体" w:eastAsia="黑体" w:cs="黑体"/>
          <w:color w:val="auto"/>
          <w:spacing w:val="0"/>
          <w:position w:val="0"/>
          <w:sz w:val="28"/>
          <w:shd w:val="clear" w:fill="auto"/>
        </w:rPr>
      </w:pPr>
    </w:p>
    <w:p>
      <w:pPr>
        <w:tabs>
          <w:tab w:val="right" w:leader="dot" w:pos="8296"/>
        </w:tabs>
        <w:spacing w:before="93" w:after="0" w:line="240" w:lineRule="auto"/>
        <w:ind w:left="0" w:right="0" w:firstLine="0"/>
        <w:jc w:val="center"/>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公开时间：2020年9月3日</w:t>
      </w:r>
    </w:p>
    <w:p>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第一部分 部门概况</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一、基本职能及主要工作</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二、机构设置</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第二部分度部门决算情况说明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一、收入支出决算总体情况说明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二、收入决算情况说明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三、支出决算情况说明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四、财政拨款收入支出决算总体情况说明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五、一般公共预算财政拨款支出决算情况说明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六、一般公共预算财政拨款基本支出决算情况说明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七、“三公”经费财政拨款支出决算情况说明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八、政府性基金预算支出决算情况说明</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九、</w:t>
      </w:r>
      <w:r>
        <w:rPr>
          <w:rFonts w:ascii="Times New Roman" w:hAnsi="Times New Roman" w:eastAsia="Times New Roman" w:cs="Times New Roman"/>
          <w:color w:val="auto"/>
          <w:spacing w:val="0"/>
          <w:position w:val="0"/>
          <w:sz w:val="24"/>
          <w:shd w:val="clear" w:fill="auto"/>
        </w:rPr>
        <w:t xml:space="preserve"> </w:t>
      </w:r>
      <w:r>
        <w:rPr>
          <w:rFonts w:ascii="仿宋" w:hAnsi="仿宋" w:eastAsia="仿宋" w:cs="仿宋"/>
          <w:color w:val="auto"/>
          <w:spacing w:val="0"/>
          <w:position w:val="0"/>
          <w:sz w:val="24"/>
          <w:shd w:val="clear" w:fill="auto"/>
        </w:rPr>
        <w:t>国有资本经营预算支出决算情况说明</w:t>
      </w:r>
    </w:p>
    <w:p>
      <w:pPr>
        <w:spacing w:before="0" w:after="0" w:line="440" w:lineRule="auto"/>
        <w:ind w:left="0" w:right="0" w:firstLine="48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u w:val="single"/>
          <w:shd w:val="clear" w:fill="auto"/>
        </w:rPr>
        <w:t>十、</w:t>
      </w:r>
      <w:r>
        <w:rPr>
          <w:rFonts w:ascii="仿宋" w:hAnsi="仿宋" w:eastAsia="仿宋" w:cs="仿宋"/>
          <w:color w:val="auto"/>
          <w:spacing w:val="0"/>
          <w:position w:val="0"/>
          <w:sz w:val="24"/>
          <w:shd w:val="clear" w:fill="auto"/>
        </w:rPr>
        <w:t>其他重要事项的情况说明</w:t>
      </w:r>
      <w:r>
        <w:rPr>
          <w:rFonts w:ascii="仿宋" w:hAnsi="仿宋" w:eastAsia="仿宋" w:cs="仿宋"/>
          <w:color w:val="auto"/>
          <w:spacing w:val="0"/>
          <w:position w:val="0"/>
          <w:sz w:val="24"/>
          <w:shd w:val="clear" w:fill="auto"/>
        </w:rPr>
        <w:tab/>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第三部分 名词解释</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第四部分 附件</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附件</w:t>
      </w:r>
      <w:r>
        <w:rPr>
          <w:rFonts w:ascii="Times New Roman" w:hAnsi="Times New Roman" w:eastAsia="Times New Roman" w:cs="Times New Roman"/>
          <w:color w:val="auto"/>
          <w:spacing w:val="0"/>
          <w:position w:val="0"/>
          <w:sz w:val="24"/>
          <w:shd w:val="clear" w:fill="auto"/>
        </w:rPr>
        <w:t>1</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宋体" w:hAnsi="宋体" w:eastAsia="宋体" w:cs="宋体"/>
          <w:color w:val="auto"/>
          <w:spacing w:val="0"/>
          <w:position w:val="0"/>
          <w:sz w:val="24"/>
          <w:shd w:val="clear" w:fill="auto"/>
        </w:rPr>
        <w:t>附件</w:t>
      </w:r>
      <w:r>
        <w:rPr>
          <w:rFonts w:ascii="Times New Roman" w:hAnsi="Times New Roman" w:eastAsia="Times New Roman" w:cs="Times New Roman"/>
          <w:color w:val="auto"/>
          <w:spacing w:val="0"/>
          <w:position w:val="0"/>
          <w:sz w:val="24"/>
          <w:shd w:val="clear" w:fill="auto"/>
        </w:rPr>
        <w:t>2</w:t>
      </w:r>
    </w:p>
    <w:p>
      <w:pPr>
        <w:tabs>
          <w:tab w:val="right" w:leader="dot" w:pos="8296"/>
        </w:tabs>
        <w:spacing w:before="0" w:after="0" w:line="4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第五部分 附表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一、收入支出决算总表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二、收入决算表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三、支出决算表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四、财政拨款收入支出决算总表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五、财政拨款支出决算明细表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六、一般公共预算财政拨款支出决算表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七、一般公共预算财政拨款支出决算明细表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八、一般公共预算财政拨款基本支出决算表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九、一般公共预算财政拨款项目支出决算表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十、一般公共预算财政拨款“三公”经费支出决算表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十一、政府性基金预算财政拨款收入支出决算表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十二、政府性基金预算财政拨款“三公”经费支出决算表</w:t>
      </w:r>
    </w:p>
    <w:p>
      <w:pPr>
        <w:tabs>
          <w:tab w:val="right" w:leader="dot" w:pos="8296"/>
        </w:tabs>
        <w:spacing w:before="0" w:after="0" w:line="440" w:lineRule="auto"/>
        <w:ind w:left="42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十三、国有资本经营预算支出决算表</w:t>
      </w:r>
    </w:p>
    <w:p>
      <w:pPr>
        <w:spacing w:before="0" w:after="0" w:line="440" w:lineRule="auto"/>
        <w:ind w:left="0" w:right="0" w:firstLine="1320"/>
        <w:jc w:val="left"/>
        <w:rPr>
          <w:rFonts w:ascii="仿宋" w:hAnsi="仿宋" w:eastAsia="仿宋" w:cs="仿宋"/>
          <w:b/>
          <w:color w:val="auto"/>
          <w:spacing w:val="0"/>
          <w:position w:val="0"/>
          <w:sz w:val="24"/>
          <w:shd w:val="clear" w:fill="auto"/>
        </w:rPr>
      </w:pPr>
      <w:r>
        <w:rPr>
          <w:rFonts w:ascii="仿宋" w:hAnsi="仿宋" w:eastAsia="仿宋" w:cs="仿宋"/>
          <w:b/>
          <w:color w:val="auto"/>
          <w:spacing w:val="0"/>
          <w:position w:val="0"/>
          <w:sz w:val="24"/>
          <w:shd w:val="clear" w:fill="auto"/>
        </w:rPr>
        <w:t xml:space="preserve"> </w:t>
      </w:r>
    </w:p>
    <w:p>
      <w:pPr>
        <w:spacing w:before="0" w:after="0" w:line="440" w:lineRule="auto"/>
        <w:ind w:left="0" w:right="0" w:firstLine="0"/>
        <w:jc w:val="left"/>
        <w:rPr>
          <w:rFonts w:ascii="仿宋" w:hAnsi="仿宋" w:eastAsia="仿宋" w:cs="仿宋"/>
          <w:color w:val="auto"/>
          <w:spacing w:val="0"/>
          <w:position w:val="0"/>
          <w:sz w:val="24"/>
          <w:shd w:val="clear" w:fill="auto"/>
        </w:rPr>
      </w:pPr>
    </w:p>
    <w:p>
      <w:pPr>
        <w:keepNext/>
        <w:keepLines/>
        <w:spacing w:before="340" w:after="330" w:line="578" w:lineRule="auto"/>
        <w:ind w:left="0" w:right="0" w:firstLine="0"/>
        <w:jc w:val="center"/>
        <w:rPr>
          <w:rFonts w:ascii="黑体" w:hAnsi="黑体" w:eastAsia="黑体" w:cs="黑体"/>
          <w:b/>
          <w:color w:val="auto"/>
          <w:spacing w:val="0"/>
          <w:position w:val="0"/>
          <w:sz w:val="44"/>
          <w:shd w:val="clear" w:fill="auto"/>
        </w:rPr>
      </w:pPr>
      <w:r>
        <w:rPr>
          <w:rFonts w:ascii="黑体" w:hAnsi="黑体" w:eastAsia="黑体" w:cs="黑体"/>
          <w:color w:val="auto"/>
          <w:spacing w:val="0"/>
          <w:position w:val="0"/>
          <w:sz w:val="44"/>
          <w:shd w:val="clear" w:fill="auto"/>
        </w:rPr>
        <w:t xml:space="preserve">第一部分 </w:t>
      </w:r>
      <w:r>
        <w:rPr>
          <w:rFonts w:ascii="黑体" w:hAnsi="黑体" w:eastAsia="黑体" w:cs="黑体"/>
          <w:b/>
          <w:color w:val="auto"/>
          <w:spacing w:val="0"/>
          <w:position w:val="0"/>
          <w:sz w:val="44"/>
          <w:shd w:val="clear" w:fill="auto"/>
        </w:rPr>
        <w:t>部门概况</w:t>
      </w:r>
    </w:p>
    <w:p>
      <w:pPr>
        <w:spacing w:before="0" w:after="0" w:line="240" w:lineRule="auto"/>
        <w:ind w:left="0" w:right="0" w:firstLine="0"/>
        <w:jc w:val="left"/>
        <w:rPr>
          <w:rFonts w:ascii="黑体" w:hAnsi="黑体" w:eastAsia="黑体" w:cs="黑体"/>
          <w:color w:val="auto"/>
          <w:spacing w:val="0"/>
          <w:position w:val="0"/>
          <w:sz w:val="32"/>
          <w:shd w:val="clear" w:fill="auto"/>
        </w:rPr>
      </w:pP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黑体" w:hAnsi="黑体" w:eastAsia="黑体" w:cs="黑体"/>
          <w:color w:val="auto"/>
          <w:spacing w:val="0"/>
          <w:position w:val="0"/>
          <w:sz w:val="32"/>
          <w:shd w:val="clear" w:fill="auto"/>
        </w:rPr>
        <w:t>一、基</w:t>
      </w:r>
      <w:r>
        <w:rPr>
          <w:rFonts w:ascii="黑体" w:hAnsi="黑体" w:eastAsia="黑体" w:cs="黑体"/>
          <w:b/>
          <w:color w:val="auto"/>
          <w:spacing w:val="0"/>
          <w:position w:val="0"/>
          <w:sz w:val="32"/>
          <w:shd w:val="clear" w:fill="auto"/>
        </w:rPr>
        <w:t>本职能及主要工作</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（一）主要职能</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峨眉山市文物保护所主要负责市境内地面地下文物的保护管理工作。</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（二）2019年重点工作完成情况。</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1、全面完成大庙飞来殿保护利用设施建设工程：1月，完成保护利用工程最终竣工验收工作，提交飞来殿保护利用设施建设项目工程到审计评审中心进行结算评审。</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2、加快推进大庙飞来殿消防工程建设：7月，完成大庙飞来殿消防工程前期招标、合同签订等工作；8月，消防工程入场施工和安装，预计于12月前完成全部工程。</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3、加强大庙飞来殿安全管理工作：</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①政府购买服务，由峨眉山市保安公司负责大庙飞来殿安保值守工作；</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②每日开展日常巡查工作，并做好巡查记录，确保消防设施设备完好有效；</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③每周进行启动消防水泵，检查设备是否正常运转，水压水量是否达标演练；熟悉掌握各类消防设施的使用性能，试开</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④开展大庙飞来殿消防安全知识培训。组织大庙飞来殿安保人员，文保所全体工作人员参与，在大庙飞来殿现场开展由乐山市政安消防知识宣传中心钟教官以“消防安全无小事”为主题的消防培训；消防设施的安全使用和现场扑救火灾演练活动，进一步提升文保所全体工作人员及大庙飞来殿安保人员的消防安全意识和操作技能，锻炼应对突发事件的处理能力，确保大庙飞来殿安全。</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6月-10月，全面完成峨眉山市142处尚未核定公布为文物保护单位的不可移动文物点基础数据调查工作，成立由文物专家、社会公众、各相关部门组成的文物审查委员会，并于10月14日召开文物审查委员会第一次评审会。通过评审，撤销61处文物点，保留81处文物点，新增1处文物点。10月16日于峨眉山市政府网站公示。</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宋体" w:hAnsi="宋体" w:eastAsia="宋体" w:cs="宋体"/>
          <w:color w:val="auto"/>
          <w:spacing w:val="0"/>
          <w:position w:val="0"/>
          <w:sz w:val="32"/>
          <w:shd w:val="clear" w:fill="auto"/>
        </w:rPr>
        <w:t>5、</w:t>
      </w:r>
      <w:r>
        <w:rPr>
          <w:rFonts w:ascii="仿宋" w:hAnsi="仿宋" w:eastAsia="仿宋" w:cs="仿宋"/>
          <w:color w:val="auto"/>
          <w:spacing w:val="0"/>
          <w:position w:val="0"/>
          <w:sz w:val="32"/>
          <w:shd w:val="clear" w:fill="auto"/>
        </w:rPr>
        <w:t>完成国家级、省级、乐山市级共15处文物保护单位安全责任单位、和责任人清单公示，下一步将进行公告牌制作与安装。</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宋体" w:hAnsi="宋体" w:eastAsia="宋体" w:cs="宋体"/>
          <w:color w:val="auto"/>
          <w:spacing w:val="0"/>
          <w:position w:val="0"/>
          <w:sz w:val="32"/>
          <w:shd w:val="clear" w:fill="auto"/>
        </w:rPr>
        <w:t>6、</w:t>
      </w:r>
      <w:r>
        <w:rPr>
          <w:rFonts w:ascii="仿宋" w:hAnsi="仿宋" w:eastAsia="仿宋" w:cs="仿宋"/>
          <w:color w:val="auto"/>
          <w:spacing w:val="0"/>
          <w:position w:val="0"/>
          <w:sz w:val="32"/>
          <w:shd w:val="clear" w:fill="auto"/>
        </w:rPr>
        <w:t>根据全市机构改革工作要求，完成单位名称和法人等变更，并根据相关法规要求，完成153件（套）馆藏文物移交工作。</w:t>
      </w:r>
    </w:p>
    <w:p>
      <w:pPr>
        <w:keepNext/>
        <w:keepLines/>
        <w:spacing w:before="260" w:after="260" w:line="416" w:lineRule="auto"/>
        <w:ind w:left="0" w:right="0" w:firstLine="0"/>
        <w:jc w:val="both"/>
        <w:rPr>
          <w:rFonts w:ascii="Cambria" w:hAnsi="Cambria" w:eastAsia="Cambria" w:cs="Cambria"/>
          <w:b/>
          <w:color w:val="auto"/>
          <w:spacing w:val="0"/>
          <w:position w:val="0"/>
          <w:sz w:val="32"/>
          <w:shd w:val="clear" w:fill="auto"/>
        </w:rPr>
      </w:pPr>
      <w:r>
        <w:rPr>
          <w:rFonts w:ascii="黑体" w:hAnsi="黑体" w:eastAsia="黑体" w:cs="黑体"/>
          <w:color w:val="auto"/>
          <w:spacing w:val="0"/>
          <w:position w:val="0"/>
          <w:sz w:val="32"/>
          <w:shd w:val="clear" w:fill="auto"/>
        </w:rPr>
        <w:t>二、机</w:t>
      </w:r>
      <w:r>
        <w:rPr>
          <w:rFonts w:ascii="黑体" w:hAnsi="黑体" w:eastAsia="黑体" w:cs="黑体"/>
          <w:b/>
          <w:color w:val="auto"/>
          <w:spacing w:val="0"/>
          <w:position w:val="0"/>
          <w:sz w:val="32"/>
          <w:shd w:val="clear" w:fill="auto"/>
        </w:rPr>
        <w:t>构设置</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1．机构情况。2019年7月24日，按照《中共峨眉山市委机构编制委员会关于调整市文体旅游局有关事业单位机构编制事项的通知》（峨编发[2019]46号）文要求，市文物管理局更名为市文物保护所。</w:t>
      </w:r>
    </w:p>
    <w:p>
      <w:pPr>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2．人员情况。我单位为全额拨款事业单位，现有编制8名，年末在职工6人。</w:t>
      </w:r>
    </w:p>
    <w:p>
      <w:pPr>
        <w:spacing w:before="0" w:after="0" w:line="240" w:lineRule="auto"/>
        <w:ind w:left="0" w:right="0" w:firstLine="0"/>
        <w:jc w:val="left"/>
        <w:rPr>
          <w:rFonts w:ascii="仿宋" w:hAnsi="仿宋" w:eastAsia="仿宋" w:cs="仿宋"/>
          <w:color w:val="auto"/>
          <w:spacing w:val="0"/>
          <w:position w:val="0"/>
          <w:sz w:val="32"/>
          <w:shd w:val="clear" w:fill="auto"/>
        </w:rPr>
      </w:pPr>
    </w:p>
    <w:p>
      <w:pPr>
        <w:keepNext/>
        <w:keepLines/>
        <w:spacing w:before="340" w:after="330" w:line="578" w:lineRule="auto"/>
        <w:ind w:left="0" w:right="440" w:firstLine="0"/>
        <w:jc w:val="right"/>
        <w:rPr>
          <w:rFonts w:ascii="黑体" w:hAnsi="黑体" w:eastAsia="黑体" w:cs="黑体"/>
          <w:b/>
          <w:color w:val="auto"/>
          <w:spacing w:val="0"/>
          <w:position w:val="0"/>
          <w:sz w:val="44"/>
          <w:shd w:val="clear" w:fill="auto"/>
        </w:rPr>
      </w:pPr>
      <w:r>
        <w:rPr>
          <w:rFonts w:ascii="黑体" w:hAnsi="黑体" w:eastAsia="黑体" w:cs="黑体"/>
          <w:color w:val="auto"/>
          <w:spacing w:val="0"/>
          <w:position w:val="0"/>
          <w:sz w:val="44"/>
          <w:shd w:val="clear" w:fill="auto"/>
        </w:rPr>
        <w:t>第二部分</w:t>
      </w:r>
      <w:r>
        <w:rPr>
          <w:rFonts w:ascii="黑体" w:hAnsi="黑体" w:eastAsia="黑体" w:cs="黑体"/>
          <w:b/>
          <w:color w:val="auto"/>
          <w:spacing w:val="0"/>
          <w:position w:val="0"/>
          <w:sz w:val="44"/>
          <w:shd w:val="clear" w:fill="auto"/>
        </w:rPr>
        <w:t xml:space="preserve"> 2019年度部门决算情况说明</w:t>
      </w:r>
    </w:p>
    <w:p>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numPr>
          <w:ilvl w:val="0"/>
          <w:numId w:val="1"/>
        </w:numPr>
        <w:spacing w:before="0" w:after="0" w:line="600" w:lineRule="auto"/>
        <w:ind w:left="1360" w:right="0" w:hanging="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收入支出决算总体情况说明</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2019年度</w:t>
      </w:r>
      <w:r>
        <w:rPr>
          <w:rFonts w:ascii="仿宋_GB2312" w:hAnsi="仿宋_GB2312" w:eastAsia="仿宋_GB2312" w:cs="仿宋_GB2312"/>
          <w:color w:val="auto"/>
          <w:spacing w:val="0"/>
          <w:position w:val="0"/>
          <w:sz w:val="32"/>
          <w:shd w:val="clear" w:fill="auto"/>
        </w:rPr>
        <w:t>收入107.06万元</w:t>
      </w:r>
      <w:r>
        <w:rPr>
          <w:rFonts w:ascii="仿宋" w:hAnsi="仿宋" w:eastAsia="仿宋" w:cs="仿宋"/>
          <w:color w:val="auto"/>
          <w:spacing w:val="0"/>
          <w:position w:val="0"/>
          <w:sz w:val="32"/>
          <w:shd w:val="clear" w:fill="auto"/>
        </w:rPr>
        <w:t>、年初结转结余252.5万元；支出121.49万元，年末结转结余238.06万元。与2018年相比，收入减少47.16万元，主要为2018年有飞来殿消防工程拨款；支出增加18.94万元，主要为飞来殿消防工程预付款支出。</w:t>
      </w:r>
    </w:p>
    <w:p>
      <w:pPr>
        <w:numPr>
          <w:ilvl w:val="0"/>
          <w:numId w:val="2"/>
        </w:numPr>
        <w:spacing w:before="0" w:after="0" w:line="600" w:lineRule="auto"/>
        <w:ind w:left="1360" w:right="0" w:hanging="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收入决算情况说明</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本年收入合计107.06万元，其中：一般公共预算财政拨款收入106.62万元，占99.59%；政府性基金预算财政拨款收入0万元，占0%；上级补助收入0万元，占0*%；事业收入0万元，占0%；经营收入0万元，占0%；附属单位上缴收入0万元，占0%；其他收入0.44万元，占0.41%。</w:t>
      </w:r>
    </w:p>
    <w:p>
      <w:pPr>
        <w:spacing w:before="0" w:after="0" w:line="600" w:lineRule="auto"/>
        <w:ind w:left="0" w:right="0" w:firstLine="640"/>
        <w:jc w:val="both"/>
        <w:rPr>
          <w:rFonts w:ascii="仿宋" w:hAnsi="仿宋" w:eastAsia="仿宋" w:cs="仿宋"/>
          <w:color w:val="auto"/>
          <w:spacing w:val="0"/>
          <w:position w:val="0"/>
          <w:sz w:val="32"/>
          <w:shd w:val="clear" w:fill="auto"/>
        </w:rPr>
      </w:pPr>
    </w:p>
    <w:p>
      <w:pPr>
        <w:numPr>
          <w:ilvl w:val="0"/>
          <w:numId w:val="3"/>
        </w:numPr>
        <w:spacing w:before="0" w:after="0" w:line="600" w:lineRule="auto"/>
        <w:ind w:left="1360" w:right="0" w:hanging="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支出决算情况说明</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2019年本年支出合计121.49万元，其中：基本支出84.93万元，占69.91%；项目支出36.56万元，占30.09%；上缴上级支出0万元，占0%；经营支出0万元，占0%；对附属单位补助支出0万元，占0%。</w:t>
      </w:r>
    </w:p>
    <w:p>
      <w:pPr>
        <w:spacing w:before="0" w:after="0" w:line="60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四、财政拨款收入支出决算总体情况说明</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2019年财政拨款收入106.62万元，支出121.49万元。与2018年相比，收入减少47.16万元，主要为2018年有飞来殿消防工程拨款；支出增加18.94万元，主要为飞来殿消防工程预付款支出。</w:t>
      </w:r>
    </w:p>
    <w:p>
      <w:pPr>
        <w:spacing w:before="0" w:after="0" w:line="60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五、</w:t>
      </w:r>
      <w:r>
        <w:rPr>
          <w:rFonts w:ascii="黑体" w:hAnsi="黑体" w:eastAsia="黑体" w:cs="黑体"/>
          <w:b/>
          <w:color w:val="auto"/>
          <w:spacing w:val="0"/>
          <w:position w:val="0"/>
          <w:sz w:val="32"/>
          <w:shd w:val="clear" w:fill="auto"/>
        </w:rPr>
        <w:t>一</w:t>
      </w:r>
      <w:r>
        <w:rPr>
          <w:rFonts w:ascii="黑体" w:hAnsi="黑体" w:eastAsia="黑体" w:cs="黑体"/>
          <w:color w:val="auto"/>
          <w:spacing w:val="0"/>
          <w:position w:val="0"/>
          <w:sz w:val="32"/>
          <w:shd w:val="clear" w:fill="auto"/>
        </w:rPr>
        <w:t>般公共预算财政拨款支出决算情况说明</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（一）一般公共预算财政拨款支出决算总体情况</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2019年一般公共预算财政拨款支出121.49万元，占本年支出合计的100%。与2018年相比，一般公共预算财政拨款增加18.94万元，增长15.59%。主要变动原因是飞来殿消防工程预付款支出。</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（二）一般公共预算财政拨款支出决算结构情况</w:t>
      </w:r>
    </w:p>
    <w:p>
      <w:pPr>
        <w:spacing w:before="0" w:after="0" w:line="600" w:lineRule="auto"/>
        <w:ind w:left="0" w:right="0" w:firstLine="640"/>
        <w:jc w:val="both"/>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2019年一般公共预算财政拨款支出121.49万元，主要用于以下方面:</w:t>
      </w:r>
      <w:r>
        <w:rPr>
          <w:rFonts w:ascii="仿宋" w:hAnsi="仿宋" w:eastAsia="仿宋" w:cs="仿宋"/>
          <w:b/>
          <w:color w:val="auto"/>
          <w:spacing w:val="0"/>
          <w:position w:val="0"/>
          <w:sz w:val="32"/>
          <w:shd w:val="clear" w:fill="auto"/>
        </w:rPr>
        <w:t>一般公共服务（类）</w:t>
      </w:r>
      <w:r>
        <w:rPr>
          <w:rFonts w:ascii="仿宋" w:hAnsi="仿宋" w:eastAsia="仿宋" w:cs="仿宋"/>
          <w:color w:val="auto"/>
          <w:spacing w:val="0"/>
          <w:position w:val="0"/>
          <w:sz w:val="32"/>
          <w:shd w:val="clear" w:fill="auto"/>
        </w:rPr>
        <w:t>支出0万元，占0%；</w:t>
      </w:r>
      <w:r>
        <w:rPr>
          <w:rFonts w:ascii="仿宋" w:hAnsi="仿宋" w:eastAsia="仿宋" w:cs="仿宋"/>
          <w:b/>
          <w:color w:val="auto"/>
          <w:spacing w:val="0"/>
          <w:position w:val="0"/>
          <w:sz w:val="32"/>
          <w:shd w:val="clear" w:fill="auto"/>
        </w:rPr>
        <w:t>教育支出（类）</w:t>
      </w:r>
      <w:r>
        <w:rPr>
          <w:rFonts w:ascii="仿宋" w:hAnsi="仿宋" w:eastAsia="仿宋" w:cs="仿宋"/>
          <w:color w:val="auto"/>
          <w:spacing w:val="0"/>
          <w:position w:val="0"/>
          <w:sz w:val="32"/>
          <w:shd w:val="clear" w:fill="auto"/>
        </w:rPr>
        <w:t>0万元，占0%；</w:t>
      </w:r>
      <w:r>
        <w:rPr>
          <w:rFonts w:ascii="仿宋" w:hAnsi="仿宋" w:eastAsia="仿宋" w:cs="仿宋"/>
          <w:b/>
          <w:color w:val="auto"/>
          <w:spacing w:val="0"/>
          <w:position w:val="0"/>
          <w:sz w:val="32"/>
          <w:shd w:val="clear" w:fill="auto"/>
        </w:rPr>
        <w:t>科学技术（类）</w:t>
      </w:r>
      <w:r>
        <w:rPr>
          <w:rFonts w:ascii="仿宋" w:hAnsi="仿宋" w:eastAsia="仿宋" w:cs="仿宋"/>
          <w:color w:val="auto"/>
          <w:spacing w:val="0"/>
          <w:position w:val="0"/>
          <w:sz w:val="32"/>
          <w:shd w:val="clear" w:fill="auto"/>
        </w:rPr>
        <w:t>支出0万元，占0%；</w:t>
      </w:r>
      <w:r>
        <w:rPr>
          <w:rFonts w:ascii="仿宋" w:hAnsi="仿宋" w:eastAsia="仿宋" w:cs="仿宋"/>
          <w:b/>
          <w:color w:val="auto"/>
          <w:spacing w:val="0"/>
          <w:position w:val="0"/>
          <w:sz w:val="32"/>
          <w:shd w:val="clear" w:fill="auto"/>
        </w:rPr>
        <w:t>文化旅游体育与传媒（类）支出103.47万元，占85.17%</w:t>
      </w:r>
      <w:r>
        <w:rPr>
          <w:rFonts w:ascii="仿宋" w:hAnsi="仿宋" w:eastAsia="仿宋" w:cs="仿宋"/>
          <w:color w:val="auto"/>
          <w:spacing w:val="0"/>
          <w:position w:val="0"/>
          <w:sz w:val="32"/>
          <w:shd w:val="clear" w:fill="auto"/>
        </w:rPr>
        <w:t>；</w:t>
      </w:r>
      <w:r>
        <w:rPr>
          <w:rFonts w:ascii="仿宋" w:hAnsi="仿宋" w:eastAsia="仿宋" w:cs="仿宋"/>
          <w:b/>
          <w:color w:val="auto"/>
          <w:spacing w:val="0"/>
          <w:position w:val="0"/>
          <w:sz w:val="32"/>
          <w:shd w:val="clear" w:fill="auto"/>
        </w:rPr>
        <w:t>社会保障和就业（类）</w:t>
      </w:r>
      <w:r>
        <w:rPr>
          <w:rFonts w:ascii="仿宋" w:hAnsi="仿宋" w:eastAsia="仿宋" w:cs="仿宋"/>
          <w:color w:val="auto"/>
          <w:spacing w:val="0"/>
          <w:position w:val="0"/>
          <w:sz w:val="32"/>
          <w:shd w:val="clear" w:fill="auto"/>
        </w:rPr>
        <w:t>支出9.05万元，占7.45%；</w:t>
      </w:r>
      <w:r>
        <w:rPr>
          <w:rFonts w:ascii="仿宋" w:hAnsi="仿宋" w:eastAsia="仿宋" w:cs="仿宋"/>
          <w:b/>
          <w:color w:val="auto"/>
          <w:spacing w:val="0"/>
          <w:position w:val="0"/>
          <w:sz w:val="32"/>
          <w:shd w:val="clear" w:fill="auto"/>
        </w:rPr>
        <w:t>卫生健康支出</w:t>
      </w:r>
      <w:r>
        <w:rPr>
          <w:rFonts w:ascii="仿宋" w:hAnsi="仿宋" w:eastAsia="仿宋" w:cs="仿宋"/>
          <w:color w:val="auto"/>
          <w:spacing w:val="0"/>
          <w:position w:val="0"/>
          <w:sz w:val="32"/>
          <w:shd w:val="clear" w:fill="auto"/>
        </w:rPr>
        <w:t>2.01万元，占1.65%；住房保障支出6.96万元，占5.73%。</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（三）一般公共预算财政拨款支出决算具体情况</w:t>
      </w:r>
    </w:p>
    <w:p>
      <w:pPr>
        <w:spacing w:before="0" w:after="0" w:line="600" w:lineRule="auto"/>
        <w:ind w:left="0" w:right="0" w:firstLine="643"/>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2019年般公共预算支出决算数为121.49万元</w:t>
      </w:r>
      <w:r>
        <w:rPr>
          <w:rFonts w:ascii="仿宋" w:hAnsi="仿宋" w:eastAsia="仿宋" w:cs="仿宋"/>
          <w:color w:val="auto"/>
          <w:spacing w:val="0"/>
          <w:position w:val="0"/>
          <w:sz w:val="32"/>
          <w:shd w:val="clear" w:fill="auto"/>
        </w:rPr>
        <w:t>，</w:t>
      </w:r>
      <w:r>
        <w:rPr>
          <w:rFonts w:ascii="仿宋" w:hAnsi="仿宋" w:eastAsia="仿宋" w:cs="仿宋"/>
          <w:b/>
          <w:color w:val="auto"/>
          <w:spacing w:val="0"/>
          <w:position w:val="0"/>
          <w:sz w:val="32"/>
          <w:shd w:val="clear" w:fill="auto"/>
        </w:rPr>
        <w:t>完成预算100%。其中：</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1.一般公共服务（类）***（款）***（项）:</w:t>
      </w:r>
      <w:r>
        <w:rPr>
          <w:rFonts w:ascii="仿宋" w:hAnsi="仿宋" w:eastAsia="仿宋" w:cs="仿宋"/>
          <w:color w:val="auto"/>
          <w:spacing w:val="0"/>
          <w:position w:val="0"/>
          <w:sz w:val="32"/>
          <w:shd w:val="clear" w:fill="auto"/>
        </w:rPr>
        <w:t xml:space="preserve"> 支出决算为0万元，完成预算0%，决算数小于/等于预算数的主要原因是…。</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2.教育（类）***（款）***（项）:</w:t>
      </w:r>
      <w:r>
        <w:rPr>
          <w:rFonts w:ascii="仿宋" w:hAnsi="仿宋" w:eastAsia="仿宋" w:cs="仿宋"/>
          <w:color w:val="auto"/>
          <w:spacing w:val="0"/>
          <w:position w:val="0"/>
          <w:sz w:val="32"/>
          <w:shd w:val="clear" w:fill="auto"/>
        </w:rPr>
        <w:t xml:space="preserve"> 支出决算为0万元，完成预算0%，决算数小于/等于预算数的主要原因是…。</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3.科学技术（类）***（款）***（项）:</w:t>
      </w:r>
      <w:r>
        <w:rPr>
          <w:rFonts w:ascii="仿宋" w:hAnsi="仿宋" w:eastAsia="仿宋" w:cs="仿宋"/>
          <w:color w:val="auto"/>
          <w:spacing w:val="0"/>
          <w:position w:val="0"/>
          <w:sz w:val="32"/>
          <w:shd w:val="clear" w:fill="auto"/>
        </w:rPr>
        <w:t xml:space="preserve"> 支出决算为0万元，完成预算0%，决算数小于/等于预算数的主要原因是…。</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4.文化旅游体育与传媒207（类）02（款）04和99（项）:</w:t>
      </w:r>
      <w:r>
        <w:rPr>
          <w:rFonts w:ascii="仿宋" w:hAnsi="仿宋" w:eastAsia="仿宋" w:cs="仿宋"/>
          <w:color w:val="auto"/>
          <w:spacing w:val="0"/>
          <w:position w:val="0"/>
          <w:sz w:val="32"/>
          <w:shd w:val="clear" w:fill="auto"/>
        </w:rPr>
        <w:t xml:space="preserve"> 支出决算为103.47万元，完成预算30.33%，决算数小于预算数的主要原因是上年结转结余。</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5.社会保障和就业208（类）05（款）05和09（项）:</w:t>
      </w:r>
      <w:r>
        <w:rPr>
          <w:rFonts w:ascii="仿宋" w:hAnsi="仿宋" w:eastAsia="仿宋" w:cs="仿宋"/>
          <w:color w:val="auto"/>
          <w:spacing w:val="0"/>
          <w:position w:val="0"/>
          <w:sz w:val="32"/>
          <w:shd w:val="clear" w:fill="auto"/>
        </w:rPr>
        <w:t xml:space="preserve"> 支出决算为9.05万元，完成预算100%，决算数等于预算数。</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6.卫生健康（类）210（款）11（项）02:</w:t>
      </w:r>
      <w:r>
        <w:rPr>
          <w:rFonts w:ascii="仿宋" w:hAnsi="仿宋" w:eastAsia="仿宋" w:cs="仿宋"/>
          <w:color w:val="auto"/>
          <w:spacing w:val="0"/>
          <w:position w:val="0"/>
          <w:sz w:val="32"/>
          <w:shd w:val="clear" w:fill="auto"/>
        </w:rPr>
        <w:t>支出决算为2.01万元，完成预算100%，决算数等于预算数。</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7.住房保障</w:t>
      </w:r>
      <w:r>
        <w:rPr>
          <w:rFonts w:ascii="仿宋" w:hAnsi="仿宋" w:eastAsia="仿宋" w:cs="仿宋"/>
          <w:b/>
          <w:color w:val="auto"/>
          <w:spacing w:val="0"/>
          <w:position w:val="0"/>
          <w:sz w:val="32"/>
          <w:shd w:val="clear" w:fill="auto"/>
        </w:rPr>
        <w:t>（类）221（款）02（项）01:</w:t>
      </w:r>
      <w:r>
        <w:rPr>
          <w:rFonts w:ascii="仿宋" w:hAnsi="仿宋" w:eastAsia="仿宋" w:cs="仿宋"/>
          <w:color w:val="auto"/>
          <w:spacing w:val="0"/>
          <w:position w:val="0"/>
          <w:sz w:val="32"/>
          <w:shd w:val="clear" w:fill="auto"/>
        </w:rPr>
        <w:t>支出决算为住房保障支出6.96万元，完成预算100%，决算数等于预算数。</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（注：数据来源于财决Z01-1表，罗列全部功能分类科目至项级。上述“预算”口径为</w:t>
      </w:r>
      <w:r>
        <w:rPr>
          <w:rFonts w:ascii="仿宋" w:hAnsi="仿宋" w:eastAsia="仿宋" w:cs="仿宋"/>
          <w:b/>
          <w:color w:val="auto"/>
          <w:spacing w:val="0"/>
          <w:position w:val="0"/>
          <w:sz w:val="32"/>
          <w:shd w:val="clear" w:fill="FFFF00"/>
        </w:rPr>
        <w:t>调整预算数</w:t>
      </w:r>
      <w:r>
        <w:rPr>
          <w:rFonts w:ascii="仿宋" w:hAnsi="仿宋" w:eastAsia="仿宋" w:cs="仿宋"/>
          <w:b/>
          <w:color w:val="auto"/>
          <w:spacing w:val="0"/>
          <w:position w:val="0"/>
          <w:sz w:val="32"/>
          <w:shd w:val="clear" w:fill="auto"/>
        </w:rPr>
        <w:t>。增减变动原因为决算数&lt;项级&gt;和调整预算数&lt;项级&gt;比较，与预算数持平可以不写原因。）</w:t>
      </w:r>
    </w:p>
    <w:p>
      <w:pPr>
        <w:spacing w:before="0" w:after="0" w:line="600" w:lineRule="auto"/>
        <w:ind w:left="0" w:right="0" w:firstLine="640"/>
        <w:jc w:val="both"/>
        <w:rPr>
          <w:rFonts w:ascii="仿宋" w:hAnsi="仿宋" w:eastAsia="仿宋" w:cs="仿宋"/>
          <w:b/>
          <w:color w:val="auto"/>
          <w:spacing w:val="0"/>
          <w:position w:val="0"/>
          <w:sz w:val="32"/>
          <w:shd w:val="clear" w:fill="auto"/>
        </w:rPr>
      </w:pPr>
    </w:p>
    <w:p>
      <w:pPr>
        <w:tabs>
          <w:tab w:val="right" w:pos="8306"/>
        </w:tabs>
        <w:spacing w:before="0" w:after="0" w:line="600" w:lineRule="auto"/>
        <w:ind w:left="0" w:right="0" w:firstLine="640"/>
        <w:jc w:val="both"/>
        <w:rPr>
          <w:rFonts w:ascii="Cambria" w:hAnsi="Cambria" w:eastAsia="Cambria" w:cs="Cambria"/>
          <w:b/>
          <w:color w:val="auto"/>
          <w:spacing w:val="0"/>
          <w:position w:val="0"/>
          <w:sz w:val="32"/>
          <w:shd w:val="clear" w:fill="auto"/>
        </w:rPr>
      </w:pPr>
      <w:r>
        <w:rPr>
          <w:rFonts w:ascii="黑体" w:hAnsi="黑体" w:eastAsia="黑体" w:cs="黑体"/>
          <w:color w:val="auto"/>
          <w:spacing w:val="0"/>
          <w:position w:val="0"/>
          <w:sz w:val="32"/>
          <w:shd w:val="clear" w:fill="auto"/>
        </w:rPr>
        <w:t>六</w:t>
      </w:r>
      <w:r>
        <w:rPr>
          <w:rFonts w:ascii="黑体" w:hAnsi="黑体" w:eastAsia="黑体" w:cs="黑体"/>
          <w:b/>
          <w:color w:val="auto"/>
          <w:spacing w:val="0"/>
          <w:position w:val="0"/>
          <w:sz w:val="32"/>
          <w:shd w:val="clear" w:fill="auto"/>
        </w:rPr>
        <w:t>、一</w:t>
      </w:r>
      <w:r>
        <w:rPr>
          <w:rFonts w:ascii="黑体" w:hAnsi="黑体" w:eastAsia="黑体" w:cs="黑体"/>
          <w:color w:val="auto"/>
          <w:spacing w:val="0"/>
          <w:position w:val="0"/>
          <w:sz w:val="32"/>
          <w:shd w:val="clear" w:fill="auto"/>
        </w:rPr>
        <w:t>般公共预算财政拨款基本支出决算情况说明</w:t>
      </w:r>
      <w:r>
        <w:rPr>
          <w:rFonts w:ascii="黑体" w:hAnsi="黑体" w:eastAsia="黑体" w:cs="黑体"/>
          <w:color w:val="auto"/>
          <w:spacing w:val="0"/>
          <w:position w:val="0"/>
          <w:sz w:val="32"/>
          <w:shd w:val="clear" w:fill="auto"/>
        </w:rPr>
        <w:tab/>
      </w:r>
    </w:p>
    <w:p>
      <w:pPr>
        <w:spacing w:before="0" w:after="0" w:line="600" w:lineRule="auto"/>
        <w:ind w:left="0" w:right="0" w:firstLine="645"/>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2019年一般公共预算财政拨款基本支出84.93万元，其中：</w:t>
      </w:r>
    </w:p>
    <w:p>
      <w:pPr>
        <w:spacing w:before="0" w:after="0" w:line="600" w:lineRule="auto"/>
        <w:ind w:left="0" w:right="0" w:firstLine="645"/>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人员经费78.09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s="仿宋"/>
          <w:color w:val="auto"/>
          <w:spacing w:val="0"/>
          <w:position w:val="0"/>
          <w:sz w:val="32"/>
          <w:shd w:val="clear" w:fill="auto"/>
        </w:rPr>
        <w:br w:type="textWrapping"/>
      </w:r>
      <w:r>
        <w:rPr>
          <w:rFonts w:ascii="仿宋" w:hAnsi="仿宋" w:eastAsia="仿宋" w:cs="仿宋"/>
          <w:color w:val="auto"/>
          <w:spacing w:val="0"/>
          <w:position w:val="0"/>
          <w:sz w:val="32"/>
          <w:shd w:val="clear" w:fill="auto"/>
        </w:rPr>
        <w:t>　　日常公用经费6.85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before="0" w:after="0" w:line="60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七、</w:t>
      </w:r>
      <w:r>
        <w:rPr>
          <w:rFonts w:ascii="黑体" w:hAnsi="黑体" w:eastAsia="黑体" w:cs="黑体"/>
          <w:b/>
          <w:color w:val="auto"/>
          <w:spacing w:val="0"/>
          <w:position w:val="0"/>
          <w:sz w:val="32"/>
          <w:shd w:val="clear" w:fill="auto"/>
        </w:rPr>
        <w:t>“</w:t>
      </w:r>
      <w:r>
        <w:rPr>
          <w:rFonts w:ascii="黑体" w:hAnsi="黑体" w:eastAsia="黑体" w:cs="黑体"/>
          <w:color w:val="auto"/>
          <w:spacing w:val="0"/>
          <w:position w:val="0"/>
          <w:sz w:val="32"/>
          <w:shd w:val="clear" w:fill="auto"/>
        </w:rPr>
        <w:t>三公”经费财政拨款支出决算情况说明</w:t>
      </w:r>
    </w:p>
    <w:p>
      <w:pPr>
        <w:spacing w:before="0" w:after="0" w:line="600" w:lineRule="auto"/>
        <w:ind w:left="0" w:right="0" w:firstLine="64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（一）“三公”经费财政拨款支出决算总体情况说明</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2019年“三公”经费财政拨款支出决算为0.04万元，完成预算20%，决算数小于预算数的主要原因是公务接待减少。</w:t>
      </w:r>
    </w:p>
    <w:p>
      <w:pPr>
        <w:spacing w:before="0" w:after="0" w:line="600" w:lineRule="auto"/>
        <w:ind w:left="0" w:right="0" w:firstLine="64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（注：上述“预算”口径为调整预算数，包括政府性基金支出决算情况。）</w:t>
      </w:r>
    </w:p>
    <w:p>
      <w:pPr>
        <w:spacing w:before="0" w:after="0" w:line="600" w:lineRule="auto"/>
        <w:ind w:left="0" w:right="0" w:firstLine="64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（二）“三公”经费财政拨款支出决算具体情况说明</w:t>
      </w:r>
    </w:p>
    <w:p>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2019年“三公”经费财政拨款支出决算中，因公出国（境）费支出决算0万元，占0%；公务用车购置及运行维护费支出决算0万元，占0%；公务接待费支出决算0.04万元，占100%。</w:t>
      </w:r>
    </w:p>
    <w:p>
      <w:pPr>
        <w:spacing w:before="0" w:after="0" w:line="600" w:lineRule="auto"/>
        <w:ind w:left="0" w:right="0" w:firstLine="640"/>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1.因公出国（境）经费支出</w:t>
      </w:r>
      <w:r>
        <w:rPr>
          <w:rFonts w:ascii="仿宋_GB2312" w:hAnsi="仿宋_GB2312" w:eastAsia="仿宋_GB2312" w:cs="仿宋_GB2312"/>
          <w:color w:val="auto"/>
          <w:spacing w:val="0"/>
          <w:position w:val="0"/>
          <w:sz w:val="32"/>
          <w:shd w:val="clear" w:fill="auto"/>
        </w:rPr>
        <w:t>0万元，</w:t>
      </w:r>
      <w:r>
        <w:rPr>
          <w:rFonts w:ascii="仿宋" w:hAnsi="仿宋" w:eastAsia="仿宋" w:cs="仿宋"/>
          <w:color w:val="auto"/>
          <w:spacing w:val="0"/>
          <w:position w:val="0"/>
          <w:sz w:val="32"/>
          <w:shd w:val="clear" w:fill="auto"/>
        </w:rPr>
        <w:t>完成预算**%。</w:t>
      </w:r>
      <w:r>
        <w:rPr>
          <w:rFonts w:ascii="仿宋_GB2312" w:hAnsi="仿宋_GB2312" w:eastAsia="仿宋_GB2312" w:cs="仿宋_GB2312"/>
          <w:color w:val="auto"/>
          <w:spacing w:val="0"/>
          <w:position w:val="0"/>
          <w:sz w:val="32"/>
          <w:shd w:val="clear" w:fill="auto"/>
        </w:rPr>
        <w:t>全年安排因公出国（境）团组**次，出国（境）**人。因公出国（境）支出决算比2018年增加/减少**万元，增长/下降**%。主要原因是…</w:t>
      </w:r>
    </w:p>
    <w:p>
      <w:pPr>
        <w:spacing w:before="0" w:after="0" w:line="600" w:lineRule="auto"/>
        <w:ind w:left="0" w:right="0" w:firstLine="640"/>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2.公务用车购置及运行维护费支出</w:t>
      </w:r>
      <w:r>
        <w:rPr>
          <w:rFonts w:ascii="仿宋_GB2312" w:hAnsi="仿宋_GB2312" w:eastAsia="仿宋_GB2312" w:cs="仿宋_GB2312"/>
          <w:color w:val="auto"/>
          <w:spacing w:val="0"/>
          <w:position w:val="0"/>
          <w:sz w:val="32"/>
          <w:shd w:val="clear" w:fill="auto"/>
        </w:rPr>
        <w:t>0万元,</w:t>
      </w:r>
      <w:r>
        <w:rPr>
          <w:rFonts w:ascii="仿宋" w:hAnsi="仿宋" w:eastAsia="仿宋" w:cs="仿宋"/>
          <w:color w:val="auto"/>
          <w:spacing w:val="0"/>
          <w:position w:val="0"/>
          <w:sz w:val="32"/>
          <w:shd w:val="clear" w:fill="auto"/>
        </w:rPr>
        <w:t>完成预算**%。</w:t>
      </w:r>
      <w:r>
        <w:rPr>
          <w:rFonts w:ascii="仿宋_GB2312" w:hAnsi="仿宋_GB2312" w:eastAsia="仿宋_GB2312" w:cs="仿宋_GB2312"/>
          <w:color w:val="auto"/>
          <w:spacing w:val="0"/>
          <w:position w:val="0"/>
          <w:sz w:val="32"/>
          <w:shd w:val="clear" w:fill="auto"/>
        </w:rPr>
        <w:t>公务用车购置及运行维护费支出决算比2018年增加/减少**万元，增长/下降**%。主要原因是…</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其中：</w:t>
      </w:r>
      <w:r>
        <w:rPr>
          <w:rFonts w:ascii="仿宋_GB2312" w:hAnsi="仿宋_GB2312" w:eastAsia="仿宋_GB2312" w:cs="仿宋_GB2312"/>
          <w:b/>
          <w:color w:val="auto"/>
          <w:spacing w:val="0"/>
          <w:position w:val="0"/>
          <w:sz w:val="32"/>
          <w:shd w:val="clear" w:fill="auto"/>
        </w:rPr>
        <w:t>公务用车购置支出</w:t>
      </w:r>
      <w:r>
        <w:rPr>
          <w:rFonts w:ascii="仿宋_GB2312" w:hAnsi="仿宋_GB2312" w:eastAsia="仿宋_GB2312" w:cs="仿宋_GB2312"/>
          <w:color w:val="auto"/>
          <w:spacing w:val="0"/>
          <w:position w:val="0"/>
          <w:sz w:val="32"/>
          <w:shd w:val="clear" w:fill="auto"/>
        </w:rPr>
        <w:t>0万元。全年按规定更新购置公务用车**辆，金额**元。截至2019年12月底，单位共有公务用车**辆，其中：主要领导干部用车**辆、机要通信用车**辆、应急保障用车**辆、 执法执勤用车**辆…</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公务用车运行维护费支出</w:t>
      </w:r>
      <w:r>
        <w:rPr>
          <w:rFonts w:ascii="仿宋_GB2312" w:hAnsi="仿宋_GB2312" w:eastAsia="仿宋_GB2312" w:cs="仿宋_GB2312"/>
          <w:color w:val="auto"/>
          <w:spacing w:val="0"/>
          <w:position w:val="0"/>
          <w:sz w:val="32"/>
          <w:shd w:val="clear" w:fill="auto"/>
        </w:rPr>
        <w:t>0万元。主要用于…（具体工作）等所需的公务用车燃料费、维修费、过路过桥费、保险费等支出。</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3.公务接待费支出</w:t>
      </w:r>
      <w:r>
        <w:rPr>
          <w:rFonts w:ascii="仿宋_GB2312" w:hAnsi="仿宋_GB2312" w:eastAsia="仿宋_GB2312" w:cs="仿宋_GB2312"/>
          <w:color w:val="auto"/>
          <w:spacing w:val="0"/>
          <w:position w:val="0"/>
          <w:sz w:val="32"/>
          <w:shd w:val="clear" w:fill="auto"/>
        </w:rPr>
        <w:t>0.04万元，</w:t>
      </w:r>
      <w:r>
        <w:rPr>
          <w:rFonts w:ascii="仿宋" w:hAnsi="仿宋" w:eastAsia="仿宋" w:cs="仿宋"/>
          <w:color w:val="auto"/>
          <w:spacing w:val="0"/>
          <w:position w:val="0"/>
          <w:sz w:val="32"/>
          <w:shd w:val="clear" w:fill="auto"/>
        </w:rPr>
        <w:t>完成预算20%。</w:t>
      </w:r>
      <w:r>
        <w:rPr>
          <w:rFonts w:ascii="仿宋_GB2312" w:hAnsi="仿宋_GB2312" w:eastAsia="仿宋_GB2312" w:cs="仿宋_GB2312"/>
          <w:color w:val="auto"/>
          <w:spacing w:val="0"/>
          <w:position w:val="0"/>
          <w:sz w:val="32"/>
          <w:shd w:val="clear" w:fill="auto"/>
        </w:rPr>
        <w:t>公务接待费支出决算比2018年减少0.07万元，下降175%。主要原因是公务接待减少。</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 w:hAnsi="仿宋" w:eastAsia="仿宋" w:cs="仿宋"/>
          <w:b/>
          <w:color w:val="auto"/>
          <w:spacing w:val="0"/>
          <w:position w:val="0"/>
          <w:sz w:val="32"/>
          <w:shd w:val="clear" w:fill="auto"/>
        </w:rPr>
        <w:t>国内公务接待支出</w:t>
      </w:r>
      <w:r>
        <w:rPr>
          <w:rFonts w:ascii="仿宋" w:hAnsi="仿宋" w:eastAsia="仿宋" w:cs="仿宋"/>
          <w:color w:val="auto"/>
          <w:spacing w:val="0"/>
          <w:position w:val="0"/>
          <w:sz w:val="32"/>
          <w:shd w:val="clear" w:fill="auto"/>
        </w:rPr>
        <w:t>0</w:t>
      </w:r>
      <w:r>
        <w:rPr>
          <w:rFonts w:ascii="仿宋_GB2312" w:hAnsi="仿宋_GB2312" w:eastAsia="仿宋_GB2312" w:cs="仿宋_GB2312"/>
          <w:color w:val="auto"/>
          <w:spacing w:val="0"/>
          <w:position w:val="0"/>
          <w:sz w:val="32"/>
          <w:shd w:val="clear" w:fill="auto"/>
        </w:rPr>
        <w:t>万元，主要用于……(执行公务、开展业务活动开支的交通费、住宿费、用餐费等)。国内公务接待**批次，**人次（不包括陪同人员），共计支出**万元，具体内容包括：…（接待具体项目、金额）。</w:t>
      </w:r>
    </w:p>
    <w:p>
      <w:pPr>
        <w:spacing w:before="0" w:after="0" w:line="600" w:lineRule="auto"/>
        <w:ind w:left="0" w:right="0" w:firstLine="643"/>
        <w:jc w:val="both"/>
        <w:rPr>
          <w:rFonts w:ascii="仿宋_GB2312" w:hAnsi="仿宋_GB2312" w:eastAsia="仿宋_GB2312" w:cs="仿宋_GB2312"/>
          <w:color w:val="auto"/>
          <w:spacing w:val="0"/>
          <w:position w:val="0"/>
          <w:sz w:val="32"/>
          <w:shd w:val="clear" w:fill="auto"/>
        </w:rPr>
      </w:pPr>
      <w:r>
        <w:rPr>
          <w:rFonts w:ascii="仿宋" w:hAnsi="仿宋" w:eastAsia="仿宋" w:cs="仿宋"/>
          <w:b/>
          <w:color w:val="auto"/>
          <w:spacing w:val="0"/>
          <w:position w:val="0"/>
          <w:sz w:val="32"/>
          <w:shd w:val="clear" w:fill="auto"/>
        </w:rPr>
        <w:t>外事接待支出</w:t>
      </w:r>
      <w:r>
        <w:rPr>
          <w:rFonts w:ascii="仿宋" w:hAnsi="仿宋" w:eastAsia="仿宋" w:cs="仿宋"/>
          <w:color w:val="auto"/>
          <w:spacing w:val="0"/>
          <w:position w:val="0"/>
          <w:sz w:val="32"/>
          <w:shd w:val="clear" w:fill="auto"/>
        </w:rPr>
        <w:t>0</w:t>
      </w:r>
      <w:r>
        <w:rPr>
          <w:rFonts w:ascii="仿宋_GB2312" w:hAnsi="仿宋_GB2312" w:eastAsia="仿宋_GB2312" w:cs="仿宋_GB2312"/>
          <w:color w:val="auto"/>
          <w:spacing w:val="0"/>
          <w:position w:val="0"/>
          <w:sz w:val="32"/>
          <w:shd w:val="clear" w:fill="auto"/>
        </w:rPr>
        <w:t>万元，外事接待**批次，**人，共计支出**万元，主要用于接待…（具体项目）</w:t>
      </w:r>
    </w:p>
    <w:p>
      <w:pPr>
        <w:spacing w:before="0" w:after="0" w:line="600" w:lineRule="auto"/>
        <w:ind w:left="0" w:right="0" w:firstLine="640"/>
        <w:jc w:val="both"/>
        <w:rPr>
          <w:rFonts w:ascii="黑体" w:hAnsi="黑体" w:eastAsia="黑体" w:cs="黑体"/>
          <w:color w:val="auto"/>
          <w:spacing w:val="0"/>
          <w:position w:val="0"/>
          <w:sz w:val="32"/>
          <w:shd w:val="clear" w:fill="auto"/>
        </w:rPr>
      </w:pPr>
    </w:p>
    <w:p>
      <w:pPr>
        <w:spacing w:before="0" w:after="0" w:line="600" w:lineRule="auto"/>
        <w:ind w:left="0" w:right="0" w:firstLine="640"/>
        <w:jc w:val="both"/>
        <w:rPr>
          <w:rFonts w:ascii="黑体" w:hAnsi="黑体" w:eastAsia="黑体" w:cs="黑体"/>
          <w:b/>
          <w:color w:val="auto"/>
          <w:spacing w:val="0"/>
          <w:position w:val="0"/>
          <w:sz w:val="32"/>
          <w:shd w:val="clear" w:fill="auto"/>
        </w:rPr>
      </w:pPr>
      <w:r>
        <w:rPr>
          <w:rFonts w:ascii="黑体" w:hAnsi="黑体" w:eastAsia="黑体" w:cs="黑体"/>
          <w:color w:val="auto"/>
          <w:spacing w:val="0"/>
          <w:position w:val="0"/>
          <w:sz w:val="32"/>
          <w:shd w:val="clear" w:fill="auto"/>
        </w:rPr>
        <w:t>八、政府性基金预算支出决算情况说明</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2019年政府性基金预算拨款支出0万元。</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p>
    <w:p>
      <w:pPr>
        <w:numPr>
          <w:ilvl w:val="0"/>
          <w:numId w:val="4"/>
        </w:numPr>
        <w:spacing w:before="0" w:after="0" w:line="600" w:lineRule="auto"/>
        <w:ind w:left="0" w:right="0" w:firstLine="64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国有资本经营预算支出决算情况说明</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2019年国有资本经营预算拨款支出0万元。</w:t>
      </w:r>
    </w:p>
    <w:p>
      <w:pPr>
        <w:spacing w:before="0" w:after="0" w:line="58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600" w:lineRule="auto"/>
        <w:ind w:left="0" w:right="0" w:firstLine="800"/>
        <w:jc w:val="both"/>
        <w:rPr>
          <w:rFonts w:ascii="黑体" w:hAnsi="黑体" w:eastAsia="黑体" w:cs="黑体"/>
          <w:b/>
          <w:color w:val="auto"/>
          <w:spacing w:val="0"/>
          <w:position w:val="0"/>
          <w:sz w:val="32"/>
          <w:shd w:val="clear" w:fill="auto"/>
        </w:rPr>
      </w:pPr>
      <w:r>
        <w:rPr>
          <w:rFonts w:ascii="黑体" w:hAnsi="黑体" w:eastAsia="黑体" w:cs="黑体"/>
          <w:color w:val="auto"/>
          <w:spacing w:val="0"/>
          <w:position w:val="0"/>
          <w:sz w:val="32"/>
          <w:shd w:val="clear" w:fill="auto"/>
        </w:rPr>
        <w:t>十</w:t>
      </w:r>
      <w:r>
        <w:rPr>
          <w:rFonts w:ascii="黑体" w:hAnsi="黑体" w:eastAsia="黑体" w:cs="黑体"/>
          <w:b/>
          <w:color w:val="auto"/>
          <w:spacing w:val="0"/>
          <w:position w:val="0"/>
          <w:sz w:val="32"/>
          <w:shd w:val="clear" w:fill="auto"/>
        </w:rPr>
        <w:t>、</w:t>
      </w:r>
      <w:r>
        <w:rPr>
          <w:rFonts w:ascii="黑体" w:hAnsi="黑体" w:eastAsia="黑体" w:cs="黑体"/>
          <w:color w:val="auto"/>
          <w:spacing w:val="0"/>
          <w:position w:val="0"/>
          <w:sz w:val="32"/>
          <w:shd w:val="clear" w:fill="auto"/>
        </w:rPr>
        <w:t>其他重要事项的情况说明</w:t>
      </w:r>
    </w:p>
    <w:p>
      <w:pPr>
        <w:spacing w:before="0" w:after="0" w:line="600" w:lineRule="auto"/>
        <w:ind w:left="0" w:right="0" w:firstLine="643"/>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（一）机关运行经费支出情况</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2019年，***机关运行经费支出0万元，比2018年增加/减少**万元，增长/下降**%（或与2018年决算数持平）。主要原因是……</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（注：数据来源于财决附03表）</w:t>
      </w:r>
    </w:p>
    <w:p>
      <w:pPr>
        <w:spacing w:before="0" w:after="0" w:line="60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（二）政府采购支出情况</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2019年，***政府采购支出总额0万元，其中：政府采购货物支出**万元、政府采购工程支出**万元、政府采购服务支出**万元。主要用于…（具体工作）。授予中小企业合同金额**万元，占政府采购支出总额的**%，其中：授予小微企业合同金额**万元，占政府采购支出总额的**%。</w:t>
      </w:r>
    </w:p>
    <w:p>
      <w:pPr>
        <w:spacing w:before="0" w:after="0" w:line="60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（注：数据来源于财决附03表）</w:t>
      </w:r>
    </w:p>
    <w:p>
      <w:pPr>
        <w:spacing w:before="0" w:after="0" w:line="60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（三）国有资产占有使用情况</w:t>
      </w:r>
    </w:p>
    <w:p>
      <w:pPr>
        <w:spacing w:before="0" w:after="0" w:line="600" w:lineRule="auto"/>
        <w:ind w:left="0" w:right="0" w:firstLine="640"/>
        <w:jc w:val="left"/>
        <w:rPr>
          <w:rFonts w:ascii="仿宋" w:hAnsi="仿宋" w:eastAsia="仿宋" w:cs="仿宋"/>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截至2019年12月31日，文物保护所共有车辆0辆，其中：主要领导干部用车0辆、机要通信用车0辆、应急保障用车0辆、其他用车0辆，无其他用车。单价50万元以上通用设备0台（套），单价100万元以上专用设备0台（套）。</w:t>
      </w:r>
      <w:r>
        <w:rPr>
          <w:rFonts w:ascii="仿宋" w:hAnsi="仿宋" w:eastAsia="仿宋" w:cs="仿宋"/>
          <w:b/>
          <w:color w:val="auto"/>
          <w:spacing w:val="0"/>
          <w:position w:val="0"/>
          <w:sz w:val="32"/>
          <w:shd w:val="clear" w:fill="auto"/>
        </w:rPr>
        <w:t>（注：数据来源财决附03表，按部门决算报表填报数据罗列车辆情况。）</w:t>
      </w:r>
    </w:p>
    <w:p>
      <w:pPr>
        <w:spacing w:before="0" w:after="0" w:line="600" w:lineRule="auto"/>
        <w:ind w:left="0" w:right="0" w:firstLine="643"/>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（四）预算绩效管理情况。</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根据预算绩效管理要求，本部门（单位）在年初预算编制阶段，组织对大庙飞来殿安保和文物看护开展了预算事前绩效评估，对2个项目编制了绩效目标，预算执行过程中，选取2个项目开展绩效监控，年终执行完毕后，对2个项目开展了绩效目标完成情况自评。</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本部门按要求对2019年部门整体支出开展绩效自评，从评价情况来看大庙飞来殿安保和文物看护两个项目完成了大庙飞来殿全年24小时值守和全市文物的巡查、看护、维修、文物保护标志牌制作安装、文物库房监控等预期目标，确保了全市文物安全。</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1.项目绩效目标完成情况。</w:t>
      </w:r>
      <w:r>
        <w:rPr>
          <w:rFonts w:ascii="楷体_GB2312" w:hAnsi="楷体_GB2312" w:eastAsia="楷体_GB2312" w:cs="楷体_GB2312"/>
          <w:color w:val="auto"/>
          <w:spacing w:val="0"/>
          <w:position w:val="0"/>
          <w:sz w:val="32"/>
          <w:shd w:val="clear" w:fill="auto"/>
        </w:rPr>
        <w:br w:type="textWrapping"/>
      </w:r>
      <w:r>
        <w:rPr>
          <w:rFonts w:ascii="仿宋_GB2312" w:hAnsi="仿宋_GB2312" w:eastAsia="仿宋_GB2312" w:cs="仿宋_GB2312"/>
          <w:color w:val="auto"/>
          <w:spacing w:val="0"/>
          <w:position w:val="0"/>
          <w:sz w:val="32"/>
          <w:shd w:val="clear" w:fill="auto"/>
        </w:rPr>
        <w:t xml:space="preserve">    本部门在2019年度部门决算中反映“大庙飞来殿安保”“文物看护”2个项目绩效目标实际完成情况</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（1）大庙飞来殿安保项目绩效目标完成情况综述。项目全年预算数11.52万元，执行数为12.02万元，完成预算的104.34%。通过项目实施，保障了大庙飞来殿的安全。</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文物看护项目绩效目标完成情况综述。项目全年预算数10万元，执行数为9.54万元，完成预算的95.4%。通过项目实施，保障了全市文物的巡查、看护、维修、文物保护标志牌制作安装、文物库房监控等工作的顺利实施，确保了全市文物安全。发现的主要问题：全市文物点多面广，大都处于偏远山区，交通不便，文保所无公务车，执行工作任务是几乎全为私家车，存在一定的安全隐患；木质古建筑构建糟朽、漏雨严重是普遍现象。下一步改进措施：加大巡查、保护力度，争取上级资金支持。</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tbl>
      <w:tblPr>
        <w:tblStyle w:val="2"/>
        <w:tblW w:w="0" w:type="auto"/>
        <w:jc w:val="center"/>
        <w:tblLayout w:type="autofit"/>
        <w:tblCellMar>
          <w:top w:w="0" w:type="dxa"/>
          <w:left w:w="10" w:type="dxa"/>
          <w:bottom w:w="0" w:type="dxa"/>
          <w:right w:w="10" w:type="dxa"/>
        </w:tblCellMar>
      </w:tblPr>
      <w:tblGrid>
        <w:gridCol w:w="390"/>
        <w:gridCol w:w="1174"/>
        <w:gridCol w:w="855"/>
        <w:gridCol w:w="1985"/>
        <w:gridCol w:w="1944"/>
        <w:gridCol w:w="1986"/>
      </w:tblGrid>
      <w:tr>
        <w:tblPrEx>
          <w:tblCellMar>
            <w:top w:w="0" w:type="dxa"/>
            <w:left w:w="10" w:type="dxa"/>
            <w:bottom w:w="0" w:type="dxa"/>
            <w:right w:w="10" w:type="dxa"/>
          </w:tblCellMar>
        </w:tblPrEx>
        <w:trPr>
          <w:trHeight w:val="0" w:hRule="atLeast"/>
          <w:jc w:val="center"/>
        </w:trPr>
        <w:tc>
          <w:tcPr>
            <w:tcW w:w="9960" w:type="dxa"/>
            <w:gridSpan w:val="6"/>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36"/>
                <w:shd w:val="clear" w:fill="auto"/>
              </w:rPr>
              <w:t>项目绩效目标完成情况表</w:t>
            </w:r>
            <w:r>
              <w:rPr>
                <w:rFonts w:ascii="宋体" w:hAnsi="宋体" w:eastAsia="宋体" w:cs="宋体"/>
                <w:b/>
                <w:color w:val="auto"/>
                <w:spacing w:val="0"/>
                <w:position w:val="0"/>
                <w:sz w:val="36"/>
                <w:shd w:val="clear" w:fill="auto"/>
              </w:rPr>
              <w:br w:type="textWrapping"/>
            </w:r>
            <w:r>
              <w:rPr>
                <w:rFonts w:ascii="宋体" w:hAnsi="宋体" w:eastAsia="宋体" w:cs="宋体"/>
                <w:color w:val="auto"/>
                <w:spacing w:val="0"/>
                <w:position w:val="0"/>
                <w:sz w:val="36"/>
                <w:shd w:val="clear" w:fill="auto"/>
              </w:rPr>
              <w:t>(2019 年度)</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项目名称</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大庙飞来殿安保</w:t>
            </w:r>
          </w:p>
        </w:tc>
      </w:tr>
      <w:tr>
        <w:tblPrEx>
          <w:tblCellMar>
            <w:top w:w="0" w:type="dxa"/>
            <w:left w:w="10" w:type="dxa"/>
            <w:bottom w:w="0" w:type="dxa"/>
            <w:right w:w="10" w:type="dxa"/>
          </w:tblCellMar>
        </w:tblPrEx>
        <w:trPr>
          <w:trHeight w:val="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预算单位</w:t>
            </w:r>
          </w:p>
        </w:tc>
        <w:tc>
          <w:tcPr>
            <w:tcW w:w="717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峨眉山市文物保护所</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预算数: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11.52</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执行数: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12.02</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11.52</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其中-财政拨款:</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11.52</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23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0</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其它资金:</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0.5</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预期目标</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实际完成目标</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4784"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全年24小时值守</w:t>
            </w:r>
          </w:p>
        </w:tc>
        <w:tc>
          <w:tcPr>
            <w:tcW w:w="4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全年24小时值守</w:t>
            </w:r>
          </w:p>
        </w:tc>
      </w:tr>
      <w:tr>
        <w:tblPrEx>
          <w:tblCellMar>
            <w:top w:w="0" w:type="dxa"/>
            <w:left w:w="10" w:type="dxa"/>
            <w:bottom w:w="0" w:type="dxa"/>
            <w:right w:w="10" w:type="dxa"/>
          </w:tblCellMar>
        </w:tblPrEx>
        <w:trPr>
          <w:trHeight w:val="0" w:hRule="atLeast"/>
          <w:jc w:val="center"/>
        </w:trPr>
        <w:tc>
          <w:tcPr>
            <w:tcW w:w="390"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绩效指标完成情况</w:t>
            </w: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二级指标</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实际完成指标值(包含数字及文字描述)</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飞来殿值守</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飞来殿值守</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飞来殿3人全年24小时值守</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飞来殿3人全年24小时值守</w:t>
            </w: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项目完成指标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效益指标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39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600" w:lineRule="auto"/>
              <w:ind w:left="0" w:right="0" w:firstLine="0"/>
              <w:jc w:val="center"/>
              <w:rPr>
                <w:rFonts w:ascii="宋体" w:hAnsi="宋体" w:eastAsia="宋体" w:cs="宋体"/>
                <w:color w:val="auto"/>
                <w:spacing w:val="0"/>
                <w:position w:val="0"/>
                <w:sz w:val="22"/>
                <w:shd w:val="clear" w:fill="auto"/>
              </w:rPr>
            </w:pPr>
          </w:p>
        </w:tc>
        <w:tc>
          <w:tcPr>
            <w:tcW w:w="13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580" w:lineRule="auto"/>
        <w:ind w:left="630" w:right="0" w:firstLine="0"/>
        <w:jc w:val="both"/>
        <w:rPr>
          <w:rFonts w:ascii="仿宋_GB2312" w:hAnsi="仿宋_GB2312" w:eastAsia="仿宋_GB2312" w:cs="仿宋_GB2312"/>
          <w:color w:val="auto"/>
          <w:spacing w:val="0"/>
          <w:position w:val="0"/>
          <w:sz w:val="32"/>
          <w:shd w:val="clear" w:fill="auto"/>
        </w:rPr>
      </w:pPr>
    </w:p>
    <w:p>
      <w:pPr>
        <w:spacing w:before="0" w:after="0" w:line="580" w:lineRule="auto"/>
        <w:ind w:left="630" w:right="0" w:firstLine="0"/>
        <w:jc w:val="both"/>
        <w:rPr>
          <w:rFonts w:ascii="仿宋_GB2312" w:hAnsi="仿宋_GB2312" w:eastAsia="仿宋_GB2312" w:cs="仿宋_GB2312"/>
          <w:color w:val="auto"/>
          <w:spacing w:val="0"/>
          <w:position w:val="0"/>
          <w:sz w:val="32"/>
          <w:shd w:val="clear" w:fill="auto"/>
        </w:rPr>
      </w:pPr>
    </w:p>
    <w:p>
      <w:pPr>
        <w:spacing w:before="0" w:after="0" w:line="580" w:lineRule="auto"/>
        <w:ind w:left="630" w:right="0" w:firstLine="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2.部门绩效评价结果。</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本部门按要求对2019年部门整体支出绩效评价情况开展自评，《峨眉山市文物保护所2019年部门整体支出绩效评价报告》见附件（附件1）。</w:t>
      </w:r>
    </w:p>
    <w:p>
      <w:pPr>
        <w:spacing w:before="0" w:after="0" w:line="580" w:lineRule="auto"/>
        <w:ind w:left="0" w:right="0" w:firstLine="640"/>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本部门自行组织对大庙飞来殿安保项目开展了绩效评价，《大庙飞来殿安保项目2019年绩效评价报告》见附件（附件2）。（非涉密部门均需公开部门整体支出评价报告，部门自行组织的绩效评价情况根据部门实际公开，若未组织项目绩效评价，则只需说明部门整体支出绩效评价情况）</w:t>
      </w:r>
    </w:p>
    <w:p>
      <w:pPr>
        <w:spacing w:before="0" w:after="0" w:line="580" w:lineRule="auto"/>
        <w:ind w:left="0" w:right="0" w:firstLine="640"/>
        <w:jc w:val="both"/>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pPr>
        <w:spacing w:before="0" w:after="0" w:line="240" w:lineRule="auto"/>
        <w:ind w:left="0" w:right="0" w:firstLine="0"/>
        <w:jc w:val="left"/>
        <w:rPr>
          <w:rFonts w:ascii="仿宋_GB2312" w:hAnsi="仿宋_GB2312" w:eastAsia="仿宋_GB2312" w:cs="仿宋_GB2312"/>
          <w:b/>
          <w:color w:val="auto"/>
          <w:spacing w:val="0"/>
          <w:position w:val="0"/>
          <w:sz w:val="32"/>
          <w:shd w:val="clear" w:fill="auto"/>
        </w:rPr>
      </w:pPr>
    </w:p>
    <w:p>
      <w:pPr>
        <w:spacing w:before="0" w:after="0" w:line="240" w:lineRule="auto"/>
        <w:ind w:left="0" w:right="0" w:firstLine="643"/>
        <w:jc w:val="both"/>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 xml:space="preserve"> </w:t>
      </w:r>
    </w:p>
    <w:p>
      <w:pPr>
        <w:spacing w:before="0" w:after="0" w:line="600" w:lineRule="auto"/>
        <w:ind w:left="0" w:right="0" w:firstLine="0"/>
        <w:jc w:val="center"/>
        <w:rPr>
          <w:rFonts w:ascii="黑体" w:hAnsi="黑体" w:eastAsia="黑体" w:cs="黑体"/>
          <w:color w:val="auto"/>
          <w:spacing w:val="0"/>
          <w:position w:val="0"/>
          <w:sz w:val="44"/>
          <w:shd w:val="clear" w:fill="auto"/>
        </w:rPr>
      </w:pPr>
      <w:r>
        <w:rPr>
          <w:rFonts w:ascii="黑体" w:hAnsi="黑体" w:eastAsia="黑体" w:cs="黑体"/>
          <w:color w:val="auto"/>
          <w:spacing w:val="0"/>
          <w:position w:val="0"/>
          <w:sz w:val="44"/>
          <w:shd w:val="clear" w:fill="auto"/>
        </w:rPr>
        <w:t>第四部分 附件</w:t>
      </w:r>
    </w:p>
    <w:p>
      <w:pPr>
        <w:spacing w:before="0" w:after="0" w:line="600" w:lineRule="auto"/>
        <w:ind w:left="0" w:right="0" w:firstLine="0"/>
        <w:jc w:val="left"/>
        <w:rPr>
          <w:rFonts w:ascii="方正小标宋简体" w:hAnsi="方正小标宋简体" w:eastAsia="方正小标宋简体" w:cs="方正小标宋简体"/>
          <w:color w:val="auto"/>
          <w:spacing w:val="0"/>
          <w:position w:val="0"/>
          <w:sz w:val="32"/>
          <w:shd w:val="clear" w:fill="auto"/>
        </w:rPr>
      </w:pPr>
      <w:r>
        <w:rPr>
          <w:rFonts w:ascii="黑体" w:hAnsi="黑体" w:eastAsia="黑体" w:cs="黑体"/>
          <w:color w:val="auto"/>
          <w:spacing w:val="0"/>
          <w:position w:val="0"/>
          <w:sz w:val="32"/>
          <w:shd w:val="clear" w:fill="auto"/>
        </w:rPr>
        <w:t>附件1</w:t>
      </w:r>
    </w:p>
    <w:p>
      <w:pPr>
        <w:spacing w:before="0" w:after="0" w:line="58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40"/>
          <w:shd w:val="clear" w:fill="auto"/>
        </w:rPr>
      </w:pPr>
      <w:r>
        <w:rPr>
          <w:rFonts w:ascii="方正小标宋简体" w:hAnsi="方正小标宋简体" w:eastAsia="方正小标宋简体" w:cs="方正小标宋简体"/>
          <w:color w:val="auto"/>
          <w:spacing w:val="0"/>
          <w:position w:val="0"/>
          <w:sz w:val="40"/>
          <w:shd w:val="clear" w:fill="auto"/>
        </w:rPr>
        <w:t>XX部门2019年部门整体支出绩效评价报告</w:t>
      </w:r>
    </w:p>
    <w:p>
      <w:pPr>
        <w:spacing w:before="0" w:after="0" w:line="580" w:lineRule="auto"/>
        <w:ind w:left="0" w:right="0" w:firstLine="640"/>
        <w:jc w:val="center"/>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（报告范围包括机关和下属单位）</w:t>
      </w:r>
    </w:p>
    <w:p>
      <w:pPr>
        <w:spacing w:before="0" w:after="0" w:line="580" w:lineRule="auto"/>
        <w:ind w:left="0" w:right="0" w:firstLine="480"/>
        <w:jc w:val="left"/>
        <w:rPr>
          <w:rFonts w:ascii="黑体" w:hAnsi="黑体" w:eastAsia="黑体" w:cs="黑体"/>
          <w:color w:val="auto"/>
          <w:spacing w:val="0"/>
          <w:position w:val="0"/>
          <w:sz w:val="24"/>
          <w:shd w:val="clear" w:fill="FFFFFF"/>
        </w:rPr>
      </w:pPr>
    </w:p>
    <w:p>
      <w:pPr>
        <w:spacing w:before="0" w:after="0" w:line="580" w:lineRule="auto"/>
        <w:ind w:left="0" w:right="0" w:firstLine="640"/>
        <w:jc w:val="left"/>
        <w:rPr>
          <w:rFonts w:ascii="黑体" w:hAnsi="黑体" w:eastAsia="黑体" w:cs="黑体"/>
          <w:color w:val="auto"/>
          <w:spacing w:val="0"/>
          <w:position w:val="0"/>
          <w:sz w:val="32"/>
          <w:shd w:val="clear" w:fill="FFFFFF"/>
        </w:rPr>
      </w:pPr>
      <w:r>
        <w:rPr>
          <w:rFonts w:ascii="黑体" w:hAnsi="黑体" w:eastAsia="黑体" w:cs="黑体"/>
          <w:color w:val="auto"/>
          <w:spacing w:val="0"/>
          <w:position w:val="0"/>
          <w:sz w:val="32"/>
          <w:shd w:val="clear" w:fill="FFFFFF"/>
        </w:rPr>
        <w:t>一、部门（单位）概况</w:t>
      </w:r>
    </w:p>
    <w:p>
      <w:pPr>
        <w:widowControl w:val="0"/>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_GB2312" w:hAnsi="仿宋_GB2312" w:eastAsia="仿宋_GB2312" w:cs="仿宋_GB2312"/>
          <w:color w:val="auto"/>
          <w:spacing w:val="0"/>
          <w:position w:val="0"/>
          <w:sz w:val="32"/>
          <w:shd w:val="clear" w:fill="FFFFFF"/>
        </w:rPr>
        <w:t>（一）机构组成。</w:t>
      </w:r>
      <w:r>
        <w:rPr>
          <w:rFonts w:ascii="仿宋_GB2312" w:hAnsi="仿宋_GB2312" w:eastAsia="仿宋_GB2312" w:cs="仿宋_GB2312"/>
          <w:color w:val="auto"/>
          <w:spacing w:val="0"/>
          <w:position w:val="0"/>
          <w:sz w:val="32"/>
          <w:shd w:val="clear" w:fill="auto"/>
        </w:rPr>
        <w:t>2019年7月24日，按照《中共峨眉山市委机构编制委员会关于调整市文体旅游局有关事业单位机构编制事项的通知》（峨编发[2019]46号）文要求，市文物管理局更名为市文物保护所。</w:t>
      </w:r>
    </w:p>
    <w:p>
      <w:pPr>
        <w:widowControl w:val="0"/>
        <w:spacing w:before="0" w:after="0" w:line="560" w:lineRule="auto"/>
        <w:ind w:left="0" w:right="0" w:firstLine="640"/>
        <w:jc w:val="both"/>
        <w:rPr>
          <w:rFonts w:ascii="仿宋" w:hAnsi="仿宋" w:eastAsia="仿宋" w:cs="仿宋"/>
          <w:color w:val="auto"/>
          <w:spacing w:val="0"/>
          <w:position w:val="0"/>
          <w:sz w:val="32"/>
          <w:shd w:val="clear" w:fill="auto"/>
        </w:rPr>
      </w:pPr>
      <w:r>
        <w:rPr>
          <w:rFonts w:ascii="仿宋_GB2312" w:hAnsi="仿宋_GB2312" w:eastAsia="仿宋_GB2312" w:cs="仿宋_GB2312"/>
          <w:color w:val="auto"/>
          <w:spacing w:val="0"/>
          <w:position w:val="0"/>
          <w:sz w:val="32"/>
          <w:shd w:val="clear" w:fill="FFFFFF"/>
        </w:rPr>
        <w:t>（二）机构职能。</w:t>
      </w:r>
      <w:r>
        <w:rPr>
          <w:rFonts w:ascii="仿宋" w:hAnsi="仿宋" w:eastAsia="仿宋" w:cs="仿宋"/>
          <w:color w:val="auto"/>
          <w:spacing w:val="0"/>
          <w:position w:val="0"/>
          <w:sz w:val="32"/>
          <w:shd w:val="clear" w:fill="auto"/>
        </w:rPr>
        <w:t>峨眉山市文物保护所主要负责市境内地面地下文物的保护管理工作。</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（三）人员概况。</w:t>
      </w:r>
      <w:r>
        <w:rPr>
          <w:rFonts w:ascii="仿宋" w:hAnsi="仿宋" w:eastAsia="仿宋" w:cs="仿宋"/>
          <w:color w:val="auto"/>
          <w:spacing w:val="0"/>
          <w:position w:val="0"/>
          <w:sz w:val="32"/>
          <w:shd w:val="clear" w:fill="auto"/>
        </w:rPr>
        <w:t>峨眉山市文物保护所为全额拨款事业单位，现有编制8名，年末在职工6人。</w:t>
      </w:r>
    </w:p>
    <w:p>
      <w:pPr>
        <w:spacing w:before="0" w:after="0" w:line="580" w:lineRule="auto"/>
        <w:ind w:left="0" w:right="0" w:firstLine="640"/>
        <w:jc w:val="left"/>
        <w:rPr>
          <w:rFonts w:ascii="黑体" w:hAnsi="黑体" w:eastAsia="黑体" w:cs="黑体"/>
          <w:color w:val="auto"/>
          <w:spacing w:val="0"/>
          <w:position w:val="0"/>
          <w:sz w:val="32"/>
          <w:shd w:val="clear" w:fill="FFFFFF"/>
        </w:rPr>
      </w:pPr>
      <w:r>
        <w:rPr>
          <w:rFonts w:ascii="黑体" w:hAnsi="黑体" w:eastAsia="黑体" w:cs="黑体"/>
          <w:color w:val="auto"/>
          <w:spacing w:val="0"/>
          <w:position w:val="0"/>
          <w:sz w:val="32"/>
          <w:shd w:val="clear" w:fill="FFFFFF"/>
        </w:rPr>
        <w:t>二、部门财政资金收支情况</w:t>
      </w:r>
    </w:p>
    <w:p>
      <w:pPr>
        <w:numPr>
          <w:ilvl w:val="0"/>
          <w:numId w:val="5"/>
        </w:numPr>
        <w:spacing w:before="0" w:after="0" w:line="600" w:lineRule="auto"/>
        <w:ind w:left="1360" w:right="0" w:hanging="720"/>
        <w:jc w:val="both"/>
        <w:rPr>
          <w:rFonts w:ascii="黑体" w:hAnsi="黑体" w:eastAsia="黑体" w:cs="黑体"/>
          <w:color w:val="auto"/>
          <w:spacing w:val="0"/>
          <w:position w:val="0"/>
          <w:sz w:val="32"/>
          <w:shd w:val="clear" w:fill="auto"/>
        </w:rPr>
      </w:pPr>
      <w:r>
        <w:rPr>
          <w:rFonts w:ascii="仿宋_GB2312" w:hAnsi="仿宋_GB2312" w:eastAsia="仿宋_GB2312" w:cs="仿宋_GB2312"/>
          <w:color w:val="auto"/>
          <w:spacing w:val="0"/>
          <w:position w:val="0"/>
          <w:sz w:val="32"/>
          <w:shd w:val="clear" w:fill="FFFFFF"/>
        </w:rPr>
        <w:t>（一）部门财政资金收入情况。</w:t>
      </w:r>
    </w:p>
    <w:p>
      <w:pPr>
        <w:spacing w:before="0" w:after="0" w:line="600" w:lineRule="auto"/>
        <w:ind w:left="0" w:right="0" w:firstLine="640"/>
        <w:jc w:val="both"/>
        <w:rPr>
          <w:rFonts w:ascii="黑体" w:hAnsi="黑体" w:eastAsia="黑体" w:cs="黑体"/>
          <w:color w:val="auto"/>
          <w:spacing w:val="0"/>
          <w:position w:val="0"/>
          <w:sz w:val="32"/>
          <w:shd w:val="clear" w:fill="auto"/>
        </w:rPr>
      </w:pPr>
      <w:r>
        <w:rPr>
          <w:rFonts w:ascii="仿宋" w:hAnsi="仿宋" w:eastAsia="仿宋" w:cs="仿宋"/>
          <w:color w:val="auto"/>
          <w:spacing w:val="0"/>
          <w:position w:val="0"/>
          <w:sz w:val="32"/>
          <w:shd w:val="clear" w:fill="auto"/>
        </w:rPr>
        <w:t>2019年度</w:t>
      </w:r>
      <w:r>
        <w:rPr>
          <w:rFonts w:ascii="仿宋_GB2312" w:hAnsi="仿宋_GB2312" w:eastAsia="仿宋_GB2312" w:cs="仿宋_GB2312"/>
          <w:color w:val="auto"/>
          <w:spacing w:val="0"/>
          <w:position w:val="0"/>
          <w:sz w:val="32"/>
          <w:shd w:val="clear" w:fill="auto"/>
        </w:rPr>
        <w:t>收入107.06万元</w:t>
      </w:r>
      <w:r>
        <w:rPr>
          <w:rFonts w:ascii="仿宋" w:hAnsi="仿宋" w:eastAsia="仿宋" w:cs="仿宋"/>
          <w:color w:val="auto"/>
          <w:spacing w:val="0"/>
          <w:position w:val="0"/>
          <w:sz w:val="32"/>
          <w:shd w:val="clear" w:fill="auto"/>
        </w:rPr>
        <w:t>、年初结转结余252.5万元；支出121.49万元，年末结转结余238.06万元。</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（二）部门财政资金支出情况。</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 w:hAnsi="仿宋" w:eastAsia="仿宋" w:cs="仿宋"/>
          <w:color w:val="auto"/>
          <w:spacing w:val="0"/>
          <w:position w:val="0"/>
          <w:sz w:val="32"/>
          <w:shd w:val="clear" w:fill="auto"/>
        </w:rPr>
        <w:t>2019年本年支出合计121.49万元，其中：基本支出84.93万元，占69.91%；项目支出36.56万元，占30.09%。</w:t>
      </w:r>
    </w:p>
    <w:p>
      <w:pPr>
        <w:spacing w:before="0" w:after="0" w:line="580" w:lineRule="auto"/>
        <w:ind w:left="0" w:right="0" w:firstLine="640"/>
        <w:jc w:val="left"/>
        <w:rPr>
          <w:rFonts w:ascii="黑体" w:hAnsi="黑体" w:eastAsia="黑体" w:cs="黑体"/>
          <w:color w:val="auto"/>
          <w:spacing w:val="0"/>
          <w:position w:val="0"/>
          <w:sz w:val="32"/>
          <w:shd w:val="clear" w:fill="FFFFFF"/>
        </w:rPr>
      </w:pPr>
      <w:r>
        <w:rPr>
          <w:rFonts w:ascii="黑体" w:hAnsi="黑体" w:eastAsia="黑体" w:cs="黑体"/>
          <w:color w:val="auto"/>
          <w:spacing w:val="0"/>
          <w:position w:val="0"/>
          <w:sz w:val="32"/>
          <w:shd w:val="clear" w:fill="FFFFFF"/>
        </w:rPr>
        <w:t>三、部门整体预算绩效管理情况</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（一）部门预算管理。</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2019年，文物保护所严格绩效目标制定，实现预期目标、预算编制准确、控制支出、预算动态调整，执行进度、预算完成情况均达到预期目标，无违规记录。</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（二）结果应用情况。</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绩效自评公开、评价结果整改和应用结果反馈等情况等均按照上级部门要求进行。</w:t>
      </w:r>
    </w:p>
    <w:p>
      <w:pPr>
        <w:spacing w:before="0" w:after="0" w:line="580" w:lineRule="auto"/>
        <w:ind w:left="0" w:right="0" w:firstLine="640"/>
        <w:jc w:val="left"/>
        <w:rPr>
          <w:rFonts w:ascii="黑体" w:hAnsi="黑体" w:eastAsia="黑体" w:cs="黑体"/>
          <w:color w:val="auto"/>
          <w:spacing w:val="0"/>
          <w:position w:val="0"/>
          <w:sz w:val="32"/>
          <w:shd w:val="clear" w:fill="FFFFFF"/>
        </w:rPr>
      </w:pPr>
      <w:r>
        <w:rPr>
          <w:rFonts w:ascii="黑体" w:hAnsi="黑体" w:eastAsia="黑体" w:cs="黑体"/>
          <w:color w:val="auto"/>
          <w:spacing w:val="0"/>
          <w:position w:val="0"/>
          <w:sz w:val="32"/>
          <w:shd w:val="clear" w:fill="FFFFFF"/>
        </w:rPr>
        <w:t>四、评价结论及建议</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（一）评价结论。峨眉山市文物保护所2019年整体预算绩效管理严格按照要求执行，合乎要求。</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FFFFFF"/>
        </w:rPr>
        <w:t>（二）存在问题。</w:t>
      </w:r>
      <w:r>
        <w:rPr>
          <w:rFonts w:ascii="仿宋_GB2312" w:hAnsi="仿宋_GB2312" w:eastAsia="仿宋_GB2312" w:cs="仿宋_GB2312"/>
          <w:color w:val="auto"/>
          <w:spacing w:val="0"/>
          <w:position w:val="0"/>
          <w:sz w:val="32"/>
          <w:shd w:val="clear" w:fill="auto"/>
        </w:rPr>
        <w:t>全市文物点多面广，大都处于偏远山区，交通不便，文保所无公务车，执行工作任务是几乎全为私家车，存在一定的安全隐患；木质古建筑构建糟朽、漏雨严重是普遍现象。</w:t>
      </w:r>
    </w:p>
    <w:p>
      <w:pPr>
        <w:spacing w:before="0" w:after="0" w:line="580" w:lineRule="auto"/>
        <w:ind w:left="0" w:right="0" w:firstLine="640"/>
        <w:jc w:val="left"/>
        <w:rPr>
          <w:rFonts w:ascii="仿宋_GB2312" w:hAnsi="仿宋_GB2312" w:eastAsia="仿宋_GB2312" w:cs="仿宋_GB2312"/>
          <w:color w:val="auto"/>
          <w:spacing w:val="0"/>
          <w:position w:val="0"/>
          <w:sz w:val="32"/>
          <w:shd w:val="clear" w:fill="FFFFFF"/>
        </w:rPr>
      </w:pPr>
      <w:r>
        <w:rPr>
          <w:rFonts w:ascii="仿宋_GB2312" w:hAnsi="仿宋_GB2312" w:eastAsia="仿宋_GB2312" w:cs="仿宋_GB2312"/>
          <w:color w:val="auto"/>
          <w:spacing w:val="0"/>
          <w:position w:val="0"/>
          <w:sz w:val="32"/>
          <w:shd w:val="clear" w:fill="FFFFFF"/>
        </w:rPr>
        <w:t>（三）改进建议。</w:t>
      </w:r>
      <w:r>
        <w:rPr>
          <w:rFonts w:ascii="仿宋_GB2312" w:hAnsi="仿宋_GB2312" w:eastAsia="仿宋_GB2312" w:cs="仿宋_GB2312"/>
          <w:color w:val="auto"/>
          <w:spacing w:val="0"/>
          <w:position w:val="0"/>
          <w:sz w:val="32"/>
          <w:shd w:val="clear" w:fill="auto"/>
        </w:rPr>
        <w:t>加大巡查、保护力度，争取上级资金支持。</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0"/>
        <w:jc w:val="both"/>
        <w:rPr>
          <w:rFonts w:ascii="仿宋_GB2312" w:hAnsi="仿宋_GB2312" w:eastAsia="仿宋_GB2312" w:cs="仿宋_GB2312"/>
          <w:color w:val="auto"/>
          <w:spacing w:val="0"/>
          <w:position w:val="0"/>
          <w:sz w:val="32"/>
          <w:shd w:val="clear" w:fill="auto"/>
        </w:rPr>
      </w:pPr>
      <w:r>
        <w:rPr>
          <w:rFonts w:ascii="黑体" w:hAnsi="黑体" w:eastAsia="黑体" w:cs="黑体"/>
          <w:color w:val="auto"/>
          <w:spacing w:val="0"/>
          <w:position w:val="0"/>
          <w:sz w:val="32"/>
          <w:shd w:val="clear" w:fill="auto"/>
        </w:rPr>
        <w:t>附件2</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r>
        <w:rPr>
          <w:rFonts w:ascii="方正小标宋简体" w:hAnsi="方正小标宋简体" w:eastAsia="方正小标宋简体" w:cs="方正小标宋简体"/>
          <w:color w:val="auto"/>
          <w:spacing w:val="0"/>
          <w:position w:val="0"/>
          <w:sz w:val="44"/>
          <w:shd w:val="clear" w:fill="auto"/>
        </w:rPr>
        <w:t>大庙飞来殿安保项目2019年绩效评价报告</w:t>
      </w:r>
    </w:p>
    <w:p>
      <w:pPr>
        <w:spacing w:before="0" w:after="0" w:line="600" w:lineRule="auto"/>
        <w:ind w:left="0" w:right="0" w:firstLine="0"/>
        <w:jc w:val="both"/>
        <w:rPr>
          <w:rFonts w:ascii="宋体" w:hAnsi="宋体" w:eastAsia="宋体" w:cs="宋体"/>
          <w:color w:val="auto"/>
          <w:spacing w:val="0"/>
          <w:position w:val="0"/>
          <w:sz w:val="32"/>
          <w:shd w:val="clear" w:fill="auto"/>
        </w:rPr>
      </w:pP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一、项目概况</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（一）项目基本情况。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1．大庙飞来殿安保项目由峨眉山市文物保护所实施，上级部门是峨眉山市文化体育旅游局。该项目在上级部门的监督指导下开展工作。</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2．项目立项、资金申报的依据是以《中华人民共和国文物保护法》为准，并经峨眉山市市长办公会批准执行。</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3．资金管理办法制定情况，资金支持具体项目的条件、范围与支持方式概况。大庙飞来殿安保严格实行据实报销，专款专用。</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4．资金分配的原则及考虑因素。此项目为大庙飞来殿安保专项经费，严格实行专款专用。</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（二）项目绩效目标。</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1．项目主要内容。大庙飞来殿购买安保服务。</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2．项目应实现的具体绩效目标，包括目标的量化、细化情况以及项目实施进度计划等。由安保公司派驻3人，全年24小时值守飞来殿。</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3．分析评价申报内容是否与实际相符，申报目标是否合理可行。该项目与实际相符，部门合理可行。</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二、项目资金申报及使用情况</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（一）项目资金申报及批复情况。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说明项目资金申报、批复及预算调整等程序的相关情况。该项目在2018年上报预算，于2019年批复实施，无预算调整情况。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（二）资金计划、到位及使用情况（可用表格形式反映）。</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1．资金计划。</w:t>
      </w:r>
      <w:r>
        <w:rPr>
          <w:rFonts w:ascii="仿宋_GB2312" w:hAnsi="仿宋_GB2312" w:eastAsia="仿宋_GB2312" w:cs="仿宋_GB2312"/>
          <w:color w:val="auto"/>
          <w:spacing w:val="0"/>
          <w:position w:val="0"/>
          <w:sz w:val="32"/>
          <w:shd w:val="clear" w:fill="auto"/>
        </w:rPr>
        <w:t>该项目由峨眉山市财政局划拨。</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2．资金到位。截止2019年12月31日，该项资金</w:t>
      </w:r>
      <w:r>
        <w:rPr>
          <w:rFonts w:ascii="仿宋_GB2312" w:hAnsi="仿宋_GB2312" w:eastAsia="仿宋_GB2312" w:cs="仿宋_GB2312"/>
          <w:color w:val="auto"/>
          <w:spacing w:val="0"/>
          <w:position w:val="0"/>
          <w:sz w:val="32"/>
          <w:shd w:val="clear" w:fill="auto"/>
        </w:rPr>
        <w:t>按时、足额拨付到位。</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color w:val="auto"/>
          <w:spacing w:val="0"/>
          <w:position w:val="0"/>
          <w:sz w:val="32"/>
          <w:shd w:val="clear" w:fill="auto"/>
        </w:rPr>
        <w:t>3．资金使用。</w:t>
      </w:r>
      <w:r>
        <w:rPr>
          <w:rFonts w:ascii="仿宋_GB2312" w:hAnsi="仿宋_GB2312" w:eastAsia="仿宋_GB2312" w:cs="仿宋_GB2312"/>
          <w:color w:val="auto"/>
          <w:spacing w:val="0"/>
          <w:position w:val="0"/>
          <w:sz w:val="32"/>
          <w:shd w:val="clear" w:fill="auto"/>
        </w:rPr>
        <w:t>该项资金支付范围、支付标准、支付进度、支付依据均合规合法、与预算相符。</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（三）项目财务管理情况。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该项目实施单位财务管理制度健全，严格执行财务管理制度，账务处理及时，会计核算规范等。</w:t>
      </w:r>
    </w:p>
    <w:p>
      <w:pPr>
        <w:spacing w:before="0" w:after="0" w:line="600" w:lineRule="auto"/>
        <w:ind w:left="0" w:right="0" w:firstLine="72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三、项目实施及管理情况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结合项目组织实施管理办法，重点围绕以下内容进行分析评价，并对自评中发现的问题分析说明。</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（一）项目组织架构及实施流程。</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（二）项目管理情况。</w:t>
      </w:r>
      <w:r>
        <w:rPr>
          <w:rFonts w:ascii="仿宋_GB2312" w:hAnsi="仿宋_GB2312" w:eastAsia="仿宋_GB2312" w:cs="仿宋_GB2312"/>
          <w:color w:val="auto"/>
          <w:spacing w:val="0"/>
          <w:position w:val="0"/>
          <w:sz w:val="32"/>
          <w:shd w:val="clear" w:fill="auto"/>
        </w:rPr>
        <w:t>大庙飞来殿安保项目由峨眉山市市长办公会议批准，在峨眉山市文化体育旅游局监督指导下，由峨眉山市文物保护所与峨眉山市安保公司签订协议实施。</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（三）项目监管情况。</w:t>
      </w:r>
      <w:r>
        <w:rPr>
          <w:rFonts w:ascii="楷体_GB2312" w:hAnsi="楷体_GB2312" w:eastAsia="楷体_GB2312" w:cs="楷体_GB2312"/>
          <w:color w:val="auto"/>
          <w:spacing w:val="0"/>
          <w:position w:val="0"/>
          <w:sz w:val="32"/>
          <w:shd w:val="clear" w:fill="auto"/>
        </w:rPr>
        <w:t>峨眉山市文物保护所作为</w:t>
      </w:r>
      <w:r>
        <w:rPr>
          <w:rFonts w:ascii="仿宋_GB2312" w:hAnsi="仿宋_GB2312" w:eastAsia="仿宋_GB2312" w:cs="仿宋_GB2312"/>
          <w:color w:val="auto"/>
          <w:spacing w:val="0"/>
          <w:position w:val="0"/>
          <w:sz w:val="32"/>
          <w:shd w:val="clear" w:fill="auto"/>
        </w:rPr>
        <w:t>项目主管部门对飞来殿安保人员的到位、履职进行了监督，派驻1名工作人员驻守飞来殿进行管理，并要求安保人员对日常工作进行记录、发现问题及时上报，文保所不定时抽查。对发现的问题及时沟通、处理，确保了飞来殿全年无人为安全责任事故。</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黑体" w:hAnsi="黑体" w:eastAsia="黑体" w:cs="黑体"/>
          <w:color w:val="auto"/>
          <w:spacing w:val="0"/>
          <w:position w:val="0"/>
          <w:sz w:val="32"/>
          <w:shd w:val="clear" w:fill="auto"/>
        </w:rPr>
        <w:t>四、项目绩效情况</w:t>
      </w:r>
      <w:r>
        <w:rPr>
          <w:rFonts w:ascii="仿宋_GB2312" w:hAnsi="仿宋_GB2312" w:eastAsia="仿宋_GB2312" w:cs="仿宋_GB2312"/>
          <w:color w:val="auto"/>
          <w:spacing w:val="0"/>
          <w:position w:val="0"/>
          <w:sz w:val="32"/>
          <w:shd w:val="clear" w:fill="auto"/>
        </w:rPr>
        <w:tab/>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（一）项目完成情况。</w:t>
      </w:r>
    </w:p>
    <w:p>
      <w:pPr>
        <w:spacing w:before="0" w:after="0" w:line="600" w:lineRule="auto"/>
        <w:ind w:left="0" w:right="0" w:firstLine="72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飞来殿安保项目完成了3人全年24小时值守。</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楷体_GB2312" w:hAnsi="楷体_GB2312" w:eastAsia="楷体_GB2312" w:cs="楷体_GB2312"/>
          <w:b/>
          <w:color w:val="auto"/>
          <w:spacing w:val="0"/>
          <w:position w:val="0"/>
          <w:sz w:val="32"/>
          <w:shd w:val="clear" w:fill="auto"/>
        </w:rPr>
        <w:t>（二）项目效益情况。</w:t>
      </w:r>
    </w:p>
    <w:p>
      <w:pPr>
        <w:spacing w:before="0" w:after="0" w:line="600" w:lineRule="auto"/>
        <w:ind w:left="0" w:right="0" w:firstLine="720"/>
        <w:jc w:val="both"/>
        <w:rPr>
          <w:rFonts w:ascii="楷体_GB2312" w:hAnsi="楷体_GB2312" w:eastAsia="楷体_GB2312" w:cs="楷体_GB2312"/>
          <w:b/>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飞来殿安保值守，确保了全国飞来殿全年无人为安全责任事故</w:t>
      </w: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580" w:lineRule="auto"/>
        <w:ind w:left="0" w:right="0" w:firstLine="640"/>
        <w:jc w:val="both"/>
        <w:rPr>
          <w:rFonts w:ascii="仿宋_GB2312" w:hAnsi="仿宋_GB2312" w:eastAsia="仿宋_GB2312" w:cs="仿宋_GB2312"/>
          <w:color w:val="auto"/>
          <w:spacing w:val="0"/>
          <w:position w:val="0"/>
          <w:sz w:val="32"/>
          <w:shd w:val="clear" w:fill="auto"/>
        </w:rPr>
      </w:pPr>
    </w:p>
    <w:p>
      <w:pPr>
        <w:spacing w:before="0" w:after="0" w:line="240" w:lineRule="auto"/>
        <w:ind w:left="0" w:right="0" w:firstLine="0"/>
        <w:jc w:val="left"/>
        <w:rPr>
          <w:rFonts w:ascii="黑体" w:hAnsi="黑体" w:eastAsia="黑体" w:cs="黑体"/>
          <w:color w:val="auto"/>
          <w:spacing w:val="0"/>
          <w:position w:val="0"/>
          <w:sz w:val="44"/>
          <w:shd w:val="clear" w:fill="auto"/>
        </w:rPr>
      </w:pPr>
    </w:p>
    <w:p>
      <w:pPr>
        <w:spacing w:before="0" w:after="0" w:line="240" w:lineRule="auto"/>
        <w:ind w:left="0" w:right="0" w:firstLine="0"/>
        <w:jc w:val="left"/>
        <w:rPr>
          <w:rFonts w:ascii="黑体" w:hAnsi="黑体" w:eastAsia="黑体" w:cs="黑体"/>
          <w:color w:val="auto"/>
          <w:spacing w:val="0"/>
          <w:position w:val="0"/>
          <w:sz w:val="44"/>
          <w:shd w:val="clear" w:fill="auto"/>
        </w:rPr>
      </w:pPr>
      <w:r>
        <w:rPr>
          <w:rFonts w:ascii="黑体" w:hAnsi="黑体" w:eastAsia="黑体" w:cs="黑体"/>
          <w:color w:val="auto"/>
          <w:spacing w:val="0"/>
          <w:position w:val="0"/>
          <w:sz w:val="44"/>
          <w:shd w:val="clear" w:fill="auto"/>
        </w:rPr>
        <w:t xml:space="preserve"> </w:t>
      </w:r>
    </w:p>
    <w:p>
      <w:pPr>
        <w:spacing w:before="0" w:after="0" w:line="240" w:lineRule="auto"/>
        <w:ind w:left="0" w:right="0" w:firstLine="0"/>
        <w:jc w:val="left"/>
        <w:rPr>
          <w:rFonts w:ascii="黑体" w:hAnsi="黑体" w:eastAsia="黑体" w:cs="黑体"/>
          <w:color w:val="auto"/>
          <w:spacing w:val="0"/>
          <w:position w:val="0"/>
          <w:sz w:val="44"/>
          <w:shd w:val="clear" w:fill="auto"/>
        </w:rPr>
      </w:pPr>
    </w:p>
    <w:p>
      <w:pPr>
        <w:spacing w:before="0" w:after="0" w:line="600" w:lineRule="auto"/>
        <w:ind w:left="0" w:right="0" w:firstLine="0"/>
        <w:jc w:val="center"/>
        <w:rPr>
          <w:rFonts w:ascii="黑体" w:hAnsi="黑体" w:eastAsia="黑体" w:cs="黑体"/>
          <w:color w:val="auto"/>
          <w:spacing w:val="0"/>
          <w:position w:val="0"/>
          <w:sz w:val="44"/>
          <w:shd w:val="clear" w:fill="auto"/>
        </w:rPr>
      </w:pPr>
    </w:p>
    <w:p>
      <w:pPr>
        <w:spacing w:before="0" w:after="0" w:line="600" w:lineRule="auto"/>
        <w:ind w:left="0" w:right="0" w:firstLine="0"/>
        <w:jc w:val="center"/>
        <w:rPr>
          <w:rFonts w:ascii="黑体" w:hAnsi="黑体" w:eastAsia="黑体" w:cs="黑体"/>
          <w:color w:val="auto"/>
          <w:spacing w:val="0"/>
          <w:position w:val="0"/>
          <w:sz w:val="44"/>
          <w:shd w:val="clear" w:fill="auto"/>
        </w:rPr>
      </w:pPr>
      <w:r>
        <w:rPr>
          <w:rFonts w:ascii="黑体" w:hAnsi="黑体" w:eastAsia="黑体" w:cs="黑体"/>
          <w:color w:val="auto"/>
          <w:spacing w:val="0"/>
          <w:position w:val="0"/>
          <w:sz w:val="44"/>
          <w:shd w:val="clear" w:fill="auto"/>
        </w:rPr>
        <w:t>第五部分 附表</w:t>
      </w:r>
    </w:p>
    <w:p>
      <w:pPr>
        <w:spacing w:before="0" w:after="0" w:line="600" w:lineRule="auto"/>
        <w:ind w:left="0" w:right="0" w:firstLine="0"/>
        <w:jc w:val="center"/>
        <w:rPr>
          <w:rFonts w:ascii="仿宋" w:hAnsi="仿宋" w:eastAsia="仿宋" w:cs="仿宋"/>
          <w:b/>
          <w:color w:val="auto"/>
          <w:spacing w:val="0"/>
          <w:position w:val="0"/>
          <w:sz w:val="44"/>
          <w:shd w:val="clear" w:fill="auto"/>
        </w:rPr>
      </w:pP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一、收</w:t>
      </w:r>
      <w:r>
        <w:rPr>
          <w:rFonts w:ascii="仿宋" w:hAnsi="仿宋" w:eastAsia="仿宋" w:cs="仿宋"/>
          <w:b/>
          <w:color w:val="auto"/>
          <w:spacing w:val="0"/>
          <w:position w:val="0"/>
          <w:sz w:val="32"/>
          <w:shd w:val="clear" w:fill="auto"/>
        </w:rPr>
        <w:t>入支出决算总表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二、收</w:t>
      </w:r>
      <w:r>
        <w:rPr>
          <w:rFonts w:ascii="仿宋" w:hAnsi="仿宋" w:eastAsia="仿宋" w:cs="仿宋"/>
          <w:b/>
          <w:color w:val="auto"/>
          <w:spacing w:val="0"/>
          <w:position w:val="0"/>
          <w:sz w:val="32"/>
          <w:shd w:val="clear" w:fill="auto"/>
        </w:rPr>
        <w:t>入决算表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w:t>
      </w:r>
      <w:r>
        <w:rPr>
          <w:rFonts w:ascii="仿宋" w:hAnsi="仿宋" w:eastAsia="仿宋" w:cs="仿宋"/>
          <w:color w:val="auto"/>
          <w:spacing w:val="0"/>
          <w:position w:val="0"/>
          <w:sz w:val="32"/>
          <w:shd w:val="clear" w:fill="auto"/>
        </w:rPr>
        <w:t>支</w:t>
      </w:r>
      <w:r>
        <w:rPr>
          <w:rFonts w:ascii="仿宋" w:hAnsi="仿宋" w:eastAsia="仿宋" w:cs="仿宋"/>
          <w:b/>
          <w:color w:val="auto"/>
          <w:spacing w:val="0"/>
          <w:position w:val="0"/>
          <w:sz w:val="32"/>
          <w:shd w:val="clear" w:fill="auto"/>
        </w:rPr>
        <w:t>出决算表</w:t>
      </w:r>
    </w:p>
    <w:p>
      <w:pPr>
        <w:keepNext/>
        <w:keepLines/>
        <w:spacing w:before="260" w:after="260" w:line="416"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四、</w:t>
      </w:r>
      <w:r>
        <w:rPr>
          <w:rFonts w:ascii="仿宋" w:hAnsi="仿宋" w:eastAsia="仿宋" w:cs="仿宋"/>
          <w:color w:val="auto"/>
          <w:spacing w:val="0"/>
          <w:position w:val="0"/>
          <w:sz w:val="32"/>
          <w:shd w:val="clear" w:fill="auto"/>
        </w:rPr>
        <w:t>财</w:t>
      </w:r>
      <w:r>
        <w:rPr>
          <w:rFonts w:ascii="仿宋" w:hAnsi="仿宋" w:eastAsia="仿宋" w:cs="仿宋"/>
          <w:b/>
          <w:color w:val="auto"/>
          <w:spacing w:val="0"/>
          <w:position w:val="0"/>
          <w:sz w:val="32"/>
          <w:shd w:val="clear" w:fill="auto"/>
        </w:rPr>
        <w:t>政拨款收入支出决算总表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五、</w:t>
      </w:r>
      <w:r>
        <w:rPr>
          <w:rFonts w:ascii="仿宋" w:hAnsi="仿宋" w:eastAsia="仿宋" w:cs="仿宋"/>
          <w:color w:val="auto"/>
          <w:spacing w:val="0"/>
          <w:position w:val="0"/>
          <w:sz w:val="32"/>
          <w:shd w:val="clear" w:fill="auto"/>
        </w:rPr>
        <w:t>财</w:t>
      </w:r>
      <w:r>
        <w:rPr>
          <w:rFonts w:ascii="仿宋" w:hAnsi="仿宋" w:eastAsia="仿宋" w:cs="仿宋"/>
          <w:b/>
          <w:color w:val="auto"/>
          <w:spacing w:val="0"/>
          <w:position w:val="0"/>
          <w:sz w:val="32"/>
          <w:shd w:val="clear" w:fill="auto"/>
        </w:rPr>
        <w:t>政拨款支出决算明细表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六、</w:t>
      </w:r>
      <w:r>
        <w:rPr>
          <w:rFonts w:ascii="仿宋" w:hAnsi="仿宋" w:eastAsia="仿宋" w:cs="仿宋"/>
          <w:color w:val="auto"/>
          <w:spacing w:val="0"/>
          <w:position w:val="0"/>
          <w:sz w:val="32"/>
          <w:shd w:val="clear" w:fill="auto"/>
        </w:rPr>
        <w:t>一</w:t>
      </w:r>
      <w:r>
        <w:rPr>
          <w:rFonts w:ascii="仿宋" w:hAnsi="仿宋" w:eastAsia="仿宋" w:cs="仿宋"/>
          <w:b/>
          <w:color w:val="auto"/>
          <w:spacing w:val="0"/>
          <w:position w:val="0"/>
          <w:sz w:val="32"/>
          <w:shd w:val="clear" w:fill="auto"/>
        </w:rPr>
        <w:t>般公共预算财政拨款支出决算表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七、</w:t>
      </w:r>
      <w:r>
        <w:rPr>
          <w:rFonts w:ascii="仿宋" w:hAnsi="仿宋" w:eastAsia="仿宋" w:cs="仿宋"/>
          <w:color w:val="auto"/>
          <w:spacing w:val="0"/>
          <w:position w:val="0"/>
          <w:sz w:val="32"/>
          <w:shd w:val="clear" w:fill="auto"/>
        </w:rPr>
        <w:t>一</w:t>
      </w:r>
      <w:r>
        <w:rPr>
          <w:rFonts w:ascii="仿宋" w:hAnsi="仿宋" w:eastAsia="仿宋" w:cs="仿宋"/>
          <w:b/>
          <w:color w:val="auto"/>
          <w:spacing w:val="0"/>
          <w:position w:val="0"/>
          <w:sz w:val="32"/>
          <w:shd w:val="clear" w:fill="auto"/>
        </w:rPr>
        <w:t>般公共预算财政拨款支出决算明细表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八、</w:t>
      </w:r>
      <w:r>
        <w:rPr>
          <w:rFonts w:ascii="仿宋" w:hAnsi="仿宋" w:eastAsia="仿宋" w:cs="仿宋"/>
          <w:color w:val="auto"/>
          <w:spacing w:val="0"/>
          <w:position w:val="0"/>
          <w:sz w:val="32"/>
          <w:shd w:val="clear" w:fill="auto"/>
        </w:rPr>
        <w:t>一</w:t>
      </w:r>
      <w:r>
        <w:rPr>
          <w:rFonts w:ascii="仿宋" w:hAnsi="仿宋" w:eastAsia="仿宋" w:cs="仿宋"/>
          <w:b/>
          <w:color w:val="auto"/>
          <w:spacing w:val="0"/>
          <w:position w:val="0"/>
          <w:sz w:val="32"/>
          <w:shd w:val="clear" w:fill="auto"/>
        </w:rPr>
        <w:t>般公共预算财政拨款基本支出决算表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九、</w:t>
      </w:r>
      <w:r>
        <w:rPr>
          <w:rFonts w:ascii="仿宋" w:hAnsi="仿宋" w:eastAsia="仿宋" w:cs="仿宋"/>
          <w:color w:val="auto"/>
          <w:spacing w:val="0"/>
          <w:position w:val="0"/>
          <w:sz w:val="32"/>
          <w:shd w:val="clear" w:fill="auto"/>
        </w:rPr>
        <w:t>一</w:t>
      </w:r>
      <w:r>
        <w:rPr>
          <w:rFonts w:ascii="仿宋" w:hAnsi="仿宋" w:eastAsia="仿宋" w:cs="仿宋"/>
          <w:b/>
          <w:color w:val="auto"/>
          <w:spacing w:val="0"/>
          <w:position w:val="0"/>
          <w:sz w:val="32"/>
          <w:shd w:val="clear" w:fill="auto"/>
        </w:rPr>
        <w:t>般公共预算财政拨款项目支出决算表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十、</w:t>
      </w:r>
      <w:r>
        <w:rPr>
          <w:rFonts w:ascii="仿宋" w:hAnsi="仿宋" w:eastAsia="仿宋" w:cs="仿宋"/>
          <w:color w:val="auto"/>
          <w:spacing w:val="0"/>
          <w:position w:val="0"/>
          <w:sz w:val="32"/>
          <w:shd w:val="clear" w:fill="auto"/>
        </w:rPr>
        <w:t>一</w:t>
      </w:r>
      <w:r>
        <w:rPr>
          <w:rFonts w:ascii="仿宋" w:hAnsi="仿宋" w:eastAsia="仿宋" w:cs="仿宋"/>
          <w:b/>
          <w:color w:val="auto"/>
          <w:spacing w:val="0"/>
          <w:position w:val="0"/>
          <w:sz w:val="32"/>
          <w:shd w:val="clear" w:fill="auto"/>
        </w:rPr>
        <w:t>般公共预算财政拨款“三公”经费支出决算表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十一、</w:t>
      </w:r>
      <w:r>
        <w:rPr>
          <w:rFonts w:ascii="仿宋" w:hAnsi="仿宋" w:eastAsia="仿宋" w:cs="仿宋"/>
          <w:color w:val="auto"/>
          <w:spacing w:val="0"/>
          <w:position w:val="0"/>
          <w:sz w:val="32"/>
          <w:shd w:val="clear" w:fill="auto"/>
        </w:rPr>
        <w:t>政</w:t>
      </w:r>
      <w:r>
        <w:rPr>
          <w:rFonts w:ascii="仿宋" w:hAnsi="仿宋" w:eastAsia="仿宋" w:cs="仿宋"/>
          <w:b/>
          <w:color w:val="auto"/>
          <w:spacing w:val="0"/>
          <w:position w:val="0"/>
          <w:sz w:val="32"/>
          <w:shd w:val="clear" w:fill="auto"/>
        </w:rPr>
        <w:t>府性基金预算财政拨款收入支出决算表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十二、</w:t>
      </w:r>
      <w:r>
        <w:rPr>
          <w:rFonts w:ascii="仿宋" w:hAnsi="仿宋" w:eastAsia="仿宋" w:cs="仿宋"/>
          <w:color w:val="auto"/>
          <w:spacing w:val="0"/>
          <w:position w:val="0"/>
          <w:sz w:val="32"/>
          <w:shd w:val="clear" w:fill="auto"/>
        </w:rPr>
        <w:t>政</w:t>
      </w:r>
      <w:r>
        <w:rPr>
          <w:rFonts w:ascii="仿宋" w:hAnsi="仿宋" w:eastAsia="仿宋" w:cs="仿宋"/>
          <w:b/>
          <w:color w:val="auto"/>
          <w:spacing w:val="0"/>
          <w:position w:val="0"/>
          <w:sz w:val="32"/>
          <w:shd w:val="clear" w:fill="auto"/>
        </w:rPr>
        <w:t>府性基金预算财政拨款“三公”经费支出决算表</w:t>
      </w:r>
    </w:p>
    <w:p>
      <w:pPr>
        <w:keepNext/>
        <w:keepLines/>
        <w:spacing w:before="260" w:after="260" w:line="416" w:lineRule="auto"/>
        <w:ind w:left="0" w:right="0" w:firstLine="0"/>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十三、</w:t>
      </w:r>
      <w:r>
        <w:rPr>
          <w:rFonts w:ascii="仿宋" w:hAnsi="仿宋" w:eastAsia="仿宋" w:cs="仿宋"/>
          <w:color w:val="auto"/>
          <w:spacing w:val="0"/>
          <w:position w:val="0"/>
          <w:sz w:val="32"/>
          <w:shd w:val="clear" w:fill="auto"/>
        </w:rPr>
        <w:t>国</w:t>
      </w:r>
      <w:r>
        <w:rPr>
          <w:rFonts w:ascii="仿宋" w:hAnsi="仿宋" w:eastAsia="仿宋" w:cs="仿宋"/>
          <w:b/>
          <w:color w:val="auto"/>
          <w:spacing w:val="0"/>
          <w:position w:val="0"/>
          <w:sz w:val="32"/>
          <w:shd w:val="clear" w:fill="auto"/>
        </w:rPr>
        <w:t>有资本经营预算支出决算表</w:t>
      </w: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
      <w:numFmt w:val="bullet"/>
      <w:lvlText w:val="•"/>
      <w:lvlJc w:val="left"/>
    </w:lvl>
  </w:abstractNum>
  <w:abstractNum w:abstractNumId="1">
    <w:nsid w:val="0248C179"/>
    <w:multiLevelType w:val="singleLevel"/>
    <w:tmpl w:val="0248C179"/>
    <w:lvl w:ilvl="0" w:tentative="0">
      <w:start w:val="1"/>
      <w:numFmt w:val="bullet"/>
      <w:lvlText w:val="•"/>
      <w:lvlJc w:val="left"/>
    </w:lvl>
  </w:abstractNum>
  <w:abstractNum w:abstractNumId="2">
    <w:nsid w:val="03D62ECE"/>
    <w:multiLevelType w:val="singleLevel"/>
    <w:tmpl w:val="03D62ECE"/>
    <w:lvl w:ilvl="0" w:tentative="0">
      <w:start w:val="1"/>
      <w:numFmt w:val="bullet"/>
      <w:lvlText w:val="•"/>
      <w:lvlJc w:val="left"/>
    </w:lvl>
  </w:abstractNum>
  <w:abstractNum w:abstractNumId="3">
    <w:nsid w:val="25B654F3"/>
    <w:multiLevelType w:val="singleLevel"/>
    <w:tmpl w:val="25B654F3"/>
    <w:lvl w:ilvl="0" w:tentative="0">
      <w:start w:val="1"/>
      <w:numFmt w:val="bullet"/>
      <w:lvlText w:val="•"/>
      <w:lvlJc w:val="left"/>
    </w:lvl>
  </w:abstractNum>
  <w:abstractNum w:abstractNumId="4">
    <w:nsid w:val="72183CF9"/>
    <w:multiLevelType w:val="singleLevel"/>
    <w:tmpl w:val="72183CF9"/>
    <w:lvl w:ilvl="0" w:tentative="0">
      <w:start w:val="1"/>
      <w:numFmt w:val="bullet"/>
      <w:lvlText w:val="•"/>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splitPgBreakAndParaMark/>
    <w:compatSetting w:name="compatibilityMode" w:uri="http://schemas.microsoft.com/office/word" w:val="12"/>
  </w:compat>
  <w:rsids>
    <w:rsidRoot w:val="00000000"/>
    <w:rsid w:val="5AF678FB"/>
    <w:rsid w:val="5E702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Office_11.8.6.8811_F1E327BC-269C-435d-A152-05C5408002CA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2020-10-29T08:42:00Z</dcterms:created>
  <dc:creator>Administrator</dc:creator>
  <cp:lastModifiedBy>风蔚花蓝</cp:lastModifiedBy>
  <dcterms:modified xsi:type="dcterms:W3CDTF">2020-10-29T08:43:49Z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