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olor w:val="000000"/>
          <w:sz w:val="72"/>
          <w:szCs w:val="72"/>
        </w:rPr>
      </w:pPr>
      <w:bookmarkStart w:id="0" w:name="_Toc15306267"/>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bookmarkEnd w:id="0"/>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7425"/>
      <w:bookmarkStart w:id="2" w:name="_Toc15396597"/>
      <w:bookmarkStart w:id="3" w:name="_Toc15396475"/>
      <w:bookmarkStart w:id="4" w:name="_Toc15377193"/>
      <w:bookmarkStart w:id="5" w:name="_Toc15378441"/>
      <w:bookmarkStart w:id="6" w:name="OLE_LINK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7" w:name="_Toc15396598"/>
      <w:bookmarkStart w:id="8" w:name="_Toc15377194"/>
      <w:bookmarkStart w:id="9" w:name="_Toc15377426"/>
      <w:bookmarkStart w:id="10" w:name="_Toc15396476"/>
      <w:bookmarkStart w:id="11" w:name="_Toc15378442"/>
      <w:r>
        <w:rPr>
          <w:rFonts w:hint="eastAsia" w:ascii="方正小标宋简体" w:hAnsi="宋体" w:eastAsia="方正小标宋简体"/>
          <w:color w:val="000000"/>
          <w:sz w:val="72"/>
          <w:szCs w:val="72"/>
        </w:rPr>
        <w:t>四川省</w:t>
      </w:r>
      <w:bookmarkStart w:id="12" w:name="_Toc15306268"/>
      <w:r>
        <w:rPr>
          <w:rFonts w:hint="eastAsia" w:ascii="方正小标宋简体" w:hAnsi="宋体" w:eastAsia="方正小标宋简体"/>
          <w:color w:val="000000"/>
          <w:sz w:val="72"/>
          <w:szCs w:val="72"/>
        </w:rPr>
        <w:t>乐山市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峨眉山市</w:t>
      </w:r>
      <w:r>
        <w:rPr>
          <w:rFonts w:hint="eastAsia" w:ascii="方正小标宋简体" w:hAnsi="宋体" w:eastAsia="方正小标宋简体"/>
          <w:color w:val="000000"/>
          <w:sz w:val="72"/>
          <w:szCs w:val="72"/>
          <w:lang w:eastAsia="zh-CN"/>
        </w:rPr>
        <w:t>图书馆</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bookmarkEnd w:id="12"/>
      <w:bookmarkStart w:id="66" w:name="_GoBack"/>
      <w:bookmarkEnd w:id="66"/>
    </w:p>
    <w:p>
      <w:pPr>
        <w:widowControl/>
        <w:jc w:val="center"/>
        <w:rPr>
          <w:rFonts w:ascii="仿宋" w:hAnsi="仿宋" w:eastAsia="仿宋"/>
          <w:color w:val="000000"/>
          <w:sz w:val="48"/>
          <w:szCs w:val="48"/>
        </w:rPr>
      </w:pPr>
      <w:r>
        <w:rPr>
          <w:rFonts w:ascii="仿宋" w:hAnsi="仿宋" w:eastAsia="仿宋"/>
          <w:color w:val="000000"/>
          <w:sz w:val="36"/>
          <w:szCs w:val="36"/>
        </w:rPr>
        <w:br w:type="page"/>
      </w:r>
      <w:r>
        <w:rPr>
          <w:rFonts w:hint="eastAsia" w:ascii="仿宋" w:hAnsi="仿宋" w:eastAsia="仿宋"/>
          <w:color w:val="000000"/>
          <w:sz w:val="48"/>
          <w:szCs w:val="48"/>
        </w:rPr>
        <w:t>目录</w:t>
      </w:r>
    </w:p>
    <w:p>
      <w:pPr>
        <w:widowControl/>
        <w:jc w:val="center"/>
        <w:rPr>
          <w:rFonts w:ascii="仿宋" w:hAnsi="仿宋" w:eastAsia="仿宋" w:cstheme="minorBidi"/>
          <w:sz w:val="28"/>
          <w:szCs w:val="28"/>
        </w:rPr>
      </w:pPr>
    </w:p>
    <w:p>
      <w:pPr>
        <w:pStyle w:val="10"/>
      </w:pPr>
      <w:r>
        <w:rPr>
          <w:rFonts w:hint="eastAsia"/>
        </w:rPr>
        <w:t>公开时间：2020年9月3日</w:t>
      </w:r>
    </w:p>
    <w:p>
      <w:pPr>
        <w:rPr>
          <w:rFonts w:ascii="仿宋" w:hAnsi="仿宋" w:eastAsia="仿宋"/>
        </w:rPr>
      </w:pPr>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十三、国有资本经营预算支出决算表</w:t>
      </w:r>
    </w:p>
    <w:p>
      <w:pPr>
        <w:widowControl/>
        <w:spacing w:line="440" w:lineRule="exact"/>
        <w:jc w:val="left"/>
        <w:rPr>
          <w:rFonts w:ascii="仿宋" w:hAnsi="仿宋" w:eastAsia="仿宋"/>
          <w:bCs/>
          <w:kern w:val="44"/>
          <w:sz w:val="24"/>
        </w:rPr>
      </w:pPr>
      <w:bookmarkStart w:id="13" w:name="_Toc15396599"/>
      <w:bookmarkStart w:id="14" w:name="_Toc15377196"/>
      <w:r>
        <w:rPr>
          <w:rFonts w:ascii="仿宋" w:hAnsi="仿宋" w:eastAsia="仿宋"/>
          <w:b/>
          <w:sz w:val="24"/>
        </w:rPr>
        <w:br w:type="page"/>
      </w:r>
    </w:p>
    <w:p>
      <w:pPr>
        <w:pStyle w:val="2"/>
        <w:jc w:val="center"/>
        <w:rPr>
          <w:rFonts w:ascii="仿宋" w:hAnsi="仿宋" w:eastAsia="仿宋"/>
          <w:color w:val="000000"/>
          <w:sz w:val="32"/>
          <w:szCs w:val="32"/>
          <w:highlight w:val="yellow"/>
        </w:rPr>
      </w:pPr>
      <w:r>
        <w:rPr>
          <w:rFonts w:hint="eastAsia" w:ascii="仿宋" w:hAnsi="仿宋" w:eastAsia="仿宋"/>
          <w:b/>
          <w:bCs w:val="0"/>
          <w:highlight w:val="none"/>
        </w:rPr>
        <w:t xml:space="preserve">第一部分 </w:t>
      </w:r>
      <w:r>
        <w:rPr>
          <w:rStyle w:val="25"/>
          <w:rFonts w:hint="eastAsia" w:ascii="仿宋" w:hAnsi="仿宋" w:eastAsia="仿宋"/>
          <w:b/>
          <w:bCs w:val="0"/>
          <w:highlight w:val="none"/>
        </w:rPr>
        <w:t>部门概况</w:t>
      </w:r>
      <w:bookmarkEnd w:id="13"/>
      <w:bookmarkEnd w:id="14"/>
    </w:p>
    <w:p>
      <w:pPr>
        <w:spacing w:line="600" w:lineRule="exact"/>
        <w:ind w:firstLine="640" w:firstLineChars="200"/>
        <w:outlineLvl w:val="1"/>
        <w:rPr>
          <w:rFonts w:hint="eastAsia" w:ascii="仿宋" w:hAnsi="仿宋" w:eastAsia="仿宋"/>
          <w:color w:val="000000"/>
          <w:sz w:val="32"/>
          <w:szCs w:val="32"/>
        </w:rPr>
      </w:pPr>
      <w:bookmarkStart w:id="15" w:name="_Toc15377204"/>
      <w:bookmarkStart w:id="16" w:name="_Toc15396602"/>
      <w:r>
        <w:rPr>
          <w:rFonts w:hint="eastAsia" w:ascii="仿宋" w:hAnsi="仿宋" w:eastAsia="仿宋"/>
          <w:color w:val="000000"/>
          <w:sz w:val="32"/>
          <w:szCs w:val="32"/>
          <w:lang w:eastAsia="zh-CN"/>
        </w:rPr>
        <w:t>一、图书馆</w:t>
      </w:r>
      <w:r>
        <w:rPr>
          <w:rFonts w:hint="eastAsia" w:ascii="仿宋" w:hAnsi="仿宋" w:eastAsia="仿宋"/>
          <w:color w:val="000000"/>
          <w:sz w:val="32"/>
          <w:szCs w:val="32"/>
        </w:rPr>
        <w:t>基本情况</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1、基本职能：峨眉山市图书馆是峨眉山市人民政府主办峨眉山市文化体育和旅游局主管的公益性文化事业单位。其主要职责：提供报刊杂志阅览；图书采购、编目、整理、外借；举办各类展览、讲座、培训等；组织开展各类读书活动，普及科学文化知识，开展社会教育，提高群众文化素质，促进当地精神文明建设；收集、整理、挖掘地方文献资料；建成全国文化信息资源共享工程峨眉山市支中心，开展数字化信息服务；指导乡镇、社区图书室、农家书屋工作，为乡镇、社区图书室、农家书屋培训人员，并向乡镇、社区图书室、农家书屋配送文化资源和文化服务。</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机构设置</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主要设有：馆长办公室、行政办公室、采编部、流通部、参考咨询辅导部、特藏部、电子阅览室、文化信息资源共享工程办公室，非物质文化遗产办公室。</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3、执行情况及完成情况</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 xml:space="preserve"> 2019年，峨眉山市图书馆继续紧紧围绕党的十九大精神和</w:t>
      </w:r>
      <w:r>
        <w:rPr>
          <w:rFonts w:hint="eastAsia" w:ascii="仿宋" w:hAnsi="仿宋" w:eastAsia="仿宋"/>
          <w:color w:val="000000"/>
          <w:sz w:val="32"/>
          <w:szCs w:val="32"/>
          <w:lang w:eastAsia="zh-CN"/>
        </w:rPr>
        <w:t>中央、</w:t>
      </w:r>
      <w:r>
        <w:rPr>
          <w:rFonts w:hint="eastAsia" w:ascii="仿宋" w:hAnsi="仿宋" w:eastAsia="仿宋"/>
          <w:color w:val="000000"/>
          <w:sz w:val="32"/>
          <w:szCs w:val="32"/>
        </w:rPr>
        <w:t>省</w:t>
      </w:r>
      <w:r>
        <w:rPr>
          <w:rFonts w:hint="eastAsia" w:ascii="仿宋" w:hAnsi="仿宋" w:eastAsia="仿宋"/>
          <w:color w:val="000000"/>
          <w:sz w:val="32"/>
          <w:szCs w:val="32"/>
          <w:lang w:eastAsia="zh-CN"/>
        </w:rPr>
        <w:t>、</w:t>
      </w:r>
      <w:r>
        <w:rPr>
          <w:rFonts w:hint="eastAsia" w:ascii="仿宋" w:hAnsi="仿宋" w:eastAsia="仿宋"/>
          <w:color w:val="000000"/>
          <w:sz w:val="32"/>
          <w:szCs w:val="32"/>
        </w:rPr>
        <w:t>市关于图书馆免费开放的有关精神，按照“读者至上，服务第一”的服务</w:t>
      </w:r>
      <w:r>
        <w:rPr>
          <w:rFonts w:hint="eastAsia" w:ascii="仿宋" w:hAnsi="仿宋" w:eastAsia="仿宋"/>
          <w:color w:val="000000"/>
          <w:sz w:val="32"/>
          <w:szCs w:val="32"/>
          <w:lang w:eastAsia="zh-CN"/>
        </w:rPr>
        <w:t>原</w:t>
      </w:r>
      <w:r>
        <w:rPr>
          <w:rFonts w:hint="eastAsia" w:ascii="仿宋" w:hAnsi="仿宋" w:eastAsia="仿宋"/>
          <w:color w:val="000000"/>
          <w:sz w:val="32"/>
          <w:szCs w:val="32"/>
        </w:rPr>
        <w:t>则,按照有关规定采购2019年新书、电子图书</w:t>
      </w:r>
      <w:r>
        <w:rPr>
          <w:rFonts w:hint="eastAsia" w:ascii="仿宋" w:hAnsi="仿宋" w:eastAsia="仿宋"/>
          <w:color w:val="000000"/>
          <w:sz w:val="32"/>
          <w:szCs w:val="32"/>
          <w:lang w:eastAsia="zh-CN"/>
        </w:rPr>
        <w:t>及农家书屋的图书。</w:t>
      </w:r>
      <w:r>
        <w:rPr>
          <w:rFonts w:hint="eastAsia" w:ascii="仿宋" w:hAnsi="仿宋" w:eastAsia="仿宋"/>
          <w:color w:val="000000"/>
          <w:sz w:val="32"/>
          <w:szCs w:val="32"/>
        </w:rPr>
        <w:t>做好图书分类</w:t>
      </w:r>
      <w:r>
        <w:rPr>
          <w:rFonts w:hint="eastAsia" w:ascii="仿宋" w:hAnsi="仿宋" w:eastAsia="仿宋"/>
          <w:color w:val="000000"/>
          <w:sz w:val="32"/>
          <w:szCs w:val="32"/>
          <w:lang w:eastAsia="zh-CN"/>
        </w:rPr>
        <w:t>、</w:t>
      </w:r>
      <w:r>
        <w:rPr>
          <w:rFonts w:hint="eastAsia" w:ascii="仿宋" w:hAnsi="仿宋" w:eastAsia="仿宋"/>
          <w:color w:val="000000"/>
          <w:sz w:val="32"/>
          <w:szCs w:val="32"/>
        </w:rPr>
        <w:t>编目、流通、管理等工作</w:t>
      </w:r>
      <w:r>
        <w:rPr>
          <w:rFonts w:hint="eastAsia" w:ascii="仿宋" w:hAnsi="仿宋" w:eastAsia="仿宋"/>
          <w:color w:val="000000"/>
          <w:sz w:val="32"/>
          <w:szCs w:val="32"/>
          <w:lang w:eastAsia="zh-CN"/>
        </w:rPr>
        <w:t>和新书</w:t>
      </w:r>
      <w:r>
        <w:rPr>
          <w:rFonts w:hint="eastAsia" w:ascii="仿宋" w:hAnsi="仿宋" w:eastAsia="仿宋"/>
          <w:color w:val="000000"/>
          <w:sz w:val="32"/>
          <w:szCs w:val="32"/>
        </w:rPr>
        <w:t>推荐工作。</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rPr>
        <w:t>3月11日，峨眉山市图书馆会议室召开《峨眉山市图书馆总分馆业务人员培训》</w:t>
      </w:r>
      <w:r>
        <w:rPr>
          <w:rFonts w:hint="eastAsia" w:ascii="仿宋" w:hAnsi="仿宋" w:eastAsia="仿宋"/>
          <w:color w:val="000000"/>
          <w:sz w:val="32"/>
          <w:szCs w:val="32"/>
          <w:lang w:eastAsia="zh-CN"/>
        </w:rPr>
        <w:t>培训会在图书馆举行</w:t>
      </w:r>
      <w:r>
        <w:rPr>
          <w:rFonts w:hint="eastAsia" w:ascii="仿宋" w:hAnsi="仿宋" w:eastAsia="仿宋"/>
          <w:color w:val="000000"/>
          <w:sz w:val="32"/>
          <w:szCs w:val="32"/>
        </w:rPr>
        <w:t>，30多工作人员参加此</w:t>
      </w:r>
      <w:r>
        <w:rPr>
          <w:rFonts w:hint="eastAsia" w:ascii="仿宋" w:hAnsi="仿宋" w:eastAsia="仿宋"/>
          <w:color w:val="000000"/>
          <w:sz w:val="32"/>
          <w:szCs w:val="32"/>
          <w:lang w:eastAsia="zh-CN"/>
        </w:rPr>
        <w:t>培训,进行了</w:t>
      </w:r>
      <w:r>
        <w:rPr>
          <w:rFonts w:hint="eastAsia" w:ascii="仿宋" w:hAnsi="仿宋" w:eastAsia="仿宋"/>
          <w:color w:val="000000"/>
          <w:sz w:val="32"/>
          <w:szCs w:val="32"/>
        </w:rPr>
        <w:t>《消防选择知识》</w:t>
      </w:r>
      <w:r>
        <w:rPr>
          <w:rFonts w:hint="eastAsia" w:ascii="仿宋" w:hAnsi="仿宋" w:eastAsia="仿宋"/>
          <w:color w:val="000000"/>
          <w:sz w:val="32"/>
          <w:szCs w:val="32"/>
          <w:lang w:eastAsia="zh-CN"/>
        </w:rPr>
        <w:t>、《</w:t>
      </w:r>
      <w:r>
        <w:rPr>
          <w:rFonts w:hint="eastAsia" w:ascii="仿宋" w:hAnsi="仿宋" w:eastAsia="仿宋"/>
          <w:color w:val="000000"/>
          <w:sz w:val="32"/>
          <w:szCs w:val="32"/>
        </w:rPr>
        <w:t>移动图书馆</w:t>
      </w:r>
      <w:r>
        <w:rPr>
          <w:rFonts w:hint="eastAsia" w:ascii="仿宋" w:hAnsi="仿宋" w:eastAsia="仿宋"/>
          <w:color w:val="000000"/>
          <w:sz w:val="32"/>
          <w:szCs w:val="32"/>
          <w:lang w:eastAsia="zh-CN"/>
        </w:rPr>
        <w:t>》讲座。</w:t>
      </w:r>
      <w:r>
        <w:rPr>
          <w:rFonts w:hint="eastAsia" w:ascii="仿宋" w:hAnsi="仿宋" w:eastAsia="仿宋"/>
          <w:color w:val="000000"/>
          <w:sz w:val="32"/>
          <w:szCs w:val="32"/>
          <w:lang w:val="en-US" w:eastAsia="zh-CN"/>
        </w:rPr>
        <w:t>2019年峨眉山市文化资源共享工程服务点农家书屋管理员培训会”于2019年11月4日在秀园宾馆举行。</w:t>
      </w:r>
      <w:r>
        <w:rPr>
          <w:rFonts w:hint="eastAsia" w:ascii="仿宋" w:hAnsi="仿宋" w:eastAsia="仿宋"/>
          <w:color w:val="000000"/>
          <w:sz w:val="32"/>
          <w:szCs w:val="32"/>
          <w:lang w:eastAsia="zh-CN"/>
        </w:rPr>
        <w:t>组织</w:t>
      </w:r>
      <w:r>
        <w:rPr>
          <w:rFonts w:hint="eastAsia" w:ascii="仿宋" w:hAnsi="仿宋" w:eastAsia="仿宋"/>
          <w:color w:val="000000"/>
          <w:sz w:val="32"/>
          <w:szCs w:val="32"/>
        </w:rPr>
        <w:t>全市镇乡、社区、村农家书屋</w:t>
      </w:r>
      <w:r>
        <w:rPr>
          <w:rFonts w:hint="eastAsia" w:ascii="仿宋" w:hAnsi="仿宋" w:eastAsia="仿宋"/>
          <w:color w:val="000000"/>
          <w:sz w:val="32"/>
          <w:szCs w:val="32"/>
          <w:lang w:eastAsia="zh-CN"/>
        </w:rPr>
        <w:t>、特色书屋</w:t>
      </w:r>
      <w:r>
        <w:rPr>
          <w:rFonts w:hint="eastAsia" w:ascii="仿宋" w:hAnsi="仿宋" w:eastAsia="仿宋"/>
          <w:color w:val="000000"/>
          <w:sz w:val="32"/>
          <w:szCs w:val="32"/>
        </w:rPr>
        <w:t>的</w:t>
      </w:r>
      <w:r>
        <w:rPr>
          <w:rFonts w:hint="eastAsia" w:ascii="仿宋" w:hAnsi="仿宋" w:eastAsia="仿宋"/>
          <w:color w:val="000000"/>
          <w:sz w:val="32"/>
          <w:szCs w:val="32"/>
          <w:lang w:val="en-US" w:eastAsia="zh-CN"/>
        </w:rPr>
        <w:t>270多名</w:t>
      </w:r>
      <w:r>
        <w:rPr>
          <w:rFonts w:hint="eastAsia" w:ascii="仿宋" w:hAnsi="仿宋" w:eastAsia="仿宋"/>
          <w:color w:val="000000"/>
          <w:sz w:val="32"/>
          <w:szCs w:val="32"/>
        </w:rPr>
        <w:t>管理人员进行业务培训</w:t>
      </w:r>
      <w:r>
        <w:rPr>
          <w:rFonts w:hint="eastAsia" w:ascii="仿宋" w:hAnsi="仿宋" w:eastAsia="仿宋"/>
          <w:color w:val="000000"/>
          <w:sz w:val="32"/>
          <w:szCs w:val="32"/>
          <w:lang w:eastAsia="zh-CN"/>
        </w:rPr>
        <w:t>，学习了安全生产和全民阅的推广及文化活动开展。全民阅读的推广活动丰富多彩</w:t>
      </w:r>
      <w:r>
        <w:rPr>
          <w:rFonts w:hint="eastAsia" w:ascii="仿宋" w:hAnsi="仿宋" w:eastAsia="仿宋"/>
          <w:color w:val="000000"/>
          <w:sz w:val="32"/>
          <w:szCs w:val="32"/>
        </w:rPr>
        <w:t>,分别开展了“七彩少儿美术作品展”</w:t>
      </w:r>
      <w:r>
        <w:rPr>
          <w:rFonts w:hint="eastAsia" w:ascii="仿宋" w:hAnsi="仿宋" w:eastAsia="仿宋"/>
          <w:color w:val="000000"/>
          <w:sz w:val="32"/>
          <w:szCs w:val="32"/>
          <w:lang w:val="en-US" w:eastAsia="en-US"/>
        </w:rPr>
        <w:t>、</w:t>
      </w:r>
      <w:r>
        <w:rPr>
          <w:rFonts w:hint="eastAsia" w:ascii="仿宋" w:hAnsi="仿宋" w:eastAsia="仿宋"/>
          <w:color w:val="000000"/>
          <w:sz w:val="32"/>
          <w:szCs w:val="32"/>
          <w:lang w:eastAsia="zh-CN"/>
        </w:rPr>
        <w:t>双创图片展览</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eastAsia="zh-CN"/>
        </w:rPr>
        <w:t>雷场村家长学校授课活动</w:t>
      </w:r>
      <w:r>
        <w:rPr>
          <w:rFonts w:hint="eastAsia" w:ascii="仿宋" w:hAnsi="仿宋" w:eastAsia="仿宋"/>
          <w:color w:val="000000"/>
          <w:sz w:val="32"/>
          <w:szCs w:val="32"/>
          <w:lang w:val="en-US" w:eastAsia="zh-CN"/>
        </w:rPr>
        <w:t>、诗歌朗诵会</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峨眉山诗人诵读会</w:t>
      </w:r>
      <w:r>
        <w:rPr>
          <w:rFonts w:hint="eastAsia" w:ascii="仿宋" w:hAnsi="仿宋" w:eastAsia="仿宋"/>
          <w:color w:val="000000"/>
          <w:sz w:val="32"/>
          <w:szCs w:val="32"/>
        </w:rPr>
        <w:t>、</w:t>
      </w:r>
      <w:r>
        <w:rPr>
          <w:rFonts w:hint="eastAsia" w:ascii="仿宋" w:hAnsi="仿宋" w:eastAsia="仿宋"/>
          <w:color w:val="000000"/>
          <w:sz w:val="32"/>
          <w:szCs w:val="32"/>
          <w:lang w:eastAsia="zh-CN"/>
        </w:rPr>
        <w:t>中秋诗歌朗诵等。</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进一步推广了全民阅读，</w:t>
      </w:r>
      <w:r>
        <w:rPr>
          <w:rFonts w:hint="eastAsia" w:ascii="仿宋" w:hAnsi="仿宋" w:eastAsia="仿宋"/>
          <w:color w:val="000000"/>
          <w:sz w:val="32"/>
          <w:szCs w:val="32"/>
        </w:rPr>
        <w:t>深入推进素质教育，传承和弘扬中华民族优秀传统文化，提高我市中小学生的汉字</w:t>
      </w:r>
      <w:r>
        <w:rPr>
          <w:rFonts w:hint="eastAsia" w:ascii="仿宋" w:hAnsi="仿宋" w:eastAsia="仿宋"/>
          <w:color w:val="000000"/>
          <w:sz w:val="32"/>
          <w:szCs w:val="32"/>
          <w:lang w:eastAsia="zh-CN"/>
        </w:rPr>
        <w:t>阅读、</w:t>
      </w:r>
      <w:r>
        <w:rPr>
          <w:rFonts w:hint="eastAsia" w:ascii="仿宋" w:hAnsi="仿宋" w:eastAsia="仿宋"/>
          <w:color w:val="000000"/>
          <w:sz w:val="32"/>
          <w:szCs w:val="32"/>
        </w:rPr>
        <w:t>书写和绘画水平</w:t>
      </w:r>
      <w:r>
        <w:rPr>
          <w:rFonts w:hint="eastAsia" w:ascii="仿宋" w:hAnsi="仿宋" w:eastAsia="仿宋"/>
          <w:color w:val="000000"/>
          <w:sz w:val="32"/>
          <w:szCs w:val="32"/>
          <w:lang w:eastAsia="zh-CN"/>
        </w:rPr>
        <w:t>，我</w:t>
      </w:r>
      <w:r>
        <w:rPr>
          <w:rFonts w:hint="eastAsia" w:ascii="仿宋" w:hAnsi="仿宋" w:eastAsia="仿宋"/>
          <w:color w:val="000000"/>
          <w:sz w:val="32"/>
          <w:szCs w:val="32"/>
          <w:lang w:val="en-US" w:eastAsia="zh-CN"/>
        </w:rPr>
        <w:t>馆参与2019年4月13日</w:t>
      </w:r>
      <w:r>
        <w:rPr>
          <w:rFonts w:hint="eastAsia" w:ascii="仿宋" w:hAnsi="仿宋" w:eastAsia="仿宋"/>
          <w:color w:val="000000"/>
          <w:sz w:val="32"/>
          <w:szCs w:val="32"/>
          <w:lang w:eastAsia="zh-CN"/>
        </w:rPr>
        <w:t>在峨眉二中城区初中部举行的第二届“文轩教育杯”中小学生现场汉字书写暨绘画展示活动、</w:t>
      </w:r>
      <w:r>
        <w:rPr>
          <w:rFonts w:hint="eastAsia" w:ascii="仿宋" w:hAnsi="仿宋" w:eastAsia="仿宋"/>
          <w:color w:val="000000"/>
          <w:sz w:val="32"/>
          <w:szCs w:val="32"/>
          <w:lang w:val="en-US" w:eastAsia="zh-CN"/>
        </w:rPr>
        <w:t>协办了</w:t>
      </w:r>
      <w:r>
        <w:rPr>
          <w:rFonts w:hint="eastAsia" w:ascii="仿宋" w:hAnsi="仿宋" w:eastAsia="仿宋"/>
          <w:color w:val="000000"/>
          <w:sz w:val="32"/>
          <w:szCs w:val="32"/>
        </w:rPr>
        <w:t>2019年4月23日</w:t>
      </w:r>
      <w:r>
        <w:rPr>
          <w:rFonts w:hint="eastAsia" w:ascii="仿宋" w:hAnsi="仿宋" w:eastAsia="仿宋"/>
          <w:color w:val="000000"/>
          <w:sz w:val="32"/>
          <w:szCs w:val="32"/>
          <w:lang w:eastAsia="zh-CN"/>
        </w:rPr>
        <w:t>下午在</w:t>
      </w:r>
      <w:r>
        <w:rPr>
          <w:rFonts w:hint="eastAsia" w:ascii="仿宋" w:hAnsi="仿宋" w:eastAsia="仿宋"/>
          <w:color w:val="000000"/>
          <w:sz w:val="32"/>
          <w:szCs w:val="32"/>
        </w:rPr>
        <w:t>安吉尔</w:t>
      </w:r>
      <w:r>
        <w:rPr>
          <w:rFonts w:hint="eastAsia" w:ascii="仿宋" w:hAnsi="仿宋" w:eastAsia="仿宋"/>
          <w:color w:val="000000"/>
          <w:sz w:val="32"/>
          <w:szCs w:val="32"/>
          <w:lang w:eastAsia="zh-CN"/>
        </w:rPr>
        <w:t>国际幼稚园举办的“第五届读书活动暨第四届家庭绘本大赛启动仪式”。</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val="en-US" w:eastAsia="zh-CN"/>
        </w:rPr>
        <w:t>充分发挥阵地作用，关爱农民及留守儿童，定期开展了农民书画培训。</w:t>
      </w:r>
      <w:r>
        <w:rPr>
          <w:rFonts w:hint="eastAsia" w:ascii="仿宋" w:hAnsi="仿宋" w:eastAsia="仿宋"/>
          <w:color w:val="000000"/>
          <w:sz w:val="32"/>
          <w:szCs w:val="32"/>
        </w:rPr>
        <w:t>举办了</w:t>
      </w:r>
      <w:r>
        <w:rPr>
          <w:rFonts w:hint="eastAsia" w:ascii="仿宋" w:hAnsi="仿宋" w:eastAsia="仿宋"/>
          <w:color w:val="000000"/>
          <w:sz w:val="32"/>
          <w:szCs w:val="32"/>
          <w:lang w:val="en-US" w:eastAsia="zh-CN"/>
        </w:rPr>
        <w:t>高端讲座及研讨会—</w:t>
      </w:r>
      <w:r>
        <w:rPr>
          <w:rFonts w:hint="eastAsia" w:ascii="仿宋" w:hAnsi="仿宋" w:eastAsia="仿宋"/>
          <w:color w:val="000000"/>
          <w:sz w:val="32"/>
          <w:szCs w:val="32"/>
        </w:rPr>
        <w:t>林永松中国画讲座、</w:t>
      </w:r>
      <w:r>
        <w:rPr>
          <w:rFonts w:hint="eastAsia" w:ascii="仿宋" w:hAnsi="仿宋" w:eastAsia="仿宋"/>
          <w:color w:val="000000"/>
          <w:sz w:val="32"/>
          <w:szCs w:val="32"/>
          <w:lang w:val="en-US" w:eastAsia="zh-CN"/>
        </w:rPr>
        <w:t>“</w:t>
      </w:r>
      <w:r>
        <w:rPr>
          <w:rFonts w:hint="eastAsia" w:ascii="仿宋" w:hAnsi="仿宋" w:eastAsia="仿宋"/>
          <w:color w:val="000000"/>
          <w:sz w:val="32"/>
          <w:szCs w:val="32"/>
          <w:lang w:eastAsia="zh-CN"/>
        </w:rPr>
        <w:t>全民阅推广及文化活动开展</w:t>
      </w:r>
      <w:r>
        <w:rPr>
          <w:rFonts w:hint="eastAsia" w:ascii="仿宋" w:hAnsi="仿宋" w:eastAsia="仿宋"/>
          <w:color w:val="000000"/>
          <w:sz w:val="32"/>
          <w:szCs w:val="32"/>
          <w:lang w:val="en-US" w:eastAsia="zh-CN"/>
        </w:rPr>
        <w:t>”讲座、</w:t>
      </w:r>
      <w:r>
        <w:rPr>
          <w:rFonts w:hint="eastAsia" w:ascii="仿宋" w:hAnsi="仿宋" w:eastAsia="仿宋"/>
          <w:color w:val="000000"/>
          <w:sz w:val="32"/>
          <w:szCs w:val="32"/>
          <w:lang w:eastAsia="zh-CN"/>
        </w:rPr>
        <w:t>地方舞蹈讲座</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全民阅读峨眉文化大讲堂</w:t>
      </w:r>
      <w:r>
        <w:rPr>
          <w:rFonts w:hint="eastAsia" w:ascii="仿宋" w:hAnsi="仿宋" w:eastAsia="仿宋"/>
          <w:color w:val="000000"/>
          <w:sz w:val="32"/>
          <w:szCs w:val="32"/>
        </w:rPr>
        <w:t>、冉启雍现代山水画创作讲座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峨眉山市乡村文化旅游研讨会，</w:t>
      </w:r>
      <w:r>
        <w:rPr>
          <w:rFonts w:hint="eastAsia" w:ascii="仿宋" w:hAnsi="仿宋" w:eastAsia="仿宋"/>
          <w:color w:val="000000"/>
          <w:sz w:val="32"/>
          <w:szCs w:val="32"/>
          <w:lang w:eastAsia="zh-CN"/>
        </w:rPr>
        <w:t>同时组织了</w:t>
      </w:r>
      <w:r>
        <w:rPr>
          <w:rFonts w:hint="eastAsia" w:ascii="仿宋" w:hAnsi="仿宋" w:eastAsia="仿宋"/>
          <w:color w:val="000000"/>
          <w:sz w:val="32"/>
          <w:szCs w:val="32"/>
          <w:lang w:val="en-US" w:eastAsia="zh-CN"/>
        </w:rPr>
        <w:t>作家进校园开展讲座辅导。参加高端大型文化公益活动—</w:t>
      </w:r>
      <w:r>
        <w:rPr>
          <w:rFonts w:hint="eastAsia" w:ascii="仿宋" w:hAnsi="仿宋" w:eastAsia="仿宋"/>
          <w:color w:val="000000"/>
          <w:sz w:val="32"/>
          <w:szCs w:val="32"/>
          <w:lang w:eastAsia="zh-CN"/>
        </w:rPr>
        <w:t>第四届峨眉山花海音乐节、</w:t>
      </w:r>
      <w:r>
        <w:rPr>
          <w:rFonts w:hint="eastAsia" w:ascii="仿宋" w:hAnsi="仿宋" w:eastAsia="仿宋"/>
          <w:color w:val="000000"/>
          <w:sz w:val="32"/>
          <w:szCs w:val="32"/>
        </w:rPr>
        <w:t>第七届中国成都国际非物质文化遗产节等。</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4、绩效目标及完成情况:</w:t>
      </w:r>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认真贯彻了党的十九大精神,切实抓好了图书馆的“建、配、管、用”的工作，加强图书馆的管理和建设，</w:t>
      </w:r>
      <w:r>
        <w:rPr>
          <w:rFonts w:hint="eastAsia" w:ascii="仿宋" w:hAnsi="仿宋" w:eastAsia="仿宋"/>
          <w:color w:val="000000"/>
          <w:sz w:val="32"/>
          <w:szCs w:val="32"/>
          <w:lang w:eastAsia="zh-CN"/>
        </w:rPr>
        <w:t>充分</w:t>
      </w:r>
      <w:r>
        <w:rPr>
          <w:rFonts w:hint="eastAsia" w:ascii="仿宋" w:hAnsi="仿宋" w:eastAsia="仿宋"/>
          <w:color w:val="000000"/>
          <w:sz w:val="32"/>
          <w:szCs w:val="32"/>
        </w:rPr>
        <w:t>发挥图书馆</w:t>
      </w:r>
      <w:r>
        <w:rPr>
          <w:rFonts w:hint="eastAsia" w:ascii="仿宋" w:hAnsi="仿宋" w:eastAsia="仿宋"/>
          <w:color w:val="000000"/>
          <w:sz w:val="32"/>
          <w:szCs w:val="32"/>
          <w:lang w:eastAsia="zh-CN"/>
        </w:rPr>
        <w:t>职能，</w:t>
      </w:r>
      <w:r>
        <w:rPr>
          <w:rFonts w:hint="eastAsia" w:ascii="仿宋" w:hAnsi="仿宋" w:eastAsia="仿宋"/>
          <w:color w:val="000000"/>
          <w:sz w:val="32"/>
          <w:szCs w:val="32"/>
        </w:rPr>
        <w:t>提供文化服务，促进人民</w:t>
      </w:r>
      <w:r>
        <w:rPr>
          <w:rFonts w:hint="eastAsia" w:ascii="仿宋" w:hAnsi="仿宋" w:eastAsia="仿宋"/>
          <w:color w:val="000000"/>
          <w:sz w:val="32"/>
          <w:szCs w:val="32"/>
        </w:rPr>
        <w:fldChar w:fldCharType="begin"/>
      </w:r>
      <w:r>
        <w:rPr>
          <w:rFonts w:hint="eastAsia" w:ascii="仿宋" w:hAnsi="仿宋" w:eastAsia="仿宋"/>
          <w:color w:val="000000"/>
          <w:sz w:val="32"/>
          <w:szCs w:val="32"/>
        </w:rPr>
        <w:instrText xml:space="preserve">HYPERLINK "http://www.so.com/s?q=%E7%BE%A4%E4%BC%97%E6%96%87%E5%8C%96&amp;ie=utf-8&amp;src=wenda_link"</w:instrText>
      </w:r>
      <w:r>
        <w:rPr>
          <w:rFonts w:hint="eastAsia" w:ascii="仿宋" w:hAnsi="仿宋" w:eastAsia="仿宋"/>
          <w:color w:val="000000"/>
          <w:sz w:val="32"/>
          <w:szCs w:val="32"/>
        </w:rPr>
        <w:fldChar w:fldCharType="separate"/>
      </w:r>
      <w:r>
        <w:rPr>
          <w:rFonts w:hint="eastAsia" w:ascii="仿宋" w:hAnsi="仿宋" w:eastAsia="仿宋"/>
          <w:color w:val="000000"/>
          <w:sz w:val="32"/>
          <w:szCs w:val="32"/>
        </w:rPr>
        <w:t>群众文化</w:t>
      </w:r>
      <w:r>
        <w:rPr>
          <w:rFonts w:hint="eastAsia" w:ascii="仿宋" w:hAnsi="仿宋" w:eastAsia="仿宋"/>
          <w:color w:val="000000"/>
          <w:sz w:val="32"/>
          <w:szCs w:val="32"/>
        </w:rPr>
        <w:fldChar w:fldCharType="end"/>
      </w:r>
      <w:r>
        <w:rPr>
          <w:rFonts w:hint="eastAsia" w:ascii="仿宋" w:hAnsi="仿宋" w:eastAsia="仿宋"/>
          <w:color w:val="000000"/>
          <w:sz w:val="32"/>
          <w:szCs w:val="32"/>
        </w:rPr>
        <w:t>素养提高，发挥社会教育功能，提升了群众的各种知识技术水平。规范管理制度，强化窗口行业作风建设。巩固和发展了县级二级图书馆的建设。做好图书分类</w:t>
      </w:r>
      <w:r>
        <w:rPr>
          <w:rFonts w:hint="eastAsia" w:ascii="仿宋" w:hAnsi="仿宋" w:eastAsia="仿宋"/>
          <w:color w:val="000000"/>
          <w:sz w:val="32"/>
          <w:szCs w:val="32"/>
          <w:lang w:eastAsia="zh-CN"/>
        </w:rPr>
        <w:t>、</w:t>
      </w:r>
      <w:r>
        <w:rPr>
          <w:rFonts w:hint="eastAsia" w:ascii="仿宋" w:hAnsi="仿宋" w:eastAsia="仿宋"/>
          <w:color w:val="000000"/>
          <w:sz w:val="32"/>
          <w:szCs w:val="32"/>
        </w:rPr>
        <w:t>编目、流通、管理等工作</w:t>
      </w:r>
      <w:r>
        <w:rPr>
          <w:rFonts w:hint="eastAsia" w:ascii="仿宋" w:hAnsi="仿宋" w:eastAsia="仿宋"/>
          <w:color w:val="000000"/>
          <w:sz w:val="32"/>
          <w:szCs w:val="32"/>
          <w:lang w:eastAsia="zh-CN"/>
        </w:rPr>
        <w:t>和新书</w:t>
      </w:r>
      <w:r>
        <w:rPr>
          <w:rFonts w:hint="eastAsia" w:ascii="仿宋" w:hAnsi="仿宋" w:eastAsia="仿宋"/>
          <w:color w:val="000000"/>
          <w:sz w:val="32"/>
          <w:szCs w:val="32"/>
        </w:rPr>
        <w:t>推荐工作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同时及时做好图书的整理、修补、上架</w:t>
      </w:r>
      <w:r>
        <w:rPr>
          <w:rFonts w:hint="eastAsia" w:ascii="仿宋" w:hAnsi="仿宋" w:eastAsia="仿宋"/>
          <w:color w:val="000000"/>
          <w:sz w:val="32"/>
          <w:szCs w:val="32"/>
          <w:lang w:eastAsia="zh-CN"/>
        </w:rPr>
        <w:t>、入库等</w:t>
      </w:r>
      <w:r>
        <w:rPr>
          <w:rFonts w:hint="eastAsia" w:ascii="仿宋" w:hAnsi="仿宋" w:eastAsia="仿宋"/>
          <w:color w:val="000000"/>
          <w:sz w:val="32"/>
          <w:szCs w:val="32"/>
        </w:rPr>
        <w:t>工作。</w:t>
      </w:r>
      <w:r>
        <w:rPr>
          <w:rFonts w:hint="eastAsia" w:ascii="仿宋" w:hAnsi="仿宋" w:eastAsia="仿宋"/>
          <w:color w:val="000000"/>
          <w:sz w:val="32"/>
          <w:szCs w:val="32"/>
          <w:lang w:val="en-US" w:eastAsia="zh-CN"/>
        </w:rPr>
        <w:t>完善了图书馆微信、移动图书馆平台，</w:t>
      </w:r>
      <w:r>
        <w:rPr>
          <w:rFonts w:hint="eastAsia" w:ascii="仿宋" w:hAnsi="仿宋" w:eastAsia="仿宋"/>
          <w:color w:val="000000"/>
          <w:sz w:val="32"/>
          <w:szCs w:val="32"/>
          <w:lang w:eastAsia="zh-CN"/>
        </w:rPr>
        <w:t>加强了特色书屋的建设，新授牌一批分馆及特色书屋。</w:t>
      </w:r>
      <w:r>
        <w:rPr>
          <w:rFonts w:hint="eastAsia" w:ascii="仿宋" w:hAnsi="仿宋" w:eastAsia="仿宋"/>
          <w:color w:val="000000"/>
          <w:sz w:val="32"/>
          <w:szCs w:val="32"/>
        </w:rPr>
        <w:t>坚持日常</w:t>
      </w:r>
      <w:r>
        <w:rPr>
          <w:rFonts w:hint="eastAsia" w:ascii="仿宋" w:hAnsi="仿宋" w:eastAsia="仿宋"/>
          <w:color w:val="000000"/>
          <w:sz w:val="32"/>
          <w:szCs w:val="32"/>
          <w:lang w:val="en-US" w:eastAsia="zh-CN"/>
        </w:rPr>
        <w:t>中心工作，圆满完成了扶贫、大走访、双创工作。</w:t>
      </w:r>
    </w:p>
    <w:p/>
    <w:p>
      <w:pPr>
        <w:pStyle w:val="2"/>
        <w:ind w:right="440"/>
        <w:jc w:val="right"/>
        <w:rPr>
          <w:rStyle w:val="25"/>
          <w:rFonts w:ascii="仿宋" w:hAnsi="仿宋" w:eastAsia="仿宋"/>
          <w:b/>
          <w:bCs w:val="0"/>
        </w:rPr>
      </w:pPr>
      <w:r>
        <w:rPr>
          <w:rFonts w:hint="eastAsia" w:ascii="仿宋" w:hAnsi="仿宋" w:eastAsia="仿宋"/>
          <w:b/>
          <w:bCs w:val="0"/>
          <w:color w:val="000000"/>
        </w:rPr>
        <w:t xml:space="preserve">第二部分 </w:t>
      </w:r>
      <w:r>
        <w:rPr>
          <w:rStyle w:val="25"/>
          <w:rFonts w:hint="eastAsia" w:ascii="仿宋" w:hAnsi="仿宋" w:eastAsia="仿宋"/>
          <w:b/>
          <w:bCs w:val="0"/>
        </w:rPr>
        <w:t>2019年度部门决算情况说明</w:t>
      </w:r>
      <w:bookmarkEnd w:id="15"/>
      <w:bookmarkEnd w:id="16"/>
    </w:p>
    <w:p>
      <w:pPr>
        <w:rPr>
          <w:rFonts w:ascii="仿宋" w:hAnsi="仿宋" w:eastAsia="仿宋"/>
        </w:rPr>
      </w:pPr>
    </w:p>
    <w:p>
      <w:pPr>
        <w:pStyle w:val="24"/>
        <w:numPr>
          <w:ilvl w:val="0"/>
          <w:numId w:val="1"/>
        </w:numPr>
        <w:spacing w:line="600" w:lineRule="exact"/>
        <w:ind w:firstLineChars="0"/>
        <w:outlineLvl w:val="1"/>
        <w:rPr>
          <w:rStyle w:val="26"/>
          <w:rFonts w:ascii="仿宋" w:hAnsi="仿宋" w:eastAsia="仿宋"/>
          <w:b w:val="0"/>
        </w:rPr>
      </w:pPr>
      <w:bookmarkStart w:id="17" w:name="_Toc15377205"/>
      <w:bookmarkStart w:id="18" w:name="_Toc15396603"/>
      <w:r>
        <w:rPr>
          <w:rFonts w:hint="eastAsia" w:ascii="仿宋" w:hAnsi="仿宋" w:eastAsia="仿宋"/>
          <w:color w:val="000000"/>
          <w:sz w:val="32"/>
          <w:szCs w:val="32"/>
        </w:rPr>
        <w:t>收</w:t>
      </w:r>
      <w:r>
        <w:rPr>
          <w:rStyle w:val="26"/>
          <w:rFonts w:hint="eastAsia" w:ascii="仿宋" w:hAnsi="仿宋" w:eastAsia="仿宋"/>
          <w:b w:val="0"/>
        </w:rPr>
        <w:t>入支出决算总体情况说明</w:t>
      </w:r>
      <w:bookmarkEnd w:id="17"/>
      <w:bookmarkEnd w:id="18"/>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2019年度收、支总计203.04万元。与2018年相比，收、支总计各增加17.09万元，增长9.19</w:t>
      </w:r>
      <w:r>
        <w:rPr>
          <w:rFonts w:ascii="仿宋" w:hAnsi="仿宋" w:eastAsia="仿宋"/>
          <w:color w:val="000000"/>
          <w:sz w:val="32"/>
          <w:szCs w:val="32"/>
        </w:rPr>
        <w:t>%</w:t>
      </w:r>
      <w:r>
        <w:rPr>
          <w:rFonts w:hint="eastAsia" w:ascii="仿宋" w:hAnsi="仿宋" w:eastAsia="仿宋"/>
          <w:color w:val="000000"/>
          <w:sz w:val="32"/>
          <w:szCs w:val="32"/>
        </w:rPr>
        <w:t>。主要变动原因是其他收入支出增加。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529590</wp:posOffset>
            </wp:positionH>
            <wp:positionV relativeFrom="paragraph">
              <wp:posOffset>64770</wp:posOffset>
            </wp:positionV>
            <wp:extent cx="4028440" cy="287845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028164" cy="2878372"/>
                    </a:xfrm>
                    <a:prstGeom prst="rect">
                      <a:avLst/>
                    </a:prstGeom>
                    <a:noFill/>
                  </pic:spPr>
                </pic:pic>
              </a:graphicData>
            </a:graphic>
          </wp:anchor>
        </w:drawing>
      </w: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spacing w:line="600" w:lineRule="exact"/>
        <w:ind w:firstLine="640" w:firstLineChars="200"/>
        <w:jc w:val="left"/>
        <w:rPr>
          <w:rFonts w:ascii="仿宋" w:hAnsi="仿宋" w:eastAsia="仿宋"/>
          <w:color w:val="000000"/>
          <w:sz w:val="32"/>
          <w:szCs w:val="32"/>
        </w:rPr>
      </w:pPr>
    </w:p>
    <w:p>
      <w:pPr>
        <w:pStyle w:val="24"/>
        <w:numPr>
          <w:ilvl w:val="0"/>
          <w:numId w:val="1"/>
        </w:numPr>
        <w:spacing w:line="600" w:lineRule="exact"/>
        <w:ind w:firstLineChars="0"/>
        <w:outlineLvl w:val="1"/>
        <w:rPr>
          <w:rStyle w:val="26"/>
          <w:rFonts w:ascii="仿宋" w:hAnsi="仿宋" w:eastAsia="仿宋"/>
          <w:b w:val="0"/>
        </w:rPr>
      </w:pPr>
      <w:bookmarkStart w:id="19" w:name="_Toc15396604"/>
      <w:bookmarkStart w:id="20" w:name="_Toc15377206"/>
      <w:r>
        <w:rPr>
          <w:rFonts w:hint="eastAsia" w:ascii="仿宋" w:hAnsi="仿宋" w:eastAsia="仿宋"/>
          <w:color w:val="000000"/>
          <w:sz w:val="32"/>
          <w:szCs w:val="32"/>
        </w:rPr>
        <w:t>收</w:t>
      </w:r>
      <w:r>
        <w:rPr>
          <w:rStyle w:val="26"/>
          <w:rFonts w:hint="eastAsia" w:ascii="仿宋" w:hAnsi="仿宋" w:eastAsia="仿宋"/>
          <w:b w:val="0"/>
        </w:rPr>
        <w:t>入决算情况说明</w:t>
      </w:r>
      <w:bookmarkEnd w:id="19"/>
      <w:bookmarkEnd w:id="20"/>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9年本年收入合计202.90万元，其中：一般公共预算财政拨款收入167.59万元，占82.60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；其他收入35.31万元，占17.40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60288" behindDoc="0" locked="0" layoutInCell="1" allowOverlap="1">
            <wp:simplePos x="0" y="0"/>
            <wp:positionH relativeFrom="column">
              <wp:posOffset>617220</wp:posOffset>
            </wp:positionH>
            <wp:positionV relativeFrom="paragraph">
              <wp:posOffset>23495</wp:posOffset>
            </wp:positionV>
            <wp:extent cx="3909060" cy="2982595"/>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srcRect/>
                    <a:stretch>
                      <a:fillRect/>
                    </a:stretch>
                  </pic:blipFill>
                  <pic:spPr>
                    <a:xfrm>
                      <a:off x="0" y="0"/>
                      <a:ext cx="3909503" cy="2982988"/>
                    </a:xfrm>
                    <a:prstGeom prst="rect">
                      <a:avLst/>
                    </a:prstGeom>
                    <a:noFill/>
                  </pic:spPr>
                </pic:pic>
              </a:graphicData>
            </a:graphic>
          </wp:anchor>
        </w:drawing>
      </w: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pStyle w:val="24"/>
        <w:numPr>
          <w:ilvl w:val="0"/>
          <w:numId w:val="1"/>
        </w:numPr>
        <w:spacing w:line="600" w:lineRule="exact"/>
        <w:ind w:firstLineChars="0"/>
        <w:outlineLvl w:val="1"/>
        <w:rPr>
          <w:rStyle w:val="26"/>
          <w:rFonts w:ascii="仿宋" w:hAnsi="仿宋" w:eastAsia="仿宋"/>
          <w:b w:val="0"/>
        </w:rPr>
      </w:pPr>
      <w:bookmarkStart w:id="21" w:name="_Toc15396605"/>
      <w:bookmarkStart w:id="22" w:name="_Toc15377207"/>
      <w:r>
        <w:rPr>
          <w:rFonts w:hint="eastAsia" w:ascii="仿宋" w:hAnsi="仿宋" w:eastAsia="仿宋"/>
          <w:color w:val="000000"/>
          <w:sz w:val="32"/>
          <w:szCs w:val="32"/>
        </w:rPr>
        <w:t>支</w:t>
      </w:r>
      <w:r>
        <w:rPr>
          <w:rStyle w:val="26"/>
          <w:rFonts w:hint="eastAsia" w:ascii="仿宋" w:hAnsi="仿宋" w:eastAsia="仿宋"/>
          <w:b w:val="0"/>
        </w:rPr>
        <w:t>出决算情况说明</w:t>
      </w:r>
      <w:bookmarkEnd w:id="21"/>
      <w:bookmarkEnd w:id="22"/>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9年本年支出合计202.94万元，其中：基本支出97.08万元，占47.84</w:t>
      </w:r>
      <w:r>
        <w:rPr>
          <w:rFonts w:ascii="仿宋" w:hAnsi="仿宋" w:eastAsia="仿宋"/>
          <w:color w:val="000000"/>
          <w:sz w:val="32"/>
          <w:szCs w:val="32"/>
        </w:rPr>
        <w:t>%</w:t>
      </w:r>
      <w:r>
        <w:rPr>
          <w:rFonts w:hint="eastAsia" w:ascii="仿宋" w:hAnsi="仿宋" w:eastAsia="仿宋"/>
          <w:color w:val="000000"/>
          <w:sz w:val="32"/>
          <w:szCs w:val="32"/>
        </w:rPr>
        <w:t>；项目支出105.86万元，占52.16</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61312" behindDoc="0" locked="0" layoutInCell="1" allowOverlap="1">
            <wp:simplePos x="0" y="0"/>
            <wp:positionH relativeFrom="column">
              <wp:posOffset>553720</wp:posOffset>
            </wp:positionH>
            <wp:positionV relativeFrom="paragraph">
              <wp:posOffset>223520</wp:posOffset>
            </wp:positionV>
            <wp:extent cx="4107815" cy="2861945"/>
            <wp:effectExtent l="19050" t="0" r="7123"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8"/>
                    <a:srcRect/>
                    <a:stretch>
                      <a:fillRect/>
                    </a:stretch>
                  </pic:blipFill>
                  <pic:spPr>
                    <a:xfrm>
                      <a:off x="0" y="0"/>
                      <a:ext cx="4107677" cy="2862010"/>
                    </a:xfrm>
                    <a:prstGeom prst="rect">
                      <a:avLst/>
                    </a:prstGeom>
                    <a:noFill/>
                  </pic:spPr>
                </pic:pic>
              </a:graphicData>
            </a:graphic>
          </wp:anchor>
        </w:drawing>
      </w: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outlineLvl w:val="1"/>
        <w:rPr>
          <w:rStyle w:val="26"/>
          <w:rFonts w:ascii="仿宋" w:hAnsi="仿宋" w:eastAsia="仿宋"/>
          <w:b w:val="0"/>
        </w:rPr>
      </w:pPr>
      <w:bookmarkStart w:id="23" w:name="_Toc15396606"/>
      <w:bookmarkStart w:id="24" w:name="_Toc15377208"/>
      <w:r>
        <w:rPr>
          <w:rFonts w:hint="eastAsia" w:ascii="仿宋" w:hAnsi="仿宋" w:eastAsia="仿宋"/>
          <w:color w:val="000000"/>
          <w:sz w:val="32"/>
          <w:szCs w:val="32"/>
        </w:rPr>
        <w:t>四、财</w:t>
      </w:r>
      <w:r>
        <w:rPr>
          <w:rStyle w:val="26"/>
          <w:rFonts w:hint="eastAsia" w:ascii="仿宋" w:hAnsi="仿宋" w:eastAsia="仿宋"/>
          <w:b w:val="0"/>
        </w:rPr>
        <w:t>政拨款收入支出决算总体情况说明</w:t>
      </w:r>
      <w:bookmarkEnd w:id="23"/>
      <w:bookmarkEnd w:id="2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9年财政拨款收、支总计167.68万元。与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8年相比，财政拨款收、支总计各减少18.19万元，下降9.79</w:t>
      </w:r>
      <w:r>
        <w:rPr>
          <w:rFonts w:ascii="仿宋" w:hAnsi="仿宋" w:eastAsia="仿宋"/>
          <w:color w:val="000000"/>
          <w:sz w:val="32"/>
          <w:szCs w:val="32"/>
        </w:rPr>
        <w:t>%</w:t>
      </w:r>
      <w:r>
        <w:rPr>
          <w:rFonts w:hint="eastAsia" w:ascii="仿宋" w:hAnsi="仿宋" w:eastAsia="仿宋"/>
          <w:color w:val="000000"/>
          <w:sz w:val="32"/>
          <w:szCs w:val="32"/>
        </w:rPr>
        <w:t>。主要变动原因是本年财政拨款项目支出减少。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633095</wp:posOffset>
            </wp:positionH>
            <wp:positionV relativeFrom="paragraph">
              <wp:posOffset>66675</wp:posOffset>
            </wp:positionV>
            <wp:extent cx="3932555" cy="3339465"/>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a:srcRect/>
                    <a:stretch>
                      <a:fillRect/>
                    </a:stretch>
                  </pic:blipFill>
                  <pic:spPr>
                    <a:xfrm>
                      <a:off x="0" y="0"/>
                      <a:ext cx="3932749" cy="3339548"/>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仿宋" w:hAnsi="仿宋" w:eastAsia="仿宋"/>
          <w:b w:val="0"/>
        </w:rPr>
      </w:pPr>
      <w:bookmarkStart w:id="25" w:name="_Toc15377209"/>
      <w:bookmarkStart w:id="26" w:name="_Toc15396607"/>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26"/>
          <w:rFonts w:hint="eastAsia" w:ascii="仿宋" w:hAnsi="仿宋" w:eastAsia="仿宋"/>
          <w:b w:val="0"/>
        </w:rPr>
        <w:t>般公共预算财政拨款支出决算情况说明</w:t>
      </w:r>
      <w:bookmarkEnd w:id="25"/>
      <w:bookmarkEnd w:id="26"/>
    </w:p>
    <w:p>
      <w:pPr>
        <w:spacing w:line="600" w:lineRule="exact"/>
        <w:ind w:firstLine="643" w:firstLineChars="200"/>
        <w:outlineLvl w:val="2"/>
        <w:rPr>
          <w:rFonts w:ascii="仿宋" w:hAnsi="仿宋" w:eastAsia="仿宋"/>
          <w:b/>
          <w:color w:val="000000"/>
          <w:sz w:val="32"/>
          <w:szCs w:val="32"/>
        </w:rPr>
      </w:pPr>
      <w:bookmarkStart w:id="27" w:name="_Toc15377210"/>
      <w:r>
        <w:rPr>
          <w:rFonts w:hint="eastAsia" w:ascii="仿宋" w:hAnsi="仿宋" w:eastAsia="仿宋"/>
          <w:b/>
          <w:color w:val="000000"/>
          <w:sz w:val="32"/>
          <w:szCs w:val="32"/>
        </w:rPr>
        <w:t>（一）一般公共预算财政拨款支出决算总体情况</w:t>
      </w:r>
      <w:bookmarkEnd w:id="2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9年一般公共预算财政拨款支出167.58万元，占本年支出合计的82.58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8年相比，一般公共预算财政拨款减少18.21万元，下降9.80</w:t>
      </w:r>
      <w:r>
        <w:rPr>
          <w:rFonts w:ascii="仿宋" w:hAnsi="仿宋" w:eastAsia="仿宋"/>
          <w:color w:val="000000"/>
          <w:sz w:val="32"/>
          <w:szCs w:val="32"/>
        </w:rPr>
        <w:t>%</w:t>
      </w:r>
      <w:r>
        <w:rPr>
          <w:rFonts w:hint="eastAsia" w:ascii="仿宋" w:hAnsi="仿宋" w:eastAsia="仿宋"/>
          <w:color w:val="000000"/>
          <w:sz w:val="32"/>
          <w:szCs w:val="32"/>
        </w:rPr>
        <w:t>。主要变动原因是一般公共预算财政拨款项目支出减少。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617220</wp:posOffset>
            </wp:positionH>
            <wp:positionV relativeFrom="paragraph">
              <wp:posOffset>142875</wp:posOffset>
            </wp:positionV>
            <wp:extent cx="3909060" cy="3172460"/>
            <wp:effectExtent l="19050" t="0" r="0" b="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10"/>
                    <a:srcRect/>
                    <a:stretch>
                      <a:fillRect/>
                    </a:stretch>
                  </pic:blipFill>
                  <pic:spPr>
                    <a:xfrm>
                      <a:off x="0" y="0"/>
                      <a:ext cx="3908894" cy="3172570"/>
                    </a:xfrm>
                    <a:prstGeom prst="rect">
                      <a:avLst/>
                    </a:prstGeom>
                    <a:noFill/>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28" w:name="_Toc15377211"/>
      <w:r>
        <w:rPr>
          <w:rFonts w:hint="eastAsia" w:ascii="仿宋" w:hAnsi="仿宋" w:eastAsia="仿宋"/>
          <w:b/>
          <w:color w:val="000000"/>
          <w:sz w:val="32"/>
          <w:szCs w:val="32"/>
        </w:rPr>
        <w:t>（二）一般公共预算财政拨款支出决算结构情况</w:t>
      </w:r>
      <w:bookmarkEnd w:id="28"/>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政拨款支出167.58万元，主要用于以下方面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文化旅游体育与传媒（类）支出146.69万元，占87.53</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支出11.01万元，占6.57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2.43万元，占1.45</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；住房保障支出7.45万元，占4.45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b/>
          <w:color w:val="000000" w:themeColor="text1"/>
          <w:sz w:val="32"/>
          <w:szCs w:val="32"/>
        </w:rPr>
        <w:t xml:space="preserve"> </w:t>
      </w:r>
    </w:p>
    <w:p>
      <w:pPr>
        <w:spacing w:line="600" w:lineRule="exact"/>
        <w:ind w:firstLine="640"/>
        <w:rPr>
          <w:rFonts w:ascii="仿宋" w:hAnsi="仿宋" w:eastAsia="仿宋"/>
          <w:b/>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497840</wp:posOffset>
            </wp:positionH>
            <wp:positionV relativeFrom="paragraph">
              <wp:posOffset>166370</wp:posOffset>
            </wp:positionV>
            <wp:extent cx="4398010" cy="3029585"/>
            <wp:effectExtent l="19050" t="0" r="2485" b="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1"/>
                    <a:srcRect/>
                    <a:stretch>
                      <a:fillRect/>
                    </a:stretch>
                  </pic:blipFill>
                  <pic:spPr>
                    <a:xfrm>
                      <a:off x="0" y="0"/>
                      <a:ext cx="4398065" cy="3029447"/>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29" w:name="_Toc15377212"/>
      <w:r>
        <w:rPr>
          <w:rFonts w:hint="eastAsia" w:ascii="仿宋" w:hAnsi="仿宋" w:eastAsia="仿宋"/>
          <w:b/>
          <w:color w:val="000000"/>
          <w:sz w:val="32"/>
          <w:szCs w:val="32"/>
        </w:rPr>
        <w:t>（三）一般公共预算财政拨款支出决算具体情况</w:t>
      </w:r>
      <w:bookmarkEnd w:id="29"/>
    </w:p>
    <w:p>
      <w:pPr>
        <w:spacing w:line="600" w:lineRule="exact"/>
        <w:ind w:firstLine="643" w:firstLineChars="200"/>
        <w:outlineLvl w:val="2"/>
        <w:rPr>
          <w:rFonts w:ascii="仿宋" w:hAnsi="仿宋" w:eastAsia="仿宋"/>
          <w:color w:val="FF0000"/>
          <w:sz w:val="32"/>
          <w:szCs w:val="32"/>
        </w:rPr>
      </w:pPr>
      <w:bookmarkStart w:id="30" w:name="_Toc15378460"/>
      <w:bookmarkStart w:id="31" w:name="_Toc15377213"/>
      <w:bookmarkStart w:id="32" w:name="_Toc15377444"/>
      <w:r>
        <w:rPr>
          <w:rFonts w:hint="eastAsia" w:ascii="仿宋" w:hAnsi="仿宋" w:eastAsia="仿宋"/>
          <w:b/>
          <w:color w:val="000000" w:themeColor="text1"/>
          <w:sz w:val="32"/>
          <w:szCs w:val="32"/>
        </w:rPr>
        <w:t>2019年一般公共预算支出决算数为167.58万元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0"/>
      <w:bookmarkEnd w:id="31"/>
      <w:bookmarkEnd w:id="32"/>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本年无此项业务发生。</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本年无此项业务发生。</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本年无此项业务发生。</w:t>
      </w:r>
    </w:p>
    <w:p>
      <w:pPr>
        <w:spacing w:line="600" w:lineRule="exact"/>
        <w:ind w:firstLine="643" w:firstLineChars="200"/>
        <w:rPr>
          <w:rStyle w:val="15"/>
          <w:rFonts w:ascii="仿宋" w:hAnsi="仿宋" w:eastAsia="仿宋"/>
          <w:b w:val="0"/>
          <w:bCs/>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文化旅游体育与传媒（类）文化和旅游（款）图书馆（项）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支出决算为129.10万元，完成预算100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Cs/>
          <w:color w:val="000000"/>
          <w:sz w:val="32"/>
          <w:szCs w:val="32"/>
        </w:rPr>
      </w:pPr>
      <w:r>
        <w:rPr>
          <w:rStyle w:val="15"/>
          <w:rFonts w:hint="eastAsia" w:ascii="仿宋" w:hAnsi="仿宋" w:eastAsia="仿宋"/>
          <w:bCs/>
          <w:color w:val="000000"/>
          <w:sz w:val="32"/>
          <w:szCs w:val="32"/>
        </w:rPr>
        <w:t>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文化旅游体育与传媒（类）文化和旅游（款）其他文化和旅游（项）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支出决算为17.59万元，完成预算100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社会保障和就业（类）行政事业单位离退休（款）机关事业单位基本养老保险缴费支出（项）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支出决算为7.75万元，完成预算100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Cs/>
          <w:color w:val="000000"/>
          <w:sz w:val="32"/>
          <w:szCs w:val="32"/>
        </w:rPr>
      </w:pPr>
      <w:r>
        <w:rPr>
          <w:rStyle w:val="15"/>
          <w:rFonts w:hint="eastAsia" w:ascii="仿宋" w:hAnsi="仿宋" w:eastAsia="仿宋"/>
          <w:bCs/>
          <w:color w:val="000000"/>
          <w:sz w:val="32"/>
          <w:szCs w:val="32"/>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社会保障和就业（类）行政事业单位离退休（款）机关事业单位职业年金缴费支出（项）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支出决算为3.26万元，完成预算100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Cs/>
          <w:color w:val="000000"/>
          <w:sz w:val="32"/>
          <w:szCs w:val="32"/>
        </w:rPr>
      </w:pPr>
      <w:r>
        <w:rPr>
          <w:rStyle w:val="15"/>
          <w:rFonts w:hint="eastAsia" w:ascii="仿宋" w:hAnsi="仿宋" w:eastAsia="仿宋"/>
          <w:bCs/>
          <w:color w:val="000000"/>
          <w:sz w:val="32"/>
          <w:szCs w:val="32"/>
        </w:rPr>
        <w:t>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（类）行政事业单位医疗（款）事业单位医疗（项）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支出决算为2.43万元，完成预算100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spacing w:line="600" w:lineRule="exact"/>
        <w:ind w:firstLine="643" w:firstLineChars="200"/>
        <w:rPr>
          <w:rFonts w:ascii="仿宋" w:hAnsi="仿宋" w:eastAsia="仿宋"/>
          <w:b/>
          <w:color w:val="FF0000"/>
          <w:sz w:val="32"/>
          <w:szCs w:val="32"/>
        </w:rPr>
      </w:pPr>
      <w:r>
        <w:rPr>
          <w:rStyle w:val="15"/>
          <w:rFonts w:hint="eastAsia" w:ascii="仿宋" w:hAnsi="仿宋" w:eastAsia="仿宋"/>
          <w:bCs/>
          <w:color w:val="000000"/>
          <w:sz w:val="32"/>
          <w:szCs w:val="32"/>
        </w:rPr>
        <w:t>9</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支出决算为7.45万元，完成预算100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，决算数与预算数持平。</w:t>
      </w:r>
    </w:p>
    <w:p>
      <w:pPr>
        <w:tabs>
          <w:tab w:val="right" w:pos="8306"/>
        </w:tabs>
        <w:spacing w:line="600" w:lineRule="exact"/>
        <w:ind w:firstLine="640"/>
        <w:outlineLvl w:val="1"/>
        <w:rPr>
          <w:rStyle w:val="26"/>
          <w:rFonts w:ascii="仿宋" w:hAnsi="仿宋" w:eastAsia="仿宋"/>
        </w:rPr>
      </w:pPr>
      <w:bookmarkStart w:id="33" w:name="_Toc15377214"/>
      <w:bookmarkStart w:id="34" w:name="_Toc15396608"/>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26"/>
          <w:rFonts w:hint="eastAsia" w:ascii="仿宋" w:hAnsi="仿宋" w:eastAsia="仿宋"/>
          <w:b w:val="0"/>
        </w:rPr>
        <w:t>般公共预算财政拨款基本支出决算情况说明</w:t>
      </w:r>
      <w:bookmarkEnd w:id="33"/>
      <w:bookmarkEnd w:id="34"/>
      <w:r>
        <w:rPr>
          <w:rStyle w:val="26"/>
          <w:rFonts w:ascii="仿宋" w:hAnsi="仿宋" w:eastAsia="仿宋"/>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9年一般公共预算财政拨款基本支出97.03万元，其中：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90.03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仿宋" w:hAnsi="仿宋" w:eastAsia="仿宋"/>
          <w:b w:val="0"/>
        </w:rPr>
      </w:pPr>
      <w:bookmarkStart w:id="35" w:name="_Toc15396609"/>
      <w:bookmarkStart w:id="36" w:name="_Toc15377215"/>
      <w:r>
        <w:rPr>
          <w:rFonts w:hint="eastAsia" w:ascii="仿宋" w:hAnsi="仿宋" w:eastAsia="仿宋"/>
          <w:color w:val="000000"/>
          <w:sz w:val="32"/>
          <w:szCs w:val="32"/>
        </w:rPr>
        <w:t>七、</w:t>
      </w:r>
      <w:r>
        <w:rPr>
          <w:rStyle w:val="26"/>
          <w:rFonts w:hint="eastAsia" w:ascii="仿宋" w:hAnsi="仿宋" w:eastAsia="仿宋"/>
        </w:rPr>
        <w:t>“</w:t>
      </w:r>
      <w:r>
        <w:rPr>
          <w:rStyle w:val="26"/>
          <w:rFonts w:hint="eastAsia" w:ascii="仿宋" w:hAnsi="仿宋" w:eastAsia="仿宋"/>
          <w:b w:val="0"/>
        </w:rPr>
        <w:t>三公”经费财政拨款支出决算情况说明</w:t>
      </w:r>
      <w:bookmarkEnd w:id="35"/>
      <w:bookmarkEnd w:id="36"/>
    </w:p>
    <w:p>
      <w:pPr>
        <w:spacing w:line="600" w:lineRule="exact"/>
        <w:ind w:firstLine="640"/>
        <w:outlineLvl w:val="2"/>
        <w:rPr>
          <w:rFonts w:ascii="仿宋" w:hAnsi="仿宋" w:eastAsia="仿宋"/>
          <w:b/>
          <w:color w:val="000000"/>
          <w:sz w:val="32"/>
          <w:szCs w:val="32"/>
        </w:rPr>
      </w:pPr>
      <w:bookmarkStart w:id="37" w:name="_Toc15377216"/>
      <w:r>
        <w:rPr>
          <w:rFonts w:hint="eastAsia" w:ascii="仿宋" w:hAnsi="仿宋" w:eastAsia="仿宋"/>
          <w:b/>
          <w:color w:val="000000"/>
          <w:sz w:val="32"/>
          <w:szCs w:val="32"/>
        </w:rPr>
        <w:t>（一）“三公”经费财政拨款支出决算总体情况说明</w:t>
      </w:r>
      <w:bookmarkEnd w:id="37"/>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9年“三公”经费财政拨款支出决算为0万元，2019年无三公经费开支。</w:t>
      </w:r>
    </w:p>
    <w:p>
      <w:pPr>
        <w:spacing w:line="600" w:lineRule="exact"/>
        <w:ind w:firstLine="640"/>
        <w:outlineLvl w:val="2"/>
        <w:rPr>
          <w:rFonts w:ascii="仿宋" w:hAnsi="仿宋" w:eastAsia="仿宋"/>
          <w:b/>
          <w:color w:val="000000"/>
          <w:sz w:val="32"/>
          <w:szCs w:val="32"/>
        </w:rPr>
      </w:pPr>
      <w:bookmarkStart w:id="38" w:name="_Toc15377217"/>
      <w:r>
        <w:rPr>
          <w:rFonts w:hint="eastAsia" w:ascii="仿宋" w:hAnsi="仿宋" w:eastAsia="仿宋"/>
          <w:b/>
          <w:color w:val="000000"/>
          <w:sz w:val="32"/>
          <w:szCs w:val="32"/>
        </w:rPr>
        <w:t>（二）“三公”经费财政拨款支出决算具体情况说明</w:t>
      </w:r>
      <w:bookmarkEnd w:id="3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9年“三公”经费财政拨款支出决算中，因公出国（境）费支出决算0万元；公务用车购置及运行维护费支出决算0万元；公务接待费支出决算0万元，占0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5"/>
          <w:rFonts w:hint="eastAsia" w:ascii="仿宋" w:hAnsi="仿宋" w:eastAsia="仿宋"/>
          <w:b w:val="0"/>
          <w:bCs/>
          <w:color w:val="000000"/>
          <w:sz w:val="32"/>
          <w:szCs w:val="32"/>
        </w:rPr>
        <w:t>。</w:t>
      </w:r>
      <w:r>
        <w:rPr>
          <w:rFonts w:hint="eastAsia" w:ascii="仿宋" w:hAnsi="仿宋" w:eastAsia="仿宋"/>
          <w:color w:val="000000"/>
          <w:sz w:val="32"/>
          <w:szCs w:val="32"/>
        </w:rPr>
        <w:t>全年安排因公出国（境）团组0次，出国（境）0人。</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0万元。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月底，单位共有公务用车0辆，其中：主要领导干部用车0辆、机要通信用车0辆、应急保障用车0辆、 执法执勤用车0辆。</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0万元。</w:t>
      </w:r>
    </w:p>
    <w:p>
      <w:pPr>
        <w:spacing w:line="600" w:lineRule="exact"/>
        <w:ind w:firstLine="640"/>
        <w:rPr>
          <w:rStyle w:val="15"/>
          <w:rFonts w:ascii="仿宋" w:hAnsi="仿宋" w:eastAsia="仿宋"/>
          <w:b w:val="0"/>
          <w:bCs/>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0万元</w:t>
      </w:r>
      <w:r>
        <w:rPr>
          <w:rStyle w:val="15"/>
          <w:rFonts w:hint="eastAsia" w:ascii="仿宋" w:hAnsi="仿宋" w:eastAsia="仿宋"/>
          <w:b w:val="0"/>
          <w:bCs/>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0万元。国内公务接待0批次，0人次（不包括陪同人员），共计支出0万元。</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p>
    <w:p>
      <w:pPr>
        <w:spacing w:line="600" w:lineRule="exact"/>
        <w:ind w:firstLine="640"/>
        <w:outlineLvl w:val="1"/>
        <w:rPr>
          <w:rFonts w:ascii="仿宋" w:hAnsi="仿宋" w:eastAsia="仿宋"/>
          <w:color w:val="000000"/>
          <w:sz w:val="32"/>
          <w:szCs w:val="32"/>
        </w:rPr>
      </w:pPr>
      <w:bookmarkStart w:id="39" w:name="_Toc15396610"/>
      <w:bookmarkStart w:id="40" w:name="_Toc15377218"/>
    </w:p>
    <w:p>
      <w:pPr>
        <w:spacing w:line="600" w:lineRule="exact"/>
        <w:ind w:firstLine="640"/>
        <w:outlineLvl w:val="1"/>
        <w:rPr>
          <w:rStyle w:val="26"/>
          <w:rFonts w:ascii="仿宋" w:hAnsi="仿宋" w:eastAsia="仿宋"/>
        </w:rPr>
      </w:pPr>
      <w:r>
        <w:rPr>
          <w:rFonts w:hint="eastAsia" w:ascii="仿宋" w:hAnsi="仿宋" w:eastAsia="仿宋"/>
          <w:color w:val="000000"/>
          <w:sz w:val="32"/>
          <w:szCs w:val="32"/>
        </w:rPr>
        <w:t>八、</w:t>
      </w:r>
      <w:r>
        <w:rPr>
          <w:rStyle w:val="26"/>
          <w:rFonts w:hint="eastAsia" w:ascii="仿宋" w:hAnsi="仿宋" w:eastAsia="仿宋"/>
          <w:b w:val="0"/>
        </w:rPr>
        <w:t>政府性基金预算支出决算情况说明</w:t>
      </w:r>
      <w:bookmarkEnd w:id="39"/>
      <w:bookmarkEnd w:id="4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9年政府性基金预算拨款支出0万元。</w:t>
      </w:r>
    </w:p>
    <w:p>
      <w:pPr>
        <w:spacing w:line="600" w:lineRule="exact"/>
        <w:ind w:firstLine="640"/>
        <w:rPr>
          <w:rFonts w:ascii="仿宋" w:hAnsi="仿宋" w:eastAsia="仿宋"/>
          <w:color w:val="000000"/>
          <w:sz w:val="32"/>
          <w:szCs w:val="32"/>
        </w:rPr>
      </w:pPr>
    </w:p>
    <w:p>
      <w:pPr>
        <w:numPr>
          <w:ilvl w:val="0"/>
          <w:numId w:val="2"/>
        </w:numPr>
        <w:spacing w:line="600" w:lineRule="exact"/>
        <w:ind w:firstLine="640"/>
        <w:outlineLvl w:val="1"/>
        <w:rPr>
          <w:rStyle w:val="26"/>
          <w:rFonts w:ascii="仿宋" w:hAnsi="仿宋" w:eastAsia="仿宋"/>
          <w:b w:val="0"/>
        </w:rPr>
      </w:pPr>
      <w:bookmarkStart w:id="41" w:name="_Toc15377219"/>
      <w:bookmarkStart w:id="42" w:name="_Toc15396611"/>
      <w:r>
        <w:rPr>
          <w:rStyle w:val="26"/>
          <w:rFonts w:hint="eastAsia" w:ascii="仿宋" w:hAnsi="仿宋" w:eastAsia="仿宋"/>
          <w:b w:val="0"/>
        </w:rPr>
        <w:t>国有资本经营预算支出决算情况说明</w:t>
      </w:r>
      <w:bookmarkEnd w:id="41"/>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pPr>
        <w:spacing w:line="580" w:lineRule="exact"/>
        <w:jc w:val="center"/>
        <w:rPr>
          <w:rFonts w:ascii="仿宋" w:hAnsi="仿宋" w:eastAsia="仿宋" w:cs="方正小标宋简体"/>
          <w:sz w:val="44"/>
          <w:szCs w:val="44"/>
        </w:rPr>
      </w:pPr>
    </w:p>
    <w:p>
      <w:pPr>
        <w:spacing w:line="600" w:lineRule="exact"/>
        <w:ind w:firstLine="800" w:firstLineChars="250"/>
        <w:outlineLvl w:val="1"/>
        <w:rPr>
          <w:rStyle w:val="26"/>
          <w:rFonts w:ascii="仿宋" w:hAnsi="仿宋" w:eastAsia="仿宋"/>
        </w:rPr>
      </w:pPr>
      <w:bookmarkStart w:id="43" w:name="_Toc15377221"/>
      <w:bookmarkStart w:id="44" w:name="_Toc15396612"/>
      <w:r>
        <w:rPr>
          <w:rFonts w:hint="eastAsia" w:ascii="仿宋" w:hAnsi="仿宋" w:eastAsia="仿宋"/>
          <w:color w:val="000000"/>
          <w:sz w:val="32"/>
          <w:szCs w:val="32"/>
        </w:rPr>
        <w:t>十</w:t>
      </w:r>
      <w:r>
        <w:rPr>
          <w:rStyle w:val="26"/>
          <w:rFonts w:hint="eastAsia" w:ascii="仿宋" w:hAnsi="仿宋" w:eastAsia="仿宋"/>
        </w:rPr>
        <w:t>、</w:t>
      </w:r>
      <w:r>
        <w:rPr>
          <w:rStyle w:val="26"/>
          <w:rFonts w:hint="eastAsia" w:ascii="仿宋" w:hAnsi="仿宋" w:eastAsia="仿宋"/>
          <w:b w:val="0"/>
        </w:rPr>
        <w:t>其他重要事项的情况说明</w:t>
      </w:r>
      <w:bookmarkEnd w:id="43"/>
      <w:bookmarkEnd w:id="44"/>
    </w:p>
    <w:p>
      <w:pPr>
        <w:spacing w:line="600" w:lineRule="exact"/>
        <w:ind w:firstLine="643" w:firstLineChars="200"/>
        <w:outlineLvl w:val="2"/>
        <w:rPr>
          <w:rFonts w:ascii="仿宋" w:hAnsi="仿宋" w:eastAsia="仿宋"/>
          <w:color w:val="000000"/>
          <w:sz w:val="32"/>
          <w:szCs w:val="32"/>
        </w:rPr>
      </w:pPr>
      <w:bookmarkStart w:id="45" w:name="_Toc15377222"/>
      <w:r>
        <w:rPr>
          <w:rFonts w:hint="eastAsia" w:ascii="仿宋" w:hAnsi="仿宋" w:eastAsia="仿宋"/>
          <w:b/>
          <w:color w:val="000000"/>
          <w:sz w:val="32"/>
          <w:szCs w:val="32"/>
        </w:rPr>
        <w:t>（一）机关运行经费支出情况</w:t>
      </w:r>
      <w:bookmarkEnd w:id="4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本单位为事业单位无此项开支。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6" w:name="_Toc15377223"/>
      <w:r>
        <w:rPr>
          <w:rFonts w:hint="eastAsia" w:ascii="仿宋" w:hAnsi="仿宋" w:eastAsia="仿宋"/>
          <w:b/>
          <w:color w:val="000000"/>
          <w:sz w:val="32"/>
          <w:szCs w:val="32"/>
        </w:rPr>
        <w:t>（二）政府采购支出情况</w:t>
      </w:r>
      <w:bookmarkEnd w:id="46"/>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图书馆政府采购支出总额56.01万元，其中：政府采购货物支出56.01万元、政府采购工程支出0万元、政府采购服务支出0万元。主要用于农家书屋补充更新图书采购、馆藏图书采购等。授予中小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4"/>
      <w:r>
        <w:rPr>
          <w:rFonts w:hint="eastAsia" w:ascii="仿宋" w:hAnsi="仿宋" w:eastAsia="仿宋"/>
          <w:b/>
          <w:color w:val="000000"/>
          <w:sz w:val="32"/>
          <w:szCs w:val="32"/>
        </w:rPr>
        <w:t>（三）国有资产占有使用情况</w:t>
      </w:r>
      <w:bookmarkEnd w:id="47"/>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日，峨眉山市图书馆共有车辆0辆，其中：主要领导干部用车0辆、机要通信用车0辆、应急保障用车0辆、其他用车0辆。</w:t>
      </w:r>
      <w:r>
        <w:rPr>
          <w:rFonts w:hint="eastAsia" w:ascii="仿宋" w:hAnsi="仿宋" w:eastAsia="仿宋"/>
          <w:color w:val="000000" w:themeColor="text1"/>
          <w:sz w:val="32"/>
          <w:szCs w:val="32"/>
        </w:rPr>
        <w:t>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万元以上通用设备0台（套），单价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根据预算绩效管理要求，本部门（单位）在年初预算编制阶段，组织对</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个项目（购置图书和订阅报刊、免费开放经费、网络使用费、文化共享工程、业务经费</w:t>
      </w:r>
      <w:r>
        <w:rPr>
          <w:rFonts w:hint="eastAsia" w:ascii="仿宋" w:hAnsi="仿宋" w:eastAsia="仿宋" w:cs="仿宋_GB2312"/>
          <w:sz w:val="32"/>
          <w:szCs w:val="32"/>
          <w:lang w:eastAsia="zh-CN"/>
        </w:rPr>
        <w:t>、非物质文化遗产收集和整理</w:t>
      </w:r>
      <w:r>
        <w:rPr>
          <w:rFonts w:hint="eastAsia" w:ascii="仿宋" w:hAnsi="仿宋" w:eastAsia="仿宋" w:cs="仿宋_GB2312"/>
          <w:sz w:val="32"/>
          <w:szCs w:val="32"/>
        </w:rPr>
        <w:t>）开展了预算事前绩效评估，对以上</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个项目编制了绩效目标，预算执行过程中，选取1个项目开展</w:t>
      </w:r>
      <w:r>
        <w:rPr>
          <w:rFonts w:hint="eastAsia" w:ascii="仿宋" w:hAnsi="仿宋" w:eastAsia="仿宋" w:cs="仿宋_GB2312"/>
          <w:sz w:val="32"/>
          <w:szCs w:val="32"/>
          <w:lang w:eastAsia="zh-CN"/>
        </w:rPr>
        <w:t>了</w:t>
      </w:r>
      <w:r>
        <w:rPr>
          <w:rFonts w:hint="eastAsia" w:ascii="仿宋" w:hAnsi="仿宋" w:eastAsia="仿宋" w:cs="仿宋_GB2312"/>
          <w:sz w:val="32"/>
          <w:szCs w:val="32"/>
        </w:rPr>
        <w:t>绩效监控，年终执行完毕后，对购置图书和订阅报刊项目开展了绩效目标完成情况自评。</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 w:hAnsi="仿宋" w:eastAsia="仿宋" w:cs="仿宋_GB2312"/>
          <w:sz w:val="32"/>
          <w:szCs w:val="32"/>
        </w:rPr>
        <w:t>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按要求对2019年部门整体支出开展绩效</w:t>
      </w:r>
      <w:r>
        <w:rPr>
          <w:rFonts w:hint="eastAsia" w:ascii="仿宋" w:hAnsi="仿宋" w:eastAsia="仿宋" w:cs="仿宋_GB2312"/>
          <w:sz w:val="32"/>
          <w:szCs w:val="32"/>
          <w:lang w:eastAsia="zh-CN"/>
        </w:rPr>
        <w:t>评价。</w:t>
      </w:r>
      <w:r>
        <w:rPr>
          <w:rFonts w:hint="eastAsia" w:ascii="仿宋_GB2312" w:hAnsi="仿宋_GB2312" w:eastAsia="仿宋_GB2312" w:cs="仿宋_GB2312"/>
          <w:color w:val="auto"/>
          <w:kern w:val="0"/>
          <w:sz w:val="32"/>
          <w:szCs w:val="32"/>
          <w:shd w:val="clear" w:color="auto" w:fill="FFFFFF"/>
          <w:lang w:val="zh-CN"/>
        </w:rPr>
        <w:t>馆内所有财务集中统一管理，由办公室执行，馆长监督审查财务账目。坚持财务制度、严格财务纪律，定期汇总经费收支情况，向馆长汇报。馆内所有财务往来均由办公室</w:t>
      </w:r>
      <w:r>
        <w:rPr>
          <w:rFonts w:hint="eastAsia" w:ascii="仿宋_GB2312" w:hAnsi="仿宋_GB2312" w:cs="仿宋_GB2312"/>
          <w:color w:val="auto"/>
          <w:kern w:val="0"/>
          <w:sz w:val="32"/>
          <w:szCs w:val="32"/>
          <w:shd w:val="clear" w:color="auto" w:fill="FFFFFF"/>
          <w:lang w:val="zh-CN"/>
        </w:rPr>
        <w:t>报账</w:t>
      </w:r>
      <w:r>
        <w:rPr>
          <w:rFonts w:hint="eastAsia" w:ascii="仿宋_GB2312" w:hAnsi="仿宋_GB2312" w:eastAsia="仿宋_GB2312" w:cs="仿宋_GB2312"/>
          <w:color w:val="auto"/>
          <w:kern w:val="0"/>
          <w:sz w:val="32"/>
          <w:szCs w:val="32"/>
          <w:shd w:val="clear" w:color="auto" w:fill="FFFFFF"/>
          <w:lang w:val="zh-CN"/>
        </w:rPr>
        <w:t>员与其他部门发生联系，禁止其他部室或个人以图书馆名义与外界发生财务往来。</w:t>
      </w:r>
    </w:p>
    <w:p>
      <w:pPr>
        <w:spacing w:line="580" w:lineRule="exact"/>
        <w:ind w:firstLine="640" w:firstLineChars="200"/>
        <w:rPr>
          <w:rFonts w:hint="eastAsia" w:ascii="仿宋" w:hAnsi="仿宋" w:eastAsia="仿宋" w:cs="仿宋_GB2312"/>
          <w:sz w:val="32"/>
          <w:szCs w:val="32"/>
          <w:lang w:val="zh-CN" w:eastAsia="zh-CN"/>
        </w:rPr>
      </w:pPr>
      <w:r>
        <w:rPr>
          <w:rFonts w:hint="eastAsia" w:ascii="仿宋" w:hAnsi="仿宋" w:eastAsia="仿宋" w:cs="仿宋_GB2312"/>
          <w:sz w:val="32"/>
          <w:szCs w:val="32"/>
          <w:lang w:val="zh-CN" w:eastAsia="zh-CN"/>
        </w:rPr>
        <w:t>馆内各部门认真履行部门职责，通过馆内、电子阅览室网上流通阅览、书目参考、咨询答疑等各种形式和服务手段真诚为读者服务，为政府决策、经济发展、科技创新、学术研究提供高层次的知识支撑和信息服务。我馆现已成为文化艺术交流咨询的中心，随时接受文化艺术咨询。同时为各级政府提供咨询，在政协会上提交提案等方式为时政服务。如：2016年和201</w:t>
      </w:r>
      <w:r>
        <w:rPr>
          <w:rFonts w:hint="eastAsia" w:ascii="仿宋" w:hAnsi="仿宋" w:eastAsia="仿宋" w:cs="仿宋_GB2312"/>
          <w:sz w:val="32"/>
          <w:szCs w:val="32"/>
          <w:lang w:val="en-US" w:eastAsia="zh-CN"/>
        </w:rPr>
        <w:t>9</w:t>
      </w:r>
      <w:r>
        <w:rPr>
          <w:rFonts w:hint="eastAsia" w:ascii="仿宋" w:hAnsi="仿宋" w:eastAsia="仿宋" w:cs="仿宋_GB2312"/>
          <w:sz w:val="32"/>
          <w:szCs w:val="32"/>
          <w:lang w:val="zh-CN" w:eastAsia="zh-CN"/>
        </w:rPr>
        <w:t>年为九里镇策划了十项文化活动的“九里镇首届新农村文化旅游节”，每届30多万市民受益。</w:t>
      </w:r>
    </w:p>
    <w:p>
      <w:pPr>
        <w:spacing w:line="580" w:lineRule="exact"/>
        <w:ind w:firstLine="640" w:firstLineChars="200"/>
        <w:rPr>
          <w:rFonts w:hint="eastAsia" w:ascii="仿宋" w:hAnsi="仿宋" w:eastAsia="仿宋" w:cs="仿宋_GB2312"/>
          <w:sz w:val="32"/>
          <w:szCs w:val="32"/>
          <w:lang w:val="zh-CN" w:eastAsia="zh-CN"/>
        </w:rPr>
      </w:pPr>
      <w:r>
        <w:rPr>
          <w:rFonts w:hint="eastAsia" w:ascii="仿宋" w:hAnsi="仿宋" w:eastAsia="仿宋" w:cs="仿宋_GB2312"/>
          <w:sz w:val="32"/>
          <w:szCs w:val="32"/>
          <w:lang w:val="zh-CN" w:eastAsia="zh-CN"/>
        </w:rPr>
        <w:t>绩效评价工作得到进一步加强，确保了财政资金更好地用到刀刃上，</w:t>
      </w:r>
      <w:r>
        <w:rPr>
          <w:rFonts w:hint="eastAsia" w:ascii="仿宋" w:hAnsi="仿宋" w:eastAsia="仿宋" w:cs="仿宋_GB2312"/>
          <w:sz w:val="32"/>
          <w:szCs w:val="32"/>
          <w:lang w:val="en-US" w:eastAsia="zh-CN"/>
        </w:rPr>
        <w:t>2019</w:t>
      </w:r>
      <w:r>
        <w:rPr>
          <w:rFonts w:hint="eastAsia" w:ascii="仿宋" w:hAnsi="仿宋" w:eastAsia="仿宋" w:cs="仿宋_GB2312"/>
          <w:sz w:val="32"/>
          <w:szCs w:val="32"/>
          <w:lang w:val="zh-CN" w:eastAsia="zh-CN"/>
        </w:rPr>
        <w:t>年部门支出绩效评价指标体系得分</w:t>
      </w:r>
      <w:r>
        <w:rPr>
          <w:rFonts w:hint="eastAsia" w:ascii="仿宋" w:hAnsi="仿宋" w:eastAsia="仿宋" w:cs="仿宋_GB2312"/>
          <w:sz w:val="32"/>
          <w:szCs w:val="32"/>
          <w:lang w:val="en-US" w:eastAsia="zh-CN"/>
        </w:rPr>
        <w:t>98</w:t>
      </w:r>
      <w:r>
        <w:rPr>
          <w:rFonts w:hint="eastAsia" w:ascii="仿宋" w:hAnsi="仿宋" w:eastAsia="仿宋" w:cs="仿宋_GB2312"/>
          <w:sz w:val="32"/>
          <w:szCs w:val="32"/>
          <w:lang w:val="zh-CN" w:eastAsia="zh-CN"/>
        </w:rPr>
        <w:t>分。</w:t>
      </w:r>
    </w:p>
    <w:p>
      <w:pPr>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cs="仿宋_GB2312"/>
          <w:sz w:val="32"/>
          <w:szCs w:val="32"/>
          <w:lang w:val="zh-CN" w:eastAsia="zh-CN"/>
        </w:rPr>
        <w:t>本单位还自行组织了购置图书和订阅报刊项目支出绩效评价，根据我单位的工作职能和职责、按照项目资金的使用内容和用途，</w:t>
      </w:r>
      <w:r>
        <w:rPr>
          <w:rFonts w:hint="eastAsia" w:ascii="仿宋" w:hAnsi="仿宋" w:eastAsia="仿宋" w:cs="仿宋_GB2312"/>
          <w:sz w:val="32"/>
          <w:szCs w:val="32"/>
          <w:lang w:val="en-US" w:eastAsia="zh-CN"/>
        </w:rPr>
        <w:t>我单位于2019年7月申请了专项购置图书订阅报刊资金20.00万元整，2019年底决算支出19.</w:t>
      </w:r>
      <w:r>
        <w:rPr>
          <w:rFonts w:hint="eastAsia" w:ascii="仿宋_GB2312" w:hAnsi="仿宋_GB2312" w:eastAsia="仿宋_GB2312" w:cs="仿宋_GB2312"/>
          <w:sz w:val="32"/>
          <w:szCs w:val="32"/>
          <w:lang w:val="en-US" w:eastAsia="zh-CN"/>
        </w:rPr>
        <w:t>843188万元整。（其中农家书屋图书补充更新专家评审费0.12万元整，新购图书搬运费0.128万元整，订阅报刊5.02556万元整，购买数字图书2000册共2.3万元整，挂图0.1568万元整，地图认刊费0.15万元整，纸质图书4415册11.962828万元整）。</w:t>
      </w:r>
      <w:r>
        <w:rPr>
          <w:rFonts w:hint="eastAsia" w:ascii="仿宋_GB2312" w:hAnsi="仿宋_GB2312" w:eastAsia="仿宋_GB2312" w:cs="仿宋_GB2312"/>
          <w:sz w:val="32"/>
          <w:szCs w:val="32"/>
        </w:rPr>
        <w:t>项目为</w:t>
      </w:r>
      <w:r>
        <w:rPr>
          <w:rFonts w:hint="eastAsia" w:ascii="仿宋_GB2312" w:hAnsi="仿宋_GB2312" w:eastAsia="仿宋_GB2312" w:cs="仿宋_GB2312"/>
          <w:sz w:val="32"/>
          <w:szCs w:val="32"/>
          <w:lang w:eastAsia="zh-CN"/>
        </w:rPr>
        <w:t>专项支出</w:t>
      </w:r>
      <w:r>
        <w:rPr>
          <w:rFonts w:hint="eastAsia" w:ascii="仿宋_GB2312" w:hAnsi="仿宋_GB2312" w:eastAsia="仿宋_GB2312" w:cs="仿宋_GB2312"/>
          <w:sz w:val="32"/>
          <w:szCs w:val="32"/>
        </w:rPr>
        <w:t>，资金来源为财政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购置图书（包括电子图书）、挂图、订阅报刊、评审及劳务费等。</w:t>
      </w:r>
      <w:r>
        <w:rPr>
          <w:rFonts w:hint="eastAsia" w:ascii="仿宋_GB2312" w:hAnsi="仿宋_GB2312" w:eastAsia="仿宋_GB2312" w:cs="仿宋_GB2312"/>
          <w:sz w:val="32"/>
          <w:szCs w:val="32"/>
        </w:rPr>
        <w:t>项目所有开支均按照我单位财务管理制度执行，资金的使用严格把关，整个项目的运行完全按照我单位内部管理制度、</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政府及财政的有关规定执行。项目资金使用与具体项目实施内容相符，绩效总目标和阶段性目标都已按照计划完成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工作取得了较好的成效，</w:t>
      </w:r>
      <w:r>
        <w:rPr>
          <w:rFonts w:hint="eastAsia" w:ascii="仿宋_GB2312" w:hAnsi="仿宋_GB2312" w:eastAsia="仿宋_GB2312" w:cs="仿宋_GB2312"/>
          <w:sz w:val="32"/>
          <w:szCs w:val="32"/>
          <w:lang w:eastAsia="zh-CN"/>
        </w:rPr>
        <w:t>给来馆读者提供了丰富的阅读资源，文化传播</w:t>
      </w:r>
      <w:r>
        <w:rPr>
          <w:rFonts w:hint="eastAsia" w:ascii="仿宋_GB2312" w:hAnsi="仿宋_GB2312" w:eastAsia="仿宋_GB2312" w:cs="仿宋_GB2312"/>
          <w:sz w:val="32"/>
          <w:szCs w:val="32"/>
        </w:rPr>
        <w:t>效能得到了提高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获得了社会公众的好评。</w:t>
      </w:r>
    </w:p>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1.项目绩效目标完成情况。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本部门在2019年度部门决算中反映购置图书和订阅报刊、免费开放经费、网络使用费、文化共享工程、业务经费、非物质文化遗产收集和整理等</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个项目绩效目标实际完成情况。</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450"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 w:hAnsi="仿宋" w:eastAsia="仿宋" w:cs="仿宋_GB2312"/>
          <w:sz w:val="32"/>
          <w:szCs w:val="32"/>
        </w:rPr>
        <w:t>（1）购置图书和订阅报刊项目绩效目标完成情况综述。项目全年预算数20万元，执行数为19.84万元，完成预算的99.20%。通过项目实施，</w:t>
      </w:r>
      <w:r>
        <w:rPr>
          <w:rFonts w:hint="eastAsia" w:ascii="仿宋" w:hAnsi="仿宋" w:eastAsia="仿宋" w:cs="宋体"/>
          <w:color w:val="000000"/>
          <w:sz w:val="32"/>
          <w:szCs w:val="32"/>
        </w:rPr>
        <w:t>购置图书</w:t>
      </w:r>
      <w:r>
        <w:rPr>
          <w:rFonts w:hint="eastAsia" w:ascii="仿宋" w:hAnsi="仿宋" w:eastAsia="仿宋" w:cs="宋体"/>
          <w:color w:val="000000"/>
          <w:sz w:val="32"/>
          <w:szCs w:val="32"/>
          <w:lang w:val="en-US" w:eastAsia="zh-CN"/>
        </w:rPr>
        <w:t>4500</w:t>
      </w:r>
      <w:r>
        <w:rPr>
          <w:rFonts w:hint="eastAsia" w:ascii="仿宋" w:hAnsi="仿宋" w:eastAsia="仿宋" w:cs="宋体"/>
          <w:color w:val="000000"/>
          <w:sz w:val="32"/>
          <w:szCs w:val="32"/>
        </w:rPr>
        <w:t>余册次，订阅报刊300余种</w:t>
      </w:r>
      <w:r>
        <w:rPr>
          <w:rFonts w:hint="eastAsia" w:ascii="仿宋" w:hAnsi="仿宋" w:eastAsia="仿宋" w:cs="仿宋_GB2312"/>
          <w:sz w:val="32"/>
          <w:szCs w:val="32"/>
        </w:rPr>
        <w:t>，</w:t>
      </w:r>
      <w:r>
        <w:rPr>
          <w:rFonts w:hint="eastAsia" w:ascii="仿宋" w:hAnsi="仿宋" w:eastAsia="仿宋" w:cs="宋体"/>
          <w:color w:val="000000"/>
          <w:sz w:val="32"/>
          <w:szCs w:val="32"/>
        </w:rPr>
        <w:t>满足读者阅读需求。</w:t>
      </w:r>
      <w:r>
        <w:rPr>
          <w:rFonts w:hint="eastAsia" w:ascii="仿宋" w:hAnsi="仿宋" w:eastAsia="仿宋" w:cs="宋体"/>
          <w:color w:val="000000"/>
          <w:sz w:val="32"/>
          <w:szCs w:val="32"/>
          <w:lang w:eastAsia="zh-CN"/>
        </w:rPr>
        <w:t>发现的主要问题是</w:t>
      </w:r>
      <w:r>
        <w:rPr>
          <w:rFonts w:hint="eastAsia" w:ascii="仿宋_GB2312" w:hAnsi="仿宋_GB2312" w:eastAsia="仿宋_GB2312" w:cs="仿宋_GB2312"/>
          <w:b w:val="0"/>
          <w:i w:val="0"/>
          <w:sz w:val="32"/>
          <w:szCs w:val="32"/>
        </w:rPr>
        <w:t>对于绩效评价的认识不够深入，把预算绩效简单等同于工作目标、工作考核和业务管理</w:t>
      </w:r>
      <w:r>
        <w:rPr>
          <w:rFonts w:hint="eastAsia" w:ascii="仿宋_GB2312" w:hAnsi="仿宋_GB2312" w:eastAsia="仿宋_GB2312" w:cs="仿宋_GB2312"/>
          <w:b w:val="0"/>
          <w:i w:val="0"/>
          <w:sz w:val="32"/>
          <w:szCs w:val="32"/>
          <w:lang w:eastAsia="zh-CN"/>
        </w:rPr>
        <w:t>，</w:t>
      </w:r>
      <w:r>
        <w:rPr>
          <w:rFonts w:hint="eastAsia" w:ascii="仿宋_GB2312" w:hAnsi="仿宋_GB2312" w:eastAsia="仿宋_GB2312" w:cs="仿宋_GB2312"/>
          <w:b w:val="0"/>
          <w:i w:val="0"/>
          <w:sz w:val="32"/>
          <w:szCs w:val="32"/>
        </w:rPr>
        <w:t>对项目执行过程有效约束不够，存在一定的偏差。</w:t>
      </w:r>
      <w:r>
        <w:rPr>
          <w:rFonts w:hint="eastAsia" w:ascii="仿宋_GB2312" w:hAnsi="仿宋_GB2312" w:eastAsia="仿宋_GB2312" w:cs="仿宋_GB2312"/>
          <w:b w:val="0"/>
          <w:i w:val="0"/>
          <w:sz w:val="32"/>
          <w:szCs w:val="32"/>
          <w:lang w:eastAsia="zh-CN"/>
        </w:rPr>
        <w:t>与读者沟通滞后，新书采购工作不够及时。下一步改进措施是</w:t>
      </w:r>
      <w:r>
        <w:rPr>
          <w:rFonts w:hint="eastAsia" w:ascii="仿宋_GB2312" w:hAnsi="仿宋_GB2312" w:eastAsia="仿宋_GB2312" w:cs="仿宋_GB2312"/>
          <w:i w:val="0"/>
          <w:caps w:val="0"/>
          <w:color w:val="000000"/>
          <w:spacing w:val="0"/>
          <w:sz w:val="32"/>
          <w:szCs w:val="32"/>
        </w:rPr>
        <w:t>进一步加强会计核算，强化预算管理意识，严格执行预算，做到专帐核算，确保专款专用。</w:t>
      </w:r>
      <w:r>
        <w:rPr>
          <w:rFonts w:hint="eastAsia" w:ascii="仿宋_GB2312" w:hAnsi="仿宋_GB2312" w:eastAsia="仿宋_GB2312" w:cs="仿宋_GB2312"/>
          <w:i w:val="0"/>
          <w:caps w:val="0"/>
          <w:color w:val="000000"/>
          <w:spacing w:val="0"/>
          <w:sz w:val="32"/>
          <w:szCs w:val="32"/>
          <w:lang w:eastAsia="zh-CN"/>
        </w:rPr>
        <w:t>加强新书数目的整理，不断丰富馆藏资源，满足读者的阅读需求。</w:t>
      </w:r>
    </w:p>
    <w:p>
      <w:pPr>
        <w:spacing w:line="580" w:lineRule="exact"/>
        <w:ind w:firstLine="640" w:firstLineChars="200"/>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_GB2312"/>
          <w:sz w:val="32"/>
          <w:szCs w:val="32"/>
        </w:rPr>
        <w:t>（2）免费开放经费项目绩效目标完成情况综述。项目全年预算数2.4万元，执行数为2.4万元，完成预算的100%。通过加强场馆服务质量，</w:t>
      </w:r>
      <w:r>
        <w:rPr>
          <w:rFonts w:hint="eastAsia" w:ascii="仿宋" w:hAnsi="仿宋" w:eastAsia="仿宋" w:cs="宋体"/>
          <w:color w:val="000000"/>
          <w:sz w:val="32"/>
          <w:szCs w:val="32"/>
        </w:rPr>
        <w:t>提高了免费开放服务水平，来馆读者明显增多。</w:t>
      </w:r>
      <w:r>
        <w:rPr>
          <w:rFonts w:hint="eastAsia" w:ascii="仿宋" w:hAnsi="仿宋" w:eastAsia="仿宋" w:cs="宋体"/>
          <w:color w:val="000000"/>
          <w:sz w:val="32"/>
          <w:szCs w:val="32"/>
          <w:lang w:eastAsia="zh-CN"/>
        </w:rPr>
        <w:t>存在问题：</w:t>
      </w:r>
      <w:r>
        <w:rPr>
          <w:rFonts w:ascii="仿宋" w:hAnsi="仿宋" w:eastAsia="仿宋" w:cs="仿宋"/>
          <w:i w:val="0"/>
          <w:caps w:val="0"/>
          <w:color w:val="000000"/>
          <w:spacing w:val="0"/>
          <w:sz w:val="32"/>
          <w:szCs w:val="32"/>
          <w:shd w:val="clear" w:fill="FFFFFF"/>
        </w:rPr>
        <w:t>免费开放服务的内容还在不断完善和丰富，部分考核指标也在发展变化，</w:t>
      </w:r>
      <w:r>
        <w:rPr>
          <w:rFonts w:hint="eastAsia" w:ascii="仿宋" w:hAnsi="仿宋" w:eastAsia="仿宋" w:cs="仿宋"/>
          <w:i w:val="0"/>
          <w:caps w:val="0"/>
          <w:color w:val="000000"/>
          <w:spacing w:val="0"/>
          <w:sz w:val="32"/>
          <w:szCs w:val="32"/>
          <w:shd w:val="clear" w:fill="FFFFFF"/>
          <w:lang w:eastAsia="zh-CN"/>
        </w:rPr>
        <w:t>但本单位</w:t>
      </w:r>
      <w:r>
        <w:rPr>
          <w:rFonts w:ascii="仿宋" w:hAnsi="仿宋" w:eastAsia="仿宋" w:cs="仿宋"/>
          <w:i w:val="0"/>
          <w:caps w:val="0"/>
          <w:color w:val="000000"/>
          <w:spacing w:val="0"/>
          <w:sz w:val="32"/>
          <w:szCs w:val="32"/>
          <w:shd w:val="clear" w:fill="FFFFFF"/>
        </w:rPr>
        <w:t>对项目的自评结果</w:t>
      </w:r>
      <w:r>
        <w:rPr>
          <w:rFonts w:hint="eastAsia" w:ascii="仿宋" w:hAnsi="仿宋" w:eastAsia="仿宋" w:cs="仿宋"/>
          <w:i w:val="0"/>
          <w:caps w:val="0"/>
          <w:color w:val="000000"/>
          <w:spacing w:val="0"/>
          <w:sz w:val="32"/>
          <w:szCs w:val="32"/>
          <w:shd w:val="clear" w:fill="FFFFFF"/>
          <w:lang w:eastAsia="zh-CN"/>
        </w:rPr>
        <w:t>未</w:t>
      </w:r>
      <w:r>
        <w:rPr>
          <w:rFonts w:ascii="仿宋" w:hAnsi="仿宋" w:eastAsia="仿宋" w:cs="仿宋"/>
          <w:i w:val="0"/>
          <w:caps w:val="0"/>
          <w:color w:val="000000"/>
          <w:spacing w:val="0"/>
          <w:sz w:val="32"/>
          <w:szCs w:val="32"/>
          <w:shd w:val="clear" w:fill="FFFFFF"/>
        </w:rPr>
        <w:t>呈现一定的动态变化</w:t>
      </w:r>
      <w:r>
        <w:rPr>
          <w:rFonts w:hint="eastAsia" w:ascii="仿宋" w:hAnsi="仿宋" w:eastAsia="仿宋" w:cs="仿宋"/>
          <w:i w:val="0"/>
          <w:caps w:val="0"/>
          <w:color w:val="000000"/>
          <w:spacing w:val="0"/>
          <w:sz w:val="32"/>
          <w:szCs w:val="32"/>
          <w:shd w:val="clear" w:fill="FFFFFF"/>
          <w:lang w:eastAsia="zh-CN"/>
        </w:rPr>
        <w:t>。改进措施：</w:t>
      </w:r>
      <w:r>
        <w:rPr>
          <w:rFonts w:ascii="仿宋" w:hAnsi="仿宋" w:eastAsia="仿宋" w:cs="仿宋"/>
          <w:i w:val="0"/>
          <w:caps w:val="0"/>
          <w:color w:val="000000"/>
          <w:spacing w:val="0"/>
          <w:sz w:val="32"/>
          <w:szCs w:val="32"/>
          <w:shd w:val="clear" w:fill="FFFFFF"/>
        </w:rPr>
        <w:t>严格按制度办事，防止经费支出中的</w:t>
      </w:r>
      <w:r>
        <w:rPr>
          <w:rFonts w:hint="eastAsia" w:ascii="仿宋" w:hAnsi="仿宋" w:eastAsia="仿宋" w:cs="仿宋"/>
          <w:i w:val="0"/>
          <w:caps w:val="0"/>
          <w:color w:val="000000"/>
          <w:spacing w:val="0"/>
          <w:sz w:val="32"/>
          <w:szCs w:val="32"/>
          <w:shd w:val="clear" w:fill="FFFFFF"/>
        </w:rPr>
        <w:t>“跑、冒、漏”，最大限度地发挥各项财政资金的功能，强化支出计划，严格经费支出管理。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（3）网络使用费项目绩效目标完成情况综述。项目全年预算数9万元，执行数为8.73万元，完成预算的97%。通过继续运行优质快速的网络服务，优化数据服务，方便读者阅读</w:t>
      </w:r>
      <w:r>
        <w:rPr>
          <w:rFonts w:hint="eastAsia" w:ascii="仿宋" w:hAnsi="仿宋" w:eastAsia="仿宋" w:cs="仿宋_GB2312"/>
          <w:sz w:val="32"/>
          <w:szCs w:val="32"/>
          <w:lang w:eastAsia="zh-CN"/>
        </w:rPr>
        <w:t>。存在问题：网络端口充足，但设置不够合理，网络覆盖面和运行速度有待提高。下一步改进措施：关注读者需求，不断优化网络运行和各部门绿色办公。</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4）文化共享工程项目绩效目标完成情况综述。项目全年预算数11万元，执行数为11万元，完成预算的100%。通过加强基层站点“数字图书馆”的有效应用，采用现代信息技术，对各门类的文化信息资源进行数字化处理和加工整合，把农村资源配置进行了</w:t>
      </w:r>
      <w:r>
        <w:fldChar w:fldCharType="begin"/>
      </w:r>
      <w:r>
        <w:instrText xml:space="preserve"> HYPERLINK "https://baike.so.com/doc/5947422-6160360.html" \t "https://baike.so.com/doc/_blank" </w:instrText>
      </w:r>
      <w:r>
        <w:fldChar w:fldCharType="separate"/>
      </w:r>
      <w:r>
        <w:rPr>
          <w:rFonts w:ascii="仿宋" w:hAnsi="仿宋" w:eastAsia="仿宋" w:cs="仿宋_GB2312"/>
          <w:sz w:val="32"/>
          <w:szCs w:val="32"/>
        </w:rPr>
        <w:t>调整</w:t>
      </w:r>
      <w:r>
        <w:rPr>
          <w:rFonts w:ascii="仿宋" w:hAnsi="仿宋" w:eastAsia="仿宋" w:cs="仿宋_GB2312"/>
          <w:sz w:val="32"/>
          <w:szCs w:val="32"/>
        </w:rPr>
        <w:fldChar w:fldCharType="end"/>
      </w:r>
      <w:r>
        <w:rPr>
          <w:rFonts w:ascii="仿宋" w:hAnsi="仿宋" w:eastAsia="仿宋" w:cs="仿宋_GB2312"/>
          <w:sz w:val="32"/>
          <w:szCs w:val="32"/>
        </w:rPr>
        <w:t>与平衡</w:t>
      </w:r>
      <w:r>
        <w:rPr>
          <w:rFonts w:hint="eastAsia" w:ascii="仿宋" w:hAnsi="仿宋" w:eastAsia="仿宋" w:cs="仿宋_GB2312"/>
          <w:sz w:val="32"/>
          <w:szCs w:val="32"/>
        </w:rPr>
        <w:t>，</w:t>
      </w:r>
      <w:r>
        <w:rPr>
          <w:rFonts w:ascii="仿宋" w:hAnsi="仿宋" w:eastAsia="仿宋" w:cs="仿宋_GB2312"/>
          <w:sz w:val="32"/>
          <w:szCs w:val="32"/>
        </w:rPr>
        <w:t>如:解决了农村文化娱乐的困乏，丰富了农民外出务工的信息，支持了本土村民经济发展的技术。</w:t>
      </w:r>
      <w:r>
        <w:rPr>
          <w:rFonts w:hint="eastAsia" w:ascii="仿宋" w:hAnsi="仿宋" w:eastAsia="仿宋" w:cs="仿宋_GB2312"/>
          <w:sz w:val="32"/>
          <w:szCs w:val="32"/>
          <w:lang w:eastAsia="zh-CN"/>
        </w:rPr>
        <w:t>存在问题：</w:t>
      </w:r>
      <w:r>
        <w:rPr>
          <w:rFonts w:ascii="仿宋" w:hAnsi="仿宋" w:eastAsia="仿宋" w:cs="仿宋_GB2312"/>
          <w:sz w:val="32"/>
          <w:szCs w:val="32"/>
        </w:rPr>
        <w:t>文化信息共享工程村级服务点人员</w:t>
      </w:r>
      <w:r>
        <w:rPr>
          <w:rFonts w:hint="eastAsia" w:ascii="仿宋" w:hAnsi="仿宋" w:eastAsia="仿宋" w:cs="仿宋_GB2312"/>
          <w:sz w:val="32"/>
          <w:szCs w:val="32"/>
          <w:lang w:eastAsia="zh-CN"/>
        </w:rPr>
        <w:t>配置不够充分</w:t>
      </w:r>
      <w:r>
        <w:rPr>
          <w:rFonts w:ascii="仿宋" w:hAnsi="仿宋" w:eastAsia="仿宋" w:cs="仿宋_GB2312"/>
          <w:sz w:val="32"/>
          <w:szCs w:val="32"/>
        </w:rPr>
        <w:t>，</w:t>
      </w:r>
      <w:r>
        <w:rPr>
          <w:rFonts w:hint="eastAsia" w:ascii="仿宋" w:hAnsi="仿宋" w:eastAsia="仿宋" w:cs="仿宋_GB2312"/>
          <w:sz w:val="32"/>
          <w:szCs w:val="32"/>
          <w:lang w:eastAsia="zh-CN"/>
        </w:rPr>
        <w:t>未</w:t>
      </w:r>
      <w:r>
        <w:rPr>
          <w:rFonts w:ascii="仿宋" w:hAnsi="仿宋" w:eastAsia="仿宋" w:cs="仿宋_GB2312"/>
          <w:sz w:val="32"/>
          <w:szCs w:val="32"/>
        </w:rPr>
        <w:t>制定文化信息共享工程村级服务点建设、管理相关</w:t>
      </w:r>
      <w:r>
        <w:rPr>
          <w:rFonts w:hint="eastAsia" w:ascii="仿宋" w:hAnsi="仿宋" w:eastAsia="仿宋" w:cs="仿宋_GB2312"/>
          <w:sz w:val="32"/>
          <w:szCs w:val="32"/>
          <w:lang w:eastAsia="zh-CN"/>
        </w:rPr>
        <w:t>制度</w:t>
      </w:r>
      <w:r>
        <w:rPr>
          <w:rFonts w:ascii="仿宋" w:hAnsi="仿宋" w:eastAsia="仿宋" w:cs="仿宋_GB2312"/>
          <w:sz w:val="32"/>
          <w:szCs w:val="32"/>
        </w:rPr>
        <w:t>。</w:t>
      </w:r>
      <w:r>
        <w:rPr>
          <w:rFonts w:hint="eastAsia" w:ascii="仿宋" w:hAnsi="仿宋" w:eastAsia="仿宋" w:cs="仿宋_GB2312"/>
          <w:sz w:val="32"/>
          <w:szCs w:val="32"/>
          <w:lang w:eastAsia="zh-CN"/>
        </w:rPr>
        <w:t>改进措施：加强</w:t>
      </w:r>
      <w:r>
        <w:rPr>
          <w:rFonts w:ascii="仿宋" w:hAnsi="仿宋" w:eastAsia="仿宋" w:cs="仿宋_GB2312"/>
          <w:sz w:val="32"/>
          <w:szCs w:val="32"/>
        </w:rPr>
        <w:t>政府统一领导、部门密切配合的工作协调机制，各部门联动工作，督促解决</w:t>
      </w:r>
      <w:r>
        <w:rPr>
          <w:rFonts w:hint="eastAsia" w:ascii="仿宋" w:hAnsi="仿宋" w:eastAsia="仿宋" w:cs="仿宋_GB2312"/>
          <w:sz w:val="32"/>
          <w:szCs w:val="32"/>
          <w:lang w:eastAsia="zh-CN"/>
        </w:rPr>
        <w:t>文化共享</w:t>
      </w:r>
      <w:r>
        <w:rPr>
          <w:rFonts w:ascii="仿宋" w:hAnsi="仿宋" w:eastAsia="仿宋" w:cs="仿宋_GB2312"/>
          <w:sz w:val="32"/>
          <w:szCs w:val="32"/>
        </w:rPr>
        <w:t>项目实施过程中的困难和问题</w:t>
      </w:r>
      <w:r>
        <w:rPr>
          <w:rFonts w:hint="eastAsia" w:ascii="仿宋" w:hAnsi="仿宋" w:eastAsia="仿宋" w:cs="仿宋_GB2312"/>
          <w:sz w:val="32"/>
          <w:szCs w:val="32"/>
          <w:lang w:eastAsia="zh-CN"/>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业务经费（含地方文献收集和整理）项目绩效目标完成情况综述。项目全年预算数6万元，执行数为6万元，完成预算的100%。通过专人搜集、接收赠书、社会征集、建设数据库等多种形式，加强地方文献收集工作，将涵盖不同领域的丰富文献资源不断充实到专库中，使之成为图书馆不可或缺的信息资源，</w:t>
      </w:r>
      <w:r>
        <w:rPr>
          <w:rFonts w:hint="eastAsia" w:ascii="仿宋" w:hAnsi="仿宋" w:eastAsia="仿宋" w:cs="仿宋_GB2312"/>
          <w:sz w:val="32"/>
          <w:szCs w:val="32"/>
          <w:lang w:eastAsia="zh-CN"/>
        </w:rPr>
        <w:t>存在问题：由于专职人员未合理设置。业务工作统筹性偏弱，地方文献收集和整理工作滞后。改进措施：发动文化志愿服务，不断拓展业务工作范围，丰富地方文献资源，建立数据库。</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tbl>
      <w:tblPr>
        <w:tblStyle w:val="13"/>
        <w:tblpPr w:leftFromText="180" w:rightFromText="180" w:vertAnchor="text" w:horzAnchor="page" w:tblpXSpec="center" w:tblpY="423"/>
        <w:tblOverlap w:val="never"/>
        <w:tblW w:w="9972" w:type="dxa"/>
        <w:jc w:val="center"/>
        <w:tblLayout w:type="fixed"/>
        <w:tblCellMar>
          <w:top w:w="0" w:type="dxa"/>
          <w:left w:w="0" w:type="dxa"/>
          <w:bottom w:w="0" w:type="dxa"/>
          <w:right w:w="0" w:type="dxa"/>
        </w:tblCellMar>
      </w:tblPr>
      <w:tblGrid>
        <w:gridCol w:w="390"/>
        <w:gridCol w:w="1369"/>
        <w:gridCol w:w="1026"/>
        <w:gridCol w:w="2395"/>
        <w:gridCol w:w="2397"/>
        <w:gridCol w:w="2395"/>
      </w:tblGrid>
      <w:tr>
        <w:tblPrEx>
          <w:tblCellMar>
            <w:top w:w="0" w:type="dxa"/>
            <w:left w:w="0" w:type="dxa"/>
            <w:bottom w:w="0" w:type="dxa"/>
            <w:right w:w="0" w:type="dxa"/>
          </w:tblCellMar>
        </w:tblPrEx>
        <w:trPr>
          <w:trHeight w:val="1067" w:hRule="atLeast"/>
          <w:jc w:val="center"/>
        </w:trPr>
        <w:tc>
          <w:tcPr>
            <w:tcW w:w="9972"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85"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购置图书和订阅报刊</w:t>
            </w:r>
          </w:p>
        </w:tc>
      </w:tr>
      <w:tr>
        <w:tblPrEx>
          <w:tblCellMar>
            <w:top w:w="0" w:type="dxa"/>
            <w:left w:w="0" w:type="dxa"/>
            <w:bottom w:w="0" w:type="dxa"/>
            <w:right w:w="0" w:type="dxa"/>
          </w:tblCellMar>
        </w:tblPrEx>
        <w:trPr>
          <w:trHeight w:val="285"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峨眉山市图书馆</w:t>
            </w:r>
          </w:p>
        </w:tc>
      </w:tr>
      <w:tr>
        <w:tblPrEx>
          <w:tblCellMar>
            <w:top w:w="0" w:type="dxa"/>
            <w:left w:w="0" w:type="dxa"/>
            <w:bottom w:w="0" w:type="dxa"/>
            <w:right w:w="0" w:type="dxa"/>
          </w:tblCellMar>
        </w:tblPrEx>
        <w:trPr>
          <w:trHeight w:val="28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r>
      <w:tr>
        <w:tblPrEx>
          <w:tblCellMar>
            <w:top w:w="0" w:type="dxa"/>
            <w:left w:w="0" w:type="dxa"/>
            <w:bottom w:w="0" w:type="dxa"/>
            <w:right w:w="0" w:type="dxa"/>
          </w:tblCellMar>
        </w:tblPrEx>
        <w:trPr>
          <w:trHeight w:val="28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w:t>
            </w:r>
          </w:p>
        </w:tc>
      </w:tr>
      <w:tr>
        <w:tblPrEx>
          <w:tblCellMar>
            <w:top w:w="0" w:type="dxa"/>
            <w:left w:w="0" w:type="dxa"/>
            <w:bottom w:w="0" w:type="dxa"/>
            <w:right w:w="0" w:type="dxa"/>
          </w:tblCellMar>
        </w:tblPrEx>
        <w:trPr>
          <w:trHeight w:val="15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285"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9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购置图书3500余册次，订阅报刊300余种</w:t>
            </w:r>
          </w:p>
        </w:tc>
        <w:tc>
          <w:tcPr>
            <w:tcW w:w="47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购置图书4415册。订阅报刊300余种</w:t>
            </w:r>
          </w:p>
        </w:tc>
      </w:tr>
      <w:tr>
        <w:tblPrEx>
          <w:tblCellMar>
            <w:top w:w="0" w:type="dxa"/>
            <w:left w:w="0" w:type="dxa"/>
            <w:bottom w:w="0" w:type="dxa"/>
            <w:right w:w="0" w:type="dxa"/>
          </w:tblCellMar>
        </w:tblPrEx>
        <w:trPr>
          <w:trHeight w:val="1075"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8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41"/>
              </w:tabs>
              <w:jc w:val="left"/>
              <w:textAlignment w:val="center"/>
              <w:rPr>
                <w:rFonts w:ascii="仿宋" w:hAnsi="仿宋" w:eastAsia="仿宋" w:cs="宋体"/>
                <w:color w:val="000000"/>
                <w:sz w:val="24"/>
              </w:rPr>
            </w:pPr>
            <w:r>
              <w:rPr>
                <w:rFonts w:hint="eastAsia" w:ascii="仿宋" w:hAnsi="仿宋" w:eastAsia="仿宋" w:cs="宋体"/>
                <w:color w:val="000000"/>
                <w:sz w:val="24"/>
              </w:rPr>
              <w:t>按时完成</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满足读者阅读需求</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购置图书3500余册次，订阅报刊300余种</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购置图书4415册。订阅报刊300余种</w:t>
            </w:r>
          </w:p>
        </w:tc>
      </w:tr>
      <w:tr>
        <w:tblPrEx>
          <w:tblCellMar>
            <w:top w:w="0" w:type="dxa"/>
            <w:left w:w="0" w:type="dxa"/>
            <w:bottom w:w="0" w:type="dxa"/>
            <w:right w:w="0" w:type="dxa"/>
          </w:tblCellMar>
        </w:tblPrEx>
        <w:trPr>
          <w:trHeight w:val="13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各年龄层读者明显增多</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图书和报刊及时上架，增加流通量。</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2019年流通册次达到9.56万册次。</w:t>
            </w:r>
          </w:p>
        </w:tc>
      </w:tr>
      <w:tr>
        <w:tblPrEx>
          <w:tblCellMar>
            <w:top w:w="0" w:type="dxa"/>
            <w:left w:w="0" w:type="dxa"/>
            <w:bottom w:w="0" w:type="dxa"/>
            <w:right w:w="0" w:type="dxa"/>
          </w:tblCellMar>
        </w:tblPrEx>
        <w:trPr>
          <w:trHeight w:val="107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读者满意度良好</w:t>
            </w:r>
          </w:p>
        </w:tc>
        <w:tc>
          <w:tcPr>
            <w:tcW w:w="2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c>
          <w:tcPr>
            <w:tcW w:w="2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r>
    </w:tbl>
    <w:p>
      <w:pPr>
        <w:spacing w:line="580" w:lineRule="exact"/>
        <w:ind w:left="630"/>
        <w:rPr>
          <w:rFonts w:ascii="仿宋" w:hAnsi="仿宋" w:eastAsia="仿宋" w:cs="仿宋_GB2312"/>
          <w:sz w:val="32"/>
          <w:szCs w:val="32"/>
        </w:rPr>
      </w:pPr>
    </w:p>
    <w:p>
      <w:pPr>
        <w:spacing w:line="580" w:lineRule="exact"/>
        <w:ind w:left="630"/>
        <w:rPr>
          <w:rFonts w:ascii="仿宋" w:hAnsi="仿宋" w:eastAsia="仿宋" w:cs="仿宋_GB2312"/>
          <w:sz w:val="32"/>
          <w:szCs w:val="32"/>
        </w:rPr>
      </w:pPr>
    </w:p>
    <w:tbl>
      <w:tblPr>
        <w:tblStyle w:val="13"/>
        <w:tblpPr w:leftFromText="180" w:rightFromText="180" w:vertAnchor="text" w:horzAnchor="page" w:tblpXSpec="center" w:tblpY="423"/>
        <w:tblOverlap w:val="never"/>
        <w:tblW w:w="10101" w:type="dxa"/>
        <w:jc w:val="center"/>
        <w:tblLayout w:type="fixed"/>
        <w:tblCellMar>
          <w:top w:w="0" w:type="dxa"/>
          <w:left w:w="0" w:type="dxa"/>
          <w:bottom w:w="0" w:type="dxa"/>
          <w:right w:w="0" w:type="dxa"/>
        </w:tblCellMar>
      </w:tblPr>
      <w:tblGrid>
        <w:gridCol w:w="395"/>
        <w:gridCol w:w="1386"/>
        <w:gridCol w:w="1041"/>
        <w:gridCol w:w="2425"/>
        <w:gridCol w:w="2427"/>
        <w:gridCol w:w="2427"/>
      </w:tblGrid>
      <w:tr>
        <w:tblPrEx>
          <w:tblCellMar>
            <w:top w:w="0" w:type="dxa"/>
            <w:left w:w="0" w:type="dxa"/>
            <w:bottom w:w="0" w:type="dxa"/>
            <w:right w:w="0" w:type="dxa"/>
          </w:tblCellMar>
        </w:tblPrEx>
        <w:trPr>
          <w:trHeight w:val="1223" w:hRule="atLeast"/>
          <w:jc w:val="center"/>
        </w:trPr>
        <w:tc>
          <w:tcPr>
            <w:tcW w:w="10101"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327"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7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免费开放经费</w:t>
            </w:r>
          </w:p>
        </w:tc>
      </w:tr>
      <w:tr>
        <w:tblPrEx>
          <w:tblCellMar>
            <w:top w:w="0" w:type="dxa"/>
            <w:left w:w="0" w:type="dxa"/>
            <w:bottom w:w="0" w:type="dxa"/>
            <w:right w:w="0" w:type="dxa"/>
          </w:tblCellMar>
        </w:tblPrEx>
        <w:trPr>
          <w:trHeight w:val="327"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7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峨眉山市图书馆</w:t>
            </w:r>
          </w:p>
        </w:tc>
      </w:tr>
      <w:tr>
        <w:tblPrEx>
          <w:tblCellMar>
            <w:top w:w="0" w:type="dxa"/>
            <w:left w:w="0" w:type="dxa"/>
            <w:bottom w:w="0" w:type="dxa"/>
            <w:right w:w="0" w:type="dxa"/>
          </w:tblCellMar>
        </w:tblPrEx>
        <w:trPr>
          <w:trHeight w:val="327" w:hRule="atLeast"/>
          <w:jc w:val="center"/>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w:t>
            </w:r>
          </w:p>
        </w:tc>
      </w:tr>
      <w:tr>
        <w:tblPrEx>
          <w:tblCellMar>
            <w:top w:w="0" w:type="dxa"/>
            <w:left w:w="0" w:type="dxa"/>
            <w:bottom w:w="0" w:type="dxa"/>
            <w:right w:w="0" w:type="dxa"/>
          </w:tblCellMar>
        </w:tblPrEx>
        <w:trPr>
          <w:trHeight w:val="327"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w:t>
            </w:r>
          </w:p>
        </w:tc>
      </w:tr>
      <w:tr>
        <w:tblPrEx>
          <w:tblCellMar>
            <w:top w:w="0" w:type="dxa"/>
            <w:left w:w="0" w:type="dxa"/>
            <w:bottom w:w="0" w:type="dxa"/>
            <w:right w:w="0" w:type="dxa"/>
          </w:tblCellMar>
        </w:tblPrEx>
        <w:trPr>
          <w:trHeight w:val="1789"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327" w:hRule="atLeast"/>
          <w:jc w:val="center"/>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371"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加强场馆服务质量</w:t>
            </w:r>
          </w:p>
        </w:tc>
        <w:tc>
          <w:tcPr>
            <w:tcW w:w="48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提高了免费开放服务水平，来馆读者明显增多读者</w:t>
            </w:r>
          </w:p>
        </w:tc>
      </w:tr>
      <w:tr>
        <w:tblPrEx>
          <w:tblCellMar>
            <w:top w:w="0" w:type="dxa"/>
            <w:left w:w="0" w:type="dxa"/>
            <w:bottom w:w="0" w:type="dxa"/>
            <w:right w:w="0" w:type="dxa"/>
          </w:tblCellMar>
        </w:tblPrEx>
        <w:trPr>
          <w:trHeight w:val="1234" w:hRule="atLeast"/>
          <w:jc w:val="center"/>
        </w:trPr>
        <w:tc>
          <w:tcPr>
            <w:tcW w:w="39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1129" w:hRule="atLeast"/>
          <w:jc w:val="center"/>
        </w:trPr>
        <w:tc>
          <w:tcPr>
            <w:tcW w:w="39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按时完成</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筹建2-3各特色书屋，指导基层农家书屋的开工作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指导方聚特色书屋的筹建，开展全市农家书屋管理员培训活动。</w:t>
            </w:r>
          </w:p>
        </w:tc>
      </w:tr>
      <w:tr>
        <w:tblPrEx>
          <w:tblCellMar>
            <w:top w:w="0" w:type="dxa"/>
            <w:left w:w="0" w:type="dxa"/>
            <w:bottom w:w="0" w:type="dxa"/>
            <w:right w:w="0" w:type="dxa"/>
          </w:tblCellMar>
        </w:tblPrEx>
        <w:trPr>
          <w:trHeight w:val="1234" w:hRule="atLeast"/>
          <w:jc w:val="center"/>
        </w:trPr>
        <w:tc>
          <w:tcPr>
            <w:tcW w:w="39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进入社区、学校开展3-5次全民阅读活动</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开展全民阅读活动9次不同特色的阅读活动，文化活动惠及百姓。</w:t>
            </w:r>
          </w:p>
        </w:tc>
      </w:tr>
      <w:tr>
        <w:tblPrEx>
          <w:tblCellMar>
            <w:top w:w="0" w:type="dxa"/>
            <w:left w:w="0" w:type="dxa"/>
            <w:bottom w:w="0" w:type="dxa"/>
            <w:right w:w="0" w:type="dxa"/>
          </w:tblCellMar>
        </w:tblPrEx>
        <w:trPr>
          <w:trHeight w:val="1244" w:hRule="atLeast"/>
          <w:jc w:val="center"/>
        </w:trPr>
        <w:tc>
          <w:tcPr>
            <w:tcW w:w="39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26"/>
              </w:tabs>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读者增多，增加流通量。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全年流通量达到10万余人次。</w:t>
            </w:r>
          </w:p>
        </w:tc>
      </w:tr>
    </w:tbl>
    <w:p>
      <w:pPr>
        <w:spacing w:line="580" w:lineRule="exact"/>
        <w:ind w:left="630"/>
        <w:rPr>
          <w:rFonts w:ascii="仿宋" w:hAnsi="仿宋" w:eastAsia="仿宋" w:cs="仿宋_GB2312"/>
          <w:sz w:val="32"/>
          <w:szCs w:val="32"/>
        </w:rPr>
      </w:pPr>
    </w:p>
    <w:tbl>
      <w:tblPr>
        <w:tblStyle w:val="13"/>
        <w:tblpPr w:leftFromText="180" w:rightFromText="180" w:vertAnchor="text" w:horzAnchor="page" w:tblpXSpec="center" w:tblpY="423"/>
        <w:tblOverlap w:val="never"/>
        <w:tblW w:w="9947" w:type="dxa"/>
        <w:jc w:val="center"/>
        <w:tblLayout w:type="fixed"/>
        <w:tblCellMar>
          <w:top w:w="0" w:type="dxa"/>
          <w:left w:w="0" w:type="dxa"/>
          <w:bottom w:w="0" w:type="dxa"/>
          <w:right w:w="0" w:type="dxa"/>
        </w:tblCellMar>
      </w:tblPr>
      <w:tblGrid>
        <w:gridCol w:w="389"/>
        <w:gridCol w:w="1365"/>
        <w:gridCol w:w="1024"/>
        <w:gridCol w:w="2389"/>
        <w:gridCol w:w="2391"/>
        <w:gridCol w:w="2389"/>
      </w:tblGrid>
      <w:tr>
        <w:tblPrEx>
          <w:tblCellMar>
            <w:top w:w="0" w:type="dxa"/>
            <w:left w:w="0" w:type="dxa"/>
            <w:bottom w:w="0" w:type="dxa"/>
            <w:right w:w="0" w:type="dxa"/>
          </w:tblCellMar>
        </w:tblPrEx>
        <w:trPr>
          <w:trHeight w:val="1096" w:hRule="atLeast"/>
          <w:jc w:val="center"/>
        </w:trPr>
        <w:tc>
          <w:tcPr>
            <w:tcW w:w="994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293" w:hRule="atLeast"/>
          <w:jc w:val="center"/>
        </w:trPr>
        <w:tc>
          <w:tcPr>
            <w:tcW w:w="27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网络使用费</w:t>
            </w:r>
          </w:p>
        </w:tc>
      </w:tr>
      <w:tr>
        <w:tblPrEx>
          <w:tblCellMar>
            <w:top w:w="0" w:type="dxa"/>
            <w:left w:w="0" w:type="dxa"/>
            <w:bottom w:w="0" w:type="dxa"/>
            <w:right w:w="0" w:type="dxa"/>
          </w:tblCellMar>
        </w:tblPrEx>
        <w:trPr>
          <w:trHeight w:val="293" w:hRule="atLeast"/>
          <w:jc w:val="center"/>
        </w:trPr>
        <w:tc>
          <w:tcPr>
            <w:tcW w:w="27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峨眉山市图书馆</w:t>
            </w:r>
          </w:p>
        </w:tc>
      </w:tr>
      <w:tr>
        <w:tblPrEx>
          <w:tblCellMar>
            <w:top w:w="0" w:type="dxa"/>
            <w:left w:w="0" w:type="dxa"/>
            <w:bottom w:w="0" w:type="dxa"/>
            <w:right w:w="0" w:type="dxa"/>
          </w:tblCellMar>
        </w:tblPrEx>
        <w:trPr>
          <w:trHeight w:val="293"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w:t>
            </w:r>
          </w:p>
        </w:tc>
      </w:tr>
      <w:tr>
        <w:tblPrEx>
          <w:tblCellMar>
            <w:top w:w="0" w:type="dxa"/>
            <w:left w:w="0" w:type="dxa"/>
            <w:bottom w:w="0" w:type="dxa"/>
            <w:right w:w="0" w:type="dxa"/>
          </w:tblCellMar>
        </w:tblPrEx>
        <w:trPr>
          <w:trHeight w:val="293"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w:t>
            </w:r>
          </w:p>
        </w:tc>
      </w:tr>
      <w:tr>
        <w:tblPrEx>
          <w:tblCellMar>
            <w:top w:w="0" w:type="dxa"/>
            <w:left w:w="0" w:type="dxa"/>
            <w:bottom w:w="0" w:type="dxa"/>
            <w:right w:w="0" w:type="dxa"/>
          </w:tblCellMar>
        </w:tblPrEx>
        <w:trPr>
          <w:trHeight w:val="1602"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293"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229"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继续运行优质快速的网络服务</w:t>
            </w:r>
          </w:p>
        </w:tc>
        <w:tc>
          <w:tcPr>
            <w:tcW w:w="47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读者得到快速便捷的网络服务</w:t>
            </w:r>
          </w:p>
        </w:tc>
      </w:tr>
      <w:tr>
        <w:tblPrEx>
          <w:tblCellMar>
            <w:top w:w="0" w:type="dxa"/>
            <w:left w:w="0" w:type="dxa"/>
            <w:bottom w:w="0" w:type="dxa"/>
            <w:right w:w="0" w:type="dxa"/>
          </w:tblCellMar>
        </w:tblPrEx>
        <w:trPr>
          <w:trHeight w:val="1105" w:hRule="atLeast"/>
          <w:jc w:val="center"/>
        </w:trPr>
        <w:tc>
          <w:tcPr>
            <w:tcW w:w="3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1010"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开展移动图书馆的平台服务，让读者充分体验微信公众号的便捷服务。</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移动图书馆提供了2000余册电子资源共享服务</w:t>
            </w:r>
          </w:p>
        </w:tc>
      </w:tr>
      <w:tr>
        <w:tblPrEx>
          <w:tblCellMar>
            <w:top w:w="0" w:type="dxa"/>
            <w:left w:w="0" w:type="dxa"/>
            <w:bottom w:w="0" w:type="dxa"/>
            <w:right w:w="0" w:type="dxa"/>
          </w:tblCellMar>
        </w:tblPrEx>
        <w:trPr>
          <w:trHeight w:val="1105" w:hRule="atLeast"/>
          <w:jc w:val="center"/>
        </w:trPr>
        <w:tc>
          <w:tcPr>
            <w:tcW w:w="38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优化数据服务，方便读者阅读。</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提升了读者丰富的阅读体验。</w:t>
            </w:r>
          </w:p>
        </w:tc>
      </w:tr>
      <w:tr>
        <w:tblPrEx>
          <w:tblCellMar>
            <w:top w:w="0" w:type="dxa"/>
            <w:left w:w="0" w:type="dxa"/>
            <w:bottom w:w="0" w:type="dxa"/>
            <w:right w:w="0" w:type="dxa"/>
          </w:tblCellMar>
        </w:tblPrEx>
        <w:trPr>
          <w:trHeight w:val="1113" w:hRule="atLeast"/>
          <w:jc w:val="center"/>
        </w:trPr>
        <w:tc>
          <w:tcPr>
            <w:tcW w:w="38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积极参与大数据服务</w:t>
            </w:r>
          </w:p>
        </w:tc>
        <w:tc>
          <w:tcPr>
            <w:tcW w:w="2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数字资源进入全民阅读活动。</w:t>
            </w:r>
          </w:p>
        </w:tc>
      </w:tr>
    </w:tbl>
    <w:p>
      <w:pPr>
        <w:spacing w:line="580" w:lineRule="exact"/>
        <w:ind w:left="630"/>
        <w:rPr>
          <w:rFonts w:ascii="仿宋" w:hAnsi="仿宋" w:eastAsia="仿宋" w:cs="仿宋_GB2312"/>
          <w:sz w:val="32"/>
          <w:szCs w:val="32"/>
        </w:rPr>
      </w:pPr>
    </w:p>
    <w:tbl>
      <w:tblPr>
        <w:tblStyle w:val="13"/>
        <w:tblpPr w:leftFromText="180" w:rightFromText="180" w:vertAnchor="text" w:horzAnchor="page" w:tblpXSpec="center" w:tblpY="423"/>
        <w:tblOverlap w:val="never"/>
        <w:tblW w:w="10048" w:type="dxa"/>
        <w:jc w:val="center"/>
        <w:tblLayout w:type="fixed"/>
        <w:tblCellMar>
          <w:top w:w="0" w:type="dxa"/>
          <w:left w:w="0" w:type="dxa"/>
          <w:bottom w:w="0" w:type="dxa"/>
          <w:right w:w="0" w:type="dxa"/>
        </w:tblCellMar>
      </w:tblPr>
      <w:tblGrid>
        <w:gridCol w:w="393"/>
        <w:gridCol w:w="1379"/>
        <w:gridCol w:w="1035"/>
        <w:gridCol w:w="2413"/>
        <w:gridCol w:w="2415"/>
        <w:gridCol w:w="2413"/>
      </w:tblGrid>
      <w:tr>
        <w:tblPrEx>
          <w:tblCellMar>
            <w:top w:w="0" w:type="dxa"/>
            <w:left w:w="0" w:type="dxa"/>
            <w:bottom w:w="0" w:type="dxa"/>
            <w:right w:w="0" w:type="dxa"/>
          </w:tblCellMar>
        </w:tblPrEx>
        <w:trPr>
          <w:trHeight w:val="1190" w:hRule="atLeast"/>
          <w:jc w:val="center"/>
        </w:trPr>
        <w:tc>
          <w:tcPr>
            <w:tcW w:w="1004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317" w:hRule="atLeast"/>
          <w:jc w:val="center"/>
        </w:trPr>
        <w:tc>
          <w:tcPr>
            <w:tcW w:w="28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2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文化共享工程</w:t>
            </w:r>
          </w:p>
        </w:tc>
      </w:tr>
      <w:tr>
        <w:tblPrEx>
          <w:tblCellMar>
            <w:top w:w="0" w:type="dxa"/>
            <w:left w:w="0" w:type="dxa"/>
            <w:bottom w:w="0" w:type="dxa"/>
            <w:right w:w="0" w:type="dxa"/>
          </w:tblCellMar>
        </w:tblPrEx>
        <w:trPr>
          <w:trHeight w:val="317" w:hRule="atLeast"/>
          <w:jc w:val="center"/>
        </w:trPr>
        <w:tc>
          <w:tcPr>
            <w:tcW w:w="280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2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峨眉山市图书馆</w:t>
            </w:r>
          </w:p>
        </w:tc>
      </w:tr>
      <w:tr>
        <w:tblPrEx>
          <w:tblCellMar>
            <w:top w:w="0" w:type="dxa"/>
            <w:left w:w="0" w:type="dxa"/>
            <w:bottom w:w="0" w:type="dxa"/>
            <w:right w:w="0" w:type="dxa"/>
          </w:tblCellMar>
        </w:tblPrEx>
        <w:trPr>
          <w:trHeight w:val="317" w:hRule="atLeast"/>
          <w:jc w:val="center"/>
        </w:trPr>
        <w:tc>
          <w:tcPr>
            <w:tcW w:w="3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4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11</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11</w:t>
            </w:r>
          </w:p>
        </w:tc>
      </w:tr>
      <w:tr>
        <w:tblPrEx>
          <w:tblCellMar>
            <w:top w:w="0" w:type="dxa"/>
            <w:left w:w="0" w:type="dxa"/>
            <w:bottom w:w="0" w:type="dxa"/>
            <w:right w:w="0" w:type="dxa"/>
          </w:tblCellMar>
        </w:tblPrEx>
        <w:trPr>
          <w:trHeight w:val="317" w:hRule="atLeast"/>
          <w:jc w:val="center"/>
        </w:trPr>
        <w:tc>
          <w:tcPr>
            <w:tcW w:w="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11</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11</w:t>
            </w:r>
          </w:p>
        </w:tc>
      </w:tr>
      <w:tr>
        <w:tblPrEx>
          <w:tblCellMar>
            <w:top w:w="0" w:type="dxa"/>
            <w:left w:w="0" w:type="dxa"/>
            <w:bottom w:w="0" w:type="dxa"/>
            <w:right w:w="0" w:type="dxa"/>
          </w:tblCellMar>
        </w:tblPrEx>
        <w:trPr>
          <w:trHeight w:val="1740" w:hRule="atLeast"/>
          <w:jc w:val="center"/>
        </w:trPr>
        <w:tc>
          <w:tcPr>
            <w:tcW w:w="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4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317" w:hRule="atLeast"/>
          <w:jc w:val="center"/>
        </w:trPr>
        <w:tc>
          <w:tcPr>
            <w:tcW w:w="3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8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8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335" w:hRule="atLeast"/>
          <w:jc w:val="center"/>
        </w:trPr>
        <w:tc>
          <w:tcPr>
            <w:tcW w:w="3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8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kern w:val="0"/>
                <w:sz w:val="24"/>
              </w:rPr>
              <w:t>加强基层站点“数字图书馆”的有效应用，采用现代信息技术，对各门类的文化信息资源进行数字化处理和加工整合。</w:t>
            </w:r>
          </w:p>
        </w:tc>
        <w:tc>
          <w:tcPr>
            <w:tcW w:w="48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kern w:val="0"/>
                <w:sz w:val="24"/>
              </w:rPr>
              <w:t>把农村资源配置进行了</w:t>
            </w:r>
            <w:r>
              <w:fldChar w:fldCharType="begin"/>
            </w:r>
            <w:r>
              <w:instrText xml:space="preserve"> HYPERLINK "https://baike.so.com/doc/5947422-6160360.html" \t "https://baike.so.com/doc/_blank" </w:instrText>
            </w:r>
            <w:r>
              <w:fldChar w:fldCharType="separate"/>
            </w:r>
            <w:r>
              <w:rPr>
                <w:rFonts w:ascii="仿宋" w:hAnsi="仿宋" w:eastAsia="仿宋" w:cs="宋体"/>
                <w:color w:val="000000"/>
                <w:kern w:val="0"/>
                <w:sz w:val="24"/>
              </w:rPr>
              <w:t>调整</w:t>
            </w:r>
            <w:r>
              <w:rPr>
                <w:rFonts w:ascii="仿宋" w:hAnsi="仿宋" w:eastAsia="仿宋" w:cs="宋体"/>
                <w:color w:val="000000"/>
                <w:kern w:val="0"/>
                <w:sz w:val="24"/>
              </w:rPr>
              <w:fldChar w:fldCharType="end"/>
            </w:r>
            <w:r>
              <w:rPr>
                <w:rFonts w:ascii="仿宋" w:hAnsi="仿宋" w:eastAsia="仿宋" w:cs="宋体"/>
                <w:color w:val="000000"/>
                <w:kern w:val="0"/>
                <w:sz w:val="24"/>
              </w:rPr>
              <w:t>与平衡</w:t>
            </w:r>
            <w:r>
              <w:rPr>
                <w:rFonts w:hint="eastAsia" w:ascii="仿宋" w:hAnsi="仿宋" w:eastAsia="仿宋" w:cs="宋体"/>
                <w:color w:val="000000"/>
                <w:kern w:val="0"/>
                <w:sz w:val="24"/>
              </w:rPr>
              <w:t>，</w:t>
            </w:r>
            <w:r>
              <w:rPr>
                <w:rFonts w:ascii="仿宋" w:hAnsi="仿宋" w:eastAsia="仿宋" w:cs="宋体"/>
                <w:color w:val="000000"/>
                <w:kern w:val="0"/>
                <w:sz w:val="24"/>
              </w:rPr>
              <w:t>如:解决了农村文化娱乐的困乏，丰富了农民外出务工的信息，支持了本土村民经济发展的技术。</w:t>
            </w:r>
          </w:p>
        </w:tc>
      </w:tr>
      <w:tr>
        <w:tblPrEx>
          <w:tblCellMar>
            <w:top w:w="0" w:type="dxa"/>
            <w:left w:w="0" w:type="dxa"/>
            <w:bottom w:w="0" w:type="dxa"/>
            <w:right w:w="0" w:type="dxa"/>
          </w:tblCellMar>
        </w:tblPrEx>
        <w:trPr>
          <w:trHeight w:val="1200" w:hRule="atLeast"/>
          <w:jc w:val="center"/>
        </w:trPr>
        <w:tc>
          <w:tcPr>
            <w:tcW w:w="3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1097" w:hRule="atLeast"/>
          <w:jc w:val="center"/>
        </w:trPr>
        <w:tc>
          <w:tcPr>
            <w:tcW w:w="39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按时完成</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按时完成</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服务各乡镇280余个自然村的文化共享活动。</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开展了6次文化走访调研，拓展共享活动形式。</w:t>
            </w:r>
          </w:p>
        </w:tc>
      </w:tr>
      <w:tr>
        <w:tblPrEx>
          <w:tblCellMar>
            <w:top w:w="0" w:type="dxa"/>
            <w:left w:w="0" w:type="dxa"/>
            <w:bottom w:w="0" w:type="dxa"/>
            <w:right w:w="0" w:type="dxa"/>
          </w:tblCellMar>
        </w:tblPrEx>
        <w:trPr>
          <w:trHeight w:val="1200" w:hRule="atLeast"/>
          <w:jc w:val="center"/>
        </w:trPr>
        <w:tc>
          <w:tcPr>
            <w:tcW w:w="39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极大提升</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极大提升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大数据支撑丰富的文化共享活动，</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优质丰富的文化资源支持乡村发展。</w:t>
            </w:r>
          </w:p>
        </w:tc>
      </w:tr>
      <w:tr>
        <w:tblPrEx>
          <w:tblCellMar>
            <w:top w:w="0" w:type="dxa"/>
            <w:left w:w="0" w:type="dxa"/>
            <w:bottom w:w="0" w:type="dxa"/>
            <w:right w:w="0" w:type="dxa"/>
          </w:tblCellMar>
        </w:tblPrEx>
        <w:trPr>
          <w:trHeight w:val="1209" w:hRule="atLeast"/>
          <w:jc w:val="center"/>
        </w:trPr>
        <w:tc>
          <w:tcPr>
            <w:tcW w:w="3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比较满意</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比较满意</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积极开展文化下乡活动。</w:t>
            </w:r>
          </w:p>
        </w:tc>
        <w:tc>
          <w:tcPr>
            <w:tcW w:w="2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开展了3次有影响力的文化服务乡村活动。</w:t>
            </w:r>
          </w:p>
        </w:tc>
      </w:tr>
    </w:tbl>
    <w:p>
      <w:pPr>
        <w:spacing w:line="580" w:lineRule="exact"/>
        <w:ind w:left="630"/>
        <w:rPr>
          <w:rFonts w:ascii="仿宋" w:hAnsi="仿宋" w:eastAsia="仿宋" w:cs="仿宋_GB2312"/>
          <w:sz w:val="32"/>
          <w:szCs w:val="32"/>
        </w:rPr>
      </w:pPr>
    </w:p>
    <w:tbl>
      <w:tblPr>
        <w:tblStyle w:val="13"/>
        <w:tblpPr w:leftFromText="180" w:rightFromText="180" w:vertAnchor="text" w:horzAnchor="page" w:tblpXSpec="center" w:tblpY="423"/>
        <w:tblOverlap w:val="never"/>
        <w:tblW w:w="9986" w:type="dxa"/>
        <w:jc w:val="center"/>
        <w:tblLayout w:type="fixed"/>
        <w:tblCellMar>
          <w:top w:w="0" w:type="dxa"/>
          <w:left w:w="0" w:type="dxa"/>
          <w:bottom w:w="0" w:type="dxa"/>
          <w:right w:w="0" w:type="dxa"/>
        </w:tblCellMar>
      </w:tblPr>
      <w:tblGrid>
        <w:gridCol w:w="391"/>
        <w:gridCol w:w="1370"/>
        <w:gridCol w:w="1029"/>
        <w:gridCol w:w="2398"/>
        <w:gridCol w:w="2400"/>
        <w:gridCol w:w="2398"/>
      </w:tblGrid>
      <w:tr>
        <w:tblPrEx>
          <w:tblCellMar>
            <w:top w:w="0" w:type="dxa"/>
            <w:left w:w="0" w:type="dxa"/>
            <w:bottom w:w="0" w:type="dxa"/>
            <w:right w:w="0" w:type="dxa"/>
          </w:tblCellMar>
        </w:tblPrEx>
        <w:trPr>
          <w:trHeight w:val="1263" w:hRule="atLeast"/>
          <w:jc w:val="center"/>
        </w:trPr>
        <w:tc>
          <w:tcPr>
            <w:tcW w:w="9986"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tblPrEx>
          <w:tblCellMar>
            <w:top w:w="0" w:type="dxa"/>
            <w:left w:w="0" w:type="dxa"/>
            <w:bottom w:w="0" w:type="dxa"/>
            <w:right w:w="0" w:type="dxa"/>
          </w:tblCellMar>
        </w:tblPrEx>
        <w:trPr>
          <w:trHeight w:val="337" w:hRule="atLeast"/>
          <w:jc w:val="center"/>
        </w:trPr>
        <w:tc>
          <w:tcPr>
            <w:tcW w:w="2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业务经费（含地方文献收集和整理）</w:t>
            </w:r>
          </w:p>
        </w:tc>
      </w:tr>
      <w:tr>
        <w:tblPrEx>
          <w:tblCellMar>
            <w:top w:w="0" w:type="dxa"/>
            <w:left w:w="0" w:type="dxa"/>
            <w:bottom w:w="0" w:type="dxa"/>
            <w:right w:w="0" w:type="dxa"/>
          </w:tblCellMar>
        </w:tblPrEx>
        <w:trPr>
          <w:trHeight w:val="337" w:hRule="atLeast"/>
          <w:jc w:val="center"/>
        </w:trPr>
        <w:tc>
          <w:tcPr>
            <w:tcW w:w="2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9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峨眉山市图书馆</w:t>
            </w:r>
          </w:p>
        </w:tc>
      </w:tr>
      <w:tr>
        <w:tblPrEx>
          <w:tblCellMar>
            <w:top w:w="0" w:type="dxa"/>
            <w:left w:w="0" w:type="dxa"/>
            <w:bottom w:w="0" w:type="dxa"/>
            <w:right w:w="0" w:type="dxa"/>
          </w:tblCellMar>
        </w:tblPrEx>
        <w:trPr>
          <w:trHeight w:val="337"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w:t>
            </w:r>
          </w:p>
        </w:tc>
        <w:tc>
          <w:tcPr>
            <w:tcW w:w="2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w:t>
            </w:r>
          </w:p>
        </w:tc>
      </w:tr>
      <w:tr>
        <w:tblPrEx>
          <w:tblCellMar>
            <w:top w:w="0" w:type="dxa"/>
            <w:left w:w="0" w:type="dxa"/>
            <w:bottom w:w="0" w:type="dxa"/>
            <w:right w:w="0" w:type="dxa"/>
          </w:tblCellMar>
        </w:tblPrEx>
        <w:trPr>
          <w:trHeight w:val="337"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w:t>
            </w:r>
          </w:p>
        </w:tc>
        <w:tc>
          <w:tcPr>
            <w:tcW w:w="2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6</w:t>
            </w:r>
          </w:p>
        </w:tc>
      </w:tr>
      <w:tr>
        <w:tblPrEx>
          <w:tblCellMar>
            <w:top w:w="0" w:type="dxa"/>
            <w:left w:w="0" w:type="dxa"/>
            <w:bottom w:w="0" w:type="dxa"/>
            <w:right w:w="0" w:type="dxa"/>
          </w:tblCellMar>
        </w:tblPrEx>
        <w:trPr>
          <w:trHeight w:val="1847"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w:t>
            </w:r>
          </w:p>
        </w:tc>
        <w:tc>
          <w:tcPr>
            <w:tcW w:w="2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337"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416"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9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kern w:val="0"/>
                <w:sz w:val="24"/>
              </w:rPr>
              <w:t>通过专人搜集、接收赠书、社会征集、建设数据库等多种形式，加强地方文献收集工作，将涵盖不同领域的丰富文献资源不断充实到专库中，使之成为图书馆不可或缺的信息资源。</w:t>
            </w:r>
          </w:p>
        </w:tc>
        <w:tc>
          <w:tcPr>
            <w:tcW w:w="47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kern w:val="0"/>
                <w:sz w:val="24"/>
              </w:rPr>
              <w:t>截止目前通过多种方式已收集到我市地方文献共计60余册（件），内容涵盖峨眉山市政治经济、历史发展、风俗民情、社会变革等各个领域和各个方面。</w:t>
            </w:r>
          </w:p>
        </w:tc>
      </w:tr>
      <w:tr>
        <w:tblPrEx>
          <w:tblCellMar>
            <w:top w:w="0" w:type="dxa"/>
            <w:left w:w="0" w:type="dxa"/>
            <w:bottom w:w="0" w:type="dxa"/>
            <w:right w:w="0" w:type="dxa"/>
          </w:tblCellMar>
        </w:tblPrEx>
        <w:trPr>
          <w:trHeight w:val="1274" w:hRule="atLeast"/>
          <w:jc w:val="center"/>
        </w:trPr>
        <w:tc>
          <w:tcPr>
            <w:tcW w:w="3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1164"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积极完成</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积极完成</w:t>
            </w:r>
          </w:p>
        </w:tc>
        <w:tc>
          <w:tcPr>
            <w:tcW w:w="2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完成10余册地方文献的收集和整理。</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搜集3册、接受赠书5册，积极丰富地方文献资源。</w:t>
            </w:r>
          </w:p>
        </w:tc>
      </w:tr>
      <w:tr>
        <w:tblPrEx>
          <w:tblCellMar>
            <w:top w:w="0" w:type="dxa"/>
            <w:left w:w="0" w:type="dxa"/>
            <w:bottom w:w="0" w:type="dxa"/>
            <w:right w:w="0" w:type="dxa"/>
          </w:tblCellMar>
        </w:tblPrEx>
        <w:trPr>
          <w:trHeight w:val="1274"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有所提升</w:t>
            </w:r>
          </w:p>
        </w:tc>
        <w:tc>
          <w:tcPr>
            <w:tcW w:w="2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加强搜集和整理工作，合理分配资源。</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525"/>
              </w:tabs>
              <w:textAlignment w:val="center"/>
              <w:rPr>
                <w:rFonts w:ascii="仿宋" w:hAnsi="仿宋" w:eastAsia="仿宋" w:cs="宋体"/>
                <w:color w:val="000000"/>
                <w:sz w:val="24"/>
              </w:rPr>
            </w:pPr>
            <w:r>
              <w:rPr>
                <w:rFonts w:hint="eastAsia" w:ascii="仿宋" w:hAnsi="仿宋" w:eastAsia="仿宋" w:cs="宋体"/>
                <w:color w:val="000000"/>
                <w:sz w:val="24"/>
              </w:rPr>
              <w:t>统筹协调，建立有效的征集途径。</w:t>
            </w:r>
          </w:p>
        </w:tc>
      </w:tr>
      <w:tr>
        <w:tblPrEx>
          <w:tblCellMar>
            <w:top w:w="0" w:type="dxa"/>
            <w:left w:w="0" w:type="dxa"/>
            <w:bottom w:w="0" w:type="dxa"/>
            <w:right w:w="0" w:type="dxa"/>
          </w:tblCellMar>
        </w:tblPrEx>
        <w:trPr>
          <w:trHeight w:val="1284" w:hRule="atLeast"/>
          <w:jc w:val="center"/>
        </w:trPr>
        <w:tc>
          <w:tcPr>
            <w:tcW w:w="39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非常满意</w:t>
            </w:r>
          </w:p>
        </w:tc>
        <w:tc>
          <w:tcPr>
            <w:tcW w:w="2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服务地方文献作者，加强文化宣传工作。</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展示地方特色和人文内涵，提高地方文献对经济的发展作用。</w:t>
            </w:r>
          </w:p>
        </w:tc>
      </w:tr>
    </w:tbl>
    <w:p>
      <w:pPr>
        <w:spacing w:line="580" w:lineRule="exact"/>
        <w:ind w:left="630"/>
        <w:rPr>
          <w:rFonts w:ascii="仿宋" w:hAnsi="仿宋" w:eastAsia="仿宋" w:cs="仿宋_GB2312"/>
          <w:sz w:val="32"/>
          <w:szCs w:val="32"/>
        </w:rPr>
      </w:pPr>
    </w:p>
    <w:p>
      <w:pPr>
        <w:autoSpaceDE w:val="0"/>
        <w:autoSpaceDN w:val="0"/>
        <w:adjustRightInd w:val="0"/>
        <w:spacing w:line="600" w:lineRule="exact"/>
        <w:ind w:firstLine="640" w:firstLineChars="200"/>
        <w:jc w:val="left"/>
        <w:outlineLvl w:val="2"/>
        <w:rPr>
          <w:rFonts w:ascii="仿宋" w:hAnsi="仿宋" w:eastAsia="仿宋" w:cs="仿宋_GB2312"/>
          <w:sz w:val="32"/>
          <w:szCs w:val="32"/>
        </w:rPr>
      </w:pPr>
    </w:p>
    <w:p>
      <w:pPr>
        <w:spacing w:line="580" w:lineRule="exact"/>
        <w:ind w:left="630"/>
        <w:rPr>
          <w:rFonts w:ascii="仿宋" w:hAnsi="仿宋" w:eastAsia="仿宋" w:cs="仿宋_GB2312"/>
          <w:sz w:val="32"/>
          <w:szCs w:val="32"/>
          <w:highlight w:val="none"/>
        </w:rPr>
      </w:pPr>
      <w:r>
        <w:rPr>
          <w:rFonts w:hint="eastAsia" w:ascii="仿宋" w:hAnsi="仿宋" w:eastAsia="仿宋" w:cs="楷体_GB2312"/>
          <w:sz w:val="32"/>
          <w:szCs w:val="32"/>
          <w:highlight w:val="none"/>
        </w:rPr>
        <w:t>2.部门绩效评价结果。</w:t>
      </w:r>
    </w:p>
    <w:p>
      <w:pPr>
        <w:spacing w:line="58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本</w:t>
      </w:r>
      <w:r>
        <w:rPr>
          <w:rFonts w:hint="eastAsia" w:ascii="仿宋" w:hAnsi="仿宋" w:eastAsia="仿宋" w:cs="仿宋_GB2312"/>
          <w:sz w:val="32"/>
          <w:szCs w:val="32"/>
          <w:highlight w:val="none"/>
          <w:lang w:eastAsia="zh-CN"/>
        </w:rPr>
        <w:t>单位</w:t>
      </w:r>
      <w:r>
        <w:rPr>
          <w:rFonts w:hint="eastAsia" w:ascii="仿宋" w:hAnsi="仿宋" w:eastAsia="仿宋" w:cs="仿宋_GB2312"/>
          <w:sz w:val="32"/>
          <w:szCs w:val="32"/>
          <w:highlight w:val="none"/>
        </w:rPr>
        <w:t>按要求对2019年部门整体支出绩效评价情况开展自评，《</w:t>
      </w:r>
      <w:r>
        <w:rPr>
          <w:rFonts w:hint="eastAsia" w:ascii="仿宋" w:hAnsi="仿宋" w:eastAsia="仿宋" w:cs="仿宋_GB2312"/>
          <w:sz w:val="32"/>
          <w:szCs w:val="32"/>
          <w:highlight w:val="none"/>
          <w:lang w:eastAsia="zh-CN"/>
        </w:rPr>
        <w:t>峨眉山市图书馆</w:t>
      </w:r>
      <w:r>
        <w:rPr>
          <w:rFonts w:hint="eastAsia" w:ascii="仿宋" w:hAnsi="仿宋" w:eastAsia="仿宋" w:cs="仿宋_GB2312"/>
          <w:sz w:val="32"/>
          <w:szCs w:val="32"/>
          <w:highlight w:val="none"/>
        </w:rPr>
        <w:t>2019年部门整体支出绩效评价报告》见附件（附件1）。</w:t>
      </w:r>
    </w:p>
    <w:p>
      <w:pPr>
        <w:widowControl/>
        <w:ind w:firstLine="640" w:firstLineChars="200"/>
        <w:jc w:val="left"/>
        <w:rPr>
          <w:rFonts w:ascii="仿宋" w:hAnsi="仿宋" w:eastAsia="仿宋"/>
          <w:b/>
          <w:color w:val="000000"/>
          <w:sz w:val="32"/>
          <w:szCs w:val="32"/>
          <w:highlight w:val="none"/>
        </w:rPr>
      </w:pPr>
      <w:r>
        <w:rPr>
          <w:rFonts w:hint="eastAsia" w:ascii="仿宋" w:hAnsi="仿宋" w:eastAsia="仿宋" w:cs="仿宋_GB2312"/>
          <w:sz w:val="32"/>
          <w:szCs w:val="32"/>
          <w:highlight w:val="none"/>
        </w:rPr>
        <w:t>本</w:t>
      </w:r>
      <w:r>
        <w:rPr>
          <w:rFonts w:hint="eastAsia" w:ascii="仿宋" w:hAnsi="仿宋" w:eastAsia="仿宋" w:cs="仿宋_GB2312"/>
          <w:sz w:val="32"/>
          <w:szCs w:val="32"/>
          <w:highlight w:val="none"/>
          <w:lang w:eastAsia="zh-CN"/>
        </w:rPr>
        <w:t>单位</w:t>
      </w:r>
      <w:r>
        <w:rPr>
          <w:rFonts w:hint="eastAsia" w:ascii="仿宋" w:hAnsi="仿宋" w:eastAsia="仿宋" w:cs="仿宋_GB2312"/>
          <w:sz w:val="32"/>
          <w:szCs w:val="32"/>
          <w:highlight w:val="none"/>
        </w:rPr>
        <w:t>自行组织对</w:t>
      </w:r>
      <w:r>
        <w:rPr>
          <w:rFonts w:hint="eastAsia" w:ascii="仿宋" w:hAnsi="仿宋" w:eastAsia="仿宋" w:cs="仿宋_GB2312"/>
          <w:sz w:val="32"/>
          <w:szCs w:val="32"/>
          <w:highlight w:val="none"/>
          <w:lang w:eastAsia="zh-CN"/>
        </w:rPr>
        <w:t>购置图书和订阅报刊</w:t>
      </w:r>
      <w:r>
        <w:rPr>
          <w:rFonts w:hint="eastAsia" w:ascii="仿宋" w:hAnsi="仿宋" w:eastAsia="仿宋" w:cs="仿宋_GB2312"/>
          <w:sz w:val="32"/>
          <w:szCs w:val="32"/>
          <w:highlight w:val="none"/>
        </w:rPr>
        <w:t>项目开展了绩效评价，《</w:t>
      </w:r>
      <w:r>
        <w:rPr>
          <w:rFonts w:hint="eastAsia" w:ascii="仿宋" w:hAnsi="仿宋" w:eastAsia="仿宋" w:cs="仿宋_GB2312"/>
          <w:sz w:val="32"/>
          <w:szCs w:val="32"/>
          <w:highlight w:val="none"/>
          <w:lang w:eastAsia="zh-CN"/>
        </w:rPr>
        <w:t>购置图书和订阅报刊</w:t>
      </w:r>
      <w:r>
        <w:rPr>
          <w:rFonts w:hint="eastAsia" w:ascii="仿宋" w:hAnsi="仿宋" w:eastAsia="仿宋" w:cs="仿宋_GB2312"/>
          <w:sz w:val="32"/>
          <w:szCs w:val="32"/>
          <w:highlight w:val="none"/>
        </w:rPr>
        <w:t>项目2019年绩效评价报告》见附件（附件2）。</w:t>
      </w:r>
    </w:p>
    <w:p>
      <w:pPr>
        <w:numPr>
          <w:ilvl w:val="0"/>
          <w:numId w:val="3"/>
        </w:numPr>
        <w:spacing w:line="600" w:lineRule="exact"/>
        <w:ind w:firstLine="660" w:firstLineChars="150"/>
        <w:jc w:val="center"/>
        <w:outlineLvl w:val="0"/>
        <w:rPr>
          <w:rStyle w:val="25"/>
          <w:rFonts w:ascii="仿宋" w:hAnsi="仿宋" w:eastAsia="仿宋"/>
          <w:b w:val="0"/>
        </w:rPr>
      </w:pPr>
      <w:bookmarkStart w:id="48" w:name="_Toc15377225"/>
      <w:bookmarkStart w:id="49" w:name="_Toc15396613"/>
      <w:r>
        <w:rPr>
          <w:rFonts w:hint="eastAsia" w:ascii="仿宋" w:hAnsi="仿宋" w:eastAsia="仿宋"/>
          <w:color w:val="000000"/>
          <w:sz w:val="44"/>
          <w:szCs w:val="44"/>
        </w:rPr>
        <w:t>名</w:t>
      </w:r>
      <w:r>
        <w:rPr>
          <w:rStyle w:val="25"/>
          <w:rFonts w:hint="eastAsia" w:ascii="仿宋" w:hAnsi="仿宋" w:eastAsia="仿宋"/>
          <w:b w:val="0"/>
        </w:rPr>
        <w:t>词解释</w:t>
      </w:r>
      <w:bookmarkEnd w:id="48"/>
      <w:bookmarkEnd w:id="49"/>
    </w:p>
    <w:p>
      <w:pPr>
        <w:spacing w:line="600" w:lineRule="exact"/>
        <w:jc w:val="left"/>
        <w:rPr>
          <w:rFonts w:ascii="仿宋" w:hAnsi="仿宋" w:eastAsia="仿宋"/>
          <w:b/>
          <w:color w:val="000000"/>
          <w:sz w:val="44"/>
          <w:szCs w:val="44"/>
        </w:rPr>
      </w:pPr>
    </w:p>
    <w:p>
      <w:pPr>
        <w:pStyle w:val="23"/>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3"/>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事业收入：指事业单位开展专业业务活动及辅助活动取得的收入。如…（二级预算单位事业收入情况）等。</w:t>
      </w:r>
    </w:p>
    <w:p>
      <w:pPr>
        <w:pStyle w:val="23"/>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其他收入：指单位取得的除上述收入以外的各项收入。主要是…（收入类型）等。</w:t>
      </w:r>
      <w:r>
        <w:rPr>
          <w:rFonts w:hAnsi="仿宋"/>
          <w:sz w:val="32"/>
          <w:szCs w:val="32"/>
        </w:rPr>
        <w:t xml:space="preserve"> </w:t>
      </w:r>
    </w:p>
    <w:p>
      <w:pPr>
        <w:pStyle w:val="23"/>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23"/>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3"/>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w:t>
      </w:r>
      <w:r>
        <w:rPr>
          <w:rFonts w:ascii="仿宋" w:hAnsi="仿宋" w:eastAsia="仿宋" w:cs="仿宋"/>
          <w:kern w:val="0"/>
          <w:sz w:val="32"/>
          <w:szCs w:val="32"/>
        </w:rPr>
        <w:t>.</w:t>
      </w:r>
      <w:r>
        <w:rPr>
          <w:rFonts w:hint="eastAsia" w:ascii="仿宋" w:hAnsi="仿宋" w:eastAsia="仿宋" w:cs="仿宋"/>
          <w:kern w:val="0"/>
          <w:sz w:val="32"/>
          <w:szCs w:val="32"/>
        </w:rPr>
        <w:t>文化旅游体育与传媒（类）文化和旅游（款）图书馆（项）</w:t>
      </w:r>
      <w:r>
        <w:rPr>
          <w:rFonts w:ascii="仿宋" w:hAnsi="仿宋" w:eastAsia="仿宋" w:cs="仿宋"/>
          <w:kern w:val="0"/>
          <w:sz w:val="32"/>
          <w:szCs w:val="32"/>
        </w:rPr>
        <w:t xml:space="preserve">: </w:t>
      </w:r>
      <w:r>
        <w:rPr>
          <w:rFonts w:hint="eastAsia" w:ascii="仿宋" w:hAnsi="仿宋" w:eastAsia="仿宋" w:cs="仿宋"/>
          <w:kern w:val="0"/>
          <w:sz w:val="32"/>
          <w:szCs w:val="32"/>
        </w:rPr>
        <w:t>反映图书馆的支出。</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kern w:val="0"/>
          <w:sz w:val="32"/>
          <w:szCs w:val="32"/>
        </w:rPr>
        <w:t>10</w:t>
      </w:r>
      <w:r>
        <w:rPr>
          <w:rFonts w:ascii="仿宋" w:hAnsi="仿宋" w:eastAsia="仿宋" w:cs="仿宋"/>
          <w:kern w:val="0"/>
          <w:sz w:val="32"/>
          <w:szCs w:val="32"/>
        </w:rPr>
        <w:t>.</w:t>
      </w:r>
      <w:r>
        <w:rPr>
          <w:rFonts w:hint="eastAsia" w:ascii="仿宋" w:hAnsi="仿宋" w:eastAsia="仿宋" w:cs="仿宋"/>
          <w:kern w:val="0"/>
          <w:sz w:val="32"/>
          <w:szCs w:val="32"/>
        </w:rPr>
        <w:t>文化旅游体育与传媒（类）文化和旅游（款）其他文化和旅游（项）</w:t>
      </w:r>
      <w:r>
        <w:rPr>
          <w:rFonts w:ascii="仿宋" w:hAnsi="仿宋" w:eastAsia="仿宋" w:cs="仿宋"/>
          <w:kern w:val="0"/>
          <w:sz w:val="32"/>
          <w:szCs w:val="32"/>
        </w:rPr>
        <w:t xml:space="preserve">: </w:t>
      </w:r>
      <w:r>
        <w:rPr>
          <w:rFonts w:hint="eastAsia" w:ascii="仿宋" w:hAnsi="仿宋" w:eastAsia="仿宋" w:cs="仿宋"/>
          <w:kern w:val="0"/>
          <w:sz w:val="32"/>
          <w:szCs w:val="32"/>
        </w:rPr>
        <w:t>反映除上述项目以外其他用于文化和旅游方面的支出。</w:t>
      </w:r>
    </w:p>
    <w:p>
      <w:pPr>
        <w:pStyle w:val="23"/>
        <w:spacing w:line="560" w:lineRule="exact"/>
        <w:ind w:firstLine="640" w:firstLineChars="200"/>
        <w:rPr>
          <w:rFonts w:hAnsi="仿宋"/>
          <w:sz w:val="32"/>
          <w:szCs w:val="32"/>
        </w:rPr>
      </w:pPr>
      <w:r>
        <w:rPr>
          <w:rFonts w:hint="eastAsia" w:hAnsi="仿宋"/>
          <w:sz w:val="32"/>
          <w:szCs w:val="32"/>
        </w:rPr>
        <w:t>11.社会保障和就业（类）行政事业单位离退休（款）机关事业单位基本养老保险缴费支出（项）：是指反映机关事业单位实施养老保险制度由单位缴纳的基本养老保险费支出。</w:t>
      </w:r>
    </w:p>
    <w:p>
      <w:pPr>
        <w:pStyle w:val="23"/>
        <w:spacing w:line="560" w:lineRule="exact"/>
        <w:ind w:firstLine="640" w:firstLineChars="200"/>
        <w:rPr>
          <w:rFonts w:hAnsi="仿宋"/>
          <w:sz w:val="32"/>
          <w:szCs w:val="32"/>
        </w:rPr>
      </w:pPr>
      <w:r>
        <w:rPr>
          <w:rFonts w:hint="eastAsia" w:hAnsi="仿宋"/>
          <w:sz w:val="32"/>
          <w:szCs w:val="32"/>
        </w:rPr>
        <w:t>12.社会保障和就业（类）行政事业单位离退休（款）机关事业单位职业年金缴费支出（项）:是指反映机关事业单位实施养老保险制度由单位实际缴纳的职业年金支出。</w:t>
      </w:r>
    </w:p>
    <w:p>
      <w:pPr>
        <w:pStyle w:val="23"/>
        <w:spacing w:line="560" w:lineRule="exact"/>
        <w:ind w:firstLine="640" w:firstLineChars="200"/>
        <w:rPr>
          <w:rFonts w:hAnsi="仿宋"/>
          <w:sz w:val="32"/>
          <w:szCs w:val="32"/>
        </w:rPr>
      </w:pPr>
      <w:r>
        <w:rPr>
          <w:rFonts w:hint="eastAsia" w:hAnsi="仿宋"/>
          <w:sz w:val="32"/>
          <w:szCs w:val="32"/>
        </w:rPr>
        <w:t>13.卫生健康（类）医疗保障（款）行政单位医疗（项）:反映财政部门安排的行政单位（包括实行公务员管理的事业单位）基本医疗保险缴费经费，未参加医疗保险的行政单位的公费医疗经费，按国家规定享受离退休人员、红军老战士待遇人员的医疗经费。</w:t>
      </w:r>
    </w:p>
    <w:p>
      <w:pPr>
        <w:pStyle w:val="23"/>
        <w:spacing w:line="560" w:lineRule="exact"/>
        <w:ind w:firstLine="640" w:firstLineChars="200"/>
        <w:rPr>
          <w:rFonts w:hAnsi="仿宋"/>
          <w:sz w:val="32"/>
          <w:szCs w:val="32"/>
        </w:rPr>
      </w:pPr>
      <w:r>
        <w:rPr>
          <w:rFonts w:hint="eastAsia" w:hAnsi="仿宋"/>
          <w:sz w:val="32"/>
          <w:szCs w:val="32"/>
        </w:rPr>
        <w:t>14. 住房保障（类）住房改革支出（款）住房公积金（项）:是指反映行政事业单位按人力资源和社会保障部、财政部规定的基本工资和津贴补贴以及规定比例为职工缴纳的住房公积金。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15</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16</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17</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hAnsi="仿宋"/>
          <w:sz w:val="32"/>
          <w:szCs w:val="32"/>
        </w:rPr>
      </w:pPr>
      <w:r>
        <w:rPr>
          <w:rFonts w:hint="eastAsia" w:hAnsi="仿宋"/>
          <w:sz w:val="32"/>
          <w:szCs w:val="32"/>
        </w:rPr>
        <w:t>18</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Ansi="仿宋"/>
          <w:sz w:val="32"/>
          <w:szCs w:val="32"/>
        </w:rPr>
      </w:pPr>
      <w:r>
        <w:rPr>
          <w:rFonts w:hint="eastAsia" w:hAnsi="仿宋"/>
          <w:sz w:val="32"/>
          <w:szCs w:val="32"/>
        </w:rPr>
        <w:t>19</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仿宋" w:hAnsi="仿宋" w:eastAsia="仿宋"/>
          <w:color w:val="000000"/>
          <w:sz w:val="44"/>
          <w:szCs w:val="44"/>
        </w:rPr>
      </w:pPr>
      <w:bookmarkStart w:id="50" w:name="_Toc15396614"/>
      <w:bookmarkStart w:id="51" w:name="_Toc15377226"/>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Style w:val="25"/>
          <w:rFonts w:ascii="仿宋" w:hAnsi="仿宋" w:eastAsia="仿宋"/>
          <w:b w:val="0"/>
        </w:rPr>
      </w:pPr>
      <w:r>
        <w:rPr>
          <w:rFonts w:hint="eastAsia" w:ascii="仿宋" w:hAnsi="仿宋" w:eastAsia="仿宋"/>
          <w:color w:val="000000"/>
          <w:sz w:val="44"/>
          <w:szCs w:val="44"/>
        </w:rPr>
        <w:t>第</w:t>
      </w:r>
      <w:r>
        <w:rPr>
          <w:rStyle w:val="25"/>
          <w:rFonts w:hint="eastAsia" w:ascii="仿宋" w:hAnsi="仿宋" w:eastAsia="仿宋"/>
          <w:b w:val="0"/>
        </w:rPr>
        <w:t>四部分 附件</w:t>
      </w:r>
      <w:bookmarkEnd w:id="50"/>
    </w:p>
    <w:p>
      <w:pPr>
        <w:spacing w:line="600" w:lineRule="exact"/>
        <w:jc w:val="left"/>
        <w:outlineLvl w:val="0"/>
        <w:rPr>
          <w:rFonts w:ascii="仿宋" w:hAnsi="仿宋" w:eastAsia="仿宋" w:cs="方正小标宋简体"/>
          <w:sz w:val="32"/>
          <w:szCs w:val="32"/>
        </w:rPr>
      </w:pPr>
      <w:r>
        <w:rPr>
          <w:rFonts w:hint="eastAsia" w:ascii="仿宋" w:hAnsi="仿宋" w:eastAsia="仿宋" w:cs="黑体"/>
          <w:sz w:val="32"/>
          <w:szCs w:val="32"/>
        </w:rPr>
        <w:t>附件1</w:t>
      </w:r>
    </w:p>
    <w:p>
      <w:pPr>
        <w:spacing w:line="580" w:lineRule="exact"/>
        <w:jc w:val="center"/>
        <w:rPr>
          <w:rFonts w:ascii="仿宋" w:hAnsi="仿宋" w:eastAsia="仿宋" w:cs="方正小标宋简体"/>
          <w:sz w:val="44"/>
          <w:szCs w:val="44"/>
        </w:rPr>
      </w:pP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eastAsia="宋体" w:cs="宋体"/>
          <w:b/>
          <w:bCs w:val="0"/>
          <w:sz w:val="44"/>
          <w:szCs w:val="44"/>
          <w:shd w:val="clear" w:color="auto" w:fill="FFFFFF"/>
          <w:lang w:eastAsia="zh-CN"/>
        </w:rPr>
      </w:pPr>
      <w:r>
        <w:rPr>
          <w:rFonts w:hint="eastAsia" w:ascii="宋体" w:hAnsi="宋体" w:eastAsia="宋体" w:cs="宋体"/>
          <w:b/>
          <w:bCs w:val="0"/>
          <w:sz w:val="44"/>
          <w:szCs w:val="44"/>
          <w:shd w:val="clear" w:color="auto" w:fill="FFFFFF"/>
        </w:rPr>
        <w:t>峨眉山市</w:t>
      </w:r>
      <w:r>
        <w:rPr>
          <w:rFonts w:hint="eastAsia" w:ascii="宋体" w:hAnsi="宋体" w:eastAsia="宋体" w:cs="宋体"/>
          <w:b/>
          <w:bCs w:val="0"/>
          <w:sz w:val="44"/>
          <w:szCs w:val="44"/>
          <w:shd w:val="clear" w:color="auto" w:fill="FFFFFF"/>
          <w:lang w:eastAsia="zh-CN"/>
        </w:rPr>
        <w:t>图书馆</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eastAsia="宋体" w:cs="宋体"/>
          <w:b/>
          <w:bCs w:val="0"/>
          <w:sz w:val="44"/>
          <w:szCs w:val="44"/>
          <w:shd w:val="clear" w:color="auto" w:fill="FFFFFF"/>
        </w:rPr>
      </w:pPr>
      <w:r>
        <w:rPr>
          <w:rFonts w:hint="eastAsia" w:ascii="宋体" w:hAnsi="宋体" w:eastAsia="宋体" w:cs="宋体"/>
          <w:b/>
          <w:bCs w:val="0"/>
          <w:sz w:val="44"/>
          <w:szCs w:val="44"/>
          <w:shd w:val="clear" w:color="auto" w:fill="FFFFFF"/>
        </w:rPr>
        <w:t>20</w:t>
      </w:r>
      <w:r>
        <w:rPr>
          <w:rFonts w:hint="eastAsia" w:ascii="宋体" w:hAnsi="宋体" w:eastAsia="宋体" w:cs="宋体"/>
          <w:b/>
          <w:bCs w:val="0"/>
          <w:sz w:val="44"/>
          <w:szCs w:val="44"/>
          <w:shd w:val="clear" w:color="auto" w:fill="FFFFFF"/>
          <w:lang w:val="en-US" w:eastAsia="zh-CN"/>
        </w:rPr>
        <w:t>19</w:t>
      </w:r>
      <w:r>
        <w:rPr>
          <w:rFonts w:hint="eastAsia" w:ascii="宋体" w:hAnsi="宋体" w:eastAsia="宋体" w:cs="宋体"/>
          <w:b/>
          <w:bCs w:val="0"/>
          <w:sz w:val="44"/>
          <w:szCs w:val="44"/>
          <w:shd w:val="clear" w:color="auto" w:fill="FFFFFF"/>
        </w:rPr>
        <w:t>年</w:t>
      </w:r>
      <w:r>
        <w:rPr>
          <w:rFonts w:hint="eastAsia" w:ascii="宋体" w:hAnsi="宋体" w:eastAsia="宋体" w:cs="宋体"/>
          <w:b/>
          <w:bCs w:val="0"/>
          <w:sz w:val="44"/>
          <w:szCs w:val="44"/>
          <w:shd w:val="clear" w:color="auto" w:fill="FFFFFF"/>
          <w:lang w:eastAsia="zh-CN"/>
        </w:rPr>
        <w:t>部门整体</w:t>
      </w:r>
      <w:r>
        <w:rPr>
          <w:rFonts w:hint="eastAsia" w:ascii="宋体" w:hAnsi="宋体" w:eastAsia="宋体" w:cs="宋体"/>
          <w:b/>
          <w:bCs w:val="0"/>
          <w:sz w:val="44"/>
          <w:szCs w:val="44"/>
          <w:shd w:val="clear" w:color="auto" w:fill="FFFFFF"/>
        </w:rPr>
        <w:t>支出绩效报告</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宋体" w:hAnsi="宋体" w:eastAsia="宋体" w:cs="宋体"/>
          <w:b/>
          <w:bCs w:val="0"/>
          <w:sz w:val="32"/>
          <w:szCs w:val="32"/>
          <w:shd w:val="clear" w:color="auto" w:fill="FFFFFF"/>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按照川委发【2019】8号《中共四川省委四川省人民政府关于全面实施预算绩效管理的实施意见》文件要求，根据峨财通【2020】36号《峨眉山市财政局关于开展2020年财政支出绩效评价工作的通知》文件精神，我单位对2019年预算支出绩效情况进行了全面综合评价。现将财政资金支出绩效情况报告如下。</w:t>
      </w: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单位概况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（一）机构组成</w:t>
      </w:r>
    </w:p>
    <w:p>
      <w:pPr>
        <w:spacing w:line="48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zh-CN" w:eastAsia="zh-CN" w:bidi="ar-SA"/>
        </w:rPr>
        <w:t>峨眉山市图书馆为峨眉山市文化体育和旅游局的二级机构，为独立核算单位，属于全额财政拨款事业单位。设有</w:t>
      </w:r>
      <w:r>
        <w:rPr>
          <w:rFonts w:hint="eastAsia" w:ascii="仿宋" w:hAnsi="仿宋" w:eastAsia="仿宋" w:cs="仿宋"/>
          <w:color w:val="000000"/>
          <w:kern w:val="0"/>
          <w:sz w:val="32"/>
          <w:szCs w:val="32"/>
          <w:lang w:val="en-US" w:eastAsia="zh-CN" w:bidi="ar-SA"/>
        </w:rPr>
        <w:t>行政办公室（会计、出纳）、馆长办公室、流通部（外借室、期刊阅览室、电子阅览室、艺术阅览室）、采编部、特藏参考咨询辅导部、非遗室（非物质文化遗产、地方文献）、文化共享工程办公室。外设分馆有雷马坪监狱分馆、峨眉四中分馆、绥山镇分馆、检察院分馆、已庄酒店分馆、九里镇白衣村分馆等14个。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（二）机构职能</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行政办公室：负责行政管理日常工作，包括公文管理、电子政务、文件收发、传阅、档案整理及财务等相关管理工作。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馆长办公室：负责全馆的日常行政工作，抓好图书馆的各项业务工作，督促、检查各部室的工作，决定、调整馆内组织机构设置和人员的具体工作安排，对本馆工作中的重大问题做出决策。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流通部：提供优质的流通阅览服务，建立和谐的馆员读者关系。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采编部：担负着完成中文书刊的采购、分编、加工整理，以及对入藏文献进行协调配置的业务。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特藏参考咨询辅导部：负责特藏文献的维护、安全及图书送编、查重、剔除等；按索书号为读者准确及时查找各类图书。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文化共享工程办公室：充分利用现代高新技术手段，对现代社会文化信息资源进行数字化加工处理与整合，通过文化信息资源网络传输系统，实现优秀文化信息的共建共享。</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非遗办公室：做好全市非物质文化遗产传承、保护、宣传工作，负责全市非物质文化遗产保护工作信息交流，推动保护工作的开展。</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（三）人员概况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我馆2019年年初预算编制人数为7人。其中，本科5人、大专1人、中专1人；馆员5人，助理馆员2人。</w:t>
      </w:r>
    </w:p>
    <w:p>
      <w:pPr>
        <w:keepNext w:val="0"/>
        <w:keepLines w:val="0"/>
        <w:pageBreakBefore w:val="0"/>
        <w:numPr>
          <w:ilvl w:val="0"/>
          <w:numId w:val="5"/>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藏书情况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馆图书总藏书量85051册，分馆及农家书屋藏量510090册。开通移动图书馆向读者提供100万册的电子图书、期刊、报纸以及音频资料（录音图书）、视频资源（专家、教授、名人名家授课等影视资料）；读者还可以通过关注本馆微信公众号或访问本馆网站，了解本馆工作动态、数字资源、并可登录移动图书馆阅读或下载。</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（五）开馆时间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1、上午9：00—12：00，下午14：30—18:00（礼拜一政治业务学习和内务整理，只开放一楼艺术阅览室和数字图书借阅机）。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2、错时开放一楼艺术阅览室和数字图书借阅机，开放时间为上午9点到晚上9点。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二、资金收支情况</w:t>
      </w:r>
    </w:p>
    <w:p>
      <w:pPr>
        <w:spacing w:line="560" w:lineRule="exact"/>
        <w:ind w:firstLine="640" w:firstLineChars="200"/>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（一）资金收入情况</w:t>
      </w:r>
    </w:p>
    <w:p>
      <w:pPr>
        <w:spacing w:line="560" w:lineRule="exact"/>
        <w:ind w:firstLine="640" w:firstLineChars="200"/>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我单位201</w:t>
      </w:r>
      <w:r>
        <w:rPr>
          <w:rFonts w:hint="eastAsia" w:ascii="仿宋" w:hAnsi="仿宋" w:eastAsia="仿宋" w:cs="仿宋"/>
          <w:color w:val="000000"/>
          <w:kern w:val="0"/>
          <w:sz w:val="32"/>
          <w:szCs w:val="32"/>
          <w:lang w:val="en-US" w:eastAsia="zh-CN" w:bidi="ar-SA"/>
        </w:rPr>
        <w:t>9</w:t>
      </w:r>
      <w:r>
        <w:rPr>
          <w:rFonts w:hint="eastAsia" w:ascii="仿宋" w:hAnsi="仿宋" w:eastAsia="仿宋" w:cs="仿宋"/>
          <w:color w:val="000000"/>
          <w:kern w:val="0"/>
          <w:sz w:val="32"/>
          <w:szCs w:val="32"/>
          <w:lang w:val="zh-CN" w:eastAsia="zh-CN" w:bidi="ar-SA"/>
        </w:rPr>
        <w:t>年部门决算收入为</w:t>
      </w:r>
      <w:r>
        <w:rPr>
          <w:rFonts w:hint="eastAsia" w:ascii="仿宋" w:hAnsi="仿宋" w:eastAsia="仿宋" w:cs="仿宋"/>
          <w:color w:val="000000"/>
          <w:kern w:val="0"/>
          <w:sz w:val="32"/>
          <w:szCs w:val="32"/>
          <w:lang w:val="en-US" w:eastAsia="zh-CN" w:bidi="ar-SA"/>
        </w:rPr>
        <w:t xml:space="preserve"> 202.9</w:t>
      </w:r>
      <w:r>
        <w:rPr>
          <w:rFonts w:hint="eastAsia" w:ascii="仿宋" w:hAnsi="仿宋" w:eastAsia="仿宋" w:cs="仿宋"/>
          <w:color w:val="000000"/>
          <w:kern w:val="0"/>
          <w:sz w:val="32"/>
          <w:szCs w:val="32"/>
          <w:lang w:val="zh-CN" w:eastAsia="zh-CN" w:bidi="ar-SA"/>
        </w:rPr>
        <w:t>万元，预算收入为</w:t>
      </w:r>
      <w:r>
        <w:rPr>
          <w:rFonts w:hint="eastAsia" w:ascii="仿宋" w:hAnsi="仿宋" w:eastAsia="仿宋" w:cs="仿宋"/>
          <w:color w:val="000000"/>
          <w:kern w:val="0"/>
          <w:sz w:val="32"/>
          <w:szCs w:val="32"/>
          <w:lang w:val="en-US" w:eastAsia="zh-CN" w:bidi="ar-SA"/>
        </w:rPr>
        <w:t xml:space="preserve">     121.52</w:t>
      </w:r>
      <w:r>
        <w:rPr>
          <w:rFonts w:hint="eastAsia" w:ascii="仿宋" w:hAnsi="仿宋" w:eastAsia="仿宋" w:cs="仿宋"/>
          <w:color w:val="000000"/>
          <w:kern w:val="0"/>
          <w:sz w:val="32"/>
          <w:szCs w:val="32"/>
          <w:lang w:val="zh-CN" w:eastAsia="zh-CN" w:bidi="ar-SA"/>
        </w:rPr>
        <w:t>万元，无政府性基金预算资金；决算收入与预算收入的差距主要为行政运行预算调增</w:t>
      </w:r>
      <w:r>
        <w:rPr>
          <w:rFonts w:hint="eastAsia" w:ascii="仿宋" w:hAnsi="仿宋" w:eastAsia="仿宋" w:cs="仿宋"/>
          <w:color w:val="000000"/>
          <w:kern w:val="0"/>
          <w:sz w:val="32"/>
          <w:szCs w:val="32"/>
          <w:lang w:val="en-US" w:eastAsia="zh-CN" w:bidi="ar-SA"/>
        </w:rPr>
        <w:t>46.48</w:t>
      </w:r>
      <w:r>
        <w:rPr>
          <w:rFonts w:hint="eastAsia" w:ascii="仿宋" w:hAnsi="仿宋" w:eastAsia="仿宋" w:cs="仿宋"/>
          <w:color w:val="000000"/>
          <w:kern w:val="0"/>
          <w:sz w:val="32"/>
          <w:szCs w:val="32"/>
          <w:lang w:val="zh-CN" w:eastAsia="zh-CN" w:bidi="ar-SA"/>
        </w:rPr>
        <w:t>万元，一般行政管理事务调增预算</w:t>
      </w:r>
      <w:r>
        <w:rPr>
          <w:rFonts w:hint="eastAsia" w:ascii="仿宋" w:hAnsi="仿宋" w:eastAsia="仿宋" w:cs="仿宋"/>
          <w:color w:val="000000"/>
          <w:kern w:val="0"/>
          <w:sz w:val="32"/>
          <w:szCs w:val="32"/>
          <w:lang w:val="en-US" w:eastAsia="zh-CN" w:bidi="ar-SA"/>
        </w:rPr>
        <w:t>34.86</w:t>
      </w:r>
      <w:r>
        <w:rPr>
          <w:rFonts w:hint="eastAsia" w:ascii="仿宋" w:hAnsi="仿宋" w:eastAsia="仿宋" w:cs="仿宋"/>
          <w:color w:val="000000"/>
          <w:kern w:val="0"/>
          <w:sz w:val="32"/>
          <w:szCs w:val="32"/>
          <w:lang w:val="zh-CN" w:eastAsia="zh-CN" w:bidi="ar-SA"/>
        </w:rPr>
        <w:t>万元。</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（二）资金支出情况</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我单位2019年支出决算数为</w:t>
      </w:r>
      <w:r>
        <w:rPr>
          <w:rFonts w:hint="eastAsia" w:ascii="仿宋" w:hAnsi="仿宋" w:eastAsia="仿宋" w:cs="仿宋"/>
          <w:color w:val="000000"/>
          <w:kern w:val="0"/>
          <w:sz w:val="32"/>
          <w:szCs w:val="32"/>
          <w:lang w:val="en-US" w:eastAsia="zh-CN" w:bidi="ar-SA"/>
        </w:rPr>
        <w:t>202.94</w:t>
      </w:r>
      <w:r>
        <w:rPr>
          <w:rFonts w:hint="eastAsia" w:ascii="仿宋" w:hAnsi="仿宋" w:eastAsia="仿宋" w:cs="仿宋"/>
          <w:color w:val="000000"/>
          <w:kern w:val="0"/>
          <w:sz w:val="32"/>
          <w:szCs w:val="32"/>
          <w:lang w:val="zh-CN" w:eastAsia="zh-CN" w:bidi="ar-SA"/>
        </w:rPr>
        <w:t xml:space="preserve">万元，其中基本支出   </w:t>
      </w:r>
      <w:r>
        <w:rPr>
          <w:rFonts w:hint="eastAsia" w:ascii="仿宋" w:hAnsi="仿宋" w:eastAsia="仿宋" w:cs="仿宋"/>
          <w:color w:val="000000"/>
          <w:kern w:val="0"/>
          <w:sz w:val="32"/>
          <w:szCs w:val="32"/>
          <w:lang w:val="en-US" w:eastAsia="zh-CN" w:bidi="ar-SA"/>
        </w:rPr>
        <w:t>97.08</w:t>
      </w:r>
      <w:r>
        <w:rPr>
          <w:rFonts w:hint="eastAsia" w:ascii="仿宋" w:hAnsi="仿宋" w:eastAsia="仿宋" w:cs="仿宋"/>
          <w:color w:val="000000"/>
          <w:kern w:val="0"/>
          <w:sz w:val="32"/>
          <w:szCs w:val="32"/>
          <w:lang w:val="zh-CN" w:eastAsia="zh-CN" w:bidi="ar-SA"/>
        </w:rPr>
        <w:t>万元，项目支出</w:t>
      </w:r>
      <w:r>
        <w:rPr>
          <w:rFonts w:hint="eastAsia" w:ascii="仿宋" w:hAnsi="仿宋" w:eastAsia="仿宋" w:cs="仿宋"/>
          <w:color w:val="000000"/>
          <w:kern w:val="0"/>
          <w:sz w:val="32"/>
          <w:szCs w:val="32"/>
          <w:lang w:val="en-US" w:eastAsia="zh-CN" w:bidi="ar-SA"/>
        </w:rPr>
        <w:t>105.86</w:t>
      </w:r>
      <w:r>
        <w:rPr>
          <w:rFonts w:hint="eastAsia" w:ascii="仿宋" w:hAnsi="仿宋" w:eastAsia="仿宋" w:cs="仿宋"/>
          <w:color w:val="000000"/>
          <w:kern w:val="0"/>
          <w:sz w:val="32"/>
          <w:szCs w:val="32"/>
          <w:lang w:val="zh-CN" w:eastAsia="zh-CN" w:bidi="ar-SA"/>
        </w:rPr>
        <w:t>万元；预算数为</w:t>
      </w:r>
      <w:r>
        <w:rPr>
          <w:rFonts w:hint="eastAsia" w:ascii="仿宋" w:hAnsi="仿宋" w:eastAsia="仿宋" w:cs="仿宋"/>
          <w:color w:val="000000"/>
          <w:kern w:val="0"/>
          <w:sz w:val="32"/>
          <w:szCs w:val="32"/>
          <w:lang w:val="en-US" w:eastAsia="zh-CN" w:bidi="ar-SA"/>
        </w:rPr>
        <w:t>121.52</w:t>
      </w:r>
      <w:r>
        <w:rPr>
          <w:rFonts w:hint="eastAsia" w:ascii="仿宋" w:hAnsi="仿宋" w:eastAsia="仿宋" w:cs="仿宋"/>
          <w:color w:val="000000"/>
          <w:kern w:val="0"/>
          <w:sz w:val="32"/>
          <w:szCs w:val="32"/>
          <w:lang w:val="zh-CN" w:eastAsia="zh-CN" w:bidi="ar-SA"/>
        </w:rPr>
        <w:t>万元，其中基本支出</w:t>
      </w:r>
      <w:r>
        <w:rPr>
          <w:rFonts w:hint="eastAsia" w:ascii="仿宋" w:hAnsi="仿宋" w:eastAsia="仿宋" w:cs="仿宋"/>
          <w:color w:val="000000"/>
          <w:kern w:val="0"/>
          <w:sz w:val="32"/>
          <w:szCs w:val="32"/>
          <w:lang w:val="en-US" w:eastAsia="zh-CN" w:bidi="ar-SA"/>
        </w:rPr>
        <w:t>50.52</w:t>
      </w:r>
      <w:r>
        <w:rPr>
          <w:rFonts w:hint="eastAsia" w:ascii="仿宋" w:hAnsi="仿宋" w:eastAsia="仿宋" w:cs="仿宋"/>
          <w:color w:val="000000"/>
          <w:kern w:val="0"/>
          <w:sz w:val="32"/>
          <w:szCs w:val="32"/>
          <w:lang w:val="zh-CN" w:eastAsia="zh-CN" w:bidi="ar-SA"/>
        </w:rPr>
        <w:t>万元，项目支出</w:t>
      </w:r>
      <w:r>
        <w:rPr>
          <w:rFonts w:hint="eastAsia" w:ascii="仿宋" w:hAnsi="仿宋" w:eastAsia="仿宋" w:cs="仿宋"/>
          <w:color w:val="000000"/>
          <w:kern w:val="0"/>
          <w:sz w:val="32"/>
          <w:szCs w:val="32"/>
          <w:lang w:val="en-US" w:eastAsia="zh-CN" w:bidi="ar-SA"/>
        </w:rPr>
        <w:t>71</w:t>
      </w:r>
      <w:r>
        <w:rPr>
          <w:rFonts w:hint="eastAsia" w:ascii="仿宋" w:hAnsi="仿宋" w:eastAsia="仿宋" w:cs="仿宋"/>
          <w:color w:val="000000"/>
          <w:kern w:val="0"/>
          <w:sz w:val="32"/>
          <w:szCs w:val="32"/>
          <w:lang w:val="zh-CN" w:eastAsia="zh-CN" w:bidi="ar-SA"/>
        </w:rPr>
        <w:t>万元。项目支出较预算增加</w:t>
      </w:r>
      <w:r>
        <w:rPr>
          <w:rFonts w:hint="eastAsia" w:ascii="仿宋" w:hAnsi="仿宋" w:eastAsia="仿宋" w:cs="仿宋"/>
          <w:color w:val="000000"/>
          <w:kern w:val="0"/>
          <w:sz w:val="32"/>
          <w:szCs w:val="32"/>
          <w:lang w:val="en-US" w:eastAsia="zh-CN" w:bidi="ar-SA"/>
        </w:rPr>
        <w:t>34.86</w:t>
      </w:r>
      <w:r>
        <w:rPr>
          <w:rFonts w:hint="eastAsia" w:ascii="仿宋" w:hAnsi="仿宋" w:eastAsia="仿宋" w:cs="仿宋"/>
          <w:color w:val="000000"/>
          <w:kern w:val="0"/>
          <w:sz w:val="32"/>
          <w:szCs w:val="32"/>
          <w:lang w:val="zh-CN" w:eastAsia="zh-CN" w:bidi="ar-SA"/>
        </w:rPr>
        <w:t>万元，主要为本年项目增加</w:t>
      </w:r>
      <w:r>
        <w:rPr>
          <w:rFonts w:hint="eastAsia" w:ascii="仿宋" w:hAnsi="仿宋" w:eastAsia="仿宋" w:cs="仿宋"/>
          <w:color w:val="000000"/>
          <w:kern w:val="0"/>
          <w:sz w:val="32"/>
          <w:szCs w:val="32"/>
          <w:lang w:val="en-US" w:eastAsia="zh-CN" w:bidi="ar-SA"/>
        </w:rPr>
        <w:t>2019年</w:t>
      </w:r>
      <w:r>
        <w:rPr>
          <w:rFonts w:hint="eastAsia" w:ascii="仿宋" w:hAnsi="仿宋" w:eastAsia="仿宋" w:cs="仿宋"/>
          <w:color w:val="000000"/>
          <w:kern w:val="0"/>
          <w:sz w:val="32"/>
          <w:szCs w:val="32"/>
          <w:lang w:val="zh-CN" w:eastAsia="zh-CN" w:bidi="ar-SA"/>
        </w:rPr>
        <w:t>农家书屋补充更新采购项目经费，此项目经费为宣传部横向转拨财政资金。</w:t>
      </w:r>
    </w:p>
    <w:p>
      <w:pPr>
        <w:widowControl/>
        <w:adjustRightInd w:val="0"/>
        <w:snapToGrid w:val="0"/>
        <w:spacing w:line="560" w:lineRule="exact"/>
        <w:ind w:firstLine="72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三、财政资金支出管理情况</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（一）预决算编制情况</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我单位严格按照财政部门的要求编制预决算、填报绩效目标和专项项目进度表；2019年收入预算为121.52万元，全部为公共财政预算收入；支出预算121.52万元，其中基本支出预算   68.12万元，项目预支出预算53.4万元。决算收入为167.59万元，决算支出为 167.58万元，</w:t>
      </w:r>
      <w:r>
        <w:rPr>
          <w:rFonts w:hint="eastAsia" w:ascii="仿宋" w:hAnsi="仿宋" w:eastAsia="仿宋" w:cs="仿宋"/>
          <w:color w:val="000000"/>
          <w:kern w:val="0"/>
          <w:sz w:val="32"/>
          <w:szCs w:val="32"/>
          <w:lang w:val="zh-CN" w:eastAsia="zh-CN" w:bidi="ar-SA"/>
        </w:rPr>
        <w:t>其中基本支出</w:t>
      </w:r>
      <w:r>
        <w:rPr>
          <w:rFonts w:hint="eastAsia" w:ascii="仿宋" w:hAnsi="仿宋" w:eastAsia="仿宋" w:cs="仿宋"/>
          <w:color w:val="000000"/>
          <w:kern w:val="0"/>
          <w:sz w:val="32"/>
          <w:szCs w:val="32"/>
          <w:lang w:val="en-US" w:eastAsia="zh-CN" w:bidi="ar-SA"/>
        </w:rPr>
        <w:t>97.02</w:t>
      </w:r>
      <w:r>
        <w:rPr>
          <w:rFonts w:hint="eastAsia" w:ascii="仿宋" w:hAnsi="仿宋" w:eastAsia="仿宋" w:cs="仿宋"/>
          <w:color w:val="000000"/>
          <w:kern w:val="0"/>
          <w:sz w:val="32"/>
          <w:szCs w:val="32"/>
          <w:lang w:val="zh-CN" w:eastAsia="zh-CN" w:bidi="ar-SA"/>
        </w:rPr>
        <w:t>万元，项目支出</w:t>
      </w:r>
      <w:r>
        <w:rPr>
          <w:rFonts w:hint="eastAsia" w:ascii="仿宋" w:hAnsi="仿宋" w:eastAsia="仿宋" w:cs="仿宋"/>
          <w:color w:val="000000"/>
          <w:kern w:val="0"/>
          <w:sz w:val="32"/>
          <w:szCs w:val="32"/>
          <w:lang w:val="en-US" w:eastAsia="zh-CN" w:bidi="ar-SA"/>
        </w:rPr>
        <w:t>70.57</w:t>
      </w:r>
      <w:r>
        <w:rPr>
          <w:rFonts w:hint="eastAsia" w:ascii="仿宋" w:hAnsi="仿宋" w:eastAsia="仿宋" w:cs="仿宋"/>
          <w:color w:val="000000"/>
          <w:kern w:val="0"/>
          <w:sz w:val="32"/>
          <w:szCs w:val="32"/>
          <w:lang w:val="zh-CN" w:eastAsia="zh-CN" w:bidi="ar-SA"/>
        </w:rPr>
        <w:t>万元。</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2019年年初结转结余</w:t>
      </w:r>
      <w:r>
        <w:rPr>
          <w:rFonts w:hint="eastAsia" w:ascii="仿宋" w:hAnsi="仿宋" w:eastAsia="仿宋" w:cs="仿宋"/>
          <w:color w:val="000000"/>
          <w:kern w:val="0"/>
          <w:sz w:val="32"/>
          <w:szCs w:val="32"/>
          <w:lang w:val="en-US" w:eastAsia="zh-CN" w:bidi="ar-SA"/>
        </w:rPr>
        <w:t>0.09万元</w:t>
      </w:r>
      <w:r>
        <w:rPr>
          <w:rFonts w:hint="eastAsia" w:ascii="仿宋" w:hAnsi="仿宋" w:eastAsia="仿宋" w:cs="仿宋"/>
          <w:color w:val="000000"/>
          <w:kern w:val="0"/>
          <w:sz w:val="32"/>
          <w:szCs w:val="32"/>
          <w:lang w:val="zh-CN" w:eastAsia="zh-CN" w:bidi="ar-SA"/>
        </w:rPr>
        <w:t>，年末结转结余</w:t>
      </w:r>
      <w:r>
        <w:rPr>
          <w:rFonts w:hint="eastAsia" w:ascii="仿宋" w:hAnsi="仿宋" w:eastAsia="仿宋" w:cs="仿宋"/>
          <w:color w:val="000000"/>
          <w:kern w:val="0"/>
          <w:sz w:val="32"/>
          <w:szCs w:val="32"/>
          <w:lang w:val="en-US" w:eastAsia="zh-CN" w:bidi="ar-SA"/>
        </w:rPr>
        <w:t>0.1万元</w:t>
      </w:r>
      <w:r>
        <w:rPr>
          <w:rFonts w:hint="eastAsia" w:ascii="仿宋" w:hAnsi="仿宋" w:eastAsia="仿宋" w:cs="仿宋"/>
          <w:color w:val="000000"/>
          <w:kern w:val="0"/>
          <w:sz w:val="32"/>
          <w:szCs w:val="32"/>
          <w:lang w:val="zh-CN" w:eastAsia="zh-CN" w:bidi="ar-SA"/>
        </w:rPr>
        <w:t>。</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（二）执行管理情况</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2019年1-6月支出71.64万元，占全年支出数42.74%； 2019年1-9月支出100.59万元，占全年支出数 60.03%，2019年1-11月支出142.69万元，占全年支出数85.15%。全年支出执行良好。6月、9月、11月、全年执行进度符合要求。</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（三）支出绩效情况</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1．部门支出绩效</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（1）行政运转保障</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基本满足单位运转需要，保证了单位按规定履行职能职责。</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（2）机关厉行节约</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2019年无因公出国出境费用与2018年相同；2019年无公务接待费与2018年相同。2019年无会议费与2017年相同。培训费2019年为1.98万元，2018年培训费0.6万元，因本年度培训事项增加。2019年三公经费、会议费、培训费总额1.98万元，较2018年增加1.38万元</w:t>
      </w:r>
      <w:r>
        <w:rPr>
          <w:rFonts w:hint="eastAsia" w:ascii="仿宋" w:hAnsi="仿宋" w:eastAsia="仿宋" w:cs="仿宋"/>
          <w:color w:val="000000"/>
          <w:kern w:val="0"/>
          <w:sz w:val="32"/>
          <w:szCs w:val="32"/>
          <w:lang w:val="zh-CN" w:eastAsia="zh-CN" w:bidi="ar-SA"/>
        </w:rPr>
        <w:t>。</w:t>
      </w:r>
    </w:p>
    <w:p>
      <w:pPr>
        <w:widowControl/>
        <w:adjustRightInd w:val="0"/>
        <w:snapToGrid w:val="0"/>
        <w:spacing w:line="560" w:lineRule="exact"/>
        <w:ind w:firstLine="72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zh-CN" w:eastAsia="zh-CN" w:bidi="ar-SA"/>
        </w:rPr>
        <w:t>（3）机关节能降耗</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我单位本着尽量节约能源的原则，无浪费情况发生。</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2．专项预算项目（待批复项目）支出绩效</w:t>
      </w:r>
    </w:p>
    <w:p>
      <w:pPr>
        <w:widowControl/>
        <w:adjustRightInd w:val="0"/>
        <w:snapToGrid w:val="0"/>
        <w:spacing w:line="560" w:lineRule="exact"/>
        <w:ind w:firstLine="7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我单位无专项预算项目（待批复项目）。</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（四）财务管理情况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1．完善财务支出流程。馆内所有财务集中统一管理，由办公室执行，馆长监督审查财务账目。</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2</w:t>
      </w:r>
      <w:r>
        <w:rPr>
          <w:rFonts w:hint="eastAsia" w:ascii="仿宋" w:hAnsi="仿宋" w:eastAsia="仿宋" w:cs="仿宋"/>
          <w:color w:val="000000"/>
          <w:kern w:val="0"/>
          <w:sz w:val="32"/>
          <w:szCs w:val="32"/>
          <w:lang w:val="zh-CN" w:eastAsia="zh-CN" w:bidi="ar-SA"/>
        </w:rPr>
        <w:t>．落实请示汇报。坚持财务制度、严格财务纪律，定期汇总经费收支情况，向馆长汇报。</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3</w:t>
      </w:r>
      <w:r>
        <w:rPr>
          <w:rFonts w:hint="eastAsia" w:ascii="仿宋" w:hAnsi="仿宋" w:eastAsia="仿宋" w:cs="仿宋"/>
          <w:color w:val="000000"/>
          <w:kern w:val="0"/>
          <w:sz w:val="32"/>
          <w:szCs w:val="32"/>
          <w:lang w:val="zh-CN" w:eastAsia="zh-CN" w:bidi="ar-SA"/>
        </w:rPr>
        <w:t>．统一归口管理。馆内所有财务往来均由办公室报账员与其他部门发生联系，禁止其他部室或个人以图书馆名义与外界发生财务往来。</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（五）绩效管理工作开展情况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履行部门职责，通过馆内、电子阅览室网上流通阅览、书目参考、咨询答疑等各种形式和服务手段真诚为读者服务，为政府决策、经济发展、科技创新、学术研究提供高层次的知识支撑和信息服务。我馆现已成为文化艺术交流咨询的中心，随时接受文化艺术咨询。同时为各级政府提供咨询，在政协会上提交提案等方式为时政服务。如：2016年和201</w:t>
      </w:r>
      <w:r>
        <w:rPr>
          <w:rFonts w:hint="eastAsia" w:ascii="仿宋" w:hAnsi="仿宋" w:eastAsia="仿宋" w:cs="仿宋"/>
          <w:color w:val="000000"/>
          <w:kern w:val="0"/>
          <w:sz w:val="32"/>
          <w:szCs w:val="32"/>
          <w:lang w:val="en-US" w:eastAsia="zh-CN" w:bidi="ar-SA"/>
        </w:rPr>
        <w:t>9</w:t>
      </w:r>
      <w:r>
        <w:rPr>
          <w:rFonts w:hint="eastAsia" w:ascii="仿宋" w:hAnsi="仿宋" w:eastAsia="仿宋" w:cs="仿宋"/>
          <w:color w:val="000000"/>
          <w:kern w:val="0"/>
          <w:sz w:val="32"/>
          <w:szCs w:val="32"/>
          <w:lang w:val="zh-CN" w:eastAsia="zh-CN" w:bidi="ar-SA"/>
        </w:rPr>
        <w:t>年为九里镇策划了十项文化活动的“九里镇首届新农村文化旅游节”，每届30多万市民受益。</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（一）评价结论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1．财政经费使用良好，能保障工作正常开展。</w:t>
      </w:r>
      <w:r>
        <w:rPr>
          <w:rFonts w:hint="eastAsia" w:ascii="仿宋" w:hAnsi="仿宋" w:eastAsia="仿宋" w:cs="仿宋"/>
          <w:color w:val="000000"/>
          <w:kern w:val="0"/>
          <w:sz w:val="32"/>
          <w:szCs w:val="32"/>
          <w:lang w:val="en-US" w:eastAsia="zh-CN" w:bidi="ar-SA"/>
        </w:rPr>
        <w:t> </w:t>
      </w:r>
      <w:r>
        <w:rPr>
          <w:rFonts w:hint="eastAsia" w:ascii="仿宋" w:hAnsi="仿宋" w:eastAsia="仿宋" w:cs="仿宋"/>
          <w:color w:val="000000"/>
          <w:kern w:val="0"/>
          <w:sz w:val="32"/>
          <w:szCs w:val="32"/>
          <w:lang w:val="zh-CN" w:eastAsia="zh-CN" w:bidi="ar-SA"/>
        </w:rPr>
        <w:t>201</w:t>
      </w:r>
      <w:r>
        <w:rPr>
          <w:rFonts w:hint="eastAsia" w:ascii="仿宋" w:hAnsi="仿宋" w:eastAsia="仿宋" w:cs="仿宋"/>
          <w:color w:val="000000"/>
          <w:kern w:val="0"/>
          <w:sz w:val="32"/>
          <w:szCs w:val="32"/>
          <w:lang w:val="en-US" w:eastAsia="zh-CN" w:bidi="ar-SA"/>
        </w:rPr>
        <w:t>9</w:t>
      </w:r>
      <w:r>
        <w:rPr>
          <w:rFonts w:hint="eastAsia" w:ascii="仿宋" w:hAnsi="仿宋" w:eastAsia="仿宋" w:cs="仿宋"/>
          <w:color w:val="000000"/>
          <w:kern w:val="0"/>
          <w:sz w:val="32"/>
          <w:szCs w:val="32"/>
          <w:lang w:val="zh-CN" w:eastAsia="zh-CN" w:bidi="ar-SA"/>
        </w:rPr>
        <w:t>年我馆预算资金在原预算口径内，资金使用效率高，管理严谨，财务手续健全。不论整体支出还是专项支出资金管理和分配都比较合理，资金拨付及时，资金使用合规，无截留、挪用、闲置现象，财务核算规范、资料齐全。</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2</w:t>
      </w:r>
      <w:r>
        <w:rPr>
          <w:rFonts w:hint="eastAsia" w:ascii="仿宋" w:hAnsi="仿宋" w:eastAsia="仿宋" w:cs="仿宋"/>
          <w:color w:val="000000"/>
          <w:kern w:val="0"/>
          <w:sz w:val="32"/>
          <w:szCs w:val="32"/>
          <w:lang w:val="zh-CN" w:eastAsia="zh-CN" w:bidi="ar-SA"/>
        </w:rPr>
        <w:t>．绩效评价工作得到进一步加强，确保了财政资金更好地用到刀刃上，</w:t>
      </w:r>
      <w:r>
        <w:rPr>
          <w:rFonts w:hint="eastAsia" w:ascii="仿宋" w:hAnsi="仿宋" w:eastAsia="仿宋" w:cs="仿宋"/>
          <w:color w:val="000000"/>
          <w:kern w:val="0"/>
          <w:sz w:val="32"/>
          <w:szCs w:val="32"/>
          <w:lang w:val="en-US" w:eastAsia="zh-CN" w:bidi="ar-SA"/>
        </w:rPr>
        <w:t>2019</w:t>
      </w:r>
      <w:r>
        <w:rPr>
          <w:rFonts w:hint="eastAsia" w:ascii="仿宋" w:hAnsi="仿宋" w:eastAsia="仿宋" w:cs="仿宋"/>
          <w:color w:val="000000"/>
          <w:kern w:val="0"/>
          <w:sz w:val="32"/>
          <w:szCs w:val="32"/>
          <w:lang w:val="zh-CN" w:eastAsia="zh-CN" w:bidi="ar-SA"/>
        </w:rPr>
        <w:t>年部门支出绩效评价指标体系得分</w:t>
      </w:r>
      <w:r>
        <w:rPr>
          <w:rFonts w:hint="eastAsia" w:ascii="仿宋" w:hAnsi="仿宋" w:eastAsia="仿宋" w:cs="仿宋"/>
          <w:color w:val="000000"/>
          <w:kern w:val="0"/>
          <w:sz w:val="32"/>
          <w:szCs w:val="32"/>
          <w:lang w:val="en-US" w:eastAsia="zh-CN" w:bidi="ar-SA"/>
        </w:rPr>
        <w:t>98</w:t>
      </w:r>
      <w:r>
        <w:rPr>
          <w:rFonts w:hint="eastAsia" w:ascii="仿宋" w:hAnsi="仿宋" w:eastAsia="仿宋" w:cs="仿宋"/>
          <w:color w:val="000000"/>
          <w:kern w:val="0"/>
          <w:sz w:val="32"/>
          <w:szCs w:val="32"/>
          <w:lang w:val="zh-CN" w:eastAsia="zh-CN" w:bidi="ar-SA"/>
        </w:rPr>
        <w:t>分。</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（二）存在问题</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基本支出预算未完全符合图书馆新时代发展的需求。</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（三）改进建议</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1．进一步做好预算的编制工作和财务管理，严格财务审核。</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2</w:t>
      </w:r>
      <w:r>
        <w:rPr>
          <w:rFonts w:hint="eastAsia" w:ascii="仿宋" w:hAnsi="仿宋" w:eastAsia="仿宋" w:cs="仿宋"/>
          <w:color w:val="000000"/>
          <w:kern w:val="0"/>
          <w:sz w:val="32"/>
          <w:szCs w:val="32"/>
          <w:lang w:val="zh-CN" w:eastAsia="zh-CN" w:bidi="ar-SA"/>
        </w:rPr>
        <w:t>．严格按照预算规定的费用项目和用途进行资金使用审核、列报支付、财务核算，杜绝超支现象发生。</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3、以发展的眼光做好预算编制，使图书馆的经费支出更好满足图书馆新时代发展的要求。</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 w:hAnsi="仿宋" w:eastAsia="仿宋" w:cs="仿宋"/>
          <w:color w:val="000000"/>
          <w:kern w:val="0"/>
          <w:sz w:val="32"/>
          <w:szCs w:val="32"/>
          <w:lang w:val="zh-CN"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720"/>
        <w:jc w:val="center"/>
        <w:textAlignment w:val="auto"/>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 xml:space="preserve">                              </w:t>
      </w:r>
      <w:r>
        <w:rPr>
          <w:rFonts w:hint="eastAsia" w:ascii="仿宋" w:hAnsi="仿宋" w:eastAsia="仿宋" w:cs="仿宋"/>
          <w:color w:val="000000"/>
          <w:kern w:val="0"/>
          <w:sz w:val="32"/>
          <w:szCs w:val="32"/>
          <w:lang w:val="zh-CN" w:eastAsia="zh-CN" w:bidi="ar-SA"/>
        </w:rPr>
        <w:t>峨眉山市图书馆</w:t>
      </w:r>
    </w:p>
    <w:p>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zh-CN" w:eastAsia="zh-CN" w:bidi="ar-SA"/>
        </w:rPr>
        <w:t xml:space="preserve">                                   </w:t>
      </w:r>
      <w:r>
        <w:rPr>
          <w:rFonts w:hint="eastAsia" w:ascii="仿宋" w:hAnsi="仿宋" w:eastAsia="仿宋" w:cs="仿宋"/>
          <w:color w:val="000000"/>
          <w:kern w:val="0"/>
          <w:sz w:val="32"/>
          <w:szCs w:val="32"/>
          <w:lang w:val="en-US" w:eastAsia="zh-CN" w:bidi="ar-SA"/>
        </w:rPr>
        <w:t>2020年09月03日</w:t>
      </w:r>
    </w:p>
    <w:p>
      <w:pPr>
        <w:spacing w:line="580" w:lineRule="exact"/>
        <w:ind w:firstLine="640" w:firstLineChars="200"/>
        <w:rPr>
          <w:rFonts w:ascii="仿宋" w:hAnsi="仿宋" w:eastAsia="仿宋" w:cs="仿宋_GB2312"/>
          <w:sz w:val="32"/>
          <w:szCs w:val="32"/>
        </w:rPr>
      </w:pPr>
    </w:p>
    <w:p>
      <w:pPr>
        <w:spacing w:line="580" w:lineRule="exact"/>
        <w:rPr>
          <w:rFonts w:hint="eastAsia" w:ascii="仿宋" w:hAnsi="仿宋" w:eastAsia="仿宋" w:cs="黑体"/>
          <w:sz w:val="32"/>
          <w:szCs w:val="32"/>
        </w:rPr>
      </w:pPr>
    </w:p>
    <w:p>
      <w:pPr>
        <w:spacing w:line="580" w:lineRule="exact"/>
        <w:rPr>
          <w:rFonts w:ascii="仿宋" w:hAnsi="仿宋" w:eastAsia="仿宋" w:cs="仿宋_GB2312"/>
          <w:sz w:val="32"/>
          <w:szCs w:val="32"/>
        </w:rPr>
      </w:pPr>
      <w:r>
        <w:rPr>
          <w:rFonts w:hint="eastAsia" w:ascii="仿宋" w:hAnsi="仿宋" w:eastAsia="仿宋" w:cs="黑体"/>
          <w:sz w:val="32"/>
          <w:szCs w:val="32"/>
        </w:rPr>
        <w:t>附件2</w:t>
      </w:r>
    </w:p>
    <w:p>
      <w:pPr>
        <w:spacing w:line="580" w:lineRule="exact"/>
        <w:ind w:firstLine="640" w:firstLineChars="200"/>
        <w:rPr>
          <w:rFonts w:ascii="仿宋" w:hAnsi="仿宋" w:eastAsia="仿宋"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b/>
          <w:bCs/>
          <w:kern w:val="0"/>
          <w:sz w:val="44"/>
          <w:szCs w:val="44"/>
          <w:lang w:val="en-US" w:eastAsia="zh-CN" w:bidi="ar"/>
        </w:rPr>
      </w:pPr>
      <w:r>
        <w:rPr>
          <w:rFonts w:hint="eastAsia" w:ascii="宋体" w:hAnsi="宋体" w:eastAsia="宋体" w:cs="宋体"/>
          <w:b/>
          <w:bCs/>
          <w:kern w:val="0"/>
          <w:sz w:val="44"/>
          <w:szCs w:val="44"/>
          <w:lang w:val="en-US" w:eastAsia="zh-CN" w:bidi="ar"/>
        </w:rPr>
        <w:t>峨眉山市图书馆专项资金绩效自评报告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sz w:val="44"/>
          <w:szCs w:val="44"/>
        </w:rPr>
      </w:pPr>
      <w:r>
        <w:rPr>
          <w:rFonts w:hint="eastAsia" w:ascii="宋体" w:hAnsi="宋体" w:cs="宋体"/>
          <w:b/>
          <w:bCs/>
          <w:kern w:val="0"/>
          <w:sz w:val="44"/>
          <w:szCs w:val="44"/>
          <w:lang w:val="en-US" w:eastAsia="zh-CN" w:bidi="ar"/>
        </w:rPr>
        <w:t>（</w:t>
      </w:r>
      <w:r>
        <w:rPr>
          <w:rFonts w:hint="eastAsia" w:ascii="宋体" w:hAnsi="宋体" w:eastAsia="宋体" w:cs="宋体"/>
          <w:b/>
          <w:bCs/>
          <w:kern w:val="0"/>
          <w:sz w:val="44"/>
          <w:szCs w:val="44"/>
          <w:lang w:val="en-US" w:eastAsia="zh-CN" w:bidi="ar"/>
        </w:rPr>
        <w:t>201</w:t>
      </w:r>
      <w:r>
        <w:rPr>
          <w:rFonts w:hint="eastAsia" w:ascii="宋体" w:hAnsi="宋体" w:cs="宋体"/>
          <w:b/>
          <w:bCs/>
          <w:kern w:val="0"/>
          <w:sz w:val="44"/>
          <w:szCs w:val="44"/>
          <w:lang w:val="en-US" w:eastAsia="zh-CN" w:bidi="ar"/>
        </w:rPr>
        <w:t>9</w:t>
      </w:r>
      <w:r>
        <w:rPr>
          <w:rFonts w:hint="eastAsia" w:ascii="宋体" w:hAnsi="宋体" w:eastAsia="宋体" w:cs="宋体"/>
          <w:b/>
          <w:bCs/>
          <w:kern w:val="0"/>
          <w:sz w:val="44"/>
          <w:szCs w:val="44"/>
          <w:lang w:val="en-US" w:eastAsia="zh-CN" w:bidi="ar"/>
        </w:rPr>
        <w:t>年</w:t>
      </w:r>
      <w:r>
        <w:rPr>
          <w:rFonts w:hint="eastAsia" w:ascii="宋体" w:hAnsi="宋体" w:cs="宋体"/>
          <w:b/>
          <w:bCs/>
          <w:kern w:val="0"/>
          <w:sz w:val="44"/>
          <w:szCs w:val="44"/>
          <w:lang w:val="en-US" w:eastAsia="zh-CN" w:bidi="ar"/>
        </w:rPr>
        <w:t>购置图书订阅报刊）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为确实做好201</w:t>
      </w:r>
      <w:r>
        <w:rPr>
          <w:rFonts w:hint="eastAsia" w:ascii="仿宋" w:hAnsi="仿宋" w:eastAsia="仿宋" w:cs="仿宋"/>
          <w:color w:val="000000"/>
          <w:kern w:val="0"/>
          <w:sz w:val="32"/>
          <w:szCs w:val="32"/>
          <w:lang w:val="en-US" w:eastAsia="zh-CN" w:bidi="ar-SA"/>
        </w:rPr>
        <w:t>9</w:t>
      </w:r>
      <w:r>
        <w:rPr>
          <w:rFonts w:hint="eastAsia" w:ascii="仿宋" w:hAnsi="仿宋" w:eastAsia="仿宋" w:cs="仿宋"/>
          <w:color w:val="000000"/>
          <w:kern w:val="0"/>
          <w:sz w:val="32"/>
          <w:szCs w:val="32"/>
          <w:lang w:val="zh-CN" w:eastAsia="zh-CN" w:bidi="ar-SA"/>
        </w:rPr>
        <w:t>年度专项资金绩效自评工作，提高财政资金使用效益，按照川委发【</w:t>
      </w:r>
      <w:r>
        <w:rPr>
          <w:rFonts w:hint="eastAsia" w:ascii="仿宋" w:hAnsi="仿宋" w:eastAsia="仿宋" w:cs="仿宋"/>
          <w:color w:val="000000"/>
          <w:kern w:val="0"/>
          <w:sz w:val="32"/>
          <w:szCs w:val="32"/>
          <w:lang w:val="en-US" w:eastAsia="zh-CN" w:bidi="ar-SA"/>
        </w:rPr>
        <w:t>2019</w:t>
      </w:r>
      <w:r>
        <w:rPr>
          <w:rFonts w:hint="eastAsia" w:ascii="仿宋" w:hAnsi="仿宋" w:eastAsia="仿宋" w:cs="仿宋"/>
          <w:color w:val="000000"/>
          <w:kern w:val="0"/>
          <w:sz w:val="32"/>
          <w:szCs w:val="32"/>
          <w:lang w:val="zh-CN" w:eastAsia="zh-CN" w:bidi="ar-SA"/>
        </w:rPr>
        <w:t>】</w:t>
      </w:r>
      <w:r>
        <w:rPr>
          <w:rFonts w:hint="eastAsia" w:ascii="仿宋" w:hAnsi="仿宋" w:eastAsia="仿宋" w:cs="仿宋"/>
          <w:color w:val="000000"/>
          <w:kern w:val="0"/>
          <w:sz w:val="32"/>
          <w:szCs w:val="32"/>
          <w:lang w:val="en-US" w:eastAsia="zh-CN" w:bidi="ar-SA"/>
        </w:rPr>
        <w:t>8号《中共四川省委四川省人民政府关于全面实施预算绩效管理的实施意见》文件要求，</w:t>
      </w:r>
      <w:r>
        <w:rPr>
          <w:rFonts w:hint="eastAsia" w:ascii="仿宋" w:hAnsi="仿宋" w:eastAsia="仿宋" w:cs="仿宋"/>
          <w:color w:val="000000"/>
          <w:kern w:val="0"/>
          <w:sz w:val="32"/>
          <w:szCs w:val="32"/>
          <w:lang w:val="zh-CN" w:eastAsia="zh-CN" w:bidi="ar-SA"/>
        </w:rPr>
        <w:t>根据峨财通【</w:t>
      </w:r>
      <w:r>
        <w:rPr>
          <w:rFonts w:hint="eastAsia" w:ascii="仿宋" w:hAnsi="仿宋" w:eastAsia="仿宋" w:cs="仿宋"/>
          <w:color w:val="000000"/>
          <w:kern w:val="0"/>
          <w:sz w:val="32"/>
          <w:szCs w:val="32"/>
          <w:lang w:val="en-US" w:eastAsia="zh-CN" w:bidi="ar-SA"/>
        </w:rPr>
        <w:t>2020</w:t>
      </w:r>
      <w:r>
        <w:rPr>
          <w:rFonts w:hint="eastAsia" w:ascii="仿宋" w:hAnsi="仿宋" w:eastAsia="仿宋" w:cs="仿宋"/>
          <w:color w:val="000000"/>
          <w:kern w:val="0"/>
          <w:sz w:val="32"/>
          <w:szCs w:val="32"/>
          <w:lang w:val="zh-CN" w:eastAsia="zh-CN" w:bidi="ar-SA"/>
        </w:rPr>
        <w:t>】</w:t>
      </w:r>
      <w:r>
        <w:rPr>
          <w:rFonts w:hint="eastAsia" w:ascii="仿宋" w:hAnsi="仿宋" w:eastAsia="仿宋" w:cs="仿宋"/>
          <w:color w:val="000000"/>
          <w:kern w:val="0"/>
          <w:sz w:val="32"/>
          <w:szCs w:val="32"/>
          <w:lang w:val="en-US" w:eastAsia="zh-CN" w:bidi="ar-SA"/>
        </w:rPr>
        <w:t>36号</w:t>
      </w:r>
      <w:r>
        <w:rPr>
          <w:rFonts w:hint="eastAsia" w:ascii="仿宋" w:hAnsi="仿宋" w:eastAsia="仿宋" w:cs="仿宋"/>
          <w:color w:val="000000"/>
          <w:kern w:val="0"/>
          <w:sz w:val="32"/>
          <w:szCs w:val="32"/>
          <w:lang w:val="zh-CN" w:eastAsia="zh-CN" w:bidi="ar-SA"/>
        </w:rPr>
        <w:t>《峨眉山市财政局关于开展</w:t>
      </w:r>
      <w:r>
        <w:rPr>
          <w:rFonts w:hint="eastAsia" w:ascii="仿宋" w:hAnsi="仿宋" w:eastAsia="仿宋" w:cs="仿宋"/>
          <w:color w:val="000000"/>
          <w:kern w:val="0"/>
          <w:sz w:val="32"/>
          <w:szCs w:val="32"/>
          <w:lang w:val="en-US" w:eastAsia="zh-CN" w:bidi="ar-SA"/>
        </w:rPr>
        <w:t>2020年</w:t>
      </w:r>
      <w:r>
        <w:rPr>
          <w:rFonts w:hint="eastAsia" w:ascii="仿宋" w:hAnsi="仿宋" w:eastAsia="仿宋" w:cs="仿宋"/>
          <w:color w:val="000000"/>
          <w:kern w:val="0"/>
          <w:sz w:val="32"/>
          <w:szCs w:val="32"/>
          <w:lang w:val="zh-CN" w:eastAsia="zh-CN" w:bidi="ar-SA"/>
        </w:rPr>
        <w:t>财政支出绩效评价工作的通知》文件精神，牢固树立绩效意识，结合工作实际，落实工作责任，认真及时检查专项资金有关账目，收集整理专项资金支出相关资料，现将我单位</w:t>
      </w:r>
      <w:r>
        <w:rPr>
          <w:rFonts w:hint="eastAsia" w:ascii="仿宋" w:hAnsi="仿宋" w:eastAsia="仿宋" w:cs="仿宋"/>
          <w:color w:val="000000"/>
          <w:kern w:val="0"/>
          <w:sz w:val="32"/>
          <w:szCs w:val="32"/>
          <w:lang w:val="en-US" w:eastAsia="zh-CN" w:bidi="ar-SA"/>
        </w:rPr>
        <w:t>2019年购置图书订阅报刊</w:t>
      </w:r>
      <w:r>
        <w:rPr>
          <w:rFonts w:hint="eastAsia" w:ascii="仿宋" w:hAnsi="仿宋" w:eastAsia="仿宋" w:cs="仿宋"/>
          <w:color w:val="000000"/>
          <w:kern w:val="0"/>
          <w:sz w:val="32"/>
          <w:szCs w:val="32"/>
          <w:lang w:val="zh-CN" w:eastAsia="zh-CN" w:bidi="ar-SA"/>
        </w:rPr>
        <w:t>专项资金绩效自评结果报告如下：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zh-CN" w:eastAsia="zh-CN" w:bidi="ar-SA"/>
        </w:rPr>
        <w:t>一、专项概况</w:t>
      </w:r>
      <w:r>
        <w:rPr>
          <w:rFonts w:hint="eastAsia" w:ascii="仿宋" w:hAnsi="仿宋" w:eastAsia="仿宋" w:cs="仿宋"/>
          <w:color w:val="000000"/>
          <w:kern w:val="0"/>
          <w:sz w:val="32"/>
          <w:szCs w:val="32"/>
          <w:lang w:val="en-US" w:eastAsia="zh-CN" w:bidi="ar-SA"/>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2019年，峨眉山市图书馆狠抓重点工作，认真贯彻创建公共文化示范区工作部署，较好地完成了各项目标任务，取得了较好的社会效益。按国家二级公共图书馆要求利用专项资金完成了以下目标:1、数量指标：新增图书</w:t>
      </w:r>
      <w:r>
        <w:rPr>
          <w:rFonts w:hint="eastAsia" w:ascii="仿宋" w:hAnsi="仿宋" w:eastAsia="仿宋" w:cs="仿宋"/>
          <w:color w:val="000000"/>
          <w:kern w:val="0"/>
          <w:sz w:val="32"/>
          <w:szCs w:val="32"/>
          <w:lang w:val="en-US" w:eastAsia="zh-CN" w:bidi="ar-SA"/>
        </w:rPr>
        <w:t>6415</w:t>
      </w:r>
      <w:r>
        <w:rPr>
          <w:rFonts w:hint="eastAsia" w:ascii="仿宋" w:hAnsi="仿宋" w:eastAsia="仿宋" w:cs="仿宋"/>
          <w:color w:val="000000"/>
          <w:kern w:val="0"/>
          <w:sz w:val="32"/>
          <w:szCs w:val="32"/>
          <w:lang w:val="zh-CN" w:eastAsia="zh-CN" w:bidi="ar-SA"/>
        </w:rPr>
        <w:t>册（包含电子图书）；2、质量指标：图书质量、内容达到国家使用要求，文化资源达到满足读者效果。3、时效指标：在2019年度时间内完成，采购的图书按时上架投入使用。4、成本指标：购置图书订阅报刊提供经费20.</w:t>
      </w:r>
      <w:r>
        <w:rPr>
          <w:rFonts w:hint="eastAsia" w:ascii="仿宋" w:hAnsi="仿宋" w:eastAsia="仿宋" w:cs="仿宋"/>
          <w:color w:val="000000"/>
          <w:kern w:val="0"/>
          <w:sz w:val="32"/>
          <w:szCs w:val="32"/>
          <w:lang w:val="en-US" w:eastAsia="zh-CN" w:bidi="ar-SA"/>
        </w:rPr>
        <w:t>00万</w:t>
      </w:r>
      <w:r>
        <w:rPr>
          <w:rFonts w:hint="eastAsia" w:ascii="仿宋" w:hAnsi="仿宋" w:eastAsia="仿宋" w:cs="仿宋"/>
          <w:color w:val="000000"/>
          <w:kern w:val="0"/>
          <w:sz w:val="32"/>
          <w:szCs w:val="32"/>
          <w:lang w:val="zh-CN" w:eastAsia="zh-CN" w:bidi="ar-SA"/>
        </w:rPr>
        <w:t>元。5、社会效益指标（群众满意度）：提高市民综合阅读率。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根据我单位的工作职能和职责、按照项目资金的使用内容和用途，</w:t>
      </w:r>
      <w:r>
        <w:rPr>
          <w:rFonts w:hint="eastAsia" w:ascii="仿宋" w:hAnsi="仿宋" w:eastAsia="仿宋" w:cs="仿宋"/>
          <w:color w:val="000000"/>
          <w:kern w:val="0"/>
          <w:sz w:val="32"/>
          <w:szCs w:val="32"/>
          <w:lang w:val="en-US" w:eastAsia="zh-CN" w:bidi="ar-SA"/>
        </w:rPr>
        <w:t>我单位于2019年7月申请了专项购置图书订阅报刊资金20.00万元整，2019年底决算支出为19.843188万元整。（其中农家书屋图书补充更新专家评审费0.12万元整，新购图书搬运费0.128万元整，订阅报刊5.02556万元整，购买数字图书2000册共2.3万元整，挂图0.1568万元整，地图认刊费0.15万元整，纸质图书4415册11.962828万元整）。</w:t>
      </w:r>
      <w:r>
        <w:rPr>
          <w:rFonts w:hint="eastAsia" w:ascii="仿宋" w:hAnsi="仿宋" w:eastAsia="仿宋" w:cs="仿宋"/>
          <w:color w:val="000000"/>
          <w:kern w:val="0"/>
          <w:sz w:val="32"/>
          <w:szCs w:val="32"/>
          <w:lang w:val="zh-CN" w:eastAsia="zh-CN" w:bidi="ar-SA"/>
        </w:rPr>
        <w:t>项目为专项支出，资金来源为财政。</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专项资金使用及管理情况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我单位购置图书订阅报刊项目支出年初预算为</w:t>
      </w:r>
      <w:r>
        <w:rPr>
          <w:rFonts w:hint="eastAsia" w:ascii="仿宋" w:hAnsi="仿宋" w:eastAsia="仿宋" w:cs="仿宋"/>
          <w:color w:val="000000"/>
          <w:kern w:val="0"/>
          <w:sz w:val="32"/>
          <w:szCs w:val="32"/>
          <w:lang w:val="en-US" w:eastAsia="zh-CN" w:bidi="ar-SA"/>
        </w:rPr>
        <w:t>20</w:t>
      </w:r>
      <w:r>
        <w:rPr>
          <w:rFonts w:hint="eastAsia" w:ascii="仿宋" w:hAnsi="仿宋" w:eastAsia="仿宋" w:cs="仿宋"/>
          <w:color w:val="000000"/>
          <w:kern w:val="0"/>
          <w:sz w:val="32"/>
          <w:szCs w:val="32"/>
          <w:lang w:val="zh-CN" w:eastAsia="zh-CN" w:bidi="ar-SA"/>
        </w:rPr>
        <w:t>.00万元，201</w:t>
      </w:r>
      <w:r>
        <w:rPr>
          <w:rFonts w:hint="eastAsia" w:ascii="仿宋" w:hAnsi="仿宋" w:eastAsia="仿宋" w:cs="仿宋"/>
          <w:color w:val="000000"/>
          <w:kern w:val="0"/>
          <w:sz w:val="32"/>
          <w:szCs w:val="32"/>
          <w:lang w:val="en-US" w:eastAsia="zh-CN" w:bidi="ar-SA"/>
        </w:rPr>
        <w:t>9</w:t>
      </w:r>
      <w:r>
        <w:rPr>
          <w:rFonts w:hint="eastAsia" w:ascii="仿宋" w:hAnsi="仿宋" w:eastAsia="仿宋" w:cs="仿宋"/>
          <w:color w:val="000000"/>
          <w:kern w:val="0"/>
          <w:sz w:val="32"/>
          <w:szCs w:val="32"/>
          <w:lang w:val="zh-CN" w:eastAsia="zh-CN" w:bidi="ar-SA"/>
        </w:rPr>
        <w:t>年我单位购置图书订阅报刊项目支出决算为</w:t>
      </w:r>
      <w:r>
        <w:rPr>
          <w:rFonts w:hint="eastAsia" w:ascii="仿宋" w:hAnsi="仿宋" w:eastAsia="仿宋" w:cs="仿宋"/>
          <w:color w:val="000000"/>
          <w:kern w:val="0"/>
          <w:sz w:val="32"/>
          <w:szCs w:val="32"/>
          <w:lang w:val="en-US" w:eastAsia="zh-CN" w:bidi="ar-SA"/>
        </w:rPr>
        <w:t>19</w:t>
      </w:r>
      <w:r>
        <w:rPr>
          <w:rFonts w:hint="eastAsia" w:ascii="仿宋" w:hAnsi="仿宋" w:eastAsia="仿宋" w:cs="仿宋"/>
          <w:color w:val="000000"/>
          <w:kern w:val="0"/>
          <w:sz w:val="32"/>
          <w:szCs w:val="32"/>
          <w:lang w:val="zh-CN" w:eastAsia="zh-CN" w:bidi="ar-SA"/>
        </w:rPr>
        <w:t>.</w:t>
      </w:r>
      <w:r>
        <w:rPr>
          <w:rFonts w:hint="eastAsia" w:ascii="仿宋" w:hAnsi="仿宋" w:eastAsia="仿宋" w:cs="仿宋"/>
          <w:color w:val="000000"/>
          <w:kern w:val="0"/>
          <w:sz w:val="32"/>
          <w:szCs w:val="32"/>
          <w:lang w:val="en-US" w:eastAsia="zh-CN" w:bidi="ar-SA"/>
        </w:rPr>
        <w:t>843188</w:t>
      </w:r>
      <w:r>
        <w:rPr>
          <w:rFonts w:hint="eastAsia" w:ascii="仿宋" w:hAnsi="仿宋" w:eastAsia="仿宋" w:cs="仿宋"/>
          <w:color w:val="000000"/>
          <w:kern w:val="0"/>
          <w:sz w:val="32"/>
          <w:szCs w:val="32"/>
          <w:lang w:val="zh-CN" w:eastAsia="zh-CN" w:bidi="ar-SA"/>
        </w:rPr>
        <w:t>万元，主要用于：购置图书（包括电子图书）、挂图、订阅报刊、评审及劳务费等。项目所有开支均按照我单位财务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三、专项组织实施情况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我单位</w:t>
      </w:r>
      <w:r>
        <w:rPr>
          <w:rFonts w:hint="eastAsia" w:ascii="仿宋" w:hAnsi="仿宋" w:eastAsia="仿宋" w:cs="仿宋"/>
          <w:color w:val="000000"/>
          <w:kern w:val="0"/>
          <w:sz w:val="32"/>
          <w:szCs w:val="32"/>
          <w:lang w:val="en-US" w:eastAsia="zh-CN" w:bidi="ar-SA"/>
        </w:rPr>
        <w:t>2019年购置图书订阅报刊工作已顺利</w:t>
      </w:r>
      <w:r>
        <w:rPr>
          <w:rFonts w:hint="eastAsia" w:ascii="仿宋" w:hAnsi="仿宋" w:eastAsia="仿宋" w:cs="仿宋"/>
          <w:color w:val="000000"/>
          <w:kern w:val="0"/>
          <w:sz w:val="32"/>
          <w:szCs w:val="32"/>
          <w:lang w:val="zh-CN" w:eastAsia="zh-CN" w:bidi="ar-SA"/>
        </w:rPr>
        <w:t>完成。整个工作从组织到实施，严格按照省财政厅、文化厅文件要求执行，专款专用，专项核算，没有列支与项目内容无关的费用。项目的日常管理工作均按照我单位相关管理制度执行，建立了工作有计划、实施有方案、日常有监督的管理机制，工作取得了较好的成效，给来馆读者提供了丰富的阅读资源，文化传播效能得到了提高，获得了社会公众的好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四、专项绩效情况分析</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我单位201</w:t>
      </w:r>
      <w:r>
        <w:rPr>
          <w:rFonts w:hint="eastAsia" w:ascii="仿宋" w:hAnsi="仿宋" w:eastAsia="仿宋" w:cs="仿宋"/>
          <w:color w:val="000000"/>
          <w:kern w:val="0"/>
          <w:sz w:val="32"/>
          <w:szCs w:val="32"/>
          <w:lang w:val="en-US" w:eastAsia="zh-CN" w:bidi="ar-SA"/>
        </w:rPr>
        <w:t>9</w:t>
      </w:r>
      <w:r>
        <w:rPr>
          <w:rFonts w:hint="eastAsia" w:ascii="仿宋" w:hAnsi="仿宋" w:eastAsia="仿宋" w:cs="仿宋"/>
          <w:color w:val="000000"/>
          <w:kern w:val="0"/>
          <w:sz w:val="32"/>
          <w:szCs w:val="32"/>
          <w:lang w:val="zh-CN" w:eastAsia="zh-CN" w:bidi="ar-SA"/>
        </w:rPr>
        <w:t>年</w:t>
      </w:r>
      <w:r>
        <w:rPr>
          <w:rFonts w:hint="eastAsia" w:ascii="仿宋" w:hAnsi="仿宋" w:eastAsia="仿宋" w:cs="仿宋"/>
          <w:color w:val="000000"/>
          <w:kern w:val="0"/>
          <w:sz w:val="32"/>
          <w:szCs w:val="32"/>
          <w:lang w:val="en-US" w:eastAsia="zh-CN" w:bidi="ar-SA"/>
        </w:rPr>
        <w:t>购置图书订阅报刊</w:t>
      </w:r>
      <w:r>
        <w:rPr>
          <w:rFonts w:hint="eastAsia" w:ascii="仿宋" w:hAnsi="仿宋" w:eastAsia="仿宋" w:cs="仿宋"/>
          <w:color w:val="000000"/>
          <w:kern w:val="0"/>
          <w:sz w:val="32"/>
          <w:szCs w:val="32"/>
          <w:lang w:val="zh-CN" w:eastAsia="zh-CN" w:bidi="ar-SA"/>
        </w:rPr>
        <w:t>专项，从部门预算管理、专项预算管理、绩效结果应用</w:t>
      </w:r>
      <w:r>
        <w:rPr>
          <w:rFonts w:hint="eastAsia" w:ascii="仿宋" w:hAnsi="仿宋" w:eastAsia="仿宋" w:cs="仿宋"/>
          <w:color w:val="000000"/>
          <w:kern w:val="0"/>
          <w:sz w:val="32"/>
          <w:szCs w:val="32"/>
          <w:lang w:val="en-US" w:eastAsia="zh-CN" w:bidi="ar-SA"/>
        </w:rPr>
        <w:t>3</w:t>
      </w:r>
      <w:r>
        <w:rPr>
          <w:rFonts w:hint="eastAsia" w:ascii="仿宋" w:hAnsi="仿宋" w:eastAsia="仿宋" w:cs="仿宋"/>
          <w:color w:val="000000"/>
          <w:kern w:val="0"/>
          <w:sz w:val="32"/>
          <w:szCs w:val="32"/>
          <w:lang w:val="zh-CN" w:eastAsia="zh-CN" w:bidi="ar-SA"/>
        </w:rPr>
        <w:t>项一级指标总分达到9</w:t>
      </w:r>
      <w:r>
        <w:rPr>
          <w:rFonts w:hint="eastAsia" w:ascii="仿宋" w:hAnsi="仿宋" w:eastAsia="仿宋" w:cs="仿宋"/>
          <w:color w:val="000000"/>
          <w:kern w:val="0"/>
          <w:sz w:val="32"/>
          <w:szCs w:val="32"/>
          <w:lang w:val="en-US" w:eastAsia="zh-CN" w:bidi="ar-SA"/>
        </w:rPr>
        <w:t>8</w:t>
      </w:r>
      <w:r>
        <w:rPr>
          <w:rFonts w:hint="eastAsia" w:ascii="仿宋" w:hAnsi="仿宋" w:eastAsia="仿宋" w:cs="仿宋"/>
          <w:color w:val="000000"/>
          <w:kern w:val="0"/>
          <w:sz w:val="32"/>
          <w:szCs w:val="32"/>
          <w:lang w:val="zh-CN" w:eastAsia="zh-CN" w:bidi="ar-SA"/>
        </w:rPr>
        <w:t>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部门预算管理（</w:t>
      </w:r>
      <w:r>
        <w:rPr>
          <w:rFonts w:hint="eastAsia" w:ascii="仿宋" w:hAnsi="仿宋" w:eastAsia="仿宋" w:cs="仿宋"/>
          <w:color w:val="000000"/>
          <w:kern w:val="0"/>
          <w:sz w:val="32"/>
          <w:szCs w:val="32"/>
          <w:lang w:val="en-US" w:eastAsia="zh-CN" w:bidi="ar-SA"/>
        </w:rPr>
        <w:t>58</w:t>
      </w:r>
      <w:r>
        <w:rPr>
          <w:rFonts w:hint="eastAsia" w:ascii="仿宋" w:hAnsi="仿宋" w:eastAsia="仿宋" w:cs="仿宋"/>
          <w:color w:val="000000"/>
          <w:kern w:val="0"/>
          <w:sz w:val="32"/>
          <w:szCs w:val="32"/>
          <w:lang w:val="zh-CN" w:eastAsia="zh-CN" w:bidi="ar-SA"/>
        </w:rPr>
        <w:t>分）：项目的申请、设立过程符合相关要求，设定的绩效目标合理，绩效指标细化、明确、清晰、可衡量。资金落实到位情况良好，管理制度健全、制度执行有效、项目质量可控。</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专项预算管理（</w:t>
      </w:r>
      <w:r>
        <w:rPr>
          <w:rFonts w:hint="eastAsia" w:ascii="仿宋" w:hAnsi="仿宋" w:eastAsia="仿宋" w:cs="仿宋"/>
          <w:color w:val="000000"/>
          <w:kern w:val="0"/>
          <w:sz w:val="32"/>
          <w:szCs w:val="32"/>
          <w:lang w:val="en-US" w:eastAsia="zh-CN" w:bidi="ar-SA"/>
        </w:rPr>
        <w:t>20</w:t>
      </w:r>
      <w:r>
        <w:rPr>
          <w:rFonts w:hint="eastAsia" w:ascii="仿宋" w:hAnsi="仿宋" w:eastAsia="仿宋" w:cs="仿宋"/>
          <w:color w:val="000000"/>
          <w:kern w:val="0"/>
          <w:sz w:val="32"/>
          <w:szCs w:val="32"/>
          <w:lang w:val="zh-CN" w:eastAsia="zh-CN" w:bidi="ar-SA"/>
        </w:rPr>
        <w:t>分）：管理制度健全、资金使用合规、财务监控有效。项目完成率100%、完成及时率100%、质量达标率</w:t>
      </w:r>
      <w:r>
        <w:rPr>
          <w:rFonts w:hint="eastAsia" w:ascii="仿宋" w:hAnsi="仿宋" w:eastAsia="仿宋" w:cs="仿宋"/>
          <w:color w:val="000000"/>
          <w:kern w:val="0"/>
          <w:sz w:val="32"/>
          <w:szCs w:val="32"/>
          <w:lang w:val="en-US" w:eastAsia="zh-CN" w:bidi="ar-SA"/>
        </w:rPr>
        <w:t>100</w:t>
      </w:r>
      <w:r>
        <w:rPr>
          <w:rFonts w:hint="eastAsia" w:ascii="仿宋" w:hAnsi="仿宋" w:eastAsia="仿宋" w:cs="仿宋"/>
          <w:color w:val="000000"/>
          <w:kern w:val="0"/>
          <w:sz w:val="32"/>
          <w:szCs w:val="32"/>
          <w:lang w:val="zh-CN" w:eastAsia="zh-CN" w:bidi="ar-SA"/>
        </w:rPr>
        <w:t>%、成本节约率</w:t>
      </w:r>
      <w:r>
        <w:rPr>
          <w:rFonts w:hint="eastAsia" w:ascii="仿宋" w:hAnsi="仿宋" w:eastAsia="仿宋" w:cs="仿宋"/>
          <w:color w:val="000000"/>
          <w:kern w:val="0"/>
          <w:sz w:val="32"/>
          <w:szCs w:val="32"/>
          <w:lang w:val="en-US" w:eastAsia="zh-CN" w:bidi="ar-SA"/>
        </w:rPr>
        <w:t>100</w:t>
      </w:r>
      <w:r>
        <w:rPr>
          <w:rFonts w:hint="eastAsia" w:ascii="仿宋" w:hAnsi="仿宋" w:eastAsia="仿宋" w:cs="仿宋"/>
          <w:color w:val="000000"/>
          <w:kern w:val="0"/>
          <w:sz w:val="32"/>
          <w:szCs w:val="32"/>
          <w:lang w:val="zh-CN" w:eastAsia="zh-CN" w:bidi="ar-SA"/>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3、绩效结果应用</w:t>
      </w:r>
      <w:r>
        <w:rPr>
          <w:rFonts w:hint="eastAsia" w:ascii="仿宋" w:hAnsi="仿宋" w:eastAsia="仿宋" w:cs="仿宋"/>
          <w:color w:val="000000"/>
          <w:kern w:val="0"/>
          <w:sz w:val="32"/>
          <w:szCs w:val="32"/>
          <w:lang w:val="zh-CN" w:eastAsia="zh-CN" w:bidi="ar-SA"/>
        </w:rPr>
        <w:t>（</w:t>
      </w:r>
      <w:r>
        <w:rPr>
          <w:rFonts w:hint="eastAsia" w:ascii="仿宋" w:hAnsi="仿宋" w:eastAsia="仿宋" w:cs="仿宋"/>
          <w:color w:val="000000"/>
          <w:kern w:val="0"/>
          <w:sz w:val="32"/>
          <w:szCs w:val="32"/>
          <w:lang w:val="en-US" w:eastAsia="zh-CN" w:bidi="ar-SA"/>
        </w:rPr>
        <w:t>20</w:t>
      </w:r>
      <w:r>
        <w:rPr>
          <w:rFonts w:hint="eastAsia" w:ascii="仿宋" w:hAnsi="仿宋" w:eastAsia="仿宋" w:cs="仿宋"/>
          <w:color w:val="000000"/>
          <w:kern w:val="0"/>
          <w:sz w:val="32"/>
          <w:szCs w:val="32"/>
          <w:lang w:val="zh-CN" w:eastAsia="zh-CN" w:bidi="ar-SA"/>
        </w:rPr>
        <w:t>分）：项目实施对经济效益、社会效益、生态效益都较好，社会公众的满意度及可持续影响力也较好。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五、基本经验及主要做法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领导高度重视。专项资金预算下发后，领导高度重视，召开会议进行布置安排，制订了工作计划，明确了时限要求，落实了责任分工，确保了各项专项工作顺利进行和整治成效。同时规范财务管理。制定了专项资金收付管理工作制度，明确了资金付款流程，统一了资金申请手续，做到了层层审核、层层负责、层层把关，付款中全部要求请款单位提供正规发票，没用白条入账现象。定期不定期地对项目实施情况和经费使用情况进行跟踪检查，确保项目实施工作正常运行，达到预期绩效目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问题及建议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zh-CN" w:eastAsia="zh-CN" w:bidi="ar-SA"/>
        </w:rPr>
        <w:t>存在的问题</w:t>
      </w:r>
      <w:r>
        <w:rPr>
          <w:rFonts w:hint="eastAsia" w:ascii="仿宋" w:hAnsi="仿宋" w:eastAsia="仿宋" w:cs="仿宋"/>
          <w:color w:val="000000"/>
          <w:kern w:val="0"/>
          <w:sz w:val="32"/>
          <w:szCs w:val="32"/>
          <w:lang w:val="en-US" w:eastAsia="zh-CN" w:bidi="ar-SA"/>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对于绩效评价的认识不够深入，把预算绩效简单等同于工作目标、工作考核和业务管理，对项目执行过程有效约束不够，存在一定的偏差。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（二）相关建议：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促使公共文化服务体系建设向纵深发展，拓宽图书馆公共文化服务影响面，积极争取中央及省上财政资金的专项补助。同时进一步加强会计核算，强化预算管理意识，严格执行预算，做到专帐核算，确保专款专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en-US" w:eastAsia="zh-CN" w:bidi="ar-SA"/>
        </w:rPr>
        <w:t xml:space="preserve">                              </w:t>
      </w:r>
      <w:r>
        <w:rPr>
          <w:rFonts w:hint="eastAsia" w:ascii="仿宋" w:hAnsi="仿宋" w:eastAsia="仿宋" w:cs="仿宋"/>
          <w:color w:val="000000"/>
          <w:kern w:val="0"/>
          <w:sz w:val="32"/>
          <w:szCs w:val="32"/>
          <w:lang w:val="zh-CN" w:eastAsia="zh-CN" w:bidi="ar-SA"/>
        </w:rPr>
        <w:t> 峨眉山市图书馆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5120" w:firstLineChars="1600"/>
        <w:jc w:val="left"/>
        <w:rPr>
          <w:rFonts w:hint="eastAsia" w:ascii="仿宋" w:hAnsi="仿宋" w:eastAsia="仿宋" w:cs="仿宋"/>
          <w:color w:val="000000"/>
          <w:kern w:val="0"/>
          <w:sz w:val="32"/>
          <w:szCs w:val="32"/>
          <w:lang w:val="zh-CN" w:eastAsia="zh-CN" w:bidi="ar-SA"/>
        </w:rPr>
      </w:pPr>
      <w:r>
        <w:rPr>
          <w:rFonts w:hint="eastAsia" w:ascii="仿宋" w:hAnsi="仿宋" w:eastAsia="仿宋" w:cs="仿宋"/>
          <w:color w:val="000000"/>
          <w:kern w:val="0"/>
          <w:sz w:val="32"/>
          <w:szCs w:val="32"/>
          <w:lang w:val="zh-CN" w:eastAsia="zh-CN" w:bidi="ar-SA"/>
        </w:rPr>
        <w:t>20</w:t>
      </w:r>
      <w:r>
        <w:rPr>
          <w:rFonts w:hint="eastAsia" w:ascii="仿宋" w:hAnsi="仿宋" w:eastAsia="仿宋" w:cs="仿宋"/>
          <w:color w:val="000000"/>
          <w:kern w:val="0"/>
          <w:sz w:val="32"/>
          <w:szCs w:val="32"/>
          <w:lang w:val="en-US" w:eastAsia="zh-CN" w:bidi="ar-SA"/>
        </w:rPr>
        <w:t>20</w:t>
      </w:r>
      <w:r>
        <w:rPr>
          <w:rFonts w:hint="eastAsia" w:ascii="仿宋" w:hAnsi="仿宋" w:eastAsia="仿宋" w:cs="仿宋"/>
          <w:color w:val="000000"/>
          <w:kern w:val="0"/>
          <w:sz w:val="32"/>
          <w:szCs w:val="32"/>
          <w:lang w:val="zh-CN" w:eastAsia="zh-CN" w:bidi="ar-SA"/>
        </w:rPr>
        <w:t>年</w:t>
      </w:r>
      <w:r>
        <w:rPr>
          <w:rFonts w:hint="eastAsia" w:ascii="仿宋" w:hAnsi="仿宋" w:eastAsia="仿宋" w:cs="仿宋"/>
          <w:color w:val="000000"/>
          <w:kern w:val="0"/>
          <w:sz w:val="32"/>
          <w:szCs w:val="32"/>
          <w:lang w:val="en-US" w:eastAsia="zh-CN" w:bidi="ar-SA"/>
        </w:rPr>
        <w:t>09</w:t>
      </w:r>
      <w:r>
        <w:rPr>
          <w:rFonts w:hint="eastAsia" w:ascii="仿宋" w:hAnsi="仿宋" w:eastAsia="仿宋" w:cs="仿宋"/>
          <w:color w:val="000000"/>
          <w:kern w:val="0"/>
          <w:sz w:val="32"/>
          <w:szCs w:val="32"/>
          <w:lang w:val="zh-CN" w:eastAsia="zh-CN" w:bidi="ar-SA"/>
        </w:rPr>
        <w:t>月</w:t>
      </w:r>
      <w:r>
        <w:rPr>
          <w:rFonts w:hint="eastAsia" w:ascii="仿宋" w:hAnsi="仿宋" w:eastAsia="仿宋" w:cs="仿宋"/>
          <w:color w:val="000000"/>
          <w:kern w:val="0"/>
          <w:sz w:val="32"/>
          <w:szCs w:val="32"/>
          <w:lang w:val="en-US" w:eastAsia="zh-CN" w:bidi="ar-SA"/>
        </w:rPr>
        <w:t>03</w:t>
      </w:r>
      <w:r>
        <w:rPr>
          <w:rFonts w:hint="eastAsia" w:ascii="仿宋" w:hAnsi="仿宋" w:eastAsia="仿宋" w:cs="仿宋"/>
          <w:color w:val="000000"/>
          <w:kern w:val="0"/>
          <w:sz w:val="32"/>
          <w:szCs w:val="32"/>
          <w:lang w:val="zh-CN" w:eastAsia="zh-CN" w:bidi="ar-SA"/>
        </w:rPr>
        <w:t>日</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40" w:lineRule="atLeast"/>
        <w:ind w:left="0" w:right="0" w:firstLine="420"/>
        <w:jc w:val="left"/>
        <w:rPr>
          <w:rFonts w:hint="eastAsia" w:ascii="仿宋" w:hAnsi="仿宋" w:eastAsia="仿宋" w:cs="仿宋"/>
          <w:color w:val="000000"/>
          <w:kern w:val="0"/>
          <w:sz w:val="32"/>
          <w:szCs w:val="32"/>
          <w:lang w:val="zh-CN" w:eastAsia="zh-CN" w:bidi="ar-SA"/>
        </w:rPr>
      </w:pPr>
    </w:p>
    <w:p>
      <w:pPr>
        <w:widowControl/>
        <w:jc w:val="left"/>
        <w:rPr>
          <w:rStyle w:val="25"/>
          <w:rFonts w:ascii="仿宋" w:hAnsi="仿宋" w:eastAsia="仿宋"/>
          <w:b w:val="0"/>
        </w:rPr>
      </w:pPr>
    </w:p>
    <w:p>
      <w:pPr>
        <w:widowControl/>
        <w:jc w:val="left"/>
        <w:rPr>
          <w:rStyle w:val="25"/>
          <w:rFonts w:ascii="仿宋" w:hAnsi="仿宋" w:eastAsia="仿宋"/>
          <w:b w:val="0"/>
        </w:rPr>
      </w:pPr>
      <w:r>
        <w:rPr>
          <w:rStyle w:val="25"/>
          <w:rFonts w:ascii="仿宋" w:hAnsi="仿宋" w:eastAsia="仿宋"/>
          <w:b w:val="0"/>
        </w:rPr>
        <w:br w:type="page"/>
      </w:r>
    </w:p>
    <w:p>
      <w:pPr>
        <w:spacing w:line="600" w:lineRule="exact"/>
        <w:jc w:val="center"/>
        <w:outlineLvl w:val="0"/>
        <w:rPr>
          <w:rStyle w:val="25"/>
          <w:rFonts w:ascii="仿宋" w:hAnsi="仿宋" w:eastAsia="仿宋"/>
          <w:b w:val="0"/>
        </w:rPr>
      </w:pPr>
    </w:p>
    <w:p>
      <w:pPr>
        <w:spacing w:line="600" w:lineRule="exact"/>
        <w:jc w:val="center"/>
        <w:outlineLvl w:val="0"/>
        <w:rPr>
          <w:rStyle w:val="25"/>
          <w:rFonts w:ascii="仿宋" w:hAnsi="仿宋" w:eastAsia="仿宋"/>
          <w:b w:val="0"/>
        </w:rPr>
      </w:pPr>
      <w:bookmarkStart w:id="52" w:name="_Toc15396618"/>
      <w:r>
        <w:rPr>
          <w:rFonts w:hint="eastAsia" w:ascii="仿宋" w:hAnsi="仿宋" w:eastAsia="仿宋"/>
          <w:color w:val="000000"/>
          <w:sz w:val="44"/>
          <w:szCs w:val="44"/>
        </w:rPr>
        <w:t>第</w:t>
      </w:r>
      <w:r>
        <w:rPr>
          <w:rStyle w:val="25"/>
          <w:rFonts w:hint="eastAsia" w:ascii="仿宋" w:hAnsi="仿宋" w:eastAsia="仿宋"/>
          <w:b w:val="0"/>
        </w:rPr>
        <w:t>五部分 附表</w:t>
      </w:r>
      <w:bookmarkEnd w:id="51"/>
      <w:bookmarkEnd w:id="5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3"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3"/>
    </w:p>
    <w:p>
      <w:pPr>
        <w:pStyle w:val="3"/>
        <w:rPr>
          <w:rFonts w:ascii="仿宋" w:hAnsi="仿宋" w:eastAsia="仿宋"/>
          <w:color w:val="000000"/>
        </w:rPr>
      </w:pPr>
      <w:bookmarkStart w:id="54"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54"/>
    </w:p>
    <w:p>
      <w:pPr>
        <w:pStyle w:val="3"/>
        <w:rPr>
          <w:rFonts w:ascii="仿宋" w:hAnsi="仿宋" w:eastAsia="仿宋"/>
          <w:color w:val="000000"/>
        </w:rPr>
      </w:pPr>
      <w:bookmarkStart w:id="55"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55"/>
    </w:p>
    <w:p>
      <w:pPr>
        <w:pStyle w:val="3"/>
        <w:rPr>
          <w:rFonts w:ascii="仿宋" w:hAnsi="仿宋" w:eastAsia="仿宋"/>
          <w:b w:val="0"/>
          <w:color w:val="000000"/>
        </w:rPr>
      </w:pPr>
      <w:bookmarkStart w:id="56"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56"/>
    </w:p>
    <w:p>
      <w:pPr>
        <w:pStyle w:val="3"/>
        <w:rPr>
          <w:rStyle w:val="26"/>
          <w:rFonts w:ascii="仿宋" w:hAnsi="仿宋" w:eastAsia="仿宋"/>
          <w:b w:val="0"/>
          <w:bCs w:val="0"/>
        </w:rPr>
      </w:pPr>
      <w:bookmarkStart w:id="57"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57"/>
      <w:bookmarkStart w:id="58"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58"/>
    </w:p>
    <w:p>
      <w:pPr>
        <w:pStyle w:val="3"/>
        <w:rPr>
          <w:rFonts w:ascii="仿宋" w:hAnsi="仿宋" w:eastAsia="仿宋"/>
          <w:color w:val="000000"/>
        </w:rPr>
      </w:pPr>
      <w:bookmarkStart w:id="59"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59"/>
    </w:p>
    <w:p>
      <w:pPr>
        <w:pStyle w:val="3"/>
        <w:rPr>
          <w:rFonts w:ascii="仿宋" w:hAnsi="仿宋" w:eastAsia="仿宋"/>
          <w:color w:val="000000"/>
        </w:rPr>
      </w:pPr>
      <w:bookmarkStart w:id="60"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0"/>
    </w:p>
    <w:p>
      <w:pPr>
        <w:pStyle w:val="3"/>
        <w:rPr>
          <w:rFonts w:ascii="仿宋" w:hAnsi="仿宋" w:eastAsia="仿宋"/>
          <w:color w:val="000000"/>
        </w:rPr>
      </w:pPr>
      <w:bookmarkStart w:id="61"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1"/>
    </w:p>
    <w:p>
      <w:pPr>
        <w:pStyle w:val="3"/>
        <w:rPr>
          <w:rFonts w:ascii="仿宋" w:hAnsi="仿宋" w:eastAsia="仿宋"/>
          <w:color w:val="000000"/>
        </w:rPr>
      </w:pPr>
      <w:bookmarkStart w:id="62"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2"/>
    </w:p>
    <w:p>
      <w:pPr>
        <w:pStyle w:val="3"/>
        <w:rPr>
          <w:rFonts w:ascii="仿宋" w:hAnsi="仿宋" w:eastAsia="仿宋"/>
          <w:color w:val="000000"/>
        </w:rPr>
      </w:pPr>
      <w:bookmarkStart w:id="63"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3"/>
    </w:p>
    <w:p>
      <w:pPr>
        <w:pStyle w:val="3"/>
        <w:rPr>
          <w:rFonts w:ascii="仿宋" w:hAnsi="仿宋" w:eastAsia="仿宋"/>
          <w:color w:val="000000"/>
        </w:rPr>
      </w:pPr>
      <w:bookmarkStart w:id="64"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4"/>
    </w:p>
    <w:p>
      <w:pPr>
        <w:pStyle w:val="3"/>
        <w:rPr>
          <w:rFonts w:ascii="仿宋" w:hAnsi="仿宋" w:eastAsia="仿宋"/>
          <w:color w:val="000000" w:themeColor="text1"/>
        </w:rPr>
      </w:pPr>
      <w:bookmarkStart w:id="65"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6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4BBD4"/>
    <w:multiLevelType w:val="singleLevel"/>
    <w:tmpl w:val="8D04BBD4"/>
    <w:lvl w:ilvl="0" w:tentative="0">
      <w:start w:val="1"/>
      <w:numFmt w:val="chineseCounting"/>
      <w:suff w:val="nothing"/>
      <w:lvlText w:val="%1、"/>
      <w:lvlJc w:val="left"/>
      <w:rPr>
        <w:rFonts w:hint="eastAsia"/>
      </w:rPr>
    </w:lvl>
  </w:abstractNum>
  <w:abstractNum w:abstractNumId="1">
    <w:nsid w:val="A8D90952"/>
    <w:multiLevelType w:val="singleLevel"/>
    <w:tmpl w:val="A8D90952"/>
    <w:lvl w:ilvl="0" w:tentative="0">
      <w:start w:val="4"/>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QyMmI3Y2ViYzQxZDBjY2FiZWViZWQzYThhMDBm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4FE4"/>
    <w:rsid w:val="000D1267"/>
    <w:rsid w:val="000D1D50"/>
    <w:rsid w:val="000D5782"/>
    <w:rsid w:val="000E6613"/>
    <w:rsid w:val="000E7119"/>
    <w:rsid w:val="000F651F"/>
    <w:rsid w:val="00102162"/>
    <w:rsid w:val="00114E9B"/>
    <w:rsid w:val="00122D01"/>
    <w:rsid w:val="00142216"/>
    <w:rsid w:val="00144D6A"/>
    <w:rsid w:val="0014729F"/>
    <w:rsid w:val="00157BAB"/>
    <w:rsid w:val="001654D1"/>
    <w:rsid w:val="00174518"/>
    <w:rsid w:val="0018106D"/>
    <w:rsid w:val="001877A7"/>
    <w:rsid w:val="00191536"/>
    <w:rsid w:val="00196687"/>
    <w:rsid w:val="001A058D"/>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21E32"/>
    <w:rsid w:val="0032236C"/>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5702"/>
    <w:rsid w:val="003D66DA"/>
    <w:rsid w:val="003E1310"/>
    <w:rsid w:val="003E6F55"/>
    <w:rsid w:val="00406254"/>
    <w:rsid w:val="00416CD4"/>
    <w:rsid w:val="004223DE"/>
    <w:rsid w:val="00434489"/>
    <w:rsid w:val="00437085"/>
    <w:rsid w:val="00437771"/>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037"/>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00E"/>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5553D"/>
    <w:rsid w:val="0076182A"/>
    <w:rsid w:val="00767B7E"/>
    <w:rsid w:val="007770C3"/>
    <w:rsid w:val="00784D24"/>
    <w:rsid w:val="00785FBA"/>
    <w:rsid w:val="00786E4A"/>
    <w:rsid w:val="007875EB"/>
    <w:rsid w:val="0079426B"/>
    <w:rsid w:val="007C7417"/>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298D"/>
    <w:rsid w:val="00853718"/>
    <w:rsid w:val="00855221"/>
    <w:rsid w:val="00856947"/>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41B1"/>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4380"/>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278B"/>
    <w:rsid w:val="00BF2601"/>
    <w:rsid w:val="00BF5BD6"/>
    <w:rsid w:val="00C03E31"/>
    <w:rsid w:val="00C2376C"/>
    <w:rsid w:val="00C30E69"/>
    <w:rsid w:val="00C33E72"/>
    <w:rsid w:val="00C354B2"/>
    <w:rsid w:val="00C35554"/>
    <w:rsid w:val="00C42709"/>
    <w:rsid w:val="00C533CC"/>
    <w:rsid w:val="00C5751C"/>
    <w:rsid w:val="00C61BFC"/>
    <w:rsid w:val="00C62B85"/>
    <w:rsid w:val="00C65438"/>
    <w:rsid w:val="00C666AC"/>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948"/>
    <w:rsid w:val="00E01053"/>
    <w:rsid w:val="00E07ACF"/>
    <w:rsid w:val="00E21E20"/>
    <w:rsid w:val="00E331A1"/>
    <w:rsid w:val="00E33202"/>
    <w:rsid w:val="00E336A9"/>
    <w:rsid w:val="00E472B1"/>
    <w:rsid w:val="00E50624"/>
    <w:rsid w:val="00E568DF"/>
    <w:rsid w:val="00E6094A"/>
    <w:rsid w:val="00E612D7"/>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370A"/>
    <w:rsid w:val="00F841AA"/>
    <w:rsid w:val="00F84A94"/>
    <w:rsid w:val="00F87E96"/>
    <w:rsid w:val="00FA23E8"/>
    <w:rsid w:val="00FD3CC1"/>
    <w:rsid w:val="00FF1E02"/>
    <w:rsid w:val="00FF30B4"/>
    <w:rsid w:val="032828FA"/>
    <w:rsid w:val="10C055FF"/>
    <w:rsid w:val="15BD3F10"/>
    <w:rsid w:val="16BB723D"/>
    <w:rsid w:val="240371BF"/>
    <w:rsid w:val="28FE4492"/>
    <w:rsid w:val="29FD04D3"/>
    <w:rsid w:val="2A8D662E"/>
    <w:rsid w:val="319F7F4E"/>
    <w:rsid w:val="32B97C69"/>
    <w:rsid w:val="33D176D2"/>
    <w:rsid w:val="3D6B3CD1"/>
    <w:rsid w:val="4C2F1C51"/>
    <w:rsid w:val="4ECE2238"/>
    <w:rsid w:val="50D0457A"/>
    <w:rsid w:val="565A2377"/>
    <w:rsid w:val="578F1E76"/>
    <w:rsid w:val="5CE56171"/>
    <w:rsid w:val="6AA46239"/>
    <w:rsid w:val="72734D90"/>
    <w:rsid w:val="76F93886"/>
    <w:rsid w:val="7B2A62D1"/>
    <w:rsid w:val="7C5F39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2"/>
    <w:autoRedefine/>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autoRedefine/>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autoRedefine/>
    <w:qFormat/>
    <w:locked/>
    <w:uiPriority w:val="99"/>
    <w:rPr>
      <w:rFonts w:ascii="仿宋_GB2312" w:hAnsi="Times New Roman" w:eastAsia="仿宋_GB2312"/>
      <w:sz w:val="24"/>
    </w:rPr>
  </w:style>
  <w:style w:type="paragraph" w:customStyle="1" w:styleId="23">
    <w:name w:val="Default"/>
    <w:autoRedefine/>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autoRedefine/>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094-5725-4B7F-86D6-7B0A19B99C4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1571</Words>
  <Characters>8959</Characters>
  <Lines>74</Lines>
  <Paragraphs>21</Paragraphs>
  <TotalTime>8</TotalTime>
  <ScaleCrop>false</ScaleCrop>
  <LinksUpToDate>false</LinksUpToDate>
  <CharactersWithSpaces>10509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牙</cp:lastModifiedBy>
  <cp:lastPrinted>2020-10-28T10:38:00Z</cp:lastPrinted>
  <dcterms:modified xsi:type="dcterms:W3CDTF">2025-07-10T07:06:04Z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BBCA5F74C60C482AA6422D7C9D350759_12</vt:lpwstr>
  </property>
</Properties>
</file>