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8441"/>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峨眉山市公共资源交易服务中心</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31</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73" w:name="_GoBack"/>
      <w:bookmarkEnd w:id="73"/>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ind w:firstLine="480" w:firstLineChars="150"/>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ind w:firstLine="800" w:firstLineChars="250"/>
        <w:rPr>
          <w:rFonts w:hint="eastAsia" w:ascii="仿宋_GB2312" w:eastAsia="仿宋_GB2312"/>
          <w:sz w:val="32"/>
          <w:szCs w:val="32"/>
        </w:rPr>
      </w:pPr>
      <w:r>
        <w:rPr>
          <w:rFonts w:hint="eastAsia" w:ascii="仿宋_GB2312" w:eastAsia="仿宋_GB2312"/>
          <w:sz w:val="32"/>
          <w:szCs w:val="32"/>
        </w:rPr>
        <w:t>1、贯彻落实公共资源交易服务活动的有关法律、法规和政策，为我市公共资源交易活动提供场所、设施和服务。</w:t>
      </w:r>
    </w:p>
    <w:p>
      <w:pPr>
        <w:rPr>
          <w:rFonts w:hint="eastAsia" w:ascii="仿宋_GB2312" w:eastAsia="仿宋_GB2312"/>
          <w:sz w:val="32"/>
          <w:szCs w:val="32"/>
        </w:rPr>
      </w:pPr>
      <w:r>
        <w:rPr>
          <w:rFonts w:hint="eastAsia" w:ascii="仿宋_GB2312" w:eastAsia="仿宋_GB2312"/>
          <w:sz w:val="32"/>
          <w:szCs w:val="32"/>
        </w:rPr>
        <w:t xml:space="preserve">    2、制定公共资源交易活动所涉及的相关操作规则、工作流程和各项现场管理制度。</w:t>
      </w:r>
    </w:p>
    <w:p>
      <w:pPr>
        <w:rPr>
          <w:rFonts w:hint="eastAsia" w:ascii="仿宋_GB2312" w:eastAsia="仿宋_GB2312"/>
          <w:sz w:val="32"/>
          <w:szCs w:val="32"/>
        </w:rPr>
      </w:pPr>
      <w:r>
        <w:rPr>
          <w:rFonts w:hint="eastAsia" w:ascii="仿宋_GB2312" w:eastAsia="仿宋_GB2312"/>
          <w:sz w:val="32"/>
          <w:szCs w:val="32"/>
        </w:rPr>
        <w:t xml:space="preserve">    3、对全市进入市公共资源交易平台运作的建设工程招投标、政府采购、土地和矿产资源、国有产权和国有资产交易以及特殊资源、特许经营权出（转）让等公共资源交易提供现场服务。</w:t>
      </w:r>
    </w:p>
    <w:p>
      <w:pPr>
        <w:rPr>
          <w:rFonts w:hint="eastAsia" w:ascii="仿宋_GB2312" w:eastAsia="仿宋_GB2312"/>
          <w:sz w:val="32"/>
          <w:szCs w:val="32"/>
        </w:rPr>
      </w:pPr>
      <w:r>
        <w:rPr>
          <w:rFonts w:hint="eastAsia" w:ascii="仿宋_GB2312" w:eastAsia="仿宋_GB2312"/>
          <w:sz w:val="32"/>
          <w:szCs w:val="32"/>
        </w:rPr>
        <w:t xml:space="preserve">  　４、承担市公共资源信息平台及电子交易平台建设和管理；按照有关规定统一发布公共资源交易信息，为交易各方提供交易咨询等服务；开展计算机辅助评标、远程异地评标等公共资源交易电子化工作。</w:t>
      </w:r>
    </w:p>
    <w:p>
      <w:pPr>
        <w:rPr>
          <w:rFonts w:hint="eastAsia" w:ascii="仿宋_GB2312" w:eastAsia="仿宋_GB2312"/>
          <w:sz w:val="32"/>
          <w:szCs w:val="32"/>
        </w:rPr>
      </w:pPr>
      <w:r>
        <w:rPr>
          <w:rFonts w:hint="eastAsia" w:ascii="仿宋_GB2312" w:eastAsia="仿宋_GB2312"/>
          <w:sz w:val="32"/>
          <w:szCs w:val="32"/>
        </w:rPr>
        <w:t>５、核查进场交易项目相关手续和参与交易活动各方主体资格；建立公共资源交易从业者场内信誉评价制度及与行业主管部门相关评价体系的衔接机制，参与建立公共资源交易从业激励、惩戒等制度并实施；负责对进入市公共资源交易平台的交易各方进行现场监管，记录、制止和纠正违反交易现场管理制度的行为。</w:t>
      </w:r>
    </w:p>
    <w:p>
      <w:pPr>
        <w:rPr>
          <w:rFonts w:ascii="仿宋" w:hAnsi="仿宋" w:eastAsia="仿宋"/>
          <w:bCs/>
          <w:color w:val="000000"/>
          <w:sz w:val="32"/>
          <w:szCs w:val="32"/>
        </w:rPr>
      </w:pPr>
      <w:r>
        <w:rPr>
          <w:rFonts w:hint="eastAsia" w:ascii="仿宋_GB2312" w:eastAsia="仿宋_GB2312"/>
          <w:sz w:val="32"/>
          <w:szCs w:val="32"/>
        </w:rPr>
        <w:t xml:space="preserve">    ６、承担市委、市政府交办的其他事项。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年完成</w:t>
      </w:r>
      <w:r>
        <w:rPr>
          <w:rFonts w:hint="eastAsia" w:ascii="仿宋" w:hAnsi="仿宋" w:eastAsia="仿宋" w:cs="仿宋"/>
          <w:sz w:val="32"/>
          <w:szCs w:val="32"/>
          <w:lang w:eastAsia="zh-CN"/>
        </w:rPr>
        <w:t>工程招投标、政府采购</w:t>
      </w:r>
      <w:r>
        <w:rPr>
          <w:rFonts w:hint="eastAsia" w:ascii="仿宋" w:hAnsi="仿宋" w:eastAsia="仿宋" w:cs="仿宋"/>
          <w:sz w:val="32"/>
          <w:szCs w:val="32"/>
        </w:rPr>
        <w:t>项目</w:t>
      </w:r>
      <w:r>
        <w:rPr>
          <w:rFonts w:hint="eastAsia" w:ascii="仿宋" w:hAnsi="仿宋" w:eastAsia="仿宋" w:cs="仿宋"/>
          <w:sz w:val="32"/>
          <w:szCs w:val="32"/>
          <w:lang w:val="en-US" w:eastAsia="zh-CN"/>
        </w:rPr>
        <w:t>313</w:t>
      </w:r>
      <w:r>
        <w:rPr>
          <w:rFonts w:hint="eastAsia" w:ascii="仿宋" w:hAnsi="仿宋" w:eastAsia="仿宋" w:cs="仿宋"/>
          <w:sz w:val="32"/>
          <w:szCs w:val="32"/>
        </w:rPr>
        <w:t>个，金额</w:t>
      </w:r>
      <w:r>
        <w:rPr>
          <w:rFonts w:hint="eastAsia" w:ascii="仿宋" w:hAnsi="仿宋" w:eastAsia="仿宋" w:cs="仿宋"/>
          <w:sz w:val="32"/>
          <w:szCs w:val="32"/>
          <w:lang w:val="en-US" w:eastAsia="zh-CN"/>
        </w:rPr>
        <w:t>169273.97万元</w:t>
      </w:r>
      <w:r>
        <w:rPr>
          <w:rFonts w:hint="eastAsia" w:ascii="仿宋" w:hAnsi="仿宋" w:eastAsia="仿宋" w:cs="仿宋"/>
          <w:sz w:val="32"/>
          <w:szCs w:val="32"/>
        </w:rPr>
        <w:t>，</w:t>
      </w:r>
      <w:r>
        <w:rPr>
          <w:rFonts w:hint="eastAsia" w:ascii="仿宋" w:hAnsi="仿宋" w:eastAsia="仿宋" w:cs="仿宋"/>
          <w:sz w:val="32"/>
          <w:szCs w:val="32"/>
          <w:lang w:eastAsia="zh-CN"/>
        </w:rPr>
        <w:t>成交</w:t>
      </w:r>
      <w:r>
        <w:rPr>
          <w:rFonts w:hint="eastAsia" w:ascii="仿宋" w:hAnsi="仿宋" w:eastAsia="仿宋" w:cs="仿宋"/>
          <w:sz w:val="32"/>
          <w:szCs w:val="32"/>
        </w:rPr>
        <w:t>金额</w:t>
      </w:r>
      <w:r>
        <w:rPr>
          <w:rFonts w:hint="eastAsia" w:ascii="仿宋" w:hAnsi="仿宋" w:eastAsia="仿宋" w:cs="仿宋"/>
          <w:sz w:val="32"/>
          <w:szCs w:val="32"/>
          <w:lang w:val="en-US" w:eastAsia="zh-CN"/>
        </w:rPr>
        <w:t>154944.8万元</w:t>
      </w:r>
      <w:r>
        <w:rPr>
          <w:rFonts w:hint="eastAsia" w:ascii="仿宋" w:hAnsi="仿宋" w:eastAsia="仿宋" w:cs="仿宋"/>
          <w:sz w:val="32"/>
          <w:szCs w:val="32"/>
        </w:rPr>
        <w:t>，节约金额</w:t>
      </w:r>
      <w:r>
        <w:rPr>
          <w:rFonts w:hint="eastAsia" w:ascii="仿宋" w:hAnsi="仿宋" w:eastAsia="仿宋" w:cs="仿宋"/>
          <w:sz w:val="32"/>
          <w:szCs w:val="32"/>
          <w:lang w:val="en-US" w:eastAsia="zh-CN"/>
        </w:rPr>
        <w:t>14329.17万元</w:t>
      </w:r>
      <w:r>
        <w:rPr>
          <w:rFonts w:hint="eastAsia" w:ascii="仿宋" w:hAnsi="仿宋" w:eastAsia="仿宋" w:cs="仿宋"/>
          <w:sz w:val="32"/>
          <w:szCs w:val="32"/>
        </w:rPr>
        <w:t>，节约率</w:t>
      </w:r>
      <w:r>
        <w:rPr>
          <w:rFonts w:hint="eastAsia" w:ascii="仿宋" w:hAnsi="仿宋" w:eastAsia="仿宋" w:cs="仿宋"/>
          <w:sz w:val="32"/>
          <w:szCs w:val="32"/>
          <w:lang w:val="en-US" w:eastAsia="zh-CN"/>
        </w:rPr>
        <w:t>8.47</w:t>
      </w:r>
      <w:r>
        <w:rPr>
          <w:rFonts w:hint="eastAsia" w:ascii="仿宋" w:hAnsi="仿宋" w:eastAsia="仿宋" w:cs="仿宋"/>
          <w:sz w:val="32"/>
          <w:szCs w:val="32"/>
        </w:rPr>
        <w:t>%；土地挂牌转让</w:t>
      </w:r>
      <w:r>
        <w:rPr>
          <w:rFonts w:hint="eastAsia" w:ascii="仿宋" w:hAnsi="仿宋" w:eastAsia="仿宋" w:cs="仿宋"/>
          <w:sz w:val="32"/>
          <w:szCs w:val="32"/>
          <w:lang w:val="en-US" w:eastAsia="zh-CN"/>
        </w:rPr>
        <w:t>4</w:t>
      </w:r>
      <w:r>
        <w:rPr>
          <w:rFonts w:hint="eastAsia" w:ascii="仿宋" w:hAnsi="仿宋" w:eastAsia="仿宋" w:cs="仿宋"/>
          <w:sz w:val="32"/>
          <w:szCs w:val="32"/>
        </w:rPr>
        <w:t>宗，成交金额</w:t>
      </w:r>
      <w:r>
        <w:rPr>
          <w:rFonts w:hint="eastAsia" w:ascii="仿宋" w:hAnsi="仿宋" w:eastAsia="仿宋" w:cs="仿宋"/>
          <w:sz w:val="32"/>
          <w:szCs w:val="32"/>
          <w:lang w:val="en-US" w:eastAsia="zh-CN"/>
        </w:rPr>
        <w:t>645</w:t>
      </w:r>
      <w:r>
        <w:rPr>
          <w:rFonts w:hint="eastAsia" w:ascii="仿宋" w:hAnsi="仿宋" w:eastAsia="仿宋" w:cs="仿宋"/>
          <w:sz w:val="32"/>
          <w:szCs w:val="32"/>
        </w:rPr>
        <w:t>万；产权交易</w:t>
      </w:r>
      <w:r>
        <w:rPr>
          <w:rFonts w:hint="eastAsia" w:ascii="仿宋" w:hAnsi="仿宋" w:eastAsia="仿宋" w:cs="仿宋"/>
          <w:sz w:val="32"/>
          <w:szCs w:val="32"/>
          <w:lang w:val="en-US" w:eastAsia="zh-CN"/>
        </w:rPr>
        <w:t>108</w:t>
      </w:r>
      <w:r>
        <w:rPr>
          <w:rFonts w:hint="eastAsia" w:ascii="仿宋" w:hAnsi="仿宋" w:eastAsia="仿宋" w:cs="仿宋"/>
          <w:sz w:val="32"/>
          <w:szCs w:val="32"/>
        </w:rPr>
        <w:t>个，成交金额</w:t>
      </w:r>
      <w:r>
        <w:rPr>
          <w:rFonts w:hint="eastAsia" w:ascii="仿宋" w:hAnsi="仿宋" w:eastAsia="仿宋" w:cs="仿宋"/>
          <w:sz w:val="32"/>
          <w:szCs w:val="32"/>
          <w:lang w:val="en-US" w:eastAsia="zh-CN"/>
        </w:rPr>
        <w:t>42728.76</w:t>
      </w:r>
      <w:r>
        <w:rPr>
          <w:rFonts w:hint="eastAsia" w:ascii="仿宋" w:hAnsi="仿宋" w:eastAsia="仿宋" w:cs="仿宋"/>
          <w:sz w:val="32"/>
          <w:szCs w:val="32"/>
        </w:rPr>
        <w:t>万</w:t>
      </w:r>
      <w:r>
        <w:rPr>
          <w:rFonts w:hint="eastAsia" w:ascii="仿宋" w:hAnsi="仿宋" w:eastAsia="仿宋" w:cs="仿宋"/>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5"/>
        <w:adjustRightInd w:val="0"/>
        <w:snapToGrid w:val="0"/>
        <w:spacing w:line="600" w:lineRule="exact"/>
        <w:ind w:firstLine="672" w:firstLineChars="210"/>
        <w:rPr>
          <w:rFonts w:hint="eastAsia"/>
          <w:color w:val="000000"/>
          <w:sz w:val="32"/>
          <w:szCs w:val="32"/>
        </w:rPr>
      </w:pPr>
      <w:r>
        <w:rPr>
          <w:rFonts w:hint="eastAsia"/>
          <w:color w:val="000000"/>
          <w:sz w:val="32"/>
          <w:szCs w:val="32"/>
          <w:lang w:eastAsia="zh-CN"/>
        </w:rPr>
        <w:t>峨眉山市公共资源交易中心</w:t>
      </w:r>
      <w:r>
        <w:rPr>
          <w:rFonts w:hint="eastAsia"/>
          <w:color w:val="000000"/>
          <w:sz w:val="32"/>
          <w:szCs w:val="32"/>
        </w:rPr>
        <w:t>下属二级单位</w:t>
      </w:r>
      <w:r>
        <w:rPr>
          <w:rFonts w:hint="eastAsia"/>
          <w:color w:val="000000"/>
          <w:sz w:val="32"/>
          <w:szCs w:val="32"/>
          <w:lang w:eastAsia="zh-CN"/>
        </w:rPr>
        <w:t>0</w:t>
      </w:r>
      <w:r>
        <w:rPr>
          <w:rFonts w:hint="eastAsia"/>
          <w:color w:val="000000"/>
          <w:sz w:val="32"/>
          <w:szCs w:val="32"/>
        </w:rPr>
        <w:t>个，其中行政单位</w:t>
      </w:r>
      <w:r>
        <w:rPr>
          <w:rFonts w:hint="eastAsia"/>
          <w:color w:val="000000"/>
          <w:sz w:val="32"/>
          <w:szCs w:val="32"/>
          <w:lang w:eastAsia="zh-CN"/>
        </w:rPr>
        <w:t>0</w:t>
      </w:r>
      <w:r>
        <w:rPr>
          <w:rFonts w:hint="eastAsia"/>
          <w:color w:val="000000"/>
          <w:sz w:val="32"/>
          <w:szCs w:val="32"/>
        </w:rPr>
        <w:t>个，参照公务员法管理的事业单位</w:t>
      </w:r>
      <w:r>
        <w:rPr>
          <w:rFonts w:hint="eastAsia"/>
          <w:color w:val="000000"/>
          <w:sz w:val="32"/>
          <w:szCs w:val="32"/>
          <w:lang w:eastAsia="zh-CN"/>
        </w:rPr>
        <w:t>0</w:t>
      </w:r>
      <w:r>
        <w:rPr>
          <w:rFonts w:hint="eastAsia"/>
          <w:color w:val="000000"/>
          <w:sz w:val="32"/>
          <w:szCs w:val="32"/>
        </w:rPr>
        <w:t>个，其他事业单位</w:t>
      </w:r>
      <w:r>
        <w:rPr>
          <w:rFonts w:hint="eastAsia"/>
          <w:color w:val="000000"/>
          <w:sz w:val="32"/>
          <w:szCs w:val="32"/>
          <w:lang w:eastAsia="zh-CN"/>
        </w:rPr>
        <w:t>0</w:t>
      </w:r>
      <w:r>
        <w:rPr>
          <w:rFonts w:hint="eastAsia"/>
          <w:color w:val="000000"/>
          <w:sz w:val="32"/>
          <w:szCs w:val="32"/>
        </w:rPr>
        <w:t>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770.27</w:t>
      </w:r>
      <w:r>
        <w:rPr>
          <w:rFonts w:hint="eastAsia" w:ascii="仿宋" w:hAnsi="仿宋" w:eastAsia="仿宋"/>
          <w:color w:val="000000"/>
          <w:sz w:val="32"/>
          <w:szCs w:val="32"/>
        </w:rPr>
        <w:t>万元。与2018年相比，收、支总计</w:t>
      </w:r>
      <w:r>
        <w:rPr>
          <w:rFonts w:hint="eastAsia" w:ascii="仿宋" w:hAnsi="仿宋" w:eastAsia="仿宋"/>
          <w:color w:val="000000"/>
          <w:sz w:val="32"/>
          <w:szCs w:val="32"/>
          <w:lang w:eastAsia="zh-CN"/>
        </w:rPr>
        <w:t>各</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30.87万元和33.83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各</w:t>
      </w:r>
      <w:r>
        <w:rPr>
          <w:rFonts w:hint="eastAsia" w:ascii="仿宋" w:hAnsi="仿宋" w:eastAsia="仿宋"/>
          <w:color w:val="000000"/>
          <w:sz w:val="32"/>
          <w:szCs w:val="32"/>
        </w:rPr>
        <w:t>下降</w:t>
      </w:r>
      <w:r>
        <w:rPr>
          <w:rFonts w:hint="eastAsia" w:ascii="仿宋" w:hAnsi="仿宋" w:eastAsia="仿宋"/>
          <w:color w:val="000000"/>
          <w:sz w:val="32"/>
          <w:szCs w:val="32"/>
          <w:lang w:eastAsia="zh-CN"/>
        </w:rPr>
        <w:t>了</w:t>
      </w:r>
      <w:r>
        <w:rPr>
          <w:rFonts w:hint="eastAsia" w:ascii="仿宋" w:hAnsi="仿宋" w:eastAsia="仿宋"/>
          <w:color w:val="000000"/>
          <w:sz w:val="32"/>
          <w:szCs w:val="32"/>
          <w:lang w:val="en-US" w:eastAsia="zh-CN"/>
        </w:rPr>
        <w:t>8%和8.78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项目经费使用减少。</w:t>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385.11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380.11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385.16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261.09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67.79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124.07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32.21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770.27</w:t>
      </w:r>
      <w:r>
        <w:rPr>
          <w:rFonts w:hint="eastAsia" w:ascii="仿宋" w:hAnsi="仿宋" w:eastAsia="仿宋"/>
          <w:color w:val="000000"/>
          <w:sz w:val="32"/>
          <w:szCs w:val="32"/>
        </w:rPr>
        <w:t>万元。与2018年相比，收、支总计</w:t>
      </w:r>
      <w:r>
        <w:rPr>
          <w:rFonts w:hint="eastAsia" w:ascii="仿宋" w:hAnsi="仿宋" w:eastAsia="仿宋"/>
          <w:color w:val="000000"/>
          <w:sz w:val="32"/>
          <w:szCs w:val="32"/>
          <w:lang w:eastAsia="zh-CN"/>
        </w:rPr>
        <w:t>各</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30.87万元和33.83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各</w:t>
      </w:r>
      <w:r>
        <w:rPr>
          <w:rFonts w:hint="eastAsia" w:ascii="仿宋" w:hAnsi="仿宋" w:eastAsia="仿宋"/>
          <w:color w:val="000000"/>
          <w:sz w:val="32"/>
          <w:szCs w:val="32"/>
        </w:rPr>
        <w:t>下降</w:t>
      </w:r>
      <w:r>
        <w:rPr>
          <w:rFonts w:hint="eastAsia" w:ascii="仿宋" w:hAnsi="仿宋" w:eastAsia="仿宋"/>
          <w:color w:val="000000"/>
          <w:sz w:val="32"/>
          <w:szCs w:val="32"/>
          <w:lang w:eastAsia="zh-CN"/>
        </w:rPr>
        <w:t>了</w:t>
      </w:r>
      <w:r>
        <w:rPr>
          <w:rFonts w:hint="eastAsia" w:ascii="仿宋" w:hAnsi="仿宋" w:eastAsia="仿宋"/>
          <w:color w:val="000000"/>
          <w:sz w:val="32"/>
          <w:szCs w:val="32"/>
          <w:lang w:val="en-US" w:eastAsia="zh-CN"/>
        </w:rPr>
        <w:t>8%和8.78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项目经费使用减少。</w:t>
      </w:r>
    </w:p>
    <w:p>
      <w:pPr>
        <w:spacing w:line="600" w:lineRule="exact"/>
        <w:rPr>
          <w:rFonts w:hint="eastAsia" w:ascii="仿宋" w:hAnsi="仿宋" w:eastAsia="仿宋"/>
          <w:color w:val="000000"/>
          <w:sz w:val="32"/>
          <w:szCs w:val="32"/>
          <w:lang w:eastAsia="zh-CN"/>
        </w:rPr>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380.16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3.14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0.83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公用办公经费减少。</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default" w:ascii="仿宋" w:hAnsi="仿宋" w:eastAsia="仿宋"/>
          <w:b/>
          <w:color w:val="000000" w:themeColor="text1"/>
          <w:sz w:val="32"/>
          <w:szCs w:val="32"/>
          <w:lang w:val="en-US"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380.16</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324.47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85.35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21.48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5.65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4.96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1.31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15.89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4.18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其他支出（类）</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13.36万元，占3.51%。</w:t>
      </w:r>
    </w:p>
    <w:p>
      <w:pPr>
        <w:spacing w:line="600" w:lineRule="exact"/>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385.16万元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99.74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hint="eastAsia" w:ascii="仿宋" w:hAnsi="仿宋" w:eastAsia="仿宋"/>
          <w:b/>
          <w:color w:val="000000"/>
          <w:sz w:val="32"/>
          <w:szCs w:val="32"/>
          <w:lang w:val="en-US" w:eastAsia="zh-CN"/>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政府办公厅（室）及相关机构事务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事业运行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218.76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Fonts w:hint="default" w:ascii="仿宋" w:hAnsi="仿宋" w:eastAsia="仿宋"/>
          <w:b/>
          <w:color w:val="000000"/>
          <w:sz w:val="32"/>
          <w:szCs w:val="32"/>
          <w:lang w:val="en-US" w:eastAsia="zh-CN"/>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政府办公厅（室）及相关机构事务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其他政府办公厅（室）及相关机构事务支出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105.71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99.06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，决算数小于预算数的主要原因是年末结转和结余</w:t>
      </w:r>
      <w:r>
        <w:rPr>
          <w:rStyle w:val="14"/>
          <w:rFonts w:hint="eastAsia" w:ascii="仿宋" w:hAnsi="仿宋" w:eastAsia="仿宋"/>
          <w:b w:val="0"/>
          <w:bCs/>
          <w:color w:val="000000"/>
          <w:sz w:val="32"/>
          <w:szCs w:val="32"/>
          <w:lang w:val="en-US" w:eastAsia="zh-CN"/>
        </w:rPr>
        <w:t>1万元。</w:t>
      </w:r>
    </w:p>
    <w:p>
      <w:pPr>
        <w:spacing w:line="600" w:lineRule="exact"/>
        <w:ind w:firstLine="643" w:firstLineChars="200"/>
        <w:rPr>
          <w:rStyle w:val="14"/>
          <w:rFonts w:hint="eastAsia" w:ascii="仿宋" w:hAnsi="仿宋" w:eastAsia="仿宋"/>
          <w:b w:val="0"/>
          <w:bCs/>
          <w:color w:val="000000"/>
          <w:sz w:val="32"/>
          <w:szCs w:val="32"/>
          <w:lang w:eastAsia="zh-CN"/>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行政事业单位离退休</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机关事业单位基本养老保险缴费支出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14.92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Style w:val="14"/>
          <w:rFonts w:hint="default" w:ascii="仿宋" w:hAnsi="仿宋" w:eastAsia="仿宋"/>
          <w:b w:val="0"/>
          <w:bCs/>
          <w:color w:val="000000"/>
          <w:sz w:val="32"/>
          <w:szCs w:val="32"/>
          <w:lang w:val="en-US" w:eastAsia="zh-CN"/>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行政事业单位离退休</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机关事业单位职业年金缴费支出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6.56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Style w:val="14"/>
          <w:rFonts w:hint="eastAsia" w:ascii="仿宋" w:hAnsi="仿宋" w:eastAsia="仿宋"/>
          <w:b w:val="0"/>
          <w:bCs/>
          <w:color w:val="000000"/>
          <w:sz w:val="32"/>
          <w:szCs w:val="32"/>
          <w:lang w:eastAsia="zh-CN"/>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事业单位医疗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4.96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Fonts w:hint="eastAsia" w:ascii="仿宋" w:hAnsi="仿宋" w:eastAsia="仿宋"/>
          <w:color w:val="000000"/>
          <w:sz w:val="32"/>
          <w:szCs w:val="32"/>
          <w:lang w:eastAsia="zh-CN"/>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住房保障支出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住房保障支出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住房公积金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15.89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Fonts w:hint="eastAsia" w:ascii="仿宋" w:hAnsi="仿宋" w:eastAsia="仿宋"/>
          <w:color w:val="000000"/>
          <w:sz w:val="32"/>
          <w:szCs w:val="32"/>
          <w:lang w:eastAsia="zh-CN"/>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其他支出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其他支出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13.36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0" w:firstLineChars="200"/>
        <w:rPr>
          <w:rStyle w:val="14"/>
          <w:rFonts w:hint="eastAsia" w:ascii="仿宋" w:hAnsi="仿宋" w:eastAsia="仿宋"/>
          <w:b w:val="0"/>
          <w:bCs/>
          <w:color w:val="000000"/>
          <w:sz w:val="32"/>
          <w:szCs w:val="32"/>
          <w:lang w:eastAsia="zh-CN"/>
        </w:rPr>
      </w:pPr>
    </w:p>
    <w:p>
      <w:pPr>
        <w:spacing w:line="600" w:lineRule="exact"/>
        <w:ind w:firstLine="640" w:firstLineChars="200"/>
        <w:rPr>
          <w:rStyle w:val="14"/>
          <w:rFonts w:hint="eastAsia" w:ascii="仿宋" w:hAnsi="仿宋" w:eastAsia="仿宋"/>
          <w:b w:val="0"/>
          <w:bCs/>
          <w:color w:val="000000"/>
          <w:sz w:val="32"/>
          <w:szCs w:val="32"/>
          <w:lang w:eastAsia="zh-CN"/>
        </w:rPr>
      </w:pPr>
    </w:p>
    <w:p>
      <w:pPr>
        <w:spacing w:line="600" w:lineRule="exact"/>
        <w:ind w:firstLine="640" w:firstLineChars="200"/>
        <w:rPr>
          <w:rStyle w:val="14"/>
          <w:rFonts w:hint="eastAsia" w:ascii="仿宋" w:hAnsi="仿宋" w:eastAsia="仿宋"/>
          <w:b w:val="0"/>
          <w:bCs/>
          <w:color w:val="000000"/>
          <w:sz w:val="32"/>
          <w:szCs w:val="32"/>
          <w:lang w:eastAsia="zh-CN"/>
        </w:rPr>
      </w:pP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261.09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207.28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53.81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5.9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92.91</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val="en-US" w:eastAsia="zh-CN"/>
        </w:rPr>
        <w:t>2019年无公务接待费</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5.9</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是推行厉行节约。</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、一般公务用车</w:t>
      </w:r>
      <w:r>
        <w:rPr>
          <w:rFonts w:hint="eastAsia" w:ascii="仿宋_GB2312" w:eastAsia="仿宋_GB2312"/>
          <w:color w:val="000000"/>
          <w:sz w:val="32"/>
          <w:szCs w:val="32"/>
          <w:lang w:val="en-US" w:eastAsia="zh-CN"/>
        </w:rPr>
        <w:t>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日常办公和招投标工作</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hint="default" w:ascii="仿宋_GB2312" w:eastAsia="仿宋_GB2312"/>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2019年无公务接待活动。</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14:textFill>
            <w14:solidFill>
              <w14:schemeClr w14:val="tx1"/>
            </w14:solidFill>
          </w14:textFill>
        </w:rPr>
        <w:t>主要原因是……</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w:t>
      </w:r>
      <w:r>
        <w:rPr>
          <w:rFonts w:hint="eastAsia" w:ascii="仿宋_GB2312" w:eastAsia="仿宋_GB2312"/>
          <w:color w:val="000000"/>
          <w:sz w:val="32"/>
          <w:szCs w:val="32"/>
        </w:rPr>
        <w:t>万元、政府采购工程支出</w:t>
      </w:r>
      <w:r>
        <w:rPr>
          <w:rFonts w:ascii="仿宋_GB2312" w:eastAsia="仿宋_GB2312"/>
          <w:color w:val="000000"/>
          <w:sz w:val="32"/>
          <w:szCs w:val="32"/>
        </w:rPr>
        <w:t>**</w:t>
      </w:r>
      <w:r>
        <w:rPr>
          <w:rFonts w:hint="eastAsia" w:ascii="仿宋_GB2312" w:eastAsia="仿宋_GB2312"/>
          <w:color w:val="000000"/>
          <w:sz w:val="32"/>
          <w:szCs w:val="32"/>
        </w:rPr>
        <w:t>万元、政府采购服务支出</w:t>
      </w:r>
      <w:r>
        <w:rPr>
          <w:rFonts w:ascii="仿宋_GB2312" w:eastAsia="仿宋_GB2312"/>
          <w:color w:val="000000"/>
          <w:sz w:val="32"/>
          <w:szCs w:val="32"/>
        </w:rPr>
        <w:t>**</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ascii="仿宋_GB2312" w:eastAsia="仿宋_GB2312"/>
          <w:color w:val="000000"/>
          <w:sz w:val="32"/>
          <w:szCs w:val="32"/>
        </w:rPr>
        <w:t>**</w:t>
      </w:r>
      <w:r>
        <w:rPr>
          <w:rFonts w:hint="eastAsia" w:ascii="仿宋_GB2312" w:eastAsia="仿宋_GB2312"/>
          <w:color w:val="000000"/>
          <w:sz w:val="32"/>
          <w:szCs w:val="32"/>
        </w:rPr>
        <w:t>万元，占政府采购支出总额的</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ascii="仿宋_GB2312" w:eastAsia="仿宋_GB2312"/>
          <w:color w:val="000000"/>
          <w:sz w:val="32"/>
          <w:szCs w:val="32"/>
        </w:rPr>
        <w:t>**</w:t>
      </w:r>
      <w:r>
        <w:rPr>
          <w:rFonts w:hint="eastAsia" w:ascii="仿宋_GB2312" w:eastAsia="仿宋_GB2312"/>
          <w:color w:val="000000"/>
          <w:sz w:val="32"/>
          <w:szCs w:val="32"/>
        </w:rPr>
        <w:t>万元，占政府采购支出总额的</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峨眉山市公共资源交易服务中心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日常办公和服务招投标工作。</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，项目执行情况良好。</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w:t>
      </w:r>
      <w:r>
        <w:rPr>
          <w:rFonts w:hint="eastAsia" w:ascii="仿宋_GB2312" w:hAnsi="仿宋_GB2312" w:eastAsia="仿宋_GB2312" w:cs="仿宋_GB2312"/>
          <w:sz w:val="32"/>
          <w:szCs w:val="32"/>
          <w:lang w:eastAsia="zh-CN"/>
        </w:rPr>
        <w:t>看，项目执行情况良好</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采购、工程开评标办公费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电子平台维护费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物管费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采购、工程开评标办公费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64.54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58.67</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交易中心政府采购、工程招投标项目的顺利实施，</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未预测到</w:t>
      </w:r>
      <w:r>
        <w:rPr>
          <w:rFonts w:hint="eastAsia" w:ascii="仿宋_GB2312" w:hAnsi="仿宋_GB2312" w:eastAsia="仿宋_GB2312" w:cs="仿宋_GB2312"/>
          <w:sz w:val="32"/>
          <w:szCs w:val="32"/>
          <w:lang w:val="en-US" w:eastAsia="zh-CN"/>
        </w:rPr>
        <w:t>2019年在工程项目招标上无中介机构咨询费</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预算时尽量考虑周全。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电子平台维护费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交易中心政府采购、工程招投标项目的顺利实施。</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物管费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23.32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23.32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交易中心办公场所正常的日常维护。</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消费器材购买安装</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7.79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86.56</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保障了交易中心档案室资料的存储安全。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双创工作经费</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单位片区双创工作的有利推进。</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680" w:firstLineChars="700"/>
              <w:jc w:val="both"/>
              <w:textAlignment w:val="center"/>
              <w:rPr>
                <w:rFonts w:hint="default" w:ascii="宋体" w:hAnsi="宋体" w:cs="宋体"/>
                <w:color w:val="000000"/>
                <w:sz w:val="24"/>
                <w:lang w:val="en-US" w:eastAsia="zh-CN"/>
              </w:rPr>
            </w:pPr>
            <w:r>
              <w:rPr>
                <w:rFonts w:hint="eastAsia" w:ascii="宋体" w:hAnsi="宋体" w:cs="宋体"/>
                <w:color w:val="000000"/>
                <w:sz w:val="24"/>
                <w:lang w:eastAsia="zh-CN"/>
              </w:rPr>
              <w:t>采购、工程开评标办公费</w:t>
            </w:r>
            <w:r>
              <w:rPr>
                <w:rFonts w:hint="eastAsia" w:ascii="宋体" w:hAnsi="宋体" w:cs="宋体"/>
                <w:color w:val="000000"/>
                <w:sz w:val="24"/>
                <w:lang w:val="en-US" w:eastAsia="zh-CN"/>
              </w:rPr>
              <w:t xml:space="preserve"> </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峨眉山市公共资源交易服务中心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64.54万元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64.54万元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w:t>
            </w:r>
            <w:r>
              <w:rPr>
                <w:rFonts w:hint="eastAsia" w:ascii="宋体" w:hAnsi="宋体" w:cs="宋体"/>
                <w:color w:val="000000"/>
                <w:sz w:val="24"/>
                <w:lang w:val="en-US" w:eastAsia="zh-CN"/>
              </w:rPr>
              <w:t>2019年采购、工程开评标项目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完成了</w:t>
            </w:r>
            <w:r>
              <w:rPr>
                <w:rFonts w:hint="eastAsia" w:ascii="宋体" w:hAnsi="宋体" w:cs="宋体"/>
                <w:color w:val="000000"/>
                <w:sz w:val="24"/>
                <w:lang w:val="en-US" w:eastAsia="zh-CN"/>
              </w:rPr>
              <w:t>2019年采购、工程开评标项目</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参加四川省财政厅举办的政府采购培训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原则上每季度至少</w:t>
            </w:r>
            <w:r>
              <w:rPr>
                <w:rFonts w:hint="eastAsia" w:ascii="宋体" w:hAnsi="宋体" w:cs="宋体"/>
                <w:color w:val="000000"/>
                <w:sz w:val="24"/>
                <w:lang w:val="en-US" w:eastAsia="zh-CN"/>
              </w:rPr>
              <w:t>2人参加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cs="宋体"/>
                <w:color w:val="000000"/>
                <w:sz w:val="24"/>
                <w:lang w:val="en-US" w:eastAsia="zh-CN"/>
              </w:rPr>
            </w:pPr>
            <w:r>
              <w:rPr>
                <w:rFonts w:hint="eastAsia" w:ascii="宋体" w:hAnsi="宋体" w:cs="宋体"/>
                <w:color w:val="000000"/>
                <w:sz w:val="24"/>
                <w:lang w:eastAsia="zh-CN"/>
              </w:rPr>
              <w:t>未完成，省财政厅</w:t>
            </w:r>
            <w:r>
              <w:rPr>
                <w:rFonts w:hint="eastAsia" w:ascii="宋体" w:hAnsi="宋体" w:cs="宋体"/>
                <w:color w:val="000000"/>
                <w:sz w:val="24"/>
                <w:lang w:val="en-US" w:eastAsia="zh-CN"/>
              </w:rPr>
              <w:t>2019年未每季度举办培训会</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社会效益指标</w:t>
            </w:r>
          </w:p>
          <w:p>
            <w:pPr>
              <w:widowControl/>
              <w:jc w:val="both"/>
              <w:textAlignment w:val="center"/>
              <w:rPr>
                <w:rFonts w:hint="eastAsia" w:ascii="宋体" w:hAns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开展全年政府采购、工程开评标项目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完成全年政府采购、工程开评标项目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完成了全年政府政策、工程开评标项目</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w:t>
            </w:r>
            <w:r>
              <w:rPr>
                <w:rFonts w:hint="eastAsia" w:ascii="宋体" w:hAnsi="宋体" w:cs="宋体"/>
                <w:color w:val="000000"/>
                <w:sz w:val="24"/>
                <w:lang w:val="en-US" w:eastAsia="zh-CN"/>
              </w:rPr>
              <w:t>2019年采购、工程开评标工作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满意度</w:t>
            </w: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抽查的业主单位和供应商满意度</w:t>
            </w:r>
            <w:r>
              <w:rPr>
                <w:rFonts w:hint="eastAsia" w:ascii="宋体" w:hAnsi="宋体" w:cs="宋体"/>
                <w:color w:val="000000"/>
                <w:sz w:val="24"/>
                <w:lang w:val="en-US" w:eastAsia="zh-CN"/>
              </w:rPr>
              <w:t>100%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电子平台维护费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峨眉山市公共资源交易服务中心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2019年采购系统电子平台维护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完成了两个电子平台的维护</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两个电子平台的维护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完成两个电子平台的维护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完成了两个电子平台的维护</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电信</w:t>
            </w:r>
            <w:r>
              <w:rPr>
                <w:rFonts w:hint="eastAsia" w:ascii="宋体" w:hAnsi="宋体" w:cs="宋体"/>
                <w:color w:val="000000"/>
                <w:sz w:val="24"/>
                <w:lang w:val="en-US" w:eastAsia="zh-CN"/>
              </w:rPr>
              <w:t>IDC托管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完成电信</w:t>
            </w:r>
            <w:r>
              <w:rPr>
                <w:rFonts w:hint="eastAsia" w:ascii="宋体" w:hAnsi="宋体" w:cs="宋体"/>
                <w:color w:val="000000"/>
                <w:sz w:val="24"/>
                <w:lang w:val="en-US" w:eastAsia="zh-CN"/>
              </w:rPr>
              <w:t>IDC托管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完成了电信</w:t>
            </w:r>
            <w:r>
              <w:rPr>
                <w:rFonts w:hint="eastAsia" w:ascii="宋体" w:hAnsi="宋体" w:cs="宋体"/>
                <w:color w:val="000000"/>
                <w:sz w:val="24"/>
                <w:lang w:val="en-US" w:eastAsia="zh-CN"/>
              </w:rPr>
              <w:t>IDC托管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上传全年采购、变更、结果公告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及时上传采购公告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全年采购相关公告上传及时</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物业管理费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峨眉山公共资源交易服务中心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23.32万元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23.32万元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2019年办公区卫生、设施维护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完成办公区物业维护</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维护</w:t>
            </w:r>
            <w:r>
              <w:rPr>
                <w:rFonts w:hint="eastAsia" w:ascii="宋体" w:hAnsi="宋体" w:cs="宋体"/>
                <w:color w:val="000000"/>
                <w:sz w:val="24"/>
                <w:lang w:val="en-US" w:eastAsia="zh-CN"/>
              </w:rPr>
              <w:t>5500平方米办公区的物业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维护</w:t>
            </w:r>
            <w:r>
              <w:rPr>
                <w:rFonts w:hint="eastAsia" w:ascii="宋体" w:hAnsi="宋体" w:cs="宋体"/>
                <w:color w:val="000000"/>
                <w:sz w:val="24"/>
                <w:lang w:val="en-US" w:eastAsia="zh-CN"/>
              </w:rPr>
              <w:t>5500平方米办公区的物业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全年维护</w:t>
            </w:r>
            <w:r>
              <w:rPr>
                <w:rFonts w:hint="eastAsia" w:ascii="宋体" w:hAnsi="宋体" w:cs="宋体"/>
                <w:color w:val="000000"/>
                <w:sz w:val="24"/>
                <w:lang w:val="en-US" w:eastAsia="zh-CN"/>
              </w:rPr>
              <w:t>5500平方米办公区的物业</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办公区域的秩序维护和安全防范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卫生干净、办公区公共设施完好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全年办公区秩序井然、卫生干净、设施完好</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全程区域卫生保洁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满意度考核</w:t>
            </w: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卫生保洁满意度</w:t>
            </w:r>
            <w:r>
              <w:rPr>
                <w:rFonts w:hint="eastAsia" w:ascii="宋体" w:hAnsi="宋体" w:cs="宋体"/>
                <w:color w:val="000000"/>
                <w:sz w:val="24"/>
                <w:lang w:val="en-US" w:eastAsia="zh-CN"/>
              </w:rPr>
              <w:t>100%</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消防器材购买安装</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峨眉山市公共资源交易服务中心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7.79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7.79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购买安装档案室消防器材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完成了档案室消防器材的购买安装</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购买感温、感烟探测声光报警器、启停按钮、气体喷洒指示器等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1"/>
                <w:szCs w:val="21"/>
                <w:lang w:eastAsia="zh-CN"/>
              </w:rPr>
              <w:t>购买、安装感温、感烟探测声光报警器、启停按钮、气体喷洒指示器、控制盘等消防器材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1"/>
                <w:szCs w:val="21"/>
                <w:lang w:eastAsia="zh-CN"/>
              </w:rPr>
              <w:t>购买及安装了感温、感烟探测声光报警器、启停按钮、气体喷洒指示器、控制盘等消防器材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验收消防器材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消防器材验收合格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消防器材验收合格</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2019年购买安装消防器材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2019年完成消防器材的安装、验收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2019年完成消防器材的安装、验收</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双创工作经费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峨眉山市公共资源交易服务中心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w:t>
            </w:r>
            <w:r>
              <w:rPr>
                <w:rFonts w:hint="eastAsia" w:ascii="宋体" w:hAnsi="宋体" w:cs="宋体"/>
                <w:color w:val="000000"/>
                <w:sz w:val="24"/>
                <w:lang w:val="en-US" w:eastAsia="zh-CN"/>
              </w:rPr>
              <w:t>2019年双创工作责任片区任务要求</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通过检查</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按上级要求实施工作，推进文明卫生城市建设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工作合格率≥</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严格按照上级要求实施工作，</w:t>
            </w:r>
            <w:r>
              <w:rPr>
                <w:rFonts w:hint="eastAsia" w:ascii="宋体" w:hAnsi="宋体" w:cs="宋体"/>
                <w:color w:val="000000"/>
                <w:sz w:val="24"/>
                <w:lang w:val="en-US" w:eastAsia="zh-CN"/>
              </w:rPr>
              <w:t>100%完成任务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按期完成双创工作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12月20日前完成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按期完成了双创工作</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营造责任片区双创氛围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群众知晓率≥</w:t>
            </w:r>
            <w:r>
              <w:rPr>
                <w:rFonts w:hint="eastAsia" w:ascii="宋体" w:hAnsi="宋体" w:cs="宋体"/>
                <w:color w:val="00000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责任片区双创氛围浓烈，群众知晓率≥</w:t>
            </w:r>
            <w:r>
              <w:rPr>
                <w:rFonts w:hint="eastAsia" w:ascii="宋体" w:hAnsi="宋体" w:cs="宋体"/>
                <w:color w:val="000000"/>
                <w:sz w:val="24"/>
                <w:lang w:val="en-US" w:eastAsia="zh-CN"/>
              </w:rPr>
              <w:t>80%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w:t>
            </w:r>
            <w:r>
              <w:rPr>
                <w:rFonts w:hint="eastAsia" w:ascii="宋体" w:hAnsi="宋体" w:cs="宋体"/>
                <w:color w:val="000000"/>
                <w:sz w:val="24"/>
                <w:lang w:val="en-US" w:eastAsia="zh-CN"/>
              </w:rPr>
              <w:t>80%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峨眉山市公共资源交易服务中心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采购、工程开评标办公业务费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采购、工程开评标办公业务费</w:t>
      </w:r>
      <w:r>
        <w:rPr>
          <w:rFonts w:hint="eastAsia" w:ascii="仿宋_GB2312" w:hAnsi="仿宋_GB2312" w:eastAsia="仿宋_GB2312" w:cs="仿宋_GB2312"/>
          <w:sz w:val="32"/>
          <w:szCs w:val="32"/>
        </w:rPr>
        <w:t>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反映事业单位的基本支出，不包括行政单位（包括实行公务员管理的事业单位）后勤服务中心、医务室等附属事业单位</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）其他政务办公厅（室）及相关机构事务支出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反映除上述项目以外的其他政府办公厅（室）及相关机构事务支出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其他社会保障和就业支出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反映上述项目以外其他用于社会保障和就业方面的支出。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反映财政部门安排的事业单位基本医疗保险费经费，未参加医疗保险的事业单位的公费医疗经费，按国家规定享受离休人员待遇的医疗经费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lang w:eastAsia="zh-CN"/>
        </w:rPr>
        <w:t>城乡社区支出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国有土地使用权出让收入及应对专项债务收入安排的支出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其他国有土地使用权出让收入安排的支出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反映触底出让收入用于其他方面的支出。不包括市县级政府当年按规定用土地出让收入向中央和省级政府缴纳的新增建设用地土地有偿使用费的支出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反映除上述项目以外不能划分到具体功能科目中的支出项目</w:t>
      </w: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80" w:lineRule="exact"/>
        <w:jc w:val="center"/>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2020年峨眉山市公共资源交易服务中心</w:t>
      </w:r>
    </w:p>
    <w:p>
      <w:pPr>
        <w:widowControl/>
        <w:spacing w:line="580" w:lineRule="exact"/>
        <w:jc w:val="center"/>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整体支出绩效报告</w:t>
      </w:r>
    </w:p>
    <w:p>
      <w:pPr>
        <w:widowControl/>
        <w:adjustRightInd w:val="0"/>
        <w:snapToGrid w:val="0"/>
        <w:spacing w:line="580" w:lineRule="exact"/>
        <w:ind w:firstLine="720"/>
        <w:jc w:val="left"/>
        <w:rPr>
          <w:rFonts w:hint="eastAsia" w:ascii="黑体" w:hAnsi="宋体" w:eastAsia="黑体" w:cs="宋体"/>
          <w:color w:val="000000"/>
          <w:kern w:val="0"/>
          <w:sz w:val="24"/>
          <w:szCs w:val="32"/>
          <w:shd w:val="clear" w:color="auto" w:fill="FFFFFF"/>
        </w:rPr>
      </w:pP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概况</w:t>
      </w:r>
    </w:p>
    <w:p>
      <w:pPr>
        <w:widowControl/>
        <w:adjustRightInd w:val="0"/>
        <w:snapToGrid w:val="0"/>
        <w:spacing w:line="54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（一）机构组成：公共资源交易中心为市政府直属全额拨款事业单位，内设综合股、编制股、受理股、组织评审股、现场监督股。</w:t>
      </w:r>
    </w:p>
    <w:p>
      <w:pPr>
        <w:widowControl/>
        <w:adjustRightInd w:val="0"/>
        <w:snapToGrid w:val="0"/>
        <w:spacing w:line="54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（二）机构职能：负责工程招投标、政府采购、土地和矿产资源、国有产权和国有资产交易及特殊资源、特许经营权出（转）让等公共资源交易服务工作。</w:t>
      </w:r>
    </w:p>
    <w:p>
      <w:pPr>
        <w:widowControl/>
        <w:adjustRightInd w:val="0"/>
        <w:snapToGrid w:val="0"/>
        <w:spacing w:line="58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（三）中心核定事业编制18名，其中：主任1名（按正科级配备）、副主任3名（按副科级配备）。现有公务员2名（主任、副主任，编制在原单位），事业管理人员12人，事业工勤人员2名，聘用人员4名。</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二、部门财政资金收支情况</w:t>
      </w:r>
    </w:p>
    <w:p>
      <w:pPr>
        <w:adjustRightInd w:val="0"/>
        <w:snapToGrid w:val="0"/>
        <w:spacing w:line="52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（一）部门财政资金收入：2019年收入385.11万元，其中年初预算336.29万元，年初结转1.05万元，追加预算48.82万元，其中基本支出追加84.12万元，项目支出追减34.25万元。</w:t>
      </w:r>
    </w:p>
    <w:p>
      <w:pPr>
        <w:adjustRightInd w:val="0"/>
        <w:snapToGrid w:val="0"/>
        <w:spacing w:line="54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（二）部门财政资金支出情况：2019年财政支出385.16万元（财政拨款支出），基本支出261.09万元，项目支出124.07万元，结转1.00万元。</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三、部门财政支出管理情况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（一）预决算编制情况</w:t>
      </w:r>
    </w:p>
    <w:p>
      <w:pPr>
        <w:widowControl/>
        <w:adjustRightInd w:val="0"/>
        <w:snapToGrid w:val="0"/>
        <w:spacing w:line="54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按照市级部门预算编制通知和相关要求结合单位实际情况进行预决算编制，按时完成预决算编制工作并按时提交了预决算编制草案，详细填报绩效目标，在预算编制中对每笔项目支出预算提前细化。</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（二）执行管理情况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2019年1-6月支出202.89万元，占全年支出数52.68%； 1-9月支出286.45万元，占全年支出数74.37 %，1-11月支出331.28万元，占全年支出数86.01 %。全年支出执行良好。</w:t>
      </w:r>
    </w:p>
    <w:p>
      <w:pPr>
        <w:widowControl/>
        <w:tabs>
          <w:tab w:val="left" w:pos="6735"/>
        </w:tabs>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（三）支出绩效情况</w:t>
      </w:r>
      <w:r>
        <w:rPr>
          <w:rFonts w:hint="eastAsia" w:ascii="仿宋_GB2312" w:hAnsi="仿宋_GB2312" w:eastAsia="仿宋_GB2312" w:cs="仿宋_GB2312"/>
          <w:color w:val="000000"/>
          <w:kern w:val="0"/>
          <w:sz w:val="32"/>
          <w:szCs w:val="32"/>
          <w:shd w:val="clear" w:color="auto" w:fill="FFFFFF"/>
          <w:lang w:val="zh-CN"/>
        </w:rPr>
        <w:tab/>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1．部门支出绩效</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（1）行政运转保障</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保障</w:t>
      </w:r>
      <w:r>
        <w:rPr>
          <w:rFonts w:hint="eastAsia" w:ascii="仿宋_GB2312" w:hAnsi="仿宋_GB2312" w:eastAsia="仿宋_GB2312" w:cs="仿宋_GB2312"/>
          <w:sz w:val="32"/>
          <w:szCs w:val="32"/>
        </w:rPr>
        <w:t>工程招投标、政府采购、土地和矿产资源、国有产权和国有资产交易及特殊资源、特许经营权出（转）让等公共资源交易服务工作</w:t>
      </w:r>
      <w:r>
        <w:rPr>
          <w:rFonts w:hint="eastAsia" w:ascii="仿宋_GB2312" w:hAnsi="仿宋_GB2312" w:eastAsia="仿宋_GB2312" w:cs="仿宋_GB2312"/>
          <w:color w:val="000000"/>
          <w:kern w:val="0"/>
          <w:sz w:val="32"/>
          <w:szCs w:val="32"/>
          <w:shd w:val="clear" w:color="auto" w:fill="FFFFFF"/>
          <w:lang w:val="zh-CN"/>
        </w:rPr>
        <w:t>运转。</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（2）机关厉行节约</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2019年无因公出国（境），无新购车辆，公务用车运行维护费支出 5.9万元，比2018年节约0.1万元，公务接待费 0万元。</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（3）机关节能降耗</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办公区域节约用电用水，做到人走关电关水，有效的做到节约，</w:t>
      </w:r>
      <w:r>
        <w:rPr>
          <w:rFonts w:hint="eastAsia" w:ascii="仿宋_GB2312" w:hAnsi="仿宋_GB2312" w:eastAsia="仿宋_GB2312" w:cs="仿宋_GB2312"/>
          <w:sz w:val="32"/>
          <w:szCs w:val="32"/>
        </w:rPr>
        <w:t>全年支出水电等7.9万元</w:t>
      </w:r>
      <w:r>
        <w:rPr>
          <w:rFonts w:hint="eastAsia" w:ascii="仿宋_GB2312" w:hAnsi="仿宋_GB2312" w:eastAsia="仿宋_GB2312" w:cs="仿宋_GB2312"/>
          <w:color w:val="000000"/>
          <w:kern w:val="0"/>
          <w:sz w:val="32"/>
          <w:szCs w:val="32"/>
          <w:shd w:val="clear" w:color="auto" w:fill="FFFFFF"/>
          <w:lang w:val="zh-CN"/>
        </w:rPr>
        <w:t>。</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2．专项预算项目（待批复项目）支出绩效</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（1）资金绩效分配情况</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无</w:t>
      </w:r>
      <w:r>
        <w:rPr>
          <w:rFonts w:hint="eastAsia" w:ascii="仿宋_GB2312" w:hAnsi="仿宋_GB2312" w:eastAsia="仿宋_GB2312" w:cs="仿宋_GB2312"/>
          <w:sz w:val="32"/>
          <w:szCs w:val="32"/>
        </w:rPr>
        <w:t>省级专项资金</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（2）项目资金管理情况</w:t>
      </w:r>
    </w:p>
    <w:p>
      <w:pPr>
        <w:widowControl/>
        <w:adjustRightInd w:val="0"/>
        <w:snapToGrid w:val="0"/>
        <w:spacing w:line="540" w:lineRule="exact"/>
        <w:ind w:firstLine="720" w:firstLineChars="225"/>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2019年本级项目共7个：</w:t>
      </w:r>
      <w:r>
        <w:rPr>
          <w:rFonts w:hint="eastAsia" w:ascii="仿宋_GB2312" w:hAnsi="仿宋_GB2312" w:eastAsia="仿宋_GB2312" w:cs="仿宋_GB2312"/>
          <w:kern w:val="0"/>
          <w:sz w:val="32"/>
          <w:szCs w:val="32"/>
          <w:shd w:val="clear" w:color="auto" w:fill="FFFFFF"/>
          <w:lang w:val="zh-CN"/>
        </w:rPr>
        <w:t>消防器材购买安装9万元（收回1.2万元）；采购、工程开评标办公费110万（收回41.86万元）电子平台维护费12万（收回0.95万元）；物业管理费23.32万元；电子化交易平台经费13.36万元；驻村工作经费3万元，双创工作经费5万元。</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（3）绩效目标完成情况</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完成我市国家投资项目的开评标工作；完成政府采购项目和国有资产出让工作；完成中心在职人员和全市各单位采购类培训，提高了采购效率，规范公共交易资源活动，提升政府采购的公平公正性和科学性。</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（四）财务管理情况</w:t>
      </w:r>
    </w:p>
    <w:p>
      <w:pPr>
        <w:shd w:val="solid" w:color="FFFFFF" w:fill="auto"/>
        <w:autoSpaceDN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国家法律、法规，按照《会计法》财务规章制度。科学、合理编制预算，严格预算执行，完整、准确、及时编制决算，真实反映单位财务状况，建立财务管理的内部控制制度。加强了资产管理，合理配置、有效利用、规范处置资产，防止国有资产流失。会计出纳各司其职，互相配合，如实反映各项经济活动；记帐、算帐、报帐必须做到手续完备、内容真实、数字准确、帐目清楚、日清月结。</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（五）绩效管理工作开展情况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合理编制预算，统筹安排，节约使用各项资金，基本做到预算和支出相符 </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资金使用基本合理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w:t>
      </w:r>
    </w:p>
    <w:p>
      <w:pPr>
        <w:widowControl/>
        <w:adjustRightInd w:val="0"/>
        <w:snapToGrid w:val="0"/>
        <w:spacing w:line="580" w:lineRule="exact"/>
        <w:ind w:firstLine="800" w:firstLineChars="25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项目申请资金与实际使用资金相差较大</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（三）改进建议</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合理预算和安排资金使用，减少资金收回情况。</w:t>
      </w:r>
    </w:p>
    <w:p>
      <w:pPr>
        <w:widowControl/>
        <w:adjustRightInd w:val="0"/>
        <w:snapToGrid w:val="0"/>
        <w:spacing w:line="580" w:lineRule="exact"/>
        <w:jc w:val="both"/>
        <w:rPr>
          <w:rFonts w:hint="eastAsia" w:ascii="仿宋_GB2312" w:hAnsi="仿宋_GB2312" w:eastAsia="仿宋_GB2312" w:cs="仿宋_GB2312"/>
          <w:color w:val="000000"/>
          <w:kern w:val="0"/>
          <w:sz w:val="32"/>
          <w:szCs w:val="32"/>
          <w:shd w:val="clear" w:color="auto" w:fill="FFFFFF"/>
          <w:lang w:val="zh-CN"/>
        </w:rPr>
      </w:pPr>
    </w:p>
    <w:p>
      <w:pPr>
        <w:widowControl/>
        <w:adjustRightInd w:val="0"/>
        <w:snapToGrid w:val="0"/>
        <w:spacing w:line="580" w:lineRule="exact"/>
        <w:ind w:firstLine="720"/>
        <w:jc w:val="right"/>
        <w:rPr>
          <w:rFonts w:hint="eastAsia" w:ascii="仿宋_GB2312" w:hAnsi="仿宋_GB2312" w:eastAsia="仿宋_GB2312" w:cs="仿宋_GB2312"/>
          <w:color w:val="000000"/>
          <w:kern w:val="0"/>
          <w:sz w:val="32"/>
          <w:szCs w:val="32"/>
          <w:shd w:val="clear" w:color="auto" w:fill="FFFFFF"/>
          <w:lang w:val="zh-CN"/>
        </w:rPr>
      </w:pPr>
    </w:p>
    <w:p>
      <w:pPr>
        <w:widowControl/>
        <w:adjustRightInd w:val="0"/>
        <w:snapToGrid w:val="0"/>
        <w:spacing w:line="580" w:lineRule="exact"/>
        <w:ind w:firstLine="720"/>
        <w:jc w:val="righ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峨眉山市公共资源交易服务中心</w:t>
      </w:r>
    </w:p>
    <w:p>
      <w:pPr>
        <w:widowControl/>
        <w:adjustRightInd w:val="0"/>
        <w:snapToGrid w:val="0"/>
        <w:spacing w:line="580" w:lineRule="exact"/>
        <w:ind w:firstLine="720"/>
        <w:jc w:val="right"/>
        <w:rPr>
          <w:rFonts w:ascii="仿宋_GB2312" w:hAnsi="宋体" w:cs="宋体"/>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2020年8月3日</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0"/>
        <w:spacing w:line="580" w:lineRule="exact"/>
        <w:jc w:val="center"/>
        <w:rPr>
          <w:rFonts w:hint="eastAsia" w:ascii="方正小标宋_GBK" w:hAnsi="宋体" w:eastAsia="方正小标宋_GBK"/>
          <w:b/>
          <w:sz w:val="44"/>
          <w:szCs w:val="44"/>
        </w:rPr>
      </w:pPr>
      <w:r>
        <w:rPr>
          <w:rFonts w:hint="eastAsia" w:ascii="方正小标宋_GBK" w:hAnsi="宋体" w:eastAsia="方正小标宋_GBK"/>
          <w:b/>
          <w:sz w:val="44"/>
          <w:szCs w:val="44"/>
        </w:rPr>
        <w:t>峨眉山市公共资源交易服务中心</w:t>
      </w:r>
    </w:p>
    <w:p>
      <w:pPr>
        <w:pStyle w:val="30"/>
        <w:spacing w:line="580" w:lineRule="exact"/>
        <w:jc w:val="center"/>
        <w:rPr>
          <w:rFonts w:hint="eastAsia" w:ascii="方正小标宋_GBK" w:hAnsi="宋体" w:eastAsia="方正小标宋_GBK"/>
          <w:b/>
          <w:sz w:val="44"/>
          <w:szCs w:val="44"/>
        </w:rPr>
      </w:pPr>
      <w:r>
        <w:rPr>
          <w:rFonts w:hint="eastAsia" w:ascii="方正小标宋_GBK" w:hAnsi="宋体" w:eastAsia="方正小标宋_GBK"/>
          <w:b/>
          <w:sz w:val="44"/>
          <w:szCs w:val="44"/>
          <w:lang w:eastAsia="zh-CN"/>
        </w:rPr>
        <w:t>采购、工程开评标办公费</w:t>
      </w:r>
      <w:r>
        <w:rPr>
          <w:rFonts w:hint="eastAsia" w:ascii="方正小标宋_GBK" w:hAnsi="宋体" w:eastAsia="方正小标宋_GBK"/>
          <w:b/>
          <w:sz w:val="44"/>
          <w:szCs w:val="44"/>
        </w:rPr>
        <w:t>项目支出绩效自评报告</w:t>
      </w:r>
    </w:p>
    <w:p>
      <w:pPr>
        <w:pStyle w:val="30"/>
        <w:spacing w:line="580" w:lineRule="exact"/>
        <w:jc w:val="center"/>
        <w:rPr>
          <w:rFonts w:hint="eastAsia" w:ascii="方正小标宋_GBK" w:hAnsi="宋体" w:eastAsia="方正小标宋_GBK"/>
          <w:b/>
          <w:sz w:val="44"/>
          <w:szCs w:val="44"/>
        </w:rPr>
      </w:pPr>
    </w:p>
    <w:p>
      <w:pPr>
        <w:pStyle w:val="30"/>
        <w:spacing w:line="580" w:lineRule="exact"/>
        <w:jc w:val="center"/>
        <w:rPr>
          <w:rFonts w:hint="eastAsia" w:ascii="方正小标宋_GBK" w:hAnsi="宋体" w:eastAsia="方正小标宋_GBK"/>
          <w:b/>
          <w:sz w:val="44"/>
          <w:szCs w:val="44"/>
        </w:rPr>
      </w:pP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采购、工程开评标办公费：为完成2019年政府采购、工程项目开评标和国有产权处置工作，提高采购效率，我中心申请2019年采购、工程开评标办公费项目，内容包括采购、工程开评标过程中产生的办公费、耗材费、咨询费、培训费等费用。</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（一）项目资金申报及批复情况：项目资金预算申报110万，批复110万。</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（二）项目绩效目标：完成我市2019年采购、工程开评标工作。</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（三）项目资金申报内容与具体实施内容相符、申报目标合理可行。</w:t>
      </w:r>
    </w:p>
    <w:p>
      <w:pPr>
        <w:adjustRightInd w:val="0"/>
        <w:snapToGrid w:val="0"/>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二、项目实施及管理情况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（一）资金计划、到位及使用情况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1．资金计划和资金到位及时;</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2．资金使用。资金开支范围包括办公费、耗材费、咨询费、培训费等，支付依据合规合法，资金支付是与批复相符。</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（二）项目财务管理情况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对照项目资金管理办法，严格执行财务管理制度，合理使用项目资金。</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（三）项目组织实施情况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开展重大项目招投标挂图作战的服务工作。建立项目台账，合理安排各阶段工作，加强与业主单位对接，做好工程项目招投标及采购项目准备工作，确保工程项目顺利实施。</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三、目标完成情况</w:t>
      </w:r>
      <w:r>
        <w:rPr>
          <w:rFonts w:hint="eastAsia" w:ascii="仿宋_GB2312" w:hAnsi="仿宋_GB2312" w:eastAsia="仿宋_GB2312" w:cs="仿宋_GB2312"/>
          <w:sz w:val="32"/>
          <w:szCs w:val="32"/>
          <w:lang w:val="zh-CN"/>
        </w:rPr>
        <w:tab/>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（一）目标任务量完成情况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完成2019年全市政府采购、工程项目开评标和国有产权处置工作。</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（二）目标质量完成情况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保质保量按期完成我市2019年政府采购、工程项目开评标和国有产权处置工作。</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（三）目标进度完成情况</w:t>
      </w:r>
    </w:p>
    <w:p>
      <w:pPr>
        <w:adjustRightInd w:val="0"/>
        <w:snapToGrid w:val="0"/>
        <w:spacing w:line="580" w:lineRule="exact"/>
        <w:ind w:firstLine="800" w:firstLineChars="25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有效完成我市2019年政府采购、工程项目开评标和国有产权处置工作。</w:t>
      </w:r>
    </w:p>
    <w:p>
      <w:pPr>
        <w:adjustRightInd w:val="0"/>
        <w:snapToGrid w:val="0"/>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四、项目效益情况</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保质保量的完成我市工程项目开评标工作，为采购、工程项目建设做好辅助工作，确保采购、工程项目的顺利实施。</w:t>
      </w:r>
    </w:p>
    <w:p>
      <w:pPr>
        <w:adjustRightInd w:val="0"/>
        <w:snapToGrid w:val="0"/>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五、问题及建议</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（一）存在的问题:</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项目全年使用资金金额与申请资金资金额相差较大，原因：</w:t>
      </w:r>
    </w:p>
    <w:p>
      <w:pPr>
        <w:numPr>
          <w:ilvl w:val="0"/>
          <w:numId w:val="4"/>
        </w:numPr>
        <w:adjustRightInd w:val="0"/>
        <w:snapToGrid w:val="0"/>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未预计到2019年在工程项目招标上无中介机构咨询费；</w:t>
      </w:r>
    </w:p>
    <w:p>
      <w:pPr>
        <w:numPr>
          <w:ilvl w:val="0"/>
          <w:numId w:val="4"/>
        </w:numPr>
        <w:adjustRightInd w:val="0"/>
        <w:snapToGrid w:val="0"/>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2019年外出学习培训机会减少；</w:t>
      </w:r>
    </w:p>
    <w:p>
      <w:pPr>
        <w:adjustRightInd w:val="0"/>
        <w:snapToGrid w:val="0"/>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2020年相关预算已整改。</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（二）相关建议</w:t>
      </w:r>
    </w:p>
    <w:p>
      <w:pPr>
        <w:adjustRightInd w:val="0"/>
        <w:snapToGrid w:val="0"/>
        <w:spacing w:line="580" w:lineRule="exact"/>
        <w:ind w:firstLine="1280" w:firstLineChars="4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adjustRightInd w:val="0"/>
        <w:snapToGrid w:val="0"/>
        <w:spacing w:line="580" w:lineRule="exact"/>
        <w:ind w:firstLine="1280" w:firstLineChars="400"/>
        <w:rPr>
          <w:rFonts w:hint="eastAsia" w:ascii="仿宋_GB2312" w:hAnsi="仿宋_GB2312" w:eastAsia="仿宋_GB2312" w:cs="仿宋_GB2312"/>
          <w:sz w:val="32"/>
          <w:szCs w:val="32"/>
          <w:lang w:val="zh-CN"/>
        </w:rPr>
      </w:pPr>
    </w:p>
    <w:p>
      <w:pPr>
        <w:adjustRightInd w:val="0"/>
        <w:snapToGrid w:val="0"/>
        <w:spacing w:line="580" w:lineRule="exact"/>
        <w:ind w:firstLine="1280" w:firstLineChars="4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峨眉山市公共资源交易服务中心</w:t>
      </w:r>
    </w:p>
    <w:p>
      <w:pPr>
        <w:adjustRightInd w:val="0"/>
        <w:snapToGrid w:val="0"/>
        <w:spacing w:line="580" w:lineRule="exact"/>
        <w:ind w:right="640" w:firstLine="4960" w:firstLineChars="155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2020年8月3日</w:t>
      </w: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8797DD3"/>
    <w:multiLevelType w:val="multilevel"/>
    <w:tmpl w:val="48797DD3"/>
    <w:lvl w:ilvl="0" w:tentative="0">
      <w:start w:val="1"/>
      <w:numFmt w:val="decimal"/>
      <w:lvlText w:val="%1、"/>
      <w:lvlJc w:val="left"/>
      <w:pPr>
        <w:ind w:left="1155" w:hanging="43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240371BF"/>
    <w:rsid w:val="2794668A"/>
    <w:rsid w:val="29FD04D3"/>
    <w:rsid w:val="319F7F4E"/>
    <w:rsid w:val="31C74AF6"/>
    <w:rsid w:val="36914373"/>
    <w:rsid w:val="4DD90B48"/>
    <w:rsid w:val="4ECE2238"/>
    <w:rsid w:val="60157ED1"/>
    <w:rsid w:val="6E9D6FBE"/>
    <w:rsid w:val="72734D90"/>
    <w:rsid w:val="79F95B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6</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2020-10-28T03:33:35Z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