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adjustRightInd w:val="0"/>
        <w:snapToGrid w:val="0"/>
        <w:spacing w:line="360" w:lineRule="auto"/>
        <w:jc w:val="center"/>
        <w:outlineLvl w:val="0"/>
        <w:rPr>
          <w:rFonts w:ascii="仿宋" w:hAnsi="仿宋" w:eastAsia="仿宋"/>
          <w:color w:val="000000"/>
          <w:sz w:val="72"/>
          <w:szCs w:val="72"/>
        </w:rPr>
      </w:pPr>
      <w:bookmarkStart w:id="1" w:name="_Toc15378441"/>
      <w:bookmarkStart w:id="2" w:name="_Toc15377425"/>
      <w:bookmarkStart w:id="3" w:name="_Toc15396475"/>
      <w:bookmarkStart w:id="4" w:name="_Toc15377193"/>
      <w:bookmarkStart w:id="5" w:name="_Toc15396597"/>
      <w:r>
        <w:rPr>
          <w:rFonts w:ascii="仿宋" w:hAnsi="仿宋" w:eastAsia="仿宋"/>
          <w:color w:val="000000"/>
          <w:sz w:val="72"/>
          <w:szCs w:val="72"/>
        </w:rPr>
        <w:t>201</w:t>
      </w:r>
      <w:r>
        <w:rPr>
          <w:rFonts w:hint="eastAsia" w:ascii="仿宋" w:hAnsi="仿宋" w:eastAsia="仿宋"/>
          <w:color w:val="000000"/>
          <w:sz w:val="72"/>
          <w:szCs w:val="72"/>
        </w:rPr>
        <w:t>9年度</w:t>
      </w:r>
      <w:bookmarkEnd w:id="1"/>
      <w:bookmarkEnd w:id="2"/>
      <w:bookmarkEnd w:id="3"/>
      <w:bookmarkEnd w:id="4"/>
      <w:bookmarkEnd w:id="5"/>
    </w:p>
    <w:p>
      <w:pPr>
        <w:adjustRightInd w:val="0"/>
        <w:snapToGrid w:val="0"/>
        <w:spacing w:line="360" w:lineRule="auto"/>
        <w:jc w:val="center"/>
        <w:outlineLvl w:val="0"/>
        <w:rPr>
          <w:rFonts w:ascii="仿宋" w:hAnsi="仿宋" w:eastAsia="仿宋"/>
          <w:color w:val="000000"/>
          <w:sz w:val="72"/>
          <w:szCs w:val="72"/>
        </w:rPr>
      </w:pPr>
      <w:bookmarkStart w:id="6" w:name="_Toc15396598"/>
      <w:bookmarkStart w:id="7" w:name="_Toc15378442"/>
      <w:bookmarkStart w:id="8" w:name="_Toc15377194"/>
      <w:bookmarkStart w:id="9" w:name="_Toc15377426"/>
      <w:bookmarkStart w:id="10" w:name="_Toc15396476"/>
      <w:r>
        <w:rPr>
          <w:rFonts w:hint="eastAsia" w:ascii="仿宋" w:hAnsi="仿宋" w:eastAsia="仿宋"/>
          <w:color w:val="000000"/>
          <w:sz w:val="72"/>
          <w:szCs w:val="72"/>
        </w:rPr>
        <w:t>四川省</w:t>
      </w:r>
      <w:bookmarkEnd w:id="0"/>
      <w:bookmarkStart w:id="11" w:name="_Toc15306268"/>
      <w:r>
        <w:rPr>
          <w:rFonts w:hint="eastAsia" w:ascii="仿宋" w:hAnsi="仿宋" w:eastAsia="仿宋"/>
          <w:color w:val="000000"/>
          <w:sz w:val="72"/>
          <w:szCs w:val="72"/>
        </w:rPr>
        <w:t>峨眉山市妇女联合会部门决算</w:t>
      </w:r>
      <w:bookmarkEnd w:id="6"/>
      <w:bookmarkEnd w:id="7"/>
      <w:bookmarkEnd w:id="8"/>
      <w:bookmarkEnd w:id="9"/>
      <w:bookmarkEnd w:id="10"/>
      <w:bookmarkEnd w:id="11"/>
    </w:p>
    <w:p>
      <w:pPr>
        <w:widowControl/>
        <w:jc w:val="center"/>
        <w:rPr>
          <w:rFonts w:ascii="仿宋" w:hAnsi="仿宋" w:eastAsia="仿宋"/>
          <w:color w:val="000000"/>
          <w:sz w:val="48"/>
          <w:szCs w:val="48"/>
        </w:rPr>
      </w:pPr>
      <w:r>
        <w:rPr>
          <w:rFonts w:ascii="仿宋" w:hAnsi="仿宋" w:eastAsia="仿宋"/>
          <w:color w:val="000000"/>
          <w:sz w:val="36"/>
          <w:szCs w:val="36"/>
        </w:rPr>
        <w:br w:type="page"/>
      </w:r>
      <w:r>
        <w:rPr>
          <w:rFonts w:hint="eastAsia" w:ascii="仿宋" w:hAnsi="仿宋" w:eastAsia="仿宋"/>
          <w:color w:val="000000"/>
          <w:sz w:val="48"/>
          <w:szCs w:val="48"/>
        </w:rPr>
        <w:t>目录</w:t>
      </w:r>
    </w:p>
    <w:p>
      <w:pPr>
        <w:widowControl/>
        <w:jc w:val="center"/>
        <w:rPr>
          <w:rFonts w:ascii="仿宋" w:hAnsi="仿宋" w:eastAsia="仿宋" w:cstheme="minorBidi"/>
          <w:sz w:val="28"/>
          <w:szCs w:val="28"/>
        </w:rPr>
      </w:pPr>
    </w:p>
    <w:p>
      <w:pPr>
        <w:pStyle w:val="10"/>
      </w:pPr>
      <w:r>
        <w:rPr>
          <w:rFonts w:hint="eastAsia"/>
        </w:rPr>
        <w:t>公开时间：2020年9月3日</w:t>
      </w:r>
    </w:p>
    <w:p>
      <w:pPr>
        <w:rPr>
          <w:rFonts w:ascii="仿宋" w:hAnsi="仿宋" w:eastAsia="仿宋"/>
        </w:rPr>
      </w:pPr>
    </w:p>
    <w:p>
      <w:pPr>
        <w:pStyle w:val="10"/>
        <w:adjustRightInd w:val="0"/>
        <w:snapToGrid w:val="0"/>
        <w:spacing w:before="0" w:line="440" w:lineRule="exact"/>
        <w:jc w:val="left"/>
        <w:rPr>
          <w:rFonts w:cstheme="minorBidi"/>
          <w:sz w:val="24"/>
          <w:szCs w:val="24"/>
        </w:rPr>
      </w:pPr>
      <w:r>
        <w:rPr>
          <w:rFonts w:hint="eastAsia"/>
          <w:sz w:val="24"/>
        </w:rPr>
        <w:t>第一部分部门概况         3-6</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    7-23</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第三部分名词解释   24-26</w:t>
      </w:r>
    </w:p>
    <w:p>
      <w:pPr>
        <w:pStyle w:val="10"/>
        <w:adjustRightInd w:val="0"/>
        <w:snapToGrid w:val="0"/>
        <w:spacing w:before="0" w:line="440" w:lineRule="exact"/>
        <w:jc w:val="left"/>
        <w:rPr>
          <w:rFonts w:cstheme="minorBidi"/>
          <w:sz w:val="24"/>
          <w:szCs w:val="24"/>
        </w:rPr>
      </w:pPr>
      <w:r>
        <w:rPr>
          <w:rFonts w:hint="eastAsia"/>
          <w:sz w:val="24"/>
        </w:rPr>
        <w:t>第四部分附件  27-34</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pPr>
        <w:pStyle w:val="10"/>
        <w:adjustRightInd w:val="0"/>
        <w:snapToGrid w:val="0"/>
        <w:spacing w:before="0" w:line="440" w:lineRule="exact"/>
        <w:jc w:val="left"/>
        <w:rPr>
          <w:rFonts w:cstheme="minorBidi"/>
          <w:sz w:val="24"/>
          <w:szCs w:val="24"/>
        </w:rPr>
      </w:pPr>
      <w:r>
        <w:rPr>
          <w:rFonts w:hint="eastAsia"/>
          <w:sz w:val="24"/>
        </w:rPr>
        <w:t>第五部分附表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6"/>
          <w:rFonts w:ascii="仿宋" w:hAnsi="仿宋" w:eastAsia="仿宋"/>
          <w:b/>
          <w:bCs w:val="0"/>
        </w:rPr>
      </w:pPr>
      <w:r>
        <w:rPr>
          <w:rFonts w:hint="eastAsia" w:ascii="仿宋" w:hAnsi="仿宋" w:eastAsia="仿宋"/>
          <w:b w:val="0"/>
        </w:rPr>
        <w:t xml:space="preserve">第一部分 </w:t>
      </w:r>
      <w:r>
        <w:rPr>
          <w:rStyle w:val="26"/>
          <w:rFonts w:hint="eastAsia" w:ascii="仿宋" w:hAnsi="仿宋" w:eastAsia="仿宋"/>
          <w:b w:val="0"/>
          <w:bCs w:val="0"/>
        </w:rPr>
        <w:t>部门概况</w:t>
      </w:r>
      <w:bookmarkEnd w:id="12"/>
      <w:bookmarkEnd w:id="13"/>
    </w:p>
    <w:p>
      <w:pPr>
        <w:widowControl/>
        <w:jc w:val="left"/>
        <w:rPr>
          <w:rFonts w:ascii="仿宋" w:hAnsi="仿宋" w:eastAsia="仿宋"/>
          <w:color w:val="000000"/>
          <w:sz w:val="32"/>
          <w:szCs w:val="32"/>
        </w:rPr>
      </w:pPr>
    </w:p>
    <w:p>
      <w:pPr>
        <w:pStyle w:val="3"/>
        <w:rPr>
          <w:rStyle w:val="27"/>
          <w:rFonts w:ascii="仿宋" w:hAnsi="仿宋" w:eastAsia="仿宋"/>
          <w:b w:val="0"/>
          <w:bCs w:val="0"/>
        </w:rPr>
      </w:pPr>
      <w:bookmarkStart w:id="14" w:name="_Toc15396600"/>
      <w:bookmarkStart w:id="15" w:name="_Toc15377197"/>
      <w:r>
        <w:rPr>
          <w:rFonts w:hint="eastAsia" w:ascii="仿宋" w:hAnsi="仿宋" w:eastAsia="仿宋"/>
          <w:b w:val="0"/>
          <w:color w:val="000000"/>
        </w:rPr>
        <w:t>一、基</w:t>
      </w:r>
      <w:r>
        <w:rPr>
          <w:rStyle w:val="27"/>
          <w:rFonts w:hint="eastAsia" w:ascii="仿宋" w:hAnsi="仿宋" w:eastAsia="仿宋"/>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spacing w:line="580" w:lineRule="exact"/>
        <w:ind w:firstLine="640" w:firstLineChars="200"/>
        <w:rPr>
          <w:rFonts w:ascii="仿宋" w:hAnsi="仿宋" w:eastAsia="仿宋"/>
          <w:color w:val="FF0000"/>
          <w:sz w:val="32"/>
          <w:szCs w:val="32"/>
        </w:rPr>
      </w:pPr>
      <w:r>
        <w:rPr>
          <w:rFonts w:hint="eastAsia" w:ascii="仿宋" w:hAnsi="仿宋" w:eastAsia="仿宋" w:cs="华文仿宋"/>
          <w:sz w:val="32"/>
          <w:szCs w:val="32"/>
        </w:rPr>
        <w:t>以增强政治性、先进性、群众性为宗旨，引领、联系、服务好妇女。贯彻执行党的路线、方针、政策，代表和维护妇女权益，</w:t>
      </w:r>
      <w:r>
        <w:rPr>
          <w:rFonts w:hint="eastAsia" w:ascii="仿宋" w:hAnsi="仿宋" w:eastAsia="仿宋"/>
          <w:sz w:val="32"/>
          <w:szCs w:val="32"/>
        </w:rPr>
        <w:t>促进男女平等和妇女全面发展</w:t>
      </w:r>
      <w:r>
        <w:rPr>
          <w:rFonts w:hint="eastAsia" w:ascii="仿宋" w:hAnsi="仿宋" w:eastAsia="仿宋" w:cs="华文仿宋"/>
          <w:sz w:val="32"/>
          <w:szCs w:val="32"/>
        </w:rPr>
        <w:t>。参与制定我市妇女儿童发展规划，指导和推进全市农村妇女的“双学双比”和城镇妇女的“巾帼建功”活动，开展“五好文明家庭”创建，组织和带领妇女在经济建设和精神文明建设中发挥“半边天”作用。承担市政府妇儿工委办日常工作，承办市委、市政府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32"/>
        <w:spacing w:line="600" w:lineRule="exact"/>
        <w:ind w:firstLine="640" w:firstLineChars="200"/>
        <w:rPr>
          <w:rFonts w:ascii="仿宋" w:hAnsi="仿宋" w:eastAsia="仿宋"/>
          <w:sz w:val="32"/>
          <w:szCs w:val="32"/>
        </w:rPr>
      </w:pPr>
      <w:bookmarkStart w:id="20" w:name="_Toc15396601"/>
      <w:bookmarkStart w:id="21" w:name="_Toc15377200"/>
      <w:r>
        <w:rPr>
          <w:rFonts w:hint="eastAsia" w:ascii="仿宋" w:hAnsi="仿宋" w:eastAsia="仿宋"/>
          <w:sz w:val="32"/>
          <w:szCs w:val="32"/>
        </w:rPr>
        <w:t>2019年，市妇联以增强政治性、先进性、群众性为总要求，充分发挥党和政府联系妇女群众的桥梁纽带作用，团结带领全市妇女投身“绿水青山典范城市”建设，主要做了以下工作：</w:t>
      </w:r>
    </w:p>
    <w:p>
      <w:pPr>
        <w:pStyle w:val="12"/>
        <w:numPr>
          <w:ilvl w:val="0"/>
          <w:numId w:val="1"/>
        </w:numPr>
        <w:shd w:val="clear" w:color="auto" w:fill="FFFFFF"/>
        <w:spacing w:before="0" w:beforeAutospacing="0" w:after="0" w:afterAutospacing="0" w:line="576"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党建引领：扎实开展“不忘初心、牢记使命”主题教育，坚持把学习教育、调查研究、</w:t>
      </w:r>
      <w:r>
        <w:rPr>
          <w:rFonts w:hint="eastAsia" w:ascii="仿宋" w:hAnsi="仿宋" w:eastAsia="仿宋" w:cs="仿宋_GB2312"/>
          <w:color w:val="191919"/>
          <w:sz w:val="32"/>
          <w:szCs w:val="32"/>
          <w:shd w:val="clear" w:color="auto" w:fill="FFFFFF"/>
        </w:rPr>
        <w:t>检视问题、整改落实</w:t>
      </w:r>
      <w:r>
        <w:rPr>
          <w:rFonts w:hint="eastAsia" w:ascii="仿宋" w:hAnsi="仿宋" w:eastAsia="仿宋" w:cs="仿宋_GB2312"/>
          <w:sz w:val="32"/>
          <w:szCs w:val="32"/>
        </w:rPr>
        <w:t>贯穿始终；</w:t>
      </w:r>
      <w:r>
        <w:rPr>
          <w:rFonts w:hint="eastAsia" w:ascii="仿宋" w:hAnsi="仿宋" w:eastAsia="仿宋" w:cs="仿宋_GB2312"/>
          <w:bCs/>
          <w:sz w:val="32"/>
          <w:szCs w:val="32"/>
        </w:rPr>
        <w:t>加强基础工作和党员管理，推进支部组织建设；狠抓思想政治教育和业务能力，提高党员干部素质</w:t>
      </w:r>
      <w:r>
        <w:rPr>
          <w:rFonts w:hint="eastAsia" w:ascii="仿宋" w:hAnsi="仿宋" w:eastAsia="仿宋" w:cs="仿宋_GB2312"/>
          <w:sz w:val="32"/>
          <w:szCs w:val="32"/>
        </w:rPr>
        <w:t>。</w:t>
      </w:r>
    </w:p>
    <w:p>
      <w:pPr>
        <w:pStyle w:val="12"/>
        <w:numPr>
          <w:ilvl w:val="0"/>
          <w:numId w:val="1"/>
        </w:numPr>
        <w:shd w:val="clear" w:color="auto" w:fill="FFFFFF"/>
        <w:spacing w:before="0" w:beforeAutospacing="0" w:after="0" w:afterAutospacing="0" w:line="576"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党风廉政建设：加强政治建设、宣传教育、正风肃纪、纪律建设，认真贯彻落实党风廉政建设和反腐败工作的新部署新要求，切实担负起全面从严治党主体责任，真抓真管、常抓常管，落实“一岗双责”，扎实推进反腐倡廉工作。</w:t>
      </w:r>
    </w:p>
    <w:p>
      <w:pPr>
        <w:pStyle w:val="12"/>
        <w:numPr>
          <w:ilvl w:val="0"/>
          <w:numId w:val="1"/>
        </w:numPr>
        <w:shd w:val="clear" w:color="auto" w:fill="FFFFFF"/>
        <w:spacing w:before="0" w:beforeAutospacing="0" w:after="0" w:afterAutospacing="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sz w:val="32"/>
          <w:szCs w:val="32"/>
        </w:rPr>
        <w:t>“巾帼心向党”： 通过“秀娥眉”微信公众平台和形式多样的专题会、座谈会、知识竞赛等线上线下广泛宣传党的主张和全国、省妇代会精神；举办“新时代·新征程·新女性”</w:t>
      </w:r>
      <w:r>
        <w:rPr>
          <w:rFonts w:hint="eastAsia" w:ascii="仿宋" w:hAnsi="仿宋" w:eastAsia="仿宋" w:cs="仿宋_GB2312"/>
          <w:color w:val="000000"/>
          <w:sz w:val="32"/>
          <w:szCs w:val="32"/>
        </w:rPr>
        <w:t>庆“三八”专题讲座、“百千万巾帼大宣讲”、“传承·2019清明祭英烈”诵读会；开展“同升国旗 同唱祖国颂歌”庆“七一”活动、</w:t>
      </w:r>
      <w:r>
        <w:rPr>
          <w:rFonts w:hint="eastAsia" w:ascii="仿宋" w:hAnsi="仿宋" w:eastAsia="仿宋" w:cs="仿宋_GB2312"/>
          <w:sz w:val="32"/>
          <w:szCs w:val="32"/>
        </w:rPr>
        <w:t>“唱响巾帼赞歌·舞动峨眉风采”快闪活动及“壮丽70年·共舞新时代” 广场舞大赛。</w:t>
      </w:r>
    </w:p>
    <w:p>
      <w:pPr>
        <w:pStyle w:val="12"/>
        <w:numPr>
          <w:ilvl w:val="0"/>
          <w:numId w:val="1"/>
        </w:numPr>
        <w:shd w:val="clear" w:color="auto" w:fill="FFFFFF"/>
        <w:spacing w:before="0" w:beforeAutospacing="0" w:after="0" w:afterAutospacing="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sz w:val="32"/>
          <w:szCs w:val="32"/>
        </w:rPr>
        <w:t>“巾帼建新功”：建儿童之家40个，妇女微家10个；</w:t>
      </w:r>
      <w:r>
        <w:rPr>
          <w:rFonts w:hint="eastAsia" w:ascii="仿宋" w:hAnsi="仿宋" w:eastAsia="仿宋" w:cs="仿宋_GB2312"/>
          <w:color w:val="000000"/>
          <w:sz w:val="32"/>
          <w:szCs w:val="32"/>
        </w:rPr>
        <w:t>实施“技能进家·妈妈回家” 计划，举办保育员、育婴师、茶艺师培训12期，培训348人，实现就业70余人；举办妇女居家灵活就业培训，组织100余名妇女学习蝴蝶工艺品和锦盒制作，实现居家就业113人；开展妇女“法律明白人”培训，培训16个乡镇1500余人；</w:t>
      </w:r>
      <w:r>
        <w:rPr>
          <w:rFonts w:hint="eastAsia" w:ascii="仿宋" w:hAnsi="仿宋" w:eastAsia="仿宋" w:cs="仿宋_GB2312"/>
          <w:sz w:val="32"/>
          <w:szCs w:val="32"/>
        </w:rPr>
        <w:t>开展“巾帼文明岗”创建， 创建乐山市级巾帼文明岗2个，省级1个。</w:t>
      </w:r>
    </w:p>
    <w:p>
      <w:pPr>
        <w:pStyle w:val="12"/>
        <w:numPr>
          <w:ilvl w:val="0"/>
          <w:numId w:val="1"/>
        </w:numPr>
        <w:shd w:val="clear" w:color="auto" w:fill="FFFFFF"/>
        <w:spacing w:before="0" w:beforeAutospacing="0" w:after="0" w:afterAutospacing="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sz w:val="32"/>
          <w:szCs w:val="32"/>
        </w:rPr>
        <w:t>“巾帼暖人心”：开展“法治峨眉·巾帼在行动”法治宣传教育，发挥“网上妇女儿童维权地图 +“12338”维权热线”线上平台作用，切实维护妇女儿童合法权益。全年共接访46人次，做到件件有落实，事事有回音；完成为全市2241名</w:t>
      </w:r>
      <w:r>
        <w:rPr>
          <w:rFonts w:hint="eastAsia" w:ascii="仿宋" w:hAnsi="仿宋" w:eastAsia="仿宋" w:cs="仿宋_GB2312"/>
          <w:color w:val="000000"/>
          <w:sz w:val="32"/>
          <w:szCs w:val="32"/>
        </w:rPr>
        <w:t>16-60岁建档立卡贫困妇女购买“女性安康保险”民生实事；联合开展对全市适龄妇女免费“两癌”筛查，筛查妇女6504人，减免体检费用近200万元；</w:t>
      </w:r>
      <w:r>
        <w:rPr>
          <w:rFonts w:hint="eastAsia" w:ascii="仿宋" w:hAnsi="仿宋" w:eastAsia="仿宋" w:cs="仿宋_GB2312"/>
          <w:sz w:val="32"/>
          <w:szCs w:val="32"/>
        </w:rPr>
        <w:t>为5名“两癌”贫困母亲争取到救助金5万元。</w:t>
      </w:r>
    </w:p>
    <w:p>
      <w:pPr>
        <w:spacing w:line="600" w:lineRule="exact"/>
        <w:ind w:firstLine="640" w:firstLineChars="200"/>
        <w:jc w:val="left"/>
        <w:rPr>
          <w:rFonts w:ascii="仿宋" w:hAnsi="仿宋" w:eastAsia="仿宋"/>
        </w:rPr>
      </w:pPr>
      <w:r>
        <w:rPr>
          <w:rFonts w:hint="eastAsia" w:ascii="仿宋" w:hAnsi="仿宋" w:eastAsia="仿宋"/>
          <w:sz w:val="32"/>
          <w:szCs w:val="32"/>
        </w:rPr>
        <w:t>6、认真做好扶贫、“大走访大服务”、邀请群众进机关、“双创”、“双拥”、景区拆违、森林防火、禁毒防艾、诚信体系建设、平安家庭创建、妇女和儿童发展纲要指标推进协调督导等工作。</w:t>
      </w:r>
    </w:p>
    <w:p>
      <w:pPr>
        <w:pStyle w:val="3"/>
        <w:rPr>
          <w:rStyle w:val="27"/>
          <w:rFonts w:ascii="仿宋" w:hAnsi="仿宋" w:eastAsia="仿宋"/>
          <w:b w:val="0"/>
          <w:bCs w:val="0"/>
        </w:rPr>
      </w:pPr>
      <w:r>
        <w:rPr>
          <w:rFonts w:hint="eastAsia" w:ascii="仿宋" w:hAnsi="仿宋" w:eastAsia="仿宋"/>
          <w:b w:val="0"/>
          <w:color w:val="000000"/>
        </w:rPr>
        <w:t>二、机</w:t>
      </w:r>
      <w:r>
        <w:rPr>
          <w:rStyle w:val="27"/>
          <w:rFonts w:hint="eastAsia" w:ascii="仿宋" w:hAnsi="仿宋" w:eastAsia="仿宋"/>
          <w:b w:val="0"/>
          <w:bCs w:val="0"/>
        </w:rPr>
        <w:t>构设置</w:t>
      </w:r>
      <w:bookmarkEnd w:id="20"/>
      <w:bookmarkEnd w:id="21"/>
    </w:p>
    <w:p>
      <w:pPr>
        <w:ind w:firstLine="596" w:firstLineChars="200"/>
        <w:rPr>
          <w:rFonts w:ascii="仿宋" w:hAnsi="仿宋" w:eastAsia="仿宋"/>
          <w:spacing w:val="-11"/>
          <w:sz w:val="32"/>
          <w:szCs w:val="32"/>
        </w:rPr>
      </w:pPr>
      <w:r>
        <w:rPr>
          <w:rFonts w:hint="eastAsia" w:ascii="仿宋" w:hAnsi="仿宋" w:eastAsia="仿宋"/>
          <w:spacing w:val="-11"/>
          <w:sz w:val="32"/>
          <w:szCs w:val="32"/>
        </w:rPr>
        <w:t>峨眉山市妇联为参公事业单位，内设职能股室2个：办公室和权益股；下属自收自支事业单位1个。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6"/>
          <w:rFonts w:ascii="仿宋" w:hAnsi="仿宋" w:eastAsia="仿宋"/>
          <w:b w:val="0"/>
          <w:bCs w:val="0"/>
        </w:rPr>
      </w:pPr>
      <w:bookmarkStart w:id="22" w:name="_Toc15377204"/>
      <w:bookmarkStart w:id="23" w:name="_Toc15396602"/>
      <w:r>
        <w:rPr>
          <w:rFonts w:hint="eastAsia" w:ascii="仿宋" w:hAnsi="仿宋" w:eastAsia="仿宋"/>
          <w:b w:val="0"/>
          <w:color w:val="000000"/>
        </w:rPr>
        <w:t>第二部分</w:t>
      </w:r>
      <w:r>
        <w:rPr>
          <w:rStyle w:val="26"/>
          <w:rFonts w:hint="eastAsia" w:ascii="仿宋" w:hAnsi="仿宋" w:eastAsia="仿宋"/>
          <w:b w:val="0"/>
          <w:bCs w:val="0"/>
        </w:rPr>
        <w:t>2019年度部门决算情况说明</w:t>
      </w:r>
      <w:bookmarkEnd w:id="22"/>
      <w:bookmarkEnd w:id="23"/>
    </w:p>
    <w:p>
      <w:pPr>
        <w:rPr>
          <w:rFonts w:ascii="仿宋" w:hAnsi="仿宋" w:eastAsia="仿宋"/>
        </w:rPr>
      </w:pPr>
    </w:p>
    <w:p>
      <w:pPr>
        <w:pStyle w:val="25"/>
        <w:numPr>
          <w:ilvl w:val="0"/>
          <w:numId w:val="2"/>
        </w:numPr>
        <w:spacing w:line="600" w:lineRule="exact"/>
        <w:ind w:firstLineChars="0"/>
        <w:outlineLvl w:val="1"/>
        <w:rPr>
          <w:rStyle w:val="27"/>
          <w:rFonts w:ascii="仿宋" w:hAnsi="仿宋" w:eastAsia="仿宋"/>
          <w:b w:val="0"/>
        </w:rPr>
      </w:pPr>
      <w:bookmarkStart w:id="24" w:name="_Toc15396603"/>
      <w:bookmarkStart w:id="25" w:name="_Toc15377205"/>
      <w:r>
        <w:rPr>
          <w:rFonts w:hint="eastAsia" w:ascii="仿宋" w:hAnsi="仿宋" w:eastAsia="仿宋"/>
          <w:color w:val="000000"/>
          <w:sz w:val="32"/>
          <w:szCs w:val="32"/>
        </w:rPr>
        <w:t>收</w:t>
      </w:r>
      <w:r>
        <w:rPr>
          <w:rStyle w:val="27"/>
          <w:rFonts w:hint="eastAsia" w:ascii="仿宋" w:hAnsi="仿宋" w:eastAsia="仿宋"/>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2019年度收、支总计220.55万元。与2018年相比，收、支总计各减少9.33万元，下降4.06</w:t>
      </w:r>
      <w:r>
        <w:rPr>
          <w:rFonts w:ascii="仿宋" w:hAnsi="仿宋" w:eastAsia="仿宋"/>
          <w:color w:val="000000"/>
          <w:sz w:val="32"/>
          <w:szCs w:val="32"/>
        </w:rPr>
        <w:t>%</w:t>
      </w:r>
      <w:r>
        <w:rPr>
          <w:rFonts w:hint="eastAsia" w:ascii="仿宋" w:hAnsi="仿宋" w:eastAsia="仿宋"/>
          <w:color w:val="000000"/>
          <w:sz w:val="32"/>
          <w:szCs w:val="32"/>
        </w:rPr>
        <w:t>。主要变动原因是人员减少。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577215</wp:posOffset>
            </wp:positionH>
            <wp:positionV relativeFrom="paragraph">
              <wp:posOffset>302895</wp:posOffset>
            </wp:positionV>
            <wp:extent cx="4450715" cy="3315970"/>
            <wp:effectExtent l="19050" t="0" r="7151"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450549" cy="3315694"/>
                    </a:xfrm>
                    <a:prstGeom prst="rect">
                      <a:avLst/>
                    </a:prstGeom>
                    <a:noFill/>
                  </pic:spPr>
                </pic:pic>
              </a:graphicData>
            </a:graphic>
          </wp:anchor>
        </w:drawing>
      </w: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pStyle w:val="25"/>
        <w:numPr>
          <w:ilvl w:val="0"/>
          <w:numId w:val="2"/>
        </w:numPr>
        <w:spacing w:line="600" w:lineRule="exact"/>
        <w:ind w:firstLineChars="0"/>
        <w:outlineLvl w:val="1"/>
        <w:rPr>
          <w:rStyle w:val="27"/>
          <w:rFonts w:ascii="仿宋" w:hAnsi="仿宋" w:eastAsia="仿宋"/>
          <w:b w:val="0"/>
        </w:rPr>
      </w:pPr>
      <w:bookmarkStart w:id="26" w:name="_Toc15377206"/>
      <w:bookmarkStart w:id="27" w:name="_Toc15396604"/>
      <w:r>
        <w:rPr>
          <w:rFonts w:hint="eastAsia" w:ascii="仿宋" w:hAnsi="仿宋" w:eastAsia="仿宋"/>
          <w:color w:val="000000"/>
          <w:sz w:val="32"/>
          <w:szCs w:val="32"/>
        </w:rPr>
        <w:t>收</w:t>
      </w:r>
      <w:r>
        <w:rPr>
          <w:rStyle w:val="27"/>
          <w:rFonts w:hint="eastAsia" w:ascii="仿宋" w:hAnsi="仿宋" w:eastAsia="仿宋"/>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9年本年收入合计201.81万元，其中：一般公共预算财政拨款收入157.81万元，占78.20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；政府性基金预算财政拨款收入40万元，占19.82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；其他收入4万元，占1.98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5408" behindDoc="0" locked="0" layoutInCell="1" allowOverlap="1">
            <wp:simplePos x="0" y="0"/>
            <wp:positionH relativeFrom="column">
              <wp:posOffset>352425</wp:posOffset>
            </wp:positionH>
            <wp:positionV relativeFrom="paragraph">
              <wp:posOffset>38100</wp:posOffset>
            </wp:positionV>
            <wp:extent cx="5029200" cy="3867150"/>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7"/>
                    <a:srcRect/>
                    <a:stretch>
                      <a:fillRect/>
                    </a:stretch>
                  </pic:blipFill>
                  <pic:spPr>
                    <a:xfrm>
                      <a:off x="0" y="0"/>
                      <a:ext cx="5029200" cy="3867150"/>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pStyle w:val="25"/>
        <w:numPr>
          <w:ilvl w:val="0"/>
          <w:numId w:val="2"/>
        </w:numPr>
        <w:spacing w:line="600" w:lineRule="exact"/>
        <w:ind w:firstLineChars="0"/>
        <w:outlineLvl w:val="1"/>
        <w:rPr>
          <w:rStyle w:val="27"/>
          <w:rFonts w:ascii="仿宋" w:hAnsi="仿宋" w:eastAsia="仿宋"/>
          <w:b w:val="0"/>
        </w:rPr>
      </w:pPr>
      <w:bookmarkStart w:id="28" w:name="_Toc15377207"/>
      <w:bookmarkStart w:id="29" w:name="_Toc15396605"/>
      <w:r>
        <w:rPr>
          <w:rFonts w:hint="eastAsia" w:ascii="仿宋" w:hAnsi="仿宋" w:eastAsia="仿宋"/>
          <w:color w:val="000000"/>
          <w:sz w:val="32"/>
          <w:szCs w:val="32"/>
        </w:rPr>
        <w:t>支</w:t>
      </w:r>
      <w:r>
        <w:rPr>
          <w:rStyle w:val="27"/>
          <w:rFonts w:hint="eastAsia" w:ascii="仿宋" w:hAnsi="仿宋" w:eastAsia="仿宋"/>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9年本年支出合计208.37万元，其中：基本支出100.1万元，占48.04</w:t>
      </w:r>
      <w:r>
        <w:rPr>
          <w:rFonts w:ascii="仿宋" w:hAnsi="仿宋" w:eastAsia="仿宋"/>
          <w:color w:val="000000"/>
          <w:sz w:val="32"/>
          <w:szCs w:val="32"/>
        </w:rPr>
        <w:t>%</w:t>
      </w:r>
      <w:r>
        <w:rPr>
          <w:rFonts w:hint="eastAsia" w:ascii="仿宋" w:hAnsi="仿宋" w:eastAsia="仿宋"/>
          <w:color w:val="000000"/>
          <w:sz w:val="32"/>
          <w:szCs w:val="32"/>
        </w:rPr>
        <w:t>；项目支出108.27万元，占51.96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561340</wp:posOffset>
            </wp:positionH>
            <wp:positionV relativeFrom="paragraph">
              <wp:posOffset>-23495</wp:posOffset>
            </wp:positionV>
            <wp:extent cx="4258310" cy="3466465"/>
            <wp:effectExtent l="19050" t="0" r="8752"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4258448" cy="3466769"/>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outlineLvl w:val="1"/>
        <w:rPr>
          <w:rStyle w:val="27"/>
          <w:rFonts w:ascii="仿宋" w:hAnsi="仿宋" w:eastAsia="仿宋"/>
          <w:b w:val="0"/>
        </w:rPr>
      </w:pPr>
      <w:bookmarkStart w:id="30" w:name="_Toc15377208"/>
      <w:bookmarkStart w:id="31" w:name="_Toc15396606"/>
      <w:r>
        <w:rPr>
          <w:rFonts w:hint="eastAsia" w:ascii="仿宋" w:hAnsi="仿宋" w:eastAsia="仿宋"/>
          <w:color w:val="000000"/>
          <w:sz w:val="32"/>
          <w:szCs w:val="32"/>
        </w:rPr>
        <w:t>四、财</w:t>
      </w:r>
      <w:r>
        <w:rPr>
          <w:rStyle w:val="27"/>
          <w:rFonts w:hint="eastAsia" w:ascii="仿宋" w:hAnsi="仿宋" w:eastAsia="仿宋"/>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9年财政拨款收、支总计202.35万元。与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8年相比，财政拨款收、支总计各减少13.17万元，下降6.11</w:t>
      </w:r>
      <w:r>
        <w:rPr>
          <w:rFonts w:ascii="仿宋" w:hAnsi="仿宋" w:eastAsia="仿宋"/>
          <w:color w:val="000000"/>
          <w:sz w:val="32"/>
          <w:szCs w:val="32"/>
        </w:rPr>
        <w:t>%</w:t>
      </w:r>
      <w:r>
        <w:rPr>
          <w:rFonts w:hint="eastAsia" w:ascii="仿宋" w:hAnsi="仿宋" w:eastAsia="仿宋"/>
          <w:color w:val="000000"/>
          <w:sz w:val="32"/>
          <w:szCs w:val="32"/>
        </w:rPr>
        <w:t>。主要变动原因是人员减少。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458470</wp:posOffset>
            </wp:positionH>
            <wp:positionV relativeFrom="paragraph">
              <wp:posOffset>128270</wp:posOffset>
            </wp:positionV>
            <wp:extent cx="4656455" cy="341884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a:srcRect/>
                    <a:stretch>
                      <a:fillRect/>
                    </a:stretch>
                  </pic:blipFill>
                  <pic:spPr>
                    <a:xfrm>
                      <a:off x="0" y="0"/>
                      <a:ext cx="4656317" cy="3419061"/>
                    </a:xfrm>
                    <a:prstGeom prst="rect">
                      <a:avLst/>
                    </a:prstGeom>
                    <a:noFill/>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7"/>
          <w:rFonts w:ascii="仿宋" w:hAnsi="仿宋" w:eastAsia="仿宋"/>
          <w:b w:val="0"/>
        </w:rPr>
      </w:pPr>
      <w:bookmarkStart w:id="32" w:name="_Toc15396607"/>
      <w:bookmarkStart w:id="33"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27"/>
          <w:rFonts w:hint="eastAsia" w:ascii="仿宋" w:hAnsi="仿宋" w:eastAsia="仿宋"/>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9年一般公共预算财政拨款支出160.35万元，占本年支出合计的79.46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8年相比，一般公共预算财政拨款减少50.63万元，下降24</w:t>
      </w:r>
      <w:r>
        <w:rPr>
          <w:rFonts w:ascii="仿宋" w:hAnsi="仿宋" w:eastAsia="仿宋"/>
          <w:color w:val="000000"/>
          <w:sz w:val="32"/>
          <w:szCs w:val="32"/>
        </w:rPr>
        <w:t>%</w:t>
      </w:r>
      <w:r>
        <w:rPr>
          <w:rFonts w:hint="eastAsia" w:ascii="仿宋" w:hAnsi="仿宋" w:eastAsia="仿宋"/>
          <w:color w:val="000000"/>
          <w:sz w:val="32"/>
          <w:szCs w:val="32"/>
        </w:rPr>
        <w:t>。主要变动原因是本年一般公共预算财政拨款减少，政府性基金拨款增加。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728345</wp:posOffset>
            </wp:positionH>
            <wp:positionV relativeFrom="paragraph">
              <wp:posOffset>187325</wp:posOffset>
            </wp:positionV>
            <wp:extent cx="4587240" cy="3442970"/>
            <wp:effectExtent l="19050" t="0" r="3939"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0"/>
                    <a:srcRect/>
                    <a:stretch>
                      <a:fillRect/>
                    </a:stretch>
                  </pic:blipFill>
                  <pic:spPr>
                    <a:xfrm>
                      <a:off x="0" y="0"/>
                      <a:ext cx="4587111" cy="3442915"/>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政拨款支出160.35万元，主要用于以下方面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支出139.13万元，占86.77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支出11.24万元，占7.01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2.83万元，占1.76</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；住房保障支出7.15万元，占4.46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371475</wp:posOffset>
            </wp:positionH>
            <wp:positionV relativeFrom="paragraph">
              <wp:posOffset>304800</wp:posOffset>
            </wp:positionV>
            <wp:extent cx="4876800" cy="3248025"/>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1"/>
                    <a:srcRect/>
                    <a:stretch>
                      <a:fillRect/>
                    </a:stretch>
                  </pic:blipFill>
                  <pic:spPr>
                    <a:xfrm>
                      <a:off x="0" y="0"/>
                      <a:ext cx="4876800" cy="324802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2019年一般公共预算支出决算数为160.35万元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1．</w:t>
      </w:r>
      <w:r>
        <w:rPr>
          <w:rStyle w:val="15"/>
          <w:rFonts w:hint="eastAsia" w:ascii="仿宋" w:hAnsi="仿宋" w:eastAsia="仿宋"/>
          <w:color w:val="000000"/>
          <w:sz w:val="32"/>
          <w:szCs w:val="32"/>
        </w:rPr>
        <w:t>一般公共服务（类）群众团体事务（款）行政运行（项）:</w:t>
      </w:r>
      <w:r>
        <w:rPr>
          <w:rFonts w:hint="eastAsia" w:ascii="仿宋" w:hAnsi="仿宋" w:eastAsia="仿宋"/>
          <w:b/>
          <w:bCs/>
          <w:color w:val="000000"/>
          <w:sz w:val="32"/>
          <w:szCs w:val="32"/>
        </w:rPr>
        <w:t>2019</w:t>
      </w:r>
      <w:r>
        <w:rPr>
          <w:rFonts w:hint="eastAsia" w:ascii="仿宋" w:hAnsi="仿宋" w:eastAsia="仿宋"/>
          <w:color w:val="000000"/>
          <w:sz w:val="32"/>
          <w:szCs w:val="32"/>
        </w:rPr>
        <w:t>年决算数为79.86万元，完成预算100%，决算数与预算数一致。</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Style w:val="15"/>
          <w:rFonts w:hint="eastAsia" w:ascii="仿宋" w:hAnsi="仿宋" w:eastAsia="仿宋"/>
          <w:color w:val="000000"/>
          <w:sz w:val="32"/>
          <w:szCs w:val="32"/>
        </w:rPr>
        <w:t>一般公共服务（类）群众团体事务（款）一般行政管理事务（项）:</w:t>
      </w:r>
      <w:r>
        <w:rPr>
          <w:rFonts w:hint="eastAsia" w:ascii="仿宋" w:hAnsi="仿宋" w:eastAsia="仿宋"/>
          <w:b/>
          <w:bCs/>
          <w:color w:val="000000"/>
          <w:sz w:val="32"/>
          <w:szCs w:val="32"/>
        </w:rPr>
        <w:t>2019</w:t>
      </w:r>
      <w:r>
        <w:rPr>
          <w:rFonts w:hint="eastAsia" w:ascii="仿宋" w:hAnsi="仿宋" w:eastAsia="仿宋"/>
          <w:color w:val="000000"/>
          <w:sz w:val="32"/>
          <w:szCs w:val="32"/>
        </w:rPr>
        <w:t>年决算数为59.27万元，完成预算100%，决算与预算数一致。</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3．</w:t>
      </w:r>
      <w:r>
        <w:rPr>
          <w:rStyle w:val="15"/>
          <w:rFonts w:hint="eastAsia" w:ascii="仿宋" w:hAnsi="仿宋" w:eastAsia="仿宋"/>
          <w:color w:val="000000"/>
          <w:sz w:val="32"/>
          <w:szCs w:val="32"/>
        </w:rPr>
        <w:t>教育（类）***（款）***（项）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2019我单位无此项发生额。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4．</w:t>
      </w:r>
      <w:r>
        <w:rPr>
          <w:rStyle w:val="15"/>
          <w:rFonts w:hint="eastAsia" w:ascii="仿宋" w:hAnsi="仿宋" w:eastAsia="仿宋"/>
          <w:color w:val="000000"/>
          <w:sz w:val="32"/>
          <w:szCs w:val="32"/>
        </w:rPr>
        <w:t>科学技术（类）***（款）***（项）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2019年我单位无此项发生额。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5．</w:t>
      </w:r>
      <w:r>
        <w:rPr>
          <w:rStyle w:val="15"/>
          <w:rFonts w:hint="eastAsia" w:ascii="仿宋" w:hAnsi="仿宋" w:eastAsia="仿宋"/>
          <w:color w:val="000000"/>
          <w:sz w:val="32"/>
          <w:szCs w:val="32"/>
        </w:rPr>
        <w:t>文化体育与传媒（类）***（款）***（项）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2019年我单位无此项发生额。</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15"/>
          <w:rFonts w:hint="eastAsia" w:ascii="仿宋" w:hAnsi="仿宋" w:eastAsia="仿宋"/>
          <w:b w:val="0"/>
          <w:color w:val="000000"/>
          <w:sz w:val="32"/>
          <w:szCs w:val="32"/>
        </w:rPr>
        <w:t>6．</w:t>
      </w:r>
      <w:r>
        <w:rPr>
          <w:rStyle w:val="15"/>
          <w:rFonts w:hint="eastAsia" w:ascii="仿宋" w:hAnsi="仿宋" w:eastAsia="仿宋"/>
          <w:color w:val="000000"/>
          <w:sz w:val="32"/>
          <w:szCs w:val="32"/>
        </w:rPr>
        <w:t>社会保障和就业（类）行政事业单位离退休（款）机关事业单位基本养老保险缴费支出（项）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2019年决算数为5.37元，完成预算100%，决算数与预算数一致。</w:t>
      </w:r>
    </w:p>
    <w:p>
      <w:pPr>
        <w:spacing w:line="60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7.</w:t>
      </w:r>
      <w:r>
        <w:rPr>
          <w:rStyle w:val="15"/>
          <w:rFonts w:hint="eastAsia" w:ascii="仿宋" w:hAnsi="仿宋" w:eastAsia="仿宋"/>
          <w:color w:val="000000"/>
          <w:sz w:val="32"/>
          <w:szCs w:val="32"/>
        </w:rPr>
        <w:t>社会保障和就业（类）行政事业单位离退休（款）机关事业单位基本职业年金缴费支出（项）:</w:t>
      </w:r>
      <w:r>
        <w:rPr>
          <w:rFonts w:hint="eastAsia" w:ascii="仿宋" w:hAnsi="仿宋" w:eastAsia="仿宋"/>
          <w:color w:val="000000"/>
          <w:sz w:val="32"/>
          <w:szCs w:val="32"/>
        </w:rPr>
        <w:t>2019年决算数为4.90万元，完成预算100%，决算数与预算数一致。</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8.</w:t>
      </w:r>
      <w:r>
        <w:rPr>
          <w:rStyle w:val="15"/>
          <w:rFonts w:hint="eastAsia" w:ascii="仿宋" w:hAnsi="仿宋" w:eastAsia="仿宋"/>
          <w:color w:val="000000"/>
          <w:sz w:val="32"/>
          <w:szCs w:val="32"/>
        </w:rPr>
        <w:t>社会保障和就业（类）抚恤（款）其他优抚支出（项）:</w:t>
      </w:r>
      <w:r>
        <w:rPr>
          <w:rFonts w:hint="eastAsia" w:ascii="仿宋" w:hAnsi="仿宋" w:eastAsia="仿宋"/>
          <w:color w:val="000000"/>
          <w:sz w:val="32"/>
          <w:szCs w:val="32"/>
        </w:rPr>
        <w:t>2019年决算数为0.97万元，完成预算100%，决算数与预算数一致。</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w:t>
      </w:r>
      <w:r>
        <w:rPr>
          <w:rStyle w:val="15"/>
          <w:rFonts w:hint="eastAsia" w:ascii="仿宋" w:hAnsi="仿宋" w:eastAsia="仿宋"/>
          <w:color w:val="000000"/>
          <w:sz w:val="32"/>
          <w:szCs w:val="32"/>
        </w:rPr>
        <w:t xml:space="preserve"> 卫生健康（类）公共卫生（款）重大公共卫生专项（项）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2019年决算数为1万元，完成预算100%，决算数与预算数一致。</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w:t>
      </w:r>
      <w:r>
        <w:rPr>
          <w:rStyle w:val="15"/>
          <w:rFonts w:hint="eastAsia" w:ascii="仿宋" w:hAnsi="仿宋" w:eastAsia="仿宋"/>
          <w:color w:val="000000"/>
          <w:sz w:val="32"/>
          <w:szCs w:val="32"/>
        </w:rPr>
        <w:t xml:space="preserve"> 卫生健康（类）行政事业单位医疗（款）行政单位医疗（项）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2019年决算数为1.83万元，完成预算100%，决算数与预算数一致。</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b/>
          <w:color w:val="000000"/>
          <w:sz w:val="32"/>
          <w:szCs w:val="32"/>
        </w:rPr>
        <w:t>.</w:t>
      </w:r>
      <w:r>
        <w:rPr>
          <w:rStyle w:val="15"/>
          <w:rFonts w:hint="eastAsia" w:ascii="仿宋" w:hAnsi="仿宋" w:eastAsia="仿宋"/>
          <w:color w:val="000000"/>
          <w:sz w:val="32"/>
          <w:szCs w:val="32"/>
        </w:rPr>
        <w:t>住房保障支出（类）住房改革支出（款）住房公积金（项）:</w:t>
      </w:r>
      <w:r>
        <w:rPr>
          <w:rStyle w:val="15"/>
          <w:rFonts w:hint="eastAsia" w:ascii="仿宋" w:hAnsi="仿宋" w:eastAsia="仿宋"/>
          <w:b w:val="0"/>
          <w:color w:val="000000"/>
          <w:sz w:val="32"/>
          <w:szCs w:val="32"/>
        </w:rPr>
        <w:t>2019年决算数为7.15万元,</w:t>
      </w:r>
      <w:r>
        <w:rPr>
          <w:rFonts w:hint="eastAsia" w:ascii="仿宋" w:hAnsi="仿宋" w:eastAsia="仿宋"/>
          <w:color w:val="000000"/>
          <w:sz w:val="32"/>
          <w:szCs w:val="32"/>
        </w:rPr>
        <w:t xml:space="preserve"> 完成预算100%，决算数与预算数一致。</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7"/>
          <w:rFonts w:ascii="仿宋" w:hAnsi="仿宋" w:eastAsia="仿宋"/>
        </w:rPr>
      </w:pPr>
      <w:bookmarkStart w:id="40" w:name="_Toc15396608"/>
      <w:bookmarkStart w:id="41" w:name="_Toc15377214"/>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27"/>
          <w:rFonts w:hint="eastAsia" w:ascii="仿宋" w:hAnsi="仿宋" w:eastAsia="仿宋"/>
          <w:b w:val="0"/>
        </w:rPr>
        <w:t>般公共预算财政拨款基本支出决算情况说明</w:t>
      </w:r>
      <w:bookmarkEnd w:id="40"/>
      <w:bookmarkEnd w:id="41"/>
      <w:r>
        <w:rPr>
          <w:rStyle w:val="27"/>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9年一般公共预算财政拨款基本支出100.08万元，其中：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86.99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13.09万元，主要包括：办公费、印刷费、手续费、水费、电费、邮电费、取暖费、物业管理费、差旅费、维修（护）费、租赁费、会议费、培训费、公务接待费、劳务费、委托业务费、工会经费、福利费、公务用车运行维护费、其他交通费、其他商品和服务支出、办公设备购置、信息网络及软件购置更新等。</w:t>
      </w:r>
    </w:p>
    <w:p>
      <w:pPr>
        <w:spacing w:line="600" w:lineRule="exact"/>
        <w:ind w:firstLine="640"/>
        <w:outlineLvl w:val="1"/>
        <w:rPr>
          <w:rStyle w:val="27"/>
          <w:rFonts w:ascii="仿宋" w:hAnsi="仿宋" w:eastAsia="仿宋"/>
          <w:b w:val="0"/>
        </w:rPr>
      </w:pPr>
      <w:bookmarkStart w:id="42" w:name="_Toc15396609"/>
      <w:bookmarkStart w:id="43" w:name="_Toc15377215"/>
      <w:r>
        <w:rPr>
          <w:rFonts w:hint="eastAsia" w:ascii="仿宋" w:hAnsi="仿宋" w:eastAsia="仿宋"/>
          <w:color w:val="000000"/>
          <w:sz w:val="32"/>
          <w:szCs w:val="32"/>
        </w:rPr>
        <w:t>七、</w:t>
      </w:r>
      <w:r>
        <w:rPr>
          <w:rStyle w:val="27"/>
          <w:rFonts w:hint="eastAsia" w:ascii="仿宋" w:hAnsi="仿宋" w:eastAsia="仿宋"/>
        </w:rPr>
        <w:t>“</w:t>
      </w:r>
      <w:r>
        <w:rPr>
          <w:rStyle w:val="27"/>
          <w:rFonts w:hint="eastAsia" w:ascii="仿宋" w:hAnsi="仿宋" w:eastAsia="仿宋"/>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9年“三公”经费财政拨款支出决算为2.94万元，完成预算100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；公务用车购置及运行维护费支出决算2.91万元，占98.99</w:t>
      </w:r>
      <w:r>
        <w:rPr>
          <w:rFonts w:ascii="仿宋" w:hAnsi="仿宋" w:eastAsia="仿宋"/>
          <w:color w:val="000000"/>
          <w:sz w:val="32"/>
          <w:szCs w:val="32"/>
        </w:rPr>
        <w:t>%</w:t>
      </w:r>
      <w:r>
        <w:rPr>
          <w:rFonts w:hint="eastAsia" w:ascii="仿宋" w:hAnsi="仿宋" w:eastAsia="仿宋"/>
          <w:color w:val="000000"/>
          <w:sz w:val="32"/>
          <w:szCs w:val="32"/>
        </w:rPr>
        <w:t>；公务接待费支出决算0.03万元，占1.01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447675</wp:posOffset>
            </wp:positionH>
            <wp:positionV relativeFrom="paragraph">
              <wp:posOffset>161925</wp:posOffset>
            </wp:positionV>
            <wp:extent cx="4695825" cy="3505200"/>
            <wp:effectExtent l="19050" t="0" r="9525"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2"/>
                    <a:srcRect/>
                    <a:stretch>
                      <a:fillRect/>
                    </a:stretch>
                  </pic:blipFill>
                  <pic:spPr>
                    <a:xfrm>
                      <a:off x="0" y="0"/>
                      <a:ext cx="4695825" cy="3505200"/>
                    </a:xfrm>
                    <a:prstGeom prst="rect">
                      <a:avLst/>
                    </a:prstGeom>
                    <a:noFill/>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2.91万元,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8年增加0.02万元，增长0.69</w:t>
      </w:r>
      <w:r>
        <w:rPr>
          <w:rFonts w:ascii="仿宋" w:hAnsi="仿宋" w:eastAsia="仿宋"/>
          <w:color w:val="000000"/>
          <w:sz w:val="32"/>
          <w:szCs w:val="32"/>
        </w:rPr>
        <w:t>%</w:t>
      </w:r>
      <w:r>
        <w:rPr>
          <w:rFonts w:hint="eastAsia" w:ascii="仿宋" w:hAnsi="仿宋" w:eastAsia="仿宋"/>
          <w:color w:val="000000"/>
          <w:sz w:val="32"/>
          <w:szCs w:val="32"/>
        </w:rPr>
        <w:t>。2019年公务车运行维护费与2018年基本持平。</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月底，单位共有公务用车1辆，其中：主要领导干部用车0辆、机要通信用车0辆、应急保障用车0辆、 执法执勤用车0辆、其他用车1辆。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2.91万元。主要用于妇联日常运转用车所需的公务用车燃料费、维修费、过路过桥费、保险费等支出。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0.03万元，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8年增加0.03万元，增长100</w:t>
      </w:r>
      <w:r>
        <w:rPr>
          <w:rFonts w:ascii="仿宋" w:hAnsi="仿宋" w:eastAsia="仿宋"/>
          <w:color w:val="000000"/>
          <w:sz w:val="32"/>
          <w:szCs w:val="32"/>
        </w:rPr>
        <w:t>%</w:t>
      </w:r>
      <w:r>
        <w:rPr>
          <w:rFonts w:hint="eastAsia" w:ascii="仿宋" w:hAnsi="仿宋" w:eastAsia="仿宋"/>
          <w:color w:val="000000"/>
          <w:sz w:val="32"/>
          <w:szCs w:val="32"/>
        </w:rPr>
        <w:t>。主要原因是本年有公务接待事项：</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0.03万元，主要用于接待上级机关调研用餐费。国内公务接待1批次，5人次（不包括陪同人员），共计支出0.03万元，具体内容包括：接待乐山市妇联工作调研。</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Fonts w:ascii="仿宋" w:hAnsi="仿宋" w:eastAsia="仿宋"/>
          <w:color w:val="000000"/>
          <w:sz w:val="32"/>
          <w:szCs w:val="32"/>
        </w:rPr>
      </w:pPr>
      <w:bookmarkStart w:id="46" w:name="_Toc15396610"/>
      <w:bookmarkStart w:id="47" w:name="_Toc15377218"/>
    </w:p>
    <w:p>
      <w:pPr>
        <w:spacing w:line="600" w:lineRule="exact"/>
        <w:ind w:firstLine="640"/>
        <w:outlineLvl w:val="1"/>
        <w:rPr>
          <w:rStyle w:val="27"/>
          <w:rFonts w:ascii="仿宋" w:hAnsi="仿宋" w:eastAsia="仿宋"/>
        </w:rPr>
      </w:pPr>
      <w:r>
        <w:rPr>
          <w:rFonts w:hint="eastAsia" w:ascii="仿宋" w:hAnsi="仿宋" w:eastAsia="仿宋"/>
          <w:color w:val="000000"/>
          <w:sz w:val="32"/>
          <w:szCs w:val="32"/>
        </w:rPr>
        <w:t>八、</w:t>
      </w:r>
      <w:r>
        <w:rPr>
          <w:rStyle w:val="27"/>
          <w:rFonts w:hint="eastAsia" w:ascii="仿宋" w:hAnsi="仿宋" w:eastAsia="仿宋"/>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9年政府性基金预算拨款支出40万元。</w:t>
      </w:r>
    </w:p>
    <w:p>
      <w:pPr>
        <w:spacing w:line="600" w:lineRule="exact"/>
        <w:ind w:firstLine="640"/>
        <w:rPr>
          <w:rFonts w:ascii="仿宋" w:hAnsi="仿宋" w:eastAsia="仿宋"/>
          <w:color w:val="000000"/>
          <w:sz w:val="32"/>
          <w:szCs w:val="32"/>
        </w:rPr>
      </w:pPr>
    </w:p>
    <w:p>
      <w:pPr>
        <w:numPr>
          <w:ilvl w:val="0"/>
          <w:numId w:val="3"/>
        </w:numPr>
        <w:spacing w:line="600" w:lineRule="exact"/>
        <w:ind w:firstLine="640"/>
        <w:outlineLvl w:val="1"/>
        <w:rPr>
          <w:rStyle w:val="27"/>
          <w:rFonts w:ascii="仿宋" w:hAnsi="仿宋" w:eastAsia="仿宋"/>
          <w:b w:val="0"/>
        </w:rPr>
      </w:pPr>
      <w:bookmarkStart w:id="48" w:name="_Toc15396611"/>
      <w:bookmarkStart w:id="49" w:name="_Toc15377219"/>
      <w:r>
        <w:rPr>
          <w:rStyle w:val="27"/>
          <w:rFonts w:hint="eastAsia" w:ascii="仿宋" w:hAnsi="仿宋" w:eastAsia="仿宋"/>
          <w:b w:val="0"/>
        </w:rPr>
        <w:t>国有资本经营预算支出决算情况说明</w:t>
      </w:r>
      <w:bookmarkEnd w:id="48"/>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spacing w:line="580" w:lineRule="exact"/>
        <w:jc w:val="center"/>
        <w:rPr>
          <w:rFonts w:ascii="仿宋" w:hAnsi="仿宋" w:eastAsia="仿宋" w:cs="方正小标宋简体"/>
          <w:sz w:val="44"/>
          <w:szCs w:val="44"/>
        </w:rPr>
      </w:pPr>
    </w:p>
    <w:p>
      <w:pPr>
        <w:spacing w:line="600" w:lineRule="exact"/>
        <w:ind w:firstLine="800" w:firstLineChars="250"/>
        <w:outlineLvl w:val="1"/>
        <w:rPr>
          <w:rStyle w:val="27"/>
          <w:rFonts w:ascii="仿宋" w:hAnsi="仿宋" w:eastAsia="仿宋"/>
        </w:rPr>
      </w:pPr>
      <w:bookmarkStart w:id="50" w:name="_Toc15377221"/>
      <w:bookmarkStart w:id="51" w:name="_Toc15396612"/>
      <w:r>
        <w:rPr>
          <w:rFonts w:hint="eastAsia" w:ascii="仿宋" w:hAnsi="仿宋" w:eastAsia="仿宋"/>
          <w:color w:val="000000"/>
          <w:sz w:val="32"/>
          <w:szCs w:val="32"/>
        </w:rPr>
        <w:t>十</w:t>
      </w:r>
      <w:r>
        <w:rPr>
          <w:rStyle w:val="27"/>
          <w:rFonts w:hint="eastAsia" w:ascii="仿宋" w:hAnsi="仿宋" w:eastAsia="仿宋"/>
        </w:rPr>
        <w:t>、</w:t>
      </w:r>
      <w:r>
        <w:rPr>
          <w:rStyle w:val="27"/>
          <w:rFonts w:hint="eastAsia" w:ascii="仿宋" w:hAnsi="仿宋" w:eastAsia="仿宋"/>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9年，峨眉山市妇联机关运行经费支出13.09万元，比</w:t>
      </w:r>
      <w:r>
        <w:rPr>
          <w:rFonts w:ascii="仿宋" w:hAnsi="仿宋" w:eastAsia="仿宋"/>
          <w:color w:val="000000"/>
          <w:sz w:val="32"/>
          <w:szCs w:val="32"/>
        </w:rPr>
        <w:t>201</w:t>
      </w:r>
      <w:r>
        <w:rPr>
          <w:rFonts w:hint="eastAsia" w:ascii="仿宋" w:hAnsi="仿宋" w:eastAsia="仿宋"/>
          <w:color w:val="000000"/>
          <w:sz w:val="32"/>
          <w:szCs w:val="32"/>
        </w:rPr>
        <w:t>8年减少1.2万元，下降8.40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主要原因是厉行节约，减少开支。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9年，峨眉山市妇联政府采购支出总额0万元，其中：政府采购货物支出0万元、政府采购工程支出0万元、政府采购服务支出0万元。授予中小企业合同金额0万元，占政府采购支出总额的0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日，峨眉山市妇联共有车辆1辆，其中：主要领导干部用车0辆、机要通信用车0辆、应急保障用车0辆、其他用车1辆，</w:t>
      </w:r>
      <w:r>
        <w:rPr>
          <w:rFonts w:hint="eastAsia" w:ascii="仿宋" w:hAnsi="仿宋" w:eastAsia="仿宋"/>
          <w:color w:val="000000" w:themeColor="text1"/>
          <w:sz w:val="32"/>
          <w:szCs w:val="32"/>
        </w:rPr>
        <w:t>其他用车主要是用于妇联机关日常运行。单价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万元以上通用设备0台（套），单价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年初预算编制阶段，组织对城乡社区儿童之家阵地建设经费项目开展了预算事前绩效评估，对5个项目编制了绩效目标，预算执行过程中，选取1个项目开展绩效监控，年终执行完毕后，对1个项目开展了绩效目标完成情况自评。</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开展绩效自评，从评价情况来看本部门较好地完成了2019年绩效各项目标，有效促进了峨眉山市妇女儿童事业的发展，具有较好的经济和社会效益。本单位还自行组织了1个项目支出绩效评价，从评价情况来看城乡社区儿童之家阵地建设圆满的完成了项目绩效的各项目标。</w:t>
      </w: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1.项目绩效目标完成情况。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本部门在2019年度部门决算中反映“儿童之家阵地建设经费</w:t>
      </w:r>
      <w:r>
        <w:rPr>
          <w:rFonts w:ascii="仿宋" w:hAnsi="仿宋" w:eastAsia="仿宋" w:cs="仿宋_GB2312"/>
          <w:sz w:val="32"/>
          <w:szCs w:val="32"/>
        </w:rPr>
        <w:t>”</w:t>
      </w:r>
      <w:r>
        <w:rPr>
          <w:rFonts w:hint="eastAsia" w:ascii="仿宋" w:hAnsi="仿宋" w:eastAsia="仿宋" w:cs="仿宋_GB2312"/>
          <w:sz w:val="32"/>
          <w:szCs w:val="32"/>
        </w:rPr>
        <w:t>、“妇儿工委工作经费</w:t>
      </w:r>
      <w:r>
        <w:rPr>
          <w:rFonts w:ascii="仿宋" w:hAnsi="仿宋" w:eastAsia="仿宋" w:cs="仿宋_GB2312"/>
          <w:sz w:val="32"/>
          <w:szCs w:val="32"/>
        </w:rPr>
        <w:t>”</w:t>
      </w:r>
      <w:r>
        <w:rPr>
          <w:rFonts w:hint="eastAsia" w:ascii="仿宋" w:hAnsi="仿宋" w:eastAsia="仿宋" w:cs="仿宋_GB2312"/>
          <w:sz w:val="32"/>
          <w:szCs w:val="32"/>
        </w:rPr>
        <w:t>、“妇联工作经费”、“妇女创业就业工作经费”、 “妇女儿童活动中心工作经费”等5个项目绩效目标实际完成情况。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（1）妇儿工委工作经费项目绩效目标完成情况综述。项目全年预算数3万元，执行数为3万元，完成预算的100%。通过项目实施，保障了妇女儿童两纲监测的实施和指标完成。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（2）妇联工作经费项目绩效目标完成情况综述。项目全年预算数29万元，执行数29万元，完成预算的100%。通过项目实施，进一步促进男女平等，促使妇女全面发展，维护妇女儿童合法权益。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（3）妇女创业就业工作经费项目绩效目标完成情况综述。项目全年预算数6万元，执行数6万元，完成预算的100%。通过项目实施，提升妇女技能，助力妇女就业增收。</w:t>
      </w:r>
    </w:p>
    <w:p>
      <w:pPr>
        <w:numPr>
          <w:ilvl w:val="0"/>
          <w:numId w:val="4"/>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妇女儿童活动中心经费项目绩效目标完成情况综述。项目全年预算数12万元，执行数12万元，完成预算的100%。通过项目实施，促进妇女儿童身心健康发展。</w:t>
      </w:r>
    </w:p>
    <w:p>
      <w:pPr>
        <w:numPr>
          <w:ilvl w:val="0"/>
          <w:numId w:val="4"/>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城乡社区儿童之家阵地建设经费项目绩效目标完成情况综述。项目全年预算数0万元，因本项目为乐山民生实事，2019年追加预算40万，执行数40万元，全额完成。通过项目实施，为城乡社区儿童提供学习活动场所，帮助他们健康成长。</w:t>
      </w:r>
    </w:p>
    <w:tbl>
      <w:tblPr>
        <w:tblStyle w:val="13"/>
        <w:tblpPr w:leftFromText="180" w:rightFromText="180" w:vertAnchor="text" w:horzAnchor="page" w:tblpXSpec="center" w:tblpY="423"/>
        <w:tblOverlap w:val="never"/>
        <w:tblW w:w="10010" w:type="dxa"/>
        <w:jc w:val="center"/>
        <w:tblLayout w:type="fixed"/>
        <w:tblCellMar>
          <w:top w:w="0" w:type="dxa"/>
          <w:left w:w="0" w:type="dxa"/>
          <w:bottom w:w="0" w:type="dxa"/>
          <w:right w:w="0" w:type="dxa"/>
        </w:tblCellMar>
      </w:tblPr>
      <w:tblGrid>
        <w:gridCol w:w="392"/>
        <w:gridCol w:w="1374"/>
        <w:gridCol w:w="1030"/>
        <w:gridCol w:w="2404"/>
        <w:gridCol w:w="2406"/>
        <w:gridCol w:w="2404"/>
      </w:tblGrid>
      <w:tr>
        <w:tblPrEx>
          <w:tblCellMar>
            <w:top w:w="0" w:type="dxa"/>
            <w:left w:w="0" w:type="dxa"/>
            <w:bottom w:w="0" w:type="dxa"/>
            <w:right w:w="0" w:type="dxa"/>
          </w:tblCellMar>
        </w:tblPrEx>
        <w:trPr>
          <w:trHeight w:val="1047" w:hRule="atLeast"/>
          <w:jc w:val="center"/>
        </w:trPr>
        <w:tc>
          <w:tcPr>
            <w:tcW w:w="1001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妇儿工委工作经费</w:t>
            </w:r>
          </w:p>
        </w:tc>
      </w:tr>
      <w:tr>
        <w:tblPrEx>
          <w:tblCellMar>
            <w:top w:w="0" w:type="dxa"/>
            <w:left w:w="0" w:type="dxa"/>
            <w:bottom w:w="0" w:type="dxa"/>
            <w:right w:w="0" w:type="dxa"/>
          </w:tblCellMar>
        </w:tblPrEx>
        <w:trPr>
          <w:trHeight w:val="28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峨眉山市妇联</w:t>
            </w:r>
          </w:p>
        </w:tc>
      </w:tr>
      <w:tr>
        <w:tblPrEx>
          <w:tblCellMar>
            <w:top w:w="0" w:type="dxa"/>
            <w:left w:w="0" w:type="dxa"/>
            <w:bottom w:w="0" w:type="dxa"/>
            <w:right w:w="0" w:type="dxa"/>
          </w:tblCellMar>
        </w:tblPrEx>
        <w:trPr>
          <w:trHeight w:val="280"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3万</w:t>
            </w:r>
          </w:p>
        </w:tc>
      </w:tr>
      <w:tr>
        <w:tblPrEx>
          <w:tblCellMar>
            <w:top w:w="0" w:type="dxa"/>
            <w:left w:w="0" w:type="dxa"/>
            <w:bottom w:w="0" w:type="dxa"/>
            <w:right w:w="0" w:type="dxa"/>
          </w:tblCellMar>
        </w:tblPrEx>
        <w:trPr>
          <w:trHeight w:val="280"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3万</w:t>
            </w:r>
          </w:p>
        </w:tc>
      </w:tr>
      <w:tr>
        <w:tblPrEx>
          <w:tblCellMar>
            <w:top w:w="0" w:type="dxa"/>
            <w:left w:w="0" w:type="dxa"/>
            <w:bottom w:w="0" w:type="dxa"/>
            <w:right w:w="0" w:type="dxa"/>
          </w:tblCellMar>
        </w:tblPrEx>
        <w:trPr>
          <w:trHeight w:val="1531"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0"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549"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c>
          <w:tcPr>
            <w:tcW w:w="48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按实全额完成</w:t>
            </w:r>
          </w:p>
        </w:tc>
      </w:tr>
      <w:tr>
        <w:tblPrEx>
          <w:tblCellMar>
            <w:top w:w="0" w:type="dxa"/>
            <w:left w:w="0" w:type="dxa"/>
            <w:bottom w:w="0" w:type="dxa"/>
            <w:right w:w="0" w:type="dxa"/>
          </w:tblCellMar>
        </w:tblPrEx>
        <w:trPr>
          <w:trHeight w:val="1055" w:hRule="atLeast"/>
          <w:jc w:val="center"/>
        </w:trPr>
        <w:tc>
          <w:tcPr>
            <w:tcW w:w="3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65"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组织、协调、督促《妇女发展纲要》、《儿童发展纲要》的实施和指标完成</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完成年度指标任务</w:t>
            </w:r>
          </w:p>
        </w:tc>
      </w:tr>
      <w:tr>
        <w:tblPrEx>
          <w:tblCellMar>
            <w:top w:w="0" w:type="dxa"/>
            <w:left w:w="0" w:type="dxa"/>
            <w:bottom w:w="0" w:type="dxa"/>
            <w:right w:w="0" w:type="dxa"/>
          </w:tblCellMar>
        </w:tblPrEx>
        <w:trPr>
          <w:trHeight w:val="824"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完成本年规划</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完成本年规划</w:t>
            </w:r>
          </w:p>
        </w:tc>
      </w:tr>
      <w:tr>
        <w:tblPrEx>
          <w:tblCellMar>
            <w:top w:w="0" w:type="dxa"/>
            <w:left w:w="0" w:type="dxa"/>
            <w:bottom w:w="0" w:type="dxa"/>
            <w:right w:w="0" w:type="dxa"/>
          </w:tblCellMar>
        </w:tblPrEx>
        <w:trPr>
          <w:trHeight w:val="809"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r>
      <w:tr>
        <w:tblPrEx>
          <w:tblCellMar>
            <w:top w:w="0" w:type="dxa"/>
            <w:left w:w="0" w:type="dxa"/>
            <w:bottom w:w="0" w:type="dxa"/>
            <w:right w:w="0" w:type="dxa"/>
          </w:tblCellMar>
        </w:tblPrEx>
        <w:trPr>
          <w:trHeight w:val="684"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妇女儿童两纲监测</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妇女儿童两纲监测</w:t>
            </w:r>
          </w:p>
        </w:tc>
      </w:tr>
    </w:tbl>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10010" w:type="dxa"/>
        <w:jc w:val="center"/>
        <w:tblLayout w:type="fixed"/>
        <w:tblCellMar>
          <w:top w:w="0" w:type="dxa"/>
          <w:left w:w="0" w:type="dxa"/>
          <w:bottom w:w="0" w:type="dxa"/>
          <w:right w:w="0" w:type="dxa"/>
        </w:tblCellMar>
      </w:tblPr>
      <w:tblGrid>
        <w:gridCol w:w="392"/>
        <w:gridCol w:w="1374"/>
        <w:gridCol w:w="1030"/>
        <w:gridCol w:w="2404"/>
        <w:gridCol w:w="2406"/>
        <w:gridCol w:w="2404"/>
      </w:tblGrid>
      <w:tr>
        <w:tblPrEx>
          <w:tblCellMar>
            <w:top w:w="0" w:type="dxa"/>
            <w:left w:w="0" w:type="dxa"/>
            <w:bottom w:w="0" w:type="dxa"/>
            <w:right w:w="0" w:type="dxa"/>
          </w:tblCellMar>
        </w:tblPrEx>
        <w:trPr>
          <w:trHeight w:val="1047" w:hRule="atLeast"/>
          <w:jc w:val="center"/>
        </w:trPr>
        <w:tc>
          <w:tcPr>
            <w:tcW w:w="1001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妇联工作经费</w:t>
            </w:r>
          </w:p>
        </w:tc>
      </w:tr>
      <w:tr>
        <w:tblPrEx>
          <w:tblCellMar>
            <w:top w:w="0" w:type="dxa"/>
            <w:left w:w="0" w:type="dxa"/>
            <w:bottom w:w="0" w:type="dxa"/>
            <w:right w:w="0" w:type="dxa"/>
          </w:tblCellMar>
        </w:tblPrEx>
        <w:trPr>
          <w:trHeight w:val="28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峨眉山市妇联</w:t>
            </w:r>
          </w:p>
        </w:tc>
      </w:tr>
      <w:tr>
        <w:tblPrEx>
          <w:tblCellMar>
            <w:top w:w="0" w:type="dxa"/>
            <w:left w:w="0" w:type="dxa"/>
            <w:bottom w:w="0" w:type="dxa"/>
            <w:right w:w="0" w:type="dxa"/>
          </w:tblCellMar>
        </w:tblPrEx>
        <w:trPr>
          <w:trHeight w:val="280"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29万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29万</w:t>
            </w:r>
          </w:p>
        </w:tc>
      </w:tr>
      <w:tr>
        <w:tblPrEx>
          <w:tblCellMar>
            <w:top w:w="0" w:type="dxa"/>
            <w:left w:w="0" w:type="dxa"/>
            <w:bottom w:w="0" w:type="dxa"/>
            <w:right w:w="0" w:type="dxa"/>
          </w:tblCellMar>
        </w:tblPrEx>
        <w:trPr>
          <w:trHeight w:val="280"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29万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29万</w:t>
            </w:r>
          </w:p>
        </w:tc>
      </w:tr>
      <w:tr>
        <w:tblPrEx>
          <w:tblCellMar>
            <w:top w:w="0" w:type="dxa"/>
            <w:left w:w="0" w:type="dxa"/>
            <w:bottom w:w="0" w:type="dxa"/>
            <w:right w:w="0" w:type="dxa"/>
          </w:tblCellMar>
        </w:tblPrEx>
        <w:trPr>
          <w:trHeight w:val="1531"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0"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2147"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c>
          <w:tcPr>
            <w:tcW w:w="48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按实全额完成</w:t>
            </w:r>
          </w:p>
        </w:tc>
      </w:tr>
      <w:tr>
        <w:tblPrEx>
          <w:tblCellMar>
            <w:top w:w="0" w:type="dxa"/>
            <w:left w:w="0" w:type="dxa"/>
            <w:bottom w:w="0" w:type="dxa"/>
            <w:right w:w="0" w:type="dxa"/>
          </w:tblCellMar>
        </w:tblPrEx>
        <w:trPr>
          <w:trHeight w:val="1055" w:hRule="atLeast"/>
          <w:jc w:val="center"/>
        </w:trPr>
        <w:tc>
          <w:tcPr>
            <w:tcW w:w="3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65"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实施素质提升、巾帼建功、妇儿维权、幸福家庭、强基固本五大行动</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完成年度指标任务</w:t>
            </w:r>
          </w:p>
        </w:tc>
      </w:tr>
      <w:tr>
        <w:tblPrEx>
          <w:tblCellMar>
            <w:top w:w="0" w:type="dxa"/>
            <w:left w:w="0" w:type="dxa"/>
            <w:bottom w:w="0" w:type="dxa"/>
            <w:right w:w="0" w:type="dxa"/>
          </w:tblCellMar>
        </w:tblPrEx>
        <w:trPr>
          <w:trHeight w:val="1314"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引领和服务好全市妇女，指导部门、镇乡妇女工作</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引领和服务好全市妇女，指导部门、镇乡妇女工作</w:t>
            </w:r>
          </w:p>
        </w:tc>
      </w:tr>
      <w:tr>
        <w:tblPrEx>
          <w:tblCellMar>
            <w:top w:w="0" w:type="dxa"/>
            <w:left w:w="0" w:type="dxa"/>
            <w:bottom w:w="0" w:type="dxa"/>
            <w:right w:w="0" w:type="dxa"/>
          </w:tblCellMar>
        </w:tblPrEx>
        <w:trPr>
          <w:trHeight w:val="1055"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r>
      <w:tr>
        <w:tblPrEx>
          <w:tblCellMar>
            <w:top w:w="0" w:type="dxa"/>
            <w:left w:w="0" w:type="dxa"/>
            <w:bottom w:w="0" w:type="dxa"/>
            <w:right w:w="0" w:type="dxa"/>
          </w:tblCellMar>
        </w:tblPrEx>
        <w:trPr>
          <w:trHeight w:val="883"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进一步促进男女平等；促使妇女全面发展，维护妇女儿童合法权益</w:t>
            </w:r>
          </w:p>
        </w:tc>
        <w:tc>
          <w:tcPr>
            <w:tcW w:w="2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进一步促进男女平等；促使妇女全面发展</w:t>
            </w:r>
          </w:p>
        </w:tc>
      </w:tr>
    </w:tbl>
    <w:p>
      <w:pPr>
        <w:spacing w:line="580" w:lineRule="exact"/>
        <w:ind w:left="630"/>
        <w:rPr>
          <w:rFonts w:ascii="仿宋" w:hAnsi="仿宋" w:eastAsia="仿宋" w:cs="楷体_GB2312"/>
          <w:sz w:val="32"/>
          <w:szCs w:val="32"/>
        </w:rPr>
      </w:pPr>
    </w:p>
    <w:tbl>
      <w:tblPr>
        <w:tblStyle w:val="13"/>
        <w:tblpPr w:leftFromText="180" w:rightFromText="180" w:vertAnchor="text" w:horzAnchor="page" w:tblpXSpec="center" w:tblpY="423"/>
        <w:tblOverlap w:val="never"/>
        <w:tblW w:w="10048" w:type="dxa"/>
        <w:jc w:val="center"/>
        <w:tblLayout w:type="fixed"/>
        <w:tblCellMar>
          <w:top w:w="0" w:type="dxa"/>
          <w:left w:w="0" w:type="dxa"/>
          <w:bottom w:w="0" w:type="dxa"/>
          <w:right w:w="0" w:type="dxa"/>
        </w:tblCellMar>
      </w:tblPr>
      <w:tblGrid>
        <w:gridCol w:w="393"/>
        <w:gridCol w:w="1379"/>
        <w:gridCol w:w="1035"/>
        <w:gridCol w:w="2413"/>
        <w:gridCol w:w="2415"/>
        <w:gridCol w:w="2413"/>
      </w:tblGrid>
      <w:tr>
        <w:tblPrEx>
          <w:tblCellMar>
            <w:top w:w="0" w:type="dxa"/>
            <w:left w:w="0" w:type="dxa"/>
            <w:bottom w:w="0" w:type="dxa"/>
            <w:right w:w="0" w:type="dxa"/>
          </w:tblCellMar>
        </w:tblPrEx>
        <w:trPr>
          <w:trHeight w:val="1062" w:hRule="atLeast"/>
          <w:jc w:val="center"/>
        </w:trPr>
        <w:tc>
          <w:tcPr>
            <w:tcW w:w="1004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4"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妇女创业就业工作经费</w:t>
            </w:r>
          </w:p>
        </w:tc>
      </w:tr>
      <w:tr>
        <w:tblPrEx>
          <w:tblCellMar>
            <w:top w:w="0" w:type="dxa"/>
            <w:left w:w="0" w:type="dxa"/>
            <w:bottom w:w="0" w:type="dxa"/>
            <w:right w:w="0" w:type="dxa"/>
          </w:tblCellMar>
        </w:tblPrEx>
        <w:trPr>
          <w:trHeight w:val="284"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峨眉山市妇联</w:t>
            </w:r>
          </w:p>
        </w:tc>
      </w:tr>
      <w:tr>
        <w:tblPrEx>
          <w:tblCellMar>
            <w:top w:w="0" w:type="dxa"/>
            <w:left w:w="0" w:type="dxa"/>
            <w:bottom w:w="0" w:type="dxa"/>
            <w:right w:w="0" w:type="dxa"/>
          </w:tblCellMar>
        </w:tblPrEx>
        <w:trPr>
          <w:trHeight w:val="284" w:hRule="atLeast"/>
          <w:jc w:val="center"/>
        </w:trPr>
        <w:tc>
          <w:tcPr>
            <w:tcW w:w="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6万</w:t>
            </w:r>
          </w:p>
        </w:tc>
      </w:tr>
      <w:tr>
        <w:tblPrEx>
          <w:tblCellMar>
            <w:top w:w="0" w:type="dxa"/>
            <w:left w:w="0" w:type="dxa"/>
            <w:bottom w:w="0" w:type="dxa"/>
            <w:right w:w="0" w:type="dxa"/>
          </w:tblCellMar>
        </w:tblPrEx>
        <w:trPr>
          <w:trHeight w:val="284"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6万</w:t>
            </w:r>
          </w:p>
        </w:tc>
      </w:tr>
      <w:tr>
        <w:tblPrEx>
          <w:tblCellMar>
            <w:top w:w="0" w:type="dxa"/>
            <w:left w:w="0" w:type="dxa"/>
            <w:bottom w:w="0" w:type="dxa"/>
            <w:right w:w="0" w:type="dxa"/>
          </w:tblCellMar>
        </w:tblPrEx>
        <w:trPr>
          <w:trHeight w:val="1553"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4" w:hRule="atLeast"/>
          <w:jc w:val="center"/>
        </w:trPr>
        <w:tc>
          <w:tcPr>
            <w:tcW w:w="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2177"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c>
          <w:tcPr>
            <w:tcW w:w="48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按实全额完成</w:t>
            </w:r>
          </w:p>
        </w:tc>
      </w:tr>
      <w:tr>
        <w:tblPrEx>
          <w:tblCellMar>
            <w:top w:w="0" w:type="dxa"/>
            <w:left w:w="0" w:type="dxa"/>
            <w:bottom w:w="0" w:type="dxa"/>
            <w:right w:w="0" w:type="dxa"/>
          </w:tblCellMar>
        </w:tblPrEx>
        <w:trPr>
          <w:trHeight w:val="1070" w:hRule="atLeast"/>
          <w:jc w:val="center"/>
        </w:trPr>
        <w:tc>
          <w:tcPr>
            <w:tcW w:w="3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79"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开展保育员、育婴师、茶艺师等培训</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完成年度指标任务</w:t>
            </w:r>
          </w:p>
        </w:tc>
      </w:tr>
      <w:tr>
        <w:tblPrEx>
          <w:tblCellMar>
            <w:top w:w="0" w:type="dxa"/>
            <w:left w:w="0" w:type="dxa"/>
            <w:bottom w:w="0" w:type="dxa"/>
            <w:right w:w="0" w:type="dxa"/>
          </w:tblCellMar>
        </w:tblPrEx>
        <w:trPr>
          <w:trHeight w:val="1333"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预计培训300人次</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培训超300人次</w:t>
            </w:r>
          </w:p>
        </w:tc>
      </w:tr>
      <w:tr>
        <w:tblPrEx>
          <w:tblCellMar>
            <w:top w:w="0" w:type="dxa"/>
            <w:left w:w="0" w:type="dxa"/>
            <w:bottom w:w="0" w:type="dxa"/>
            <w:right w:w="0" w:type="dxa"/>
          </w:tblCellMar>
        </w:tblPrEx>
        <w:trPr>
          <w:trHeight w:val="1070"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开展妇女就业创业培训</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通过培训助力妇女就业增收</w:t>
            </w:r>
          </w:p>
        </w:tc>
      </w:tr>
      <w:tr>
        <w:tblPrEx>
          <w:tblCellMar>
            <w:top w:w="0" w:type="dxa"/>
            <w:left w:w="0" w:type="dxa"/>
            <w:bottom w:w="0" w:type="dxa"/>
            <w:right w:w="0" w:type="dxa"/>
          </w:tblCellMar>
        </w:tblPrEx>
        <w:trPr>
          <w:trHeight w:val="1040"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2019年度</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2019年度</w:t>
            </w:r>
          </w:p>
        </w:tc>
      </w:tr>
    </w:tbl>
    <w:p>
      <w:pPr>
        <w:spacing w:line="580" w:lineRule="exact"/>
        <w:ind w:left="630"/>
        <w:rPr>
          <w:rFonts w:ascii="仿宋" w:hAnsi="仿宋" w:eastAsia="仿宋" w:cs="楷体_GB2312"/>
          <w:sz w:val="32"/>
          <w:szCs w:val="32"/>
        </w:rPr>
      </w:pPr>
    </w:p>
    <w:tbl>
      <w:tblPr>
        <w:tblStyle w:val="13"/>
        <w:tblpPr w:leftFromText="180" w:rightFromText="180" w:vertAnchor="text" w:horzAnchor="page" w:tblpXSpec="center" w:tblpY="423"/>
        <w:tblOverlap w:val="never"/>
        <w:tblW w:w="9997" w:type="dxa"/>
        <w:jc w:val="center"/>
        <w:tblLayout w:type="fixed"/>
        <w:tblCellMar>
          <w:top w:w="0" w:type="dxa"/>
          <w:left w:w="0" w:type="dxa"/>
          <w:bottom w:w="0" w:type="dxa"/>
          <w:right w:w="0" w:type="dxa"/>
        </w:tblCellMar>
      </w:tblPr>
      <w:tblGrid>
        <w:gridCol w:w="391"/>
        <w:gridCol w:w="1372"/>
        <w:gridCol w:w="1029"/>
        <w:gridCol w:w="2401"/>
        <w:gridCol w:w="2403"/>
        <w:gridCol w:w="2401"/>
      </w:tblGrid>
      <w:tr>
        <w:tblPrEx>
          <w:tblCellMar>
            <w:top w:w="0" w:type="dxa"/>
            <w:left w:w="0" w:type="dxa"/>
            <w:bottom w:w="0" w:type="dxa"/>
            <w:right w:w="0" w:type="dxa"/>
          </w:tblCellMar>
        </w:tblPrEx>
        <w:trPr>
          <w:trHeight w:val="1077" w:hRule="atLeast"/>
          <w:jc w:val="center"/>
        </w:trPr>
        <w:tc>
          <w:tcPr>
            <w:tcW w:w="999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8" w:hRule="atLeast"/>
          <w:jc w:val="center"/>
        </w:trPr>
        <w:tc>
          <w:tcPr>
            <w:tcW w:w="2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妇女儿童活动中心工作经费</w:t>
            </w:r>
          </w:p>
        </w:tc>
      </w:tr>
      <w:tr>
        <w:tblPrEx>
          <w:tblCellMar>
            <w:top w:w="0" w:type="dxa"/>
            <w:left w:w="0" w:type="dxa"/>
            <w:bottom w:w="0" w:type="dxa"/>
            <w:right w:w="0" w:type="dxa"/>
          </w:tblCellMar>
        </w:tblPrEx>
        <w:trPr>
          <w:trHeight w:val="288" w:hRule="atLeast"/>
          <w:jc w:val="center"/>
        </w:trPr>
        <w:tc>
          <w:tcPr>
            <w:tcW w:w="2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峨眉山市妇联</w:t>
            </w:r>
          </w:p>
        </w:tc>
      </w:tr>
      <w:tr>
        <w:tblPrEx>
          <w:tblCellMar>
            <w:top w:w="0" w:type="dxa"/>
            <w:left w:w="0" w:type="dxa"/>
            <w:bottom w:w="0" w:type="dxa"/>
            <w:right w:w="0" w:type="dxa"/>
          </w:tblCellMar>
        </w:tblPrEx>
        <w:trPr>
          <w:trHeight w:val="28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12万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12万</w:t>
            </w:r>
          </w:p>
        </w:tc>
      </w:tr>
      <w:tr>
        <w:tblPrEx>
          <w:tblCellMar>
            <w:top w:w="0" w:type="dxa"/>
            <w:left w:w="0" w:type="dxa"/>
            <w:bottom w:w="0" w:type="dxa"/>
            <w:right w:w="0" w:type="dxa"/>
          </w:tblCellMar>
        </w:tblPrEx>
        <w:trPr>
          <w:trHeight w:val="28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12万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12万</w:t>
            </w:r>
          </w:p>
        </w:tc>
      </w:tr>
      <w:tr>
        <w:tblPrEx>
          <w:tblCellMar>
            <w:top w:w="0" w:type="dxa"/>
            <w:left w:w="0" w:type="dxa"/>
            <w:bottom w:w="0" w:type="dxa"/>
            <w:right w:w="0" w:type="dxa"/>
          </w:tblCellMar>
        </w:tblPrEx>
        <w:trPr>
          <w:trHeight w:val="1574"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220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c>
          <w:tcPr>
            <w:tcW w:w="48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按实全额完成</w:t>
            </w:r>
          </w:p>
        </w:tc>
      </w:tr>
      <w:tr>
        <w:tblPrEx>
          <w:tblCellMar>
            <w:top w:w="0" w:type="dxa"/>
            <w:left w:w="0" w:type="dxa"/>
            <w:bottom w:w="0" w:type="dxa"/>
            <w:right w:w="0" w:type="dxa"/>
          </w:tblCellMar>
        </w:tblPrEx>
        <w:trPr>
          <w:trHeight w:val="1085" w:hRule="atLeast"/>
          <w:jc w:val="center"/>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92"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推进中心的正常运转，提供妇女儿童宣传教育培训服务</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完成年度指标任务</w:t>
            </w:r>
          </w:p>
        </w:tc>
      </w:tr>
      <w:tr>
        <w:tblPrEx>
          <w:tblCellMar>
            <w:top w:w="0" w:type="dxa"/>
            <w:left w:w="0" w:type="dxa"/>
            <w:bottom w:w="0" w:type="dxa"/>
            <w:right w:w="0" w:type="dxa"/>
          </w:tblCellMar>
        </w:tblPrEx>
        <w:trPr>
          <w:trHeight w:val="1351"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成本指标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不超预算</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r>
      <w:tr>
        <w:tblPrEx>
          <w:tblCellMar>
            <w:top w:w="0" w:type="dxa"/>
            <w:left w:w="0" w:type="dxa"/>
            <w:bottom w:w="0" w:type="dxa"/>
            <w:right w:w="0" w:type="dxa"/>
          </w:tblCellMar>
        </w:tblPrEx>
        <w:trPr>
          <w:trHeight w:val="1085"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r>
      <w:tr>
        <w:tblPrEx>
          <w:tblCellMar>
            <w:top w:w="0" w:type="dxa"/>
            <w:left w:w="0" w:type="dxa"/>
            <w:bottom w:w="0" w:type="dxa"/>
            <w:right w:w="0" w:type="dxa"/>
          </w:tblCellMar>
        </w:tblPrEx>
        <w:trPr>
          <w:trHeight w:val="908"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促进妇女儿童身心健康发展</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促进妇女儿童身心健康发展</w:t>
            </w:r>
          </w:p>
        </w:tc>
      </w:tr>
    </w:tbl>
    <w:p>
      <w:pPr>
        <w:spacing w:line="580" w:lineRule="exact"/>
        <w:ind w:left="630"/>
        <w:rPr>
          <w:rFonts w:ascii="仿宋" w:hAnsi="仿宋" w:eastAsia="仿宋" w:cs="楷体_GB2312"/>
          <w:sz w:val="32"/>
          <w:szCs w:val="32"/>
        </w:rPr>
      </w:pPr>
    </w:p>
    <w:tbl>
      <w:tblPr>
        <w:tblStyle w:val="13"/>
        <w:tblpPr w:leftFromText="180" w:rightFromText="180" w:vertAnchor="text" w:horzAnchor="page" w:tblpXSpec="center" w:tblpY="423"/>
        <w:tblOverlap w:val="never"/>
        <w:tblW w:w="9997" w:type="dxa"/>
        <w:jc w:val="center"/>
        <w:tblLayout w:type="fixed"/>
        <w:tblCellMar>
          <w:top w:w="0" w:type="dxa"/>
          <w:left w:w="0" w:type="dxa"/>
          <w:bottom w:w="0" w:type="dxa"/>
          <w:right w:w="0" w:type="dxa"/>
        </w:tblCellMar>
      </w:tblPr>
      <w:tblGrid>
        <w:gridCol w:w="391"/>
        <w:gridCol w:w="1372"/>
        <w:gridCol w:w="1029"/>
        <w:gridCol w:w="2401"/>
        <w:gridCol w:w="2403"/>
        <w:gridCol w:w="2401"/>
      </w:tblGrid>
      <w:tr>
        <w:tblPrEx>
          <w:tblCellMar>
            <w:top w:w="0" w:type="dxa"/>
            <w:left w:w="0" w:type="dxa"/>
            <w:bottom w:w="0" w:type="dxa"/>
            <w:right w:w="0" w:type="dxa"/>
          </w:tblCellMar>
        </w:tblPrEx>
        <w:trPr>
          <w:trHeight w:val="1077" w:hRule="atLeast"/>
          <w:jc w:val="center"/>
        </w:trPr>
        <w:tc>
          <w:tcPr>
            <w:tcW w:w="999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8" w:hRule="atLeast"/>
          <w:jc w:val="center"/>
        </w:trPr>
        <w:tc>
          <w:tcPr>
            <w:tcW w:w="2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城乡儿童之家阵地建设经费</w:t>
            </w:r>
          </w:p>
        </w:tc>
      </w:tr>
      <w:tr>
        <w:tblPrEx>
          <w:tblCellMar>
            <w:top w:w="0" w:type="dxa"/>
            <w:left w:w="0" w:type="dxa"/>
            <w:bottom w:w="0" w:type="dxa"/>
            <w:right w:w="0" w:type="dxa"/>
          </w:tblCellMar>
        </w:tblPrEx>
        <w:trPr>
          <w:trHeight w:val="288" w:hRule="atLeast"/>
          <w:jc w:val="center"/>
        </w:trPr>
        <w:tc>
          <w:tcPr>
            <w:tcW w:w="2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峨眉山市妇联</w:t>
            </w:r>
          </w:p>
        </w:tc>
      </w:tr>
      <w:tr>
        <w:tblPrEx>
          <w:tblCellMar>
            <w:top w:w="0" w:type="dxa"/>
            <w:left w:w="0" w:type="dxa"/>
            <w:bottom w:w="0" w:type="dxa"/>
            <w:right w:w="0" w:type="dxa"/>
          </w:tblCellMar>
        </w:tblPrEx>
        <w:trPr>
          <w:trHeight w:val="28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40万</w:t>
            </w:r>
          </w:p>
        </w:tc>
      </w:tr>
      <w:tr>
        <w:tblPrEx>
          <w:tblCellMar>
            <w:top w:w="0" w:type="dxa"/>
            <w:left w:w="0" w:type="dxa"/>
            <w:bottom w:w="0" w:type="dxa"/>
            <w:right w:w="0" w:type="dxa"/>
          </w:tblCellMar>
        </w:tblPrEx>
        <w:trPr>
          <w:trHeight w:val="28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40万</w:t>
            </w:r>
          </w:p>
        </w:tc>
      </w:tr>
      <w:tr>
        <w:tblPrEx>
          <w:tblCellMar>
            <w:top w:w="0" w:type="dxa"/>
            <w:left w:w="0" w:type="dxa"/>
            <w:bottom w:w="0" w:type="dxa"/>
            <w:right w:w="0" w:type="dxa"/>
          </w:tblCellMar>
        </w:tblPrEx>
        <w:trPr>
          <w:trHeight w:val="1574"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220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48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追加的政府性基金预算</w:t>
            </w:r>
          </w:p>
        </w:tc>
      </w:tr>
      <w:tr>
        <w:tblPrEx>
          <w:tblCellMar>
            <w:top w:w="0" w:type="dxa"/>
            <w:left w:w="0" w:type="dxa"/>
            <w:bottom w:w="0" w:type="dxa"/>
            <w:right w:w="0" w:type="dxa"/>
          </w:tblCellMar>
        </w:tblPrEx>
        <w:trPr>
          <w:trHeight w:val="1085" w:hRule="atLeast"/>
          <w:jc w:val="center"/>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92"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通过儿童之家建设，为各村社区儿童提供假期照料、学习培训、文化娱乐服务</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完成年度指标任务</w:t>
            </w:r>
          </w:p>
        </w:tc>
      </w:tr>
      <w:tr>
        <w:tblPrEx>
          <w:tblCellMar>
            <w:top w:w="0" w:type="dxa"/>
            <w:left w:w="0" w:type="dxa"/>
            <w:bottom w:w="0" w:type="dxa"/>
            <w:right w:w="0" w:type="dxa"/>
          </w:tblCellMar>
        </w:tblPrEx>
        <w:trPr>
          <w:trHeight w:val="1351"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成本指标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不超预算</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全额完成</w:t>
            </w:r>
          </w:p>
        </w:tc>
      </w:tr>
      <w:tr>
        <w:tblPrEx>
          <w:tblCellMar>
            <w:top w:w="0" w:type="dxa"/>
            <w:left w:w="0" w:type="dxa"/>
            <w:bottom w:w="0" w:type="dxa"/>
            <w:right w:w="0" w:type="dxa"/>
          </w:tblCellMar>
        </w:tblPrEx>
        <w:trPr>
          <w:trHeight w:val="1085"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w:t>
            </w:r>
          </w:p>
        </w:tc>
      </w:tr>
      <w:tr>
        <w:tblPrEx>
          <w:tblCellMar>
            <w:top w:w="0" w:type="dxa"/>
            <w:left w:w="0" w:type="dxa"/>
            <w:bottom w:w="0" w:type="dxa"/>
            <w:right w:w="0" w:type="dxa"/>
          </w:tblCellMar>
        </w:tblPrEx>
        <w:trPr>
          <w:trHeight w:val="908"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为城乡社区儿童提供学习活动场所，帮助他们健康成长。</w:t>
            </w:r>
          </w:p>
          <w:p>
            <w:pPr>
              <w:widowControl/>
              <w:jc w:val="center"/>
              <w:textAlignment w:val="center"/>
              <w:rPr>
                <w:rFonts w:ascii="仿宋" w:hAnsi="仿宋" w:eastAsia="仿宋" w:cs="宋体"/>
                <w:color w:val="000000"/>
                <w:sz w:val="24"/>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为城乡社区儿童提供学习活动场所，帮助他们健康成长。</w:t>
            </w:r>
          </w:p>
          <w:p>
            <w:pPr>
              <w:widowControl/>
              <w:jc w:val="center"/>
              <w:textAlignment w:val="center"/>
              <w:rPr>
                <w:rFonts w:ascii="仿宋" w:hAnsi="仿宋" w:eastAsia="仿宋" w:cs="宋体"/>
                <w:color w:val="000000"/>
                <w:sz w:val="24"/>
              </w:rPr>
            </w:pPr>
          </w:p>
        </w:tc>
      </w:tr>
    </w:tbl>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本部门按要求对2019年部门整体支出绩效评价情况开展自评，《峨眉山市妇联2019年整体支出绩效评价报告》见附件（附件1）。</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本部门自行组织对城乡社区儿童之家建设经费项目开展了绩效评价，《2019年城乡社区儿童之家建设经费绩效评价报告》见附件（附件2）。</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5"/>
        </w:numPr>
        <w:spacing w:line="600" w:lineRule="exact"/>
        <w:ind w:firstLine="660" w:firstLineChars="150"/>
        <w:jc w:val="center"/>
        <w:outlineLvl w:val="0"/>
        <w:rPr>
          <w:rStyle w:val="26"/>
          <w:rFonts w:ascii="仿宋" w:hAnsi="仿宋" w:eastAsia="仿宋"/>
          <w:b w:val="0"/>
        </w:rPr>
      </w:pPr>
      <w:bookmarkStart w:id="55" w:name="_Toc15377225"/>
      <w:bookmarkStart w:id="56" w:name="_Toc15396613"/>
      <w:r>
        <w:rPr>
          <w:rFonts w:hint="eastAsia" w:ascii="仿宋" w:hAnsi="仿宋" w:eastAsia="仿宋"/>
          <w:color w:val="000000"/>
          <w:sz w:val="44"/>
          <w:szCs w:val="44"/>
        </w:rPr>
        <w:t>名</w:t>
      </w:r>
      <w:r>
        <w:rPr>
          <w:rStyle w:val="26"/>
          <w:rFonts w:hint="eastAsia" w:ascii="仿宋" w:hAnsi="仿宋" w:eastAsia="仿宋"/>
          <w:b w:val="0"/>
        </w:rPr>
        <w:t>词解释</w:t>
      </w:r>
      <w:bookmarkEnd w:id="55"/>
      <w:bookmarkEnd w:id="56"/>
    </w:p>
    <w:p>
      <w:pPr>
        <w:spacing w:line="600" w:lineRule="exact"/>
        <w:jc w:val="left"/>
        <w:rPr>
          <w:rFonts w:ascii="仿宋" w:hAnsi="仿宋" w:eastAsia="仿宋"/>
          <w:b/>
          <w:color w:val="000000"/>
          <w:sz w:val="44"/>
          <w:szCs w:val="44"/>
        </w:rPr>
      </w:pPr>
    </w:p>
    <w:p>
      <w:pPr>
        <w:pStyle w:val="24"/>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4"/>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事业收入：指事业单位开展专业业务活动及辅助活动取得的收入。如…（二级预算单位事业收入情况）等。</w:t>
      </w:r>
    </w:p>
    <w:p>
      <w:pPr>
        <w:pStyle w:val="24"/>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其他收入：指单位取得的除上述收入以外的各项收入。主要是…（收入类型）等。</w:t>
      </w:r>
    </w:p>
    <w:p>
      <w:pPr>
        <w:pStyle w:val="24"/>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p>
    <w:p>
      <w:pPr>
        <w:pStyle w:val="24"/>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9.一般公共服务（类）群众团体事务（款）行政运行（项）：反映行政单位（包括实行公务员管理的事业单位）的基本支出。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10. 一般公共服务（类）群众团体事务（款）一般行政管理事务（项）：指反映行政单位（包括实行公务员管理的事业单位）未单独设置项级科目的其他项目支出。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11.社会保障和就业（类）行政事业单位离退休（款）机关事业单位基本养老保险缴费支出（项）：是指反映机关事业单位实施养老保险制度由单位缴纳的职业年金支出。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12．社会保障和就业（类）行政事业单位离退休（款）机关事业单位职业年金缴费支出（项）：是指反映机关事业单位实施养老保险制度由单位缴纳的基本养老保险费支出。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13.社会保障和就业（类）抚恤（款）其他优抚支出（项）：是指反映除列明的抚恤支出以外的其他用于优抚方面的支出。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14.卫生健康（类）公共卫生（款）重大公共卫生专项（项）:是指反映重大疾病预防控制等重大公共卫生服务项目支出。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15.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16. 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7.</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8.</w:t>
      </w:r>
      <w:r>
        <w:rPr>
          <w:rFonts w:hint="eastAsia" w:ascii="仿宋" w:hAnsi="仿宋" w:eastAsia="仿宋"/>
          <w:color w:val="000000"/>
          <w:sz w:val="32"/>
          <w:szCs w:val="32"/>
        </w:rPr>
        <w:t>项目支出：指在基本支出之外为完成特定行政任务和事业发展目标所发生的支出。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9.</w:t>
      </w:r>
      <w:r>
        <w:rPr>
          <w:rFonts w:hint="eastAsia" w:ascii="仿宋" w:hAnsi="仿宋" w:eastAsia="仿宋"/>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hAnsi="仿宋"/>
          <w:sz w:val="32"/>
          <w:szCs w:val="32"/>
        </w:rPr>
      </w:pPr>
      <w:r>
        <w:rPr>
          <w:rFonts w:hint="eastAsia" w:hAnsi="仿宋"/>
          <w:sz w:val="32"/>
          <w:szCs w:val="32"/>
        </w:rPr>
        <w:t>20</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Ansi="仿宋"/>
          <w:sz w:val="32"/>
          <w:szCs w:val="32"/>
        </w:rPr>
      </w:pPr>
      <w:r>
        <w:rPr>
          <w:rFonts w:hint="eastAsia" w:hAnsi="仿宋"/>
          <w:sz w:val="32"/>
          <w:szCs w:val="32"/>
        </w:rPr>
        <w:t>21</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仿宋" w:hAnsi="仿宋" w:eastAsia="仿宋"/>
          <w:b w:val="0"/>
        </w:rPr>
      </w:pPr>
      <w:bookmarkStart w:id="57" w:name="_Toc15377226"/>
      <w:r>
        <w:rPr>
          <w:rFonts w:ascii="仿宋" w:hAnsi="仿宋" w:eastAsia="仿宋"/>
          <w:b/>
          <w:color w:val="000000"/>
          <w:sz w:val="44"/>
          <w:szCs w:val="44"/>
        </w:rPr>
        <w:br w:type="page"/>
      </w:r>
      <w:bookmarkStart w:id="58" w:name="_Toc15396614"/>
      <w:r>
        <w:rPr>
          <w:rFonts w:hint="eastAsia" w:ascii="仿宋" w:hAnsi="仿宋" w:eastAsia="仿宋"/>
          <w:color w:val="000000"/>
          <w:sz w:val="44"/>
          <w:szCs w:val="44"/>
        </w:rPr>
        <w:t>第</w:t>
      </w:r>
      <w:r>
        <w:rPr>
          <w:rStyle w:val="26"/>
          <w:rFonts w:hint="eastAsia" w:ascii="仿宋" w:hAnsi="仿宋" w:eastAsia="仿宋"/>
          <w:b w:val="0"/>
        </w:rPr>
        <w:t>四部分 附件</w:t>
      </w:r>
      <w:bookmarkEnd w:id="58"/>
    </w:p>
    <w:p>
      <w:pPr>
        <w:spacing w:line="600" w:lineRule="exact"/>
        <w:jc w:val="left"/>
        <w:outlineLvl w:val="0"/>
        <w:rPr>
          <w:rFonts w:ascii="仿宋" w:hAnsi="仿宋" w:eastAsia="仿宋" w:cs="方正小标宋简体"/>
          <w:sz w:val="32"/>
          <w:szCs w:val="32"/>
        </w:rPr>
      </w:pPr>
      <w:r>
        <w:rPr>
          <w:rFonts w:hint="eastAsia" w:ascii="仿宋" w:hAnsi="仿宋" w:eastAsia="仿宋" w:cs="黑体"/>
          <w:sz w:val="32"/>
          <w:szCs w:val="32"/>
        </w:rPr>
        <w:t>附件1</w:t>
      </w:r>
    </w:p>
    <w:p>
      <w:pPr>
        <w:spacing w:line="600" w:lineRule="exact"/>
        <w:jc w:val="center"/>
        <w:outlineLvl w:val="0"/>
        <w:rPr>
          <w:rFonts w:ascii="仿宋" w:hAnsi="仿宋" w:eastAsia="仿宋"/>
          <w:sz w:val="44"/>
          <w:szCs w:val="44"/>
        </w:rPr>
      </w:pPr>
      <w:r>
        <w:rPr>
          <w:rFonts w:ascii="仿宋" w:hAnsi="仿宋" w:eastAsia="仿宋" w:cs="方正小标宋简体"/>
          <w:sz w:val="44"/>
          <w:szCs w:val="44"/>
        </w:rPr>
        <w:t>2</w:t>
      </w:r>
      <w:r>
        <w:rPr>
          <w:rFonts w:hint="eastAsia" w:ascii="仿宋" w:hAnsi="仿宋" w:eastAsia="仿宋" w:cs="方正小标宋简体"/>
          <w:sz w:val="44"/>
          <w:szCs w:val="44"/>
        </w:rPr>
        <w:t>019年峨眉山市妇女联合会整体支出    绩效评价报告</w:t>
      </w:r>
    </w:p>
    <w:p>
      <w:pPr>
        <w:spacing w:line="600" w:lineRule="exact"/>
        <w:ind w:firstLine="640" w:firstLineChars="200"/>
        <w:outlineLvl w:val="1"/>
        <w:rPr>
          <w:rFonts w:ascii="仿宋" w:hAnsi="仿宋" w:eastAsia="仿宋"/>
          <w:bCs/>
          <w:color w:val="000000"/>
          <w:kern w:val="0"/>
          <w:sz w:val="32"/>
          <w:szCs w:val="32"/>
          <w:shd w:val="clear" w:color="auto" w:fill="FFFFFF"/>
        </w:rPr>
      </w:pPr>
      <w:r>
        <w:rPr>
          <w:rFonts w:hint="eastAsia" w:ascii="仿宋" w:hAnsi="仿宋" w:eastAsia="仿宋" w:cs="黑体"/>
          <w:bCs/>
          <w:color w:val="000000"/>
          <w:kern w:val="0"/>
          <w:sz w:val="32"/>
          <w:szCs w:val="32"/>
          <w:shd w:val="clear" w:color="auto" w:fill="FFFFFF"/>
        </w:rPr>
        <w:t>一、部门（单位）概况</w:t>
      </w:r>
      <w:bookmarkStart w:id="73" w:name="_GoBack"/>
      <w:bookmarkEnd w:id="73"/>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（一）机构组成。</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根据中共峨眉山市委办公室《关于印发</w:t>
      </w:r>
      <w:r>
        <w:rPr>
          <w:rFonts w:ascii="仿宋" w:hAnsi="仿宋" w:eastAsia="仿宋" w:cs="仿宋_GB2312"/>
          <w:color w:val="000000"/>
          <w:kern w:val="0"/>
          <w:sz w:val="32"/>
          <w:szCs w:val="32"/>
          <w:shd w:val="clear" w:color="auto" w:fill="FFFFFF"/>
        </w:rPr>
        <w:t>&lt;</w:t>
      </w:r>
      <w:r>
        <w:rPr>
          <w:rFonts w:hint="eastAsia" w:ascii="仿宋" w:hAnsi="仿宋" w:eastAsia="仿宋" w:cs="仿宋_GB2312"/>
          <w:color w:val="000000"/>
          <w:kern w:val="0"/>
          <w:sz w:val="32"/>
          <w:szCs w:val="32"/>
          <w:shd w:val="clear" w:color="auto" w:fill="FFFFFF"/>
        </w:rPr>
        <w:t>峨眉山市妇女联合会机关机构编制方案</w:t>
      </w:r>
      <w:r>
        <w:rPr>
          <w:rFonts w:ascii="仿宋" w:hAnsi="仿宋" w:eastAsia="仿宋" w:cs="仿宋_GB2312"/>
          <w:color w:val="000000"/>
          <w:kern w:val="0"/>
          <w:sz w:val="32"/>
          <w:szCs w:val="32"/>
          <w:shd w:val="clear" w:color="auto" w:fill="FFFFFF"/>
        </w:rPr>
        <w:t>&gt;</w:t>
      </w:r>
      <w:r>
        <w:rPr>
          <w:rFonts w:hint="eastAsia" w:ascii="仿宋" w:hAnsi="仿宋" w:eastAsia="仿宋" w:cs="仿宋_GB2312"/>
          <w:color w:val="000000"/>
          <w:kern w:val="0"/>
          <w:sz w:val="32"/>
          <w:szCs w:val="32"/>
          <w:shd w:val="clear" w:color="auto" w:fill="FFFFFF"/>
        </w:rPr>
        <w:t>的通知》</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峨委办〔</w:t>
      </w:r>
      <w:r>
        <w:rPr>
          <w:rFonts w:ascii="仿宋" w:hAnsi="仿宋" w:eastAsia="仿宋" w:cs="仿宋_GB2312"/>
          <w:color w:val="000000"/>
          <w:kern w:val="0"/>
          <w:sz w:val="32"/>
          <w:szCs w:val="32"/>
          <w:shd w:val="clear" w:color="auto" w:fill="FFFFFF"/>
        </w:rPr>
        <w:t>2001</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52</w:t>
      </w:r>
      <w:r>
        <w:rPr>
          <w:rFonts w:hint="eastAsia" w:ascii="仿宋" w:hAnsi="仿宋" w:eastAsia="仿宋" w:cs="仿宋_GB2312"/>
          <w:color w:val="000000"/>
          <w:kern w:val="0"/>
          <w:sz w:val="32"/>
          <w:szCs w:val="32"/>
          <w:shd w:val="clear" w:color="auto" w:fill="FFFFFF"/>
        </w:rPr>
        <w:t>号</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，确定了峨眉山市妇女联合会的主要职责，内设机构，人员编制和领导职数。市妇联既是全国妇联的地方组织，也是市委领导下的全市各界妇女的社会群众团体，是党和政府联系妇女群众的桥梁和纽带。</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（二）机构职能。</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、贯彻执行党的路线、方针、政策；根据《中华全国妇女联合会章程》，结合峨眉山市实际，推进全市妇女工作健康发展，联系团体会员，对全市妇女组织进行业务指导。</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、参与制定我市妇女儿童发展规划，促进“男女平等”基本国策的实施，推进妇女儿童培训及活动阵地建设。</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、按照法律和章程，组织和指导各级妇联履行妇联的参与、教育、代表、服务、联谊等社会职能，贯彻执行全国、省、市妇女代表大会的决议，推进全市妇女儿童事业的发展。</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4</w:t>
      </w:r>
      <w:r>
        <w:rPr>
          <w:rFonts w:hint="eastAsia" w:ascii="仿宋" w:hAnsi="仿宋" w:eastAsia="仿宋" w:cs="仿宋_GB2312"/>
          <w:color w:val="000000"/>
          <w:kern w:val="0"/>
          <w:sz w:val="32"/>
          <w:szCs w:val="32"/>
          <w:shd w:val="clear" w:color="auto" w:fill="FFFFFF"/>
        </w:rPr>
        <w:t>、代表妇女参与国家和社会事务的民主管理、民主监督，积极向党委推荐优秀妇女干部，促进妇女参政。</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5</w:t>
      </w:r>
      <w:r>
        <w:rPr>
          <w:rFonts w:hint="eastAsia" w:ascii="仿宋" w:hAnsi="仿宋" w:eastAsia="仿宋" w:cs="仿宋_GB2312"/>
          <w:color w:val="000000"/>
          <w:kern w:val="0"/>
          <w:sz w:val="32"/>
          <w:szCs w:val="32"/>
          <w:shd w:val="clear" w:color="auto" w:fill="FFFFFF"/>
        </w:rPr>
        <w:t>、调查研究我市妇女儿童的情况、问题，及时向市委、市政府反映，提出意见和建议。参与涉及妇女儿童切身利益的有关法律、法规、政策、措施的制定和实施，维护妇女儿童的合法权益。</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6</w:t>
      </w:r>
      <w:r>
        <w:rPr>
          <w:rFonts w:hint="eastAsia" w:ascii="仿宋" w:hAnsi="仿宋" w:eastAsia="仿宋" w:cs="仿宋_GB2312"/>
          <w:color w:val="000000"/>
          <w:kern w:val="0"/>
          <w:sz w:val="32"/>
          <w:szCs w:val="32"/>
          <w:shd w:val="clear" w:color="auto" w:fill="FFFFFF"/>
        </w:rPr>
        <w:t>、指导和推进全市农村妇女的“双学双赛”活动、城镇妇女的“巾帼建功”活动和城乡“五好文明家庭”建设，组织和带领妇女在经济建设和精神文明建设中发挥“半边天”的作用。</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7</w:t>
      </w:r>
      <w:r>
        <w:rPr>
          <w:rFonts w:hint="eastAsia" w:ascii="仿宋" w:hAnsi="仿宋" w:eastAsia="仿宋" w:cs="仿宋_GB2312"/>
          <w:color w:val="000000"/>
          <w:kern w:val="0"/>
          <w:sz w:val="32"/>
          <w:szCs w:val="32"/>
          <w:shd w:val="clear" w:color="auto" w:fill="FFFFFF"/>
        </w:rPr>
        <w:t>、指导各级妇联的宣传舆论工作。教育引导妇女增强自尊、自信、自立、自强精神，表彰各行各业先进妇女，开展妇女职业技术培训和多层次的妇女干部培训，全面提高素质，促进妇女人才成长。</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8</w:t>
      </w:r>
      <w:r>
        <w:rPr>
          <w:rFonts w:hint="eastAsia" w:ascii="仿宋" w:hAnsi="仿宋" w:eastAsia="仿宋" w:cs="仿宋_GB2312"/>
          <w:color w:val="000000"/>
          <w:kern w:val="0"/>
          <w:sz w:val="32"/>
          <w:szCs w:val="32"/>
          <w:shd w:val="clear" w:color="auto" w:fill="FFFFFF"/>
        </w:rPr>
        <w:t>、为妇女儿童服务。加强与社会各界的联系，协调和推动社会各界为妇女儿童办实事、办好事。</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9</w:t>
      </w:r>
      <w:r>
        <w:rPr>
          <w:rFonts w:hint="eastAsia" w:ascii="仿宋" w:hAnsi="仿宋" w:eastAsia="仿宋" w:cs="仿宋_GB2312"/>
          <w:color w:val="000000"/>
          <w:kern w:val="0"/>
          <w:sz w:val="32"/>
          <w:szCs w:val="32"/>
          <w:shd w:val="clear" w:color="auto" w:fill="FFFFFF"/>
        </w:rPr>
        <w:t>、承担市政府妇女儿童工作委员会日常工作，承办市委、市政府交办的其他事项。</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（三）人员概况。</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s="仿宋_GB2312"/>
          <w:color w:val="000000"/>
          <w:kern w:val="0"/>
          <w:sz w:val="32"/>
          <w:szCs w:val="32"/>
        </w:rPr>
        <w:t>市妇联参公编制</w:t>
      </w:r>
      <w:r>
        <w:rPr>
          <w:rFonts w:ascii="仿宋" w:hAnsi="仿宋" w:eastAsia="仿宋" w:cs="仿宋_GB2312"/>
          <w:color w:val="000000"/>
          <w:kern w:val="0"/>
          <w:sz w:val="32"/>
          <w:szCs w:val="32"/>
        </w:rPr>
        <w:t>6</w:t>
      </w:r>
      <w:r>
        <w:rPr>
          <w:rFonts w:hint="eastAsia" w:ascii="仿宋" w:hAnsi="仿宋" w:eastAsia="仿宋" w:cs="仿宋_GB2312"/>
          <w:color w:val="000000"/>
          <w:kern w:val="0"/>
          <w:sz w:val="32"/>
          <w:szCs w:val="32"/>
        </w:rPr>
        <w:t>名，参公工勤编制</w:t>
      </w:r>
      <w:r>
        <w:rPr>
          <w:rFonts w:ascii="仿宋" w:hAnsi="仿宋" w:eastAsia="仿宋" w:cs="仿宋_GB2312"/>
          <w:color w:val="000000"/>
          <w:kern w:val="0"/>
          <w:sz w:val="32"/>
          <w:szCs w:val="32"/>
        </w:rPr>
        <w:t>1</w:t>
      </w:r>
      <w:r>
        <w:rPr>
          <w:rFonts w:hint="eastAsia" w:ascii="仿宋" w:hAnsi="仿宋" w:eastAsia="仿宋" w:cs="仿宋_GB2312"/>
          <w:color w:val="000000"/>
          <w:kern w:val="0"/>
          <w:sz w:val="32"/>
          <w:szCs w:val="32"/>
        </w:rPr>
        <w:t>名，</w:t>
      </w:r>
      <w:r>
        <w:rPr>
          <w:rFonts w:ascii="仿宋" w:hAnsi="仿宋" w:eastAsia="仿宋" w:cs="仿宋_GB2312"/>
          <w:color w:val="000000"/>
          <w:kern w:val="0"/>
          <w:sz w:val="32"/>
          <w:szCs w:val="32"/>
        </w:rPr>
        <w:t xml:space="preserve"> 2019</w:t>
      </w:r>
      <w:r>
        <w:rPr>
          <w:rFonts w:hint="eastAsia" w:ascii="仿宋" w:hAnsi="仿宋" w:eastAsia="仿宋" w:cs="仿宋_GB2312"/>
          <w:color w:val="000000"/>
          <w:kern w:val="0"/>
          <w:sz w:val="32"/>
          <w:szCs w:val="32"/>
        </w:rPr>
        <w:t>年实有在编在岗人员</w:t>
      </w:r>
      <w:r>
        <w:rPr>
          <w:rFonts w:ascii="仿宋" w:hAnsi="仿宋" w:eastAsia="仿宋" w:cs="仿宋_GB2312"/>
          <w:color w:val="000000"/>
          <w:kern w:val="0"/>
          <w:sz w:val="32"/>
          <w:szCs w:val="32"/>
        </w:rPr>
        <w:t>4</w:t>
      </w:r>
      <w:r>
        <w:rPr>
          <w:rFonts w:hint="eastAsia" w:ascii="仿宋" w:hAnsi="仿宋" w:eastAsia="仿宋" w:cs="仿宋_GB2312"/>
          <w:color w:val="000000"/>
          <w:kern w:val="0"/>
          <w:sz w:val="32"/>
          <w:szCs w:val="32"/>
        </w:rPr>
        <w:t>人。</w:t>
      </w:r>
    </w:p>
    <w:p>
      <w:pPr>
        <w:widowControl/>
        <w:adjustRightInd w:val="0"/>
        <w:snapToGrid w:val="0"/>
        <w:spacing w:line="600" w:lineRule="exact"/>
        <w:ind w:firstLine="960" w:firstLineChars="300"/>
        <w:jc w:val="left"/>
        <w:rPr>
          <w:rFonts w:ascii="仿宋" w:hAnsi="仿宋" w:eastAsia="仿宋"/>
          <w:bCs/>
          <w:color w:val="000000"/>
          <w:kern w:val="0"/>
          <w:sz w:val="32"/>
          <w:szCs w:val="32"/>
          <w:shd w:val="clear" w:color="auto" w:fill="FFFFFF"/>
        </w:rPr>
      </w:pPr>
      <w:r>
        <w:rPr>
          <w:rFonts w:hint="eastAsia" w:ascii="仿宋" w:hAnsi="仿宋" w:eastAsia="仿宋" w:cs="黑体"/>
          <w:bCs/>
          <w:color w:val="000000"/>
          <w:kern w:val="0"/>
          <w:sz w:val="32"/>
          <w:szCs w:val="32"/>
          <w:shd w:val="clear" w:color="auto" w:fill="FFFFFF"/>
        </w:rPr>
        <w:t>二、部门财政资金收支情况</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（一）部门财政资金收入情况。</w:t>
      </w:r>
    </w:p>
    <w:p>
      <w:pPr>
        <w:spacing w:line="600" w:lineRule="exac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201</w:t>
      </w:r>
      <w:r>
        <w:rPr>
          <w:rFonts w:hint="eastAsia" w:ascii="仿宋" w:hAnsi="仿宋" w:eastAsia="仿宋" w:cs="仿宋_GB2312"/>
          <w:color w:val="000000"/>
          <w:kern w:val="0"/>
          <w:sz w:val="32"/>
          <w:szCs w:val="32"/>
          <w:shd w:val="clear" w:color="auto" w:fill="FFFFFF"/>
        </w:rPr>
        <w:t>9年财政资金收入总额为197.81万元，全部为财政拨款收入。预算收入为126.77万元，无政府性基金预算资金；决算收入与预算收入的差距主要为行政运行预算调增31.31万元，项目支出调增预算39.72万元。</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（二）部门财政资金支出情况。</w:t>
      </w:r>
    </w:p>
    <w:p>
      <w:pPr>
        <w:spacing w:line="600" w:lineRule="exac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201</w:t>
      </w:r>
      <w:r>
        <w:rPr>
          <w:rFonts w:hint="eastAsia" w:ascii="仿宋" w:hAnsi="仿宋" w:eastAsia="仿宋" w:cs="仿宋_GB2312"/>
          <w:color w:val="000000"/>
          <w:kern w:val="0"/>
          <w:sz w:val="32"/>
          <w:szCs w:val="32"/>
          <w:shd w:val="clear" w:color="auto" w:fill="FFFFFF"/>
        </w:rPr>
        <w:t>9年财政资金支出总额为200.35万元。其中：基本支出100.08万元，项目支出100.27万元。预算数为126.77万元，其中基本支出68.77万元，项目支出58万元。基本支出较预算增加31.31万元，主要为人员经费增加年度目标奖。项目支出较预算增加 42.27万元，主要为本年新增项目，拨各乡镇阵地建设经费。</w:t>
      </w:r>
    </w:p>
    <w:p>
      <w:pPr>
        <w:widowControl/>
        <w:adjustRightInd w:val="0"/>
        <w:snapToGrid w:val="0"/>
        <w:spacing w:line="600" w:lineRule="exact"/>
        <w:ind w:firstLine="720"/>
        <w:jc w:val="left"/>
        <w:rPr>
          <w:rFonts w:ascii="仿宋" w:hAnsi="仿宋" w:eastAsia="仿宋"/>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三、部门财政支出管理情况</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（一）预决算编制情况。</w:t>
      </w:r>
    </w:p>
    <w:p>
      <w:pPr>
        <w:widowControl/>
        <w:adjustRightInd w:val="0"/>
        <w:snapToGrid w:val="0"/>
        <w:spacing w:line="540" w:lineRule="exact"/>
        <w:ind w:firstLine="72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我单位严格按照财政部门的要求和实现编制预决算、填报绩效目标和专项项目进度表；2019年收入预算为126.77万元，全部为公共财政预算收入；支出预算126.77 万元，其中基本支出预算  68.77万元，项目预支出预算58万元。决算收入为201.81万元，决算支出为208.37万元，其中基本支出 100.10万元，项目支出108.27万元。本年决算支出大于决算收入。</w:t>
      </w:r>
    </w:p>
    <w:p>
      <w:pPr>
        <w:widowControl/>
        <w:adjustRightInd w:val="0"/>
        <w:snapToGrid w:val="0"/>
        <w:spacing w:line="540" w:lineRule="exact"/>
        <w:ind w:firstLine="720"/>
        <w:jc w:val="left"/>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2019年年初结转结余18.74万元，年末结转结余12.18万元。</w:t>
      </w:r>
    </w:p>
    <w:p>
      <w:pPr>
        <w:spacing w:line="600" w:lineRule="exac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（二）执行管理情况。</w:t>
      </w:r>
    </w:p>
    <w:p>
      <w:pPr>
        <w:spacing w:line="600" w:lineRule="exact"/>
        <w:ind w:firstLine="640" w:firstLineChars="200"/>
        <w:rPr>
          <w:rFonts w:ascii="仿宋" w:hAnsi="仿宋" w:eastAsia="仿宋"/>
          <w:color w:val="000000"/>
          <w:kern w:val="0"/>
          <w:sz w:val="32"/>
          <w:szCs w:val="32"/>
          <w:shd w:val="clear" w:color="auto" w:fill="FFFFFF"/>
        </w:rPr>
      </w:pPr>
      <w:r>
        <w:rPr>
          <w:rFonts w:ascii="仿宋" w:hAnsi="仿宋" w:eastAsia="仿宋" w:cs="仿宋_GB2312"/>
          <w:sz w:val="32"/>
          <w:szCs w:val="32"/>
        </w:rPr>
        <w:t>201</w:t>
      </w:r>
      <w:r>
        <w:rPr>
          <w:rFonts w:hint="eastAsia" w:ascii="仿宋" w:hAnsi="仿宋" w:eastAsia="仿宋" w:cs="仿宋_GB2312"/>
          <w:sz w:val="32"/>
          <w:szCs w:val="32"/>
        </w:rPr>
        <w:t>9年</w:t>
      </w:r>
      <w:r>
        <w:rPr>
          <w:rFonts w:ascii="仿宋" w:hAnsi="仿宋" w:eastAsia="仿宋" w:cs="仿宋_GB2312"/>
          <w:sz w:val="32"/>
          <w:szCs w:val="32"/>
        </w:rPr>
        <w:t>1-6</w:t>
      </w:r>
      <w:r>
        <w:rPr>
          <w:rFonts w:hint="eastAsia" w:ascii="仿宋" w:hAnsi="仿宋" w:eastAsia="仿宋" w:cs="仿宋_GB2312"/>
          <w:sz w:val="32"/>
          <w:szCs w:val="32"/>
        </w:rPr>
        <w:t>月支出91.62万元，占全年支出数45.73</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 xml:space="preserve"> 201</w:t>
      </w:r>
      <w:r>
        <w:rPr>
          <w:rFonts w:hint="eastAsia" w:ascii="仿宋" w:hAnsi="仿宋" w:eastAsia="仿宋" w:cs="仿宋_GB2312"/>
          <w:sz w:val="32"/>
          <w:szCs w:val="32"/>
        </w:rPr>
        <w:t>9年</w:t>
      </w:r>
      <w:r>
        <w:rPr>
          <w:rFonts w:ascii="仿宋" w:hAnsi="仿宋" w:eastAsia="仿宋" w:cs="仿宋_GB2312"/>
          <w:sz w:val="32"/>
          <w:szCs w:val="32"/>
        </w:rPr>
        <w:t>1-9</w:t>
      </w:r>
      <w:r>
        <w:rPr>
          <w:rFonts w:hint="eastAsia" w:ascii="仿宋" w:hAnsi="仿宋" w:eastAsia="仿宋" w:cs="仿宋_GB2312"/>
          <w:sz w:val="32"/>
          <w:szCs w:val="32"/>
        </w:rPr>
        <w:t>月支出154.14万元，占全年支出数76.94</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201</w:t>
      </w:r>
      <w:r>
        <w:rPr>
          <w:rFonts w:hint="eastAsia" w:ascii="仿宋" w:hAnsi="仿宋" w:eastAsia="仿宋" w:cs="仿宋_GB2312"/>
          <w:sz w:val="32"/>
          <w:szCs w:val="32"/>
        </w:rPr>
        <w:t>9年</w:t>
      </w:r>
      <w:r>
        <w:rPr>
          <w:rFonts w:ascii="仿宋" w:hAnsi="仿宋" w:eastAsia="仿宋" w:cs="仿宋_GB2312"/>
          <w:sz w:val="32"/>
          <w:szCs w:val="32"/>
        </w:rPr>
        <w:t>1-11</w:t>
      </w:r>
      <w:r>
        <w:rPr>
          <w:rFonts w:hint="eastAsia" w:ascii="仿宋" w:hAnsi="仿宋" w:eastAsia="仿宋" w:cs="仿宋_GB2312"/>
          <w:sz w:val="32"/>
          <w:szCs w:val="32"/>
        </w:rPr>
        <w:t>月支出168.92万元，占全年支出数84.31</w:t>
      </w:r>
      <w:r>
        <w:rPr>
          <w:rFonts w:ascii="仿宋" w:hAnsi="仿宋" w:eastAsia="仿宋" w:cs="仿宋_GB2312"/>
          <w:sz w:val="32"/>
          <w:szCs w:val="32"/>
        </w:rPr>
        <w:t>%</w:t>
      </w:r>
      <w:r>
        <w:rPr>
          <w:rFonts w:hint="eastAsia" w:ascii="仿宋" w:hAnsi="仿宋" w:eastAsia="仿宋" w:cs="仿宋_GB2312"/>
          <w:sz w:val="32"/>
          <w:szCs w:val="32"/>
        </w:rPr>
        <w:t>。全年支出执行良好</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6</w:t>
      </w:r>
      <w:r>
        <w:rPr>
          <w:rFonts w:hint="eastAsia" w:ascii="仿宋" w:hAnsi="仿宋" w:eastAsia="仿宋" w:cs="仿宋_GB2312"/>
          <w:color w:val="000000"/>
          <w:kern w:val="0"/>
          <w:sz w:val="32"/>
          <w:szCs w:val="32"/>
          <w:shd w:val="clear" w:color="auto" w:fill="FFFFFF"/>
        </w:rPr>
        <w:t>月、</w:t>
      </w:r>
      <w:r>
        <w:rPr>
          <w:rFonts w:ascii="仿宋" w:hAnsi="仿宋" w:eastAsia="仿宋" w:cs="仿宋_GB2312"/>
          <w:color w:val="000000"/>
          <w:kern w:val="0"/>
          <w:sz w:val="32"/>
          <w:szCs w:val="32"/>
          <w:shd w:val="clear" w:color="auto" w:fill="FFFFFF"/>
        </w:rPr>
        <w:t>9</w:t>
      </w:r>
      <w:r>
        <w:rPr>
          <w:rFonts w:hint="eastAsia" w:ascii="仿宋" w:hAnsi="仿宋" w:eastAsia="仿宋" w:cs="仿宋_GB2312"/>
          <w:color w:val="000000"/>
          <w:kern w:val="0"/>
          <w:sz w:val="32"/>
          <w:szCs w:val="32"/>
          <w:shd w:val="clear" w:color="auto" w:fill="FFFFFF"/>
        </w:rPr>
        <w:t>月、</w:t>
      </w:r>
      <w:r>
        <w:rPr>
          <w:rFonts w:ascii="仿宋" w:hAnsi="仿宋" w:eastAsia="仿宋" w:cs="仿宋_GB2312"/>
          <w:color w:val="000000"/>
          <w:kern w:val="0"/>
          <w:sz w:val="32"/>
          <w:szCs w:val="32"/>
          <w:shd w:val="clear" w:color="auto" w:fill="FFFFFF"/>
        </w:rPr>
        <w:t>11</w:t>
      </w:r>
      <w:r>
        <w:rPr>
          <w:rFonts w:hint="eastAsia" w:ascii="仿宋" w:hAnsi="仿宋" w:eastAsia="仿宋" w:cs="仿宋_GB2312"/>
          <w:color w:val="000000"/>
          <w:kern w:val="0"/>
          <w:sz w:val="32"/>
          <w:szCs w:val="32"/>
          <w:shd w:val="clear" w:color="auto" w:fill="FFFFFF"/>
        </w:rPr>
        <w:t>月、全年执行进度达到了本部门应达到的执行进度、中期评估无预算调整。</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（三）支出绩效情况。</w:t>
      </w:r>
    </w:p>
    <w:p>
      <w:pPr>
        <w:spacing w:line="600" w:lineRule="exact"/>
        <w:ind w:firstLine="640" w:firstLineChars="200"/>
        <w:rPr>
          <w:rFonts w:ascii="仿宋" w:hAnsi="仿宋" w:eastAsia="仿宋"/>
          <w:bCs/>
          <w:color w:val="000000"/>
          <w:kern w:val="0"/>
          <w:sz w:val="32"/>
          <w:szCs w:val="32"/>
          <w:shd w:val="clear" w:color="auto" w:fill="FFFFFF"/>
        </w:rPr>
      </w:pPr>
      <w:r>
        <w:rPr>
          <w:rFonts w:ascii="仿宋" w:hAnsi="仿宋" w:eastAsia="仿宋" w:cs="仿宋_GB2312"/>
          <w:bCs/>
          <w:color w:val="000000"/>
          <w:kern w:val="0"/>
          <w:sz w:val="32"/>
          <w:szCs w:val="32"/>
          <w:shd w:val="clear" w:color="auto" w:fill="FFFFFF"/>
        </w:rPr>
        <w:t>1</w:t>
      </w:r>
      <w:r>
        <w:rPr>
          <w:rFonts w:hint="eastAsia" w:ascii="仿宋" w:hAnsi="仿宋" w:eastAsia="仿宋" w:cs="仿宋_GB2312"/>
          <w:bCs/>
          <w:color w:val="000000"/>
          <w:kern w:val="0"/>
          <w:sz w:val="32"/>
          <w:szCs w:val="32"/>
          <w:shd w:val="clear" w:color="auto" w:fill="FFFFFF"/>
        </w:rPr>
        <w:t>、部门支出绩效。</w:t>
      </w:r>
    </w:p>
    <w:p>
      <w:pPr>
        <w:spacing w:line="600" w:lineRule="exac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）行政运转保障。</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日常支出保障了机关的正常运转，完成了日常工作任务以及承担市委、市政府交办的其他相关工作。</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）机关厉行节约。</w:t>
      </w:r>
    </w:p>
    <w:p>
      <w:pPr>
        <w:spacing w:line="600" w:lineRule="exact"/>
        <w:ind w:firstLine="640" w:firstLineChars="200"/>
        <w:rPr>
          <w:rFonts w:ascii="仿宋" w:hAnsi="仿宋" w:eastAsia="仿宋"/>
          <w:color w:val="000000"/>
          <w:kern w:val="0"/>
          <w:sz w:val="32"/>
          <w:szCs w:val="32"/>
          <w:highlight w:val="yellow"/>
          <w:shd w:val="clear" w:color="auto" w:fill="FFFFFF"/>
        </w:rPr>
      </w:pPr>
      <w:r>
        <w:rPr>
          <w:rFonts w:ascii="仿宋" w:hAnsi="仿宋" w:eastAsia="仿宋" w:cs="仿宋_GB2312"/>
          <w:color w:val="000000"/>
          <w:kern w:val="0"/>
          <w:sz w:val="32"/>
          <w:szCs w:val="32"/>
          <w:shd w:val="clear" w:color="auto" w:fill="FFFFFF"/>
        </w:rPr>
        <w:t>201</w:t>
      </w:r>
      <w:r>
        <w:rPr>
          <w:rFonts w:hint="eastAsia" w:ascii="仿宋" w:hAnsi="仿宋" w:eastAsia="仿宋" w:cs="仿宋_GB2312"/>
          <w:color w:val="000000"/>
          <w:kern w:val="0"/>
          <w:sz w:val="32"/>
          <w:szCs w:val="32"/>
          <w:shd w:val="clear" w:color="auto" w:fill="FFFFFF"/>
        </w:rPr>
        <w:t>9年，我会无因公出国（境）费用、车辆购置费用，车辆运行费用严格按照预算管理规定执行。全年车辆运行费用支出2.91万元，培训费3.14万元，接待费0.03万元，本年无会议费。</w:t>
      </w:r>
    </w:p>
    <w:p>
      <w:pPr>
        <w:widowControl/>
        <w:adjustRightInd w:val="0"/>
        <w:snapToGrid w:val="0"/>
        <w:spacing w:line="580" w:lineRule="exact"/>
        <w:ind w:firstLine="720"/>
        <w:jc w:val="left"/>
        <w:rPr>
          <w:rFonts w:ascii="仿宋" w:hAnsi="仿宋" w:eastAsia="仿宋"/>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w:t>
      </w:r>
      <w:r>
        <w:rPr>
          <w:rFonts w:ascii="仿宋" w:hAnsi="仿宋" w:eastAsia="仿宋" w:cs="仿宋_GB2312"/>
          <w:color w:val="000000"/>
          <w:kern w:val="0"/>
          <w:sz w:val="32"/>
          <w:szCs w:val="32"/>
          <w:shd w:val="clear" w:color="auto" w:fill="FFFFFF"/>
          <w:lang w:val="zh-CN"/>
        </w:rPr>
        <w:t>3</w:t>
      </w:r>
      <w:r>
        <w:rPr>
          <w:rFonts w:hint="eastAsia" w:ascii="仿宋" w:hAnsi="仿宋" w:eastAsia="仿宋" w:cs="仿宋_GB2312"/>
          <w:color w:val="000000"/>
          <w:kern w:val="0"/>
          <w:sz w:val="32"/>
          <w:szCs w:val="32"/>
          <w:shd w:val="clear" w:color="auto" w:fill="FFFFFF"/>
          <w:lang w:val="zh-CN"/>
        </w:rPr>
        <w:t>）机关节能降耗。</w:t>
      </w:r>
    </w:p>
    <w:p>
      <w:pPr>
        <w:widowControl/>
        <w:adjustRightInd w:val="0"/>
        <w:snapToGrid w:val="0"/>
        <w:spacing w:line="580" w:lineRule="exact"/>
        <w:ind w:firstLine="720"/>
        <w:jc w:val="left"/>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201</w:t>
      </w:r>
      <w:r>
        <w:rPr>
          <w:rFonts w:hint="eastAsia" w:ascii="仿宋" w:hAnsi="仿宋" w:eastAsia="仿宋" w:cs="仿宋_GB2312"/>
          <w:color w:val="000000"/>
          <w:kern w:val="0"/>
          <w:sz w:val="32"/>
          <w:szCs w:val="32"/>
          <w:shd w:val="clear" w:color="auto" w:fill="FFFFFF"/>
        </w:rPr>
        <w:t>9年以来，</w:t>
      </w:r>
      <w:r>
        <w:rPr>
          <w:rFonts w:hint="eastAsia" w:ascii="仿宋" w:hAnsi="仿宋" w:eastAsia="仿宋" w:cs="仿宋_GB2312"/>
          <w:color w:val="000000"/>
          <w:kern w:val="0"/>
          <w:sz w:val="32"/>
          <w:szCs w:val="32"/>
          <w:shd w:val="clear" w:color="auto" w:fill="FFFFFF"/>
          <w:lang w:val="zh-CN"/>
        </w:rPr>
        <w:t>全机关工作人员提高节能降耗意识，节约用水、用电，规范公务用车行为，严格公车用车燃油的报销审核，加强节约型机关建设。</w:t>
      </w:r>
    </w:p>
    <w:p>
      <w:pPr>
        <w:spacing w:line="600" w:lineRule="exact"/>
        <w:ind w:firstLine="640" w:firstLineChars="200"/>
        <w:rPr>
          <w:rFonts w:ascii="仿宋" w:hAnsi="仿宋" w:eastAsia="仿宋"/>
          <w:bCs/>
          <w:color w:val="000000"/>
          <w:kern w:val="0"/>
          <w:sz w:val="32"/>
          <w:szCs w:val="32"/>
          <w:shd w:val="clear" w:color="auto" w:fill="FFFFFF"/>
        </w:rPr>
      </w:pPr>
      <w:r>
        <w:rPr>
          <w:rFonts w:ascii="仿宋" w:hAnsi="仿宋" w:eastAsia="仿宋" w:cs="仿宋_GB2312"/>
          <w:bCs/>
          <w:color w:val="000000"/>
          <w:kern w:val="0"/>
          <w:sz w:val="32"/>
          <w:szCs w:val="32"/>
          <w:shd w:val="clear" w:color="auto" w:fill="FFFFFF"/>
        </w:rPr>
        <w:t>2</w:t>
      </w:r>
      <w:r>
        <w:rPr>
          <w:rFonts w:hint="eastAsia" w:ascii="仿宋" w:hAnsi="仿宋" w:eastAsia="仿宋" w:cs="仿宋_GB2312"/>
          <w:bCs/>
          <w:color w:val="000000"/>
          <w:kern w:val="0"/>
          <w:sz w:val="32"/>
          <w:szCs w:val="32"/>
          <w:shd w:val="clear" w:color="auto" w:fill="FFFFFF"/>
        </w:rPr>
        <w:t>、专项预算项目（待批复项目）支出绩效。</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）资金绩效分配情况。</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我会绩效分配严格按《四川省省级财政专项资金绩效分配管理暂行办法》（川办发〔</w:t>
      </w:r>
      <w:r>
        <w:rPr>
          <w:rFonts w:ascii="仿宋" w:hAnsi="仿宋" w:eastAsia="仿宋" w:cs="仿宋_GB2312"/>
          <w:color w:val="000000"/>
          <w:kern w:val="0"/>
          <w:sz w:val="32"/>
          <w:szCs w:val="32"/>
          <w:shd w:val="clear" w:color="auto" w:fill="FFFFFF"/>
        </w:rPr>
        <w:t>2011</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70</w:t>
      </w:r>
      <w:r>
        <w:rPr>
          <w:rFonts w:hint="eastAsia" w:ascii="仿宋" w:hAnsi="仿宋" w:eastAsia="仿宋" w:cs="仿宋_GB2312"/>
          <w:color w:val="000000"/>
          <w:kern w:val="0"/>
          <w:sz w:val="32"/>
          <w:szCs w:val="32"/>
          <w:shd w:val="clear" w:color="auto" w:fill="FFFFFF"/>
        </w:rPr>
        <w:t>号）执行。</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）项目资金管理情况。</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我会建立健全了规章制度，制度执行严格合规，会计核算符合相关规定，资金专款专用，资金支付依据和开支标准合法合规。</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（四）财务管理情况。</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我会建立了财务管理规章制度，会计核算、账务管理、政府采购严格按照财务管理制度执行。</w:t>
      </w:r>
    </w:p>
    <w:p>
      <w:pPr>
        <w:spacing w:line="600" w:lineRule="exact"/>
        <w:ind w:firstLine="640" w:firstLineChars="200"/>
        <w:rPr>
          <w:rFonts w:ascii="仿宋" w:hAnsi="仿宋" w:eastAsia="仿宋"/>
          <w:bCs/>
          <w:color w:val="000000"/>
          <w:kern w:val="0"/>
          <w:sz w:val="32"/>
          <w:szCs w:val="32"/>
          <w:shd w:val="clear" w:color="auto" w:fill="FFFFFF"/>
        </w:rPr>
      </w:pPr>
      <w:r>
        <w:rPr>
          <w:rFonts w:hint="eastAsia" w:ascii="仿宋" w:hAnsi="仿宋" w:eastAsia="仿宋" w:cs="楷体_GB2312"/>
          <w:bCs/>
          <w:color w:val="000000"/>
          <w:kern w:val="0"/>
          <w:sz w:val="32"/>
          <w:szCs w:val="32"/>
          <w:shd w:val="clear" w:color="auto" w:fill="FFFFFF"/>
        </w:rPr>
        <w:t>（五）绩效管理工作开展情况。</w:t>
      </w:r>
    </w:p>
    <w:p>
      <w:pPr>
        <w:spacing w:line="600" w:lineRule="exact"/>
        <w:ind w:firstLine="640" w:firstLineChars="200"/>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lang w:val="zh-CN"/>
        </w:rPr>
        <w:t>根据《峨眉山市财政局关于开展</w:t>
      </w:r>
      <w:r>
        <w:rPr>
          <w:rFonts w:ascii="仿宋" w:hAnsi="仿宋" w:eastAsia="仿宋" w:cs="仿宋_GB2312"/>
          <w:color w:val="000000"/>
          <w:kern w:val="0"/>
          <w:sz w:val="32"/>
          <w:szCs w:val="32"/>
          <w:shd w:val="clear" w:color="auto" w:fill="FFFFFF"/>
          <w:lang w:val="zh-CN"/>
        </w:rPr>
        <w:t>20</w:t>
      </w:r>
      <w:r>
        <w:rPr>
          <w:rFonts w:hint="eastAsia" w:ascii="仿宋" w:hAnsi="仿宋" w:eastAsia="仿宋" w:cs="仿宋_GB2312"/>
          <w:color w:val="000000"/>
          <w:kern w:val="0"/>
          <w:sz w:val="32"/>
          <w:szCs w:val="32"/>
          <w:shd w:val="clear" w:color="auto" w:fill="FFFFFF"/>
          <w:lang w:val="zh-CN"/>
        </w:rPr>
        <w:t>20年财政支出绩效评价工作的通知》</w:t>
      </w:r>
      <w:r>
        <w:rPr>
          <w:rFonts w:ascii="仿宋" w:hAnsi="仿宋" w:eastAsia="仿宋" w:cs="仿宋_GB2312"/>
          <w:color w:val="000000"/>
          <w:kern w:val="0"/>
          <w:sz w:val="32"/>
          <w:szCs w:val="32"/>
          <w:shd w:val="clear" w:color="auto" w:fill="FFFFFF"/>
          <w:lang w:val="zh-CN"/>
        </w:rPr>
        <w:t>(</w:t>
      </w:r>
      <w:r>
        <w:rPr>
          <w:rFonts w:hint="eastAsia" w:ascii="仿宋" w:hAnsi="仿宋" w:eastAsia="仿宋" w:cs="仿宋_GB2312"/>
          <w:color w:val="000000"/>
          <w:kern w:val="0"/>
          <w:sz w:val="32"/>
          <w:szCs w:val="32"/>
          <w:shd w:val="clear" w:color="auto" w:fill="FFFFFF"/>
          <w:lang w:val="zh-CN"/>
        </w:rPr>
        <w:t>峨财通</w:t>
      </w:r>
      <w:r>
        <w:rPr>
          <w:rFonts w:hint="eastAsia" w:ascii="仿宋" w:hAnsi="仿宋" w:eastAsia="仿宋" w:cs="仿宋_GB2312"/>
          <w:sz w:val="32"/>
          <w:szCs w:val="32"/>
        </w:rPr>
        <w:t>〔</w:t>
      </w:r>
      <w:r>
        <w:rPr>
          <w:rFonts w:ascii="仿宋" w:hAnsi="仿宋" w:eastAsia="仿宋" w:cs="仿宋_GB2312"/>
          <w:color w:val="000000"/>
          <w:kern w:val="0"/>
          <w:sz w:val="32"/>
          <w:szCs w:val="32"/>
          <w:shd w:val="clear" w:color="auto" w:fill="FFFFFF"/>
          <w:lang w:val="zh-CN"/>
        </w:rPr>
        <w:t>20</w:t>
      </w:r>
      <w:r>
        <w:rPr>
          <w:rFonts w:hint="eastAsia" w:ascii="仿宋" w:hAnsi="仿宋" w:eastAsia="仿宋" w:cs="仿宋_GB2312"/>
          <w:color w:val="000000"/>
          <w:kern w:val="0"/>
          <w:sz w:val="32"/>
          <w:szCs w:val="32"/>
          <w:shd w:val="clear" w:color="auto" w:fill="FFFFFF"/>
          <w:lang w:val="zh-CN"/>
        </w:rPr>
        <w:t>20</w:t>
      </w:r>
      <w:r>
        <w:rPr>
          <w:rFonts w:hint="eastAsia" w:ascii="仿宋" w:hAnsi="仿宋" w:eastAsia="仿宋" w:cs="仿宋_GB2312"/>
          <w:sz w:val="32"/>
          <w:szCs w:val="32"/>
        </w:rPr>
        <w:t>〕</w:t>
      </w:r>
      <w:r>
        <w:rPr>
          <w:rFonts w:hint="eastAsia" w:ascii="仿宋" w:hAnsi="仿宋" w:eastAsia="仿宋" w:cs="仿宋_GB2312"/>
          <w:color w:val="000000"/>
          <w:kern w:val="0"/>
          <w:sz w:val="32"/>
          <w:szCs w:val="32"/>
          <w:shd w:val="clear" w:color="auto" w:fill="FFFFFF"/>
          <w:lang w:val="zh-CN"/>
        </w:rPr>
        <w:t>58号</w:t>
      </w:r>
      <w:r>
        <w:rPr>
          <w:rFonts w:ascii="仿宋" w:hAnsi="仿宋" w:eastAsia="仿宋" w:cs="仿宋_GB2312"/>
          <w:color w:val="000000"/>
          <w:kern w:val="0"/>
          <w:sz w:val="32"/>
          <w:szCs w:val="32"/>
          <w:shd w:val="clear" w:color="auto" w:fill="FFFFFF"/>
          <w:lang w:val="zh-CN"/>
        </w:rPr>
        <w:t>)</w:t>
      </w:r>
      <w:r>
        <w:rPr>
          <w:rFonts w:hint="eastAsia" w:ascii="仿宋" w:hAnsi="仿宋" w:eastAsia="仿宋" w:cs="仿宋_GB2312"/>
          <w:color w:val="000000"/>
          <w:kern w:val="0"/>
          <w:sz w:val="32"/>
          <w:szCs w:val="32"/>
          <w:shd w:val="clear" w:color="auto" w:fill="FFFFFF"/>
          <w:lang w:val="zh-CN"/>
        </w:rPr>
        <w:t>文件精神，我会高度重视，按照</w:t>
      </w:r>
      <w:r>
        <w:rPr>
          <w:rFonts w:ascii="仿宋" w:hAnsi="仿宋" w:eastAsia="仿宋" w:cs="仿宋_GB2312"/>
          <w:color w:val="000000"/>
          <w:kern w:val="0"/>
          <w:sz w:val="32"/>
          <w:szCs w:val="32"/>
          <w:shd w:val="clear" w:color="auto" w:fill="FFFFFF"/>
          <w:lang w:val="zh-CN"/>
        </w:rPr>
        <w:t>20</w:t>
      </w:r>
      <w:r>
        <w:rPr>
          <w:rFonts w:hint="eastAsia" w:ascii="仿宋" w:hAnsi="仿宋" w:eastAsia="仿宋" w:cs="仿宋_GB2312"/>
          <w:color w:val="000000"/>
          <w:kern w:val="0"/>
          <w:sz w:val="32"/>
          <w:szCs w:val="32"/>
          <w:shd w:val="clear" w:color="auto" w:fill="FFFFFF"/>
          <w:lang w:val="zh-CN"/>
        </w:rPr>
        <w:t>20年部门支出绩效评价指标体系认真组织了自查考评工作。我会将综合分析此次评价结果，建立评价结果在预算安排中的激励与约束机制，逐步发挥绩效评价工作的应有作用。</w:t>
      </w:r>
    </w:p>
    <w:p>
      <w:pPr>
        <w:widowControl/>
        <w:numPr>
          <w:ilvl w:val="0"/>
          <w:numId w:val="6"/>
        </w:numPr>
        <w:adjustRightInd w:val="0"/>
        <w:snapToGrid w:val="0"/>
        <w:spacing w:line="600" w:lineRule="exact"/>
        <w:ind w:firstLine="720"/>
        <w:jc w:val="left"/>
        <w:rPr>
          <w:rFonts w:ascii="仿宋" w:hAnsi="仿宋" w:eastAsia="仿宋"/>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评价结论及建议</w:t>
      </w:r>
    </w:p>
    <w:p>
      <w:pPr>
        <w:widowControl/>
        <w:spacing w:line="600" w:lineRule="exact"/>
        <w:ind w:firstLine="640" w:firstLineChars="200"/>
        <w:jc w:val="left"/>
        <w:rPr>
          <w:rFonts w:ascii="仿宋" w:hAnsi="仿宋" w:eastAsia="仿宋"/>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lang w:val="zh-CN"/>
        </w:rPr>
        <w:t>按照</w:t>
      </w:r>
      <w:r>
        <w:rPr>
          <w:rFonts w:ascii="仿宋" w:hAnsi="仿宋" w:eastAsia="仿宋" w:cs="仿宋_GB2312"/>
          <w:color w:val="000000"/>
          <w:kern w:val="0"/>
          <w:sz w:val="32"/>
          <w:szCs w:val="32"/>
          <w:shd w:val="clear" w:color="auto" w:fill="FFFFFF"/>
          <w:lang w:val="zh-CN"/>
        </w:rPr>
        <w:t>2019</w:t>
      </w:r>
      <w:r>
        <w:rPr>
          <w:rFonts w:hint="eastAsia" w:ascii="仿宋" w:hAnsi="仿宋" w:eastAsia="仿宋" w:cs="仿宋_GB2312"/>
          <w:color w:val="000000"/>
          <w:kern w:val="0"/>
          <w:sz w:val="32"/>
          <w:szCs w:val="32"/>
          <w:shd w:val="clear" w:color="auto" w:fill="FFFFFF"/>
          <w:lang w:val="zh-CN"/>
        </w:rPr>
        <w:t>年部门支出绩效评价体系，我会</w:t>
      </w:r>
      <w:r>
        <w:rPr>
          <w:rFonts w:ascii="仿宋" w:hAnsi="仿宋" w:eastAsia="仿宋" w:cs="仿宋_GB2312"/>
          <w:color w:val="000000"/>
          <w:kern w:val="0"/>
          <w:sz w:val="32"/>
          <w:szCs w:val="32"/>
          <w:shd w:val="clear" w:color="auto" w:fill="FFFFFF"/>
          <w:lang w:val="zh-CN"/>
        </w:rPr>
        <w:t>2019</w:t>
      </w:r>
      <w:r>
        <w:rPr>
          <w:rFonts w:hint="eastAsia" w:ascii="仿宋" w:hAnsi="仿宋" w:eastAsia="仿宋" w:cs="仿宋_GB2312"/>
          <w:color w:val="000000"/>
          <w:kern w:val="0"/>
          <w:sz w:val="32"/>
          <w:szCs w:val="32"/>
          <w:shd w:val="clear" w:color="auto" w:fill="FFFFFF"/>
          <w:lang w:val="zh-CN"/>
        </w:rPr>
        <w:t>年得分</w:t>
      </w:r>
      <w:r>
        <w:rPr>
          <w:rFonts w:ascii="仿宋" w:hAnsi="仿宋" w:eastAsia="仿宋" w:cs="仿宋_GB2312"/>
          <w:color w:val="000000"/>
          <w:kern w:val="0"/>
          <w:sz w:val="32"/>
          <w:szCs w:val="32"/>
          <w:shd w:val="clear" w:color="auto" w:fill="FFFFFF"/>
          <w:lang w:val="zh-CN"/>
        </w:rPr>
        <w:t>9</w:t>
      </w:r>
      <w:r>
        <w:rPr>
          <w:rFonts w:ascii="仿宋" w:hAnsi="仿宋" w:eastAsia="仿宋" w:cs="仿宋_GB2312"/>
          <w:color w:val="000000"/>
          <w:kern w:val="0"/>
          <w:sz w:val="32"/>
          <w:szCs w:val="32"/>
          <w:shd w:val="clear" w:color="auto" w:fill="FFFFFF"/>
        </w:rPr>
        <w:t>6</w:t>
      </w:r>
      <w:r>
        <w:rPr>
          <w:rFonts w:hint="eastAsia" w:ascii="仿宋" w:hAnsi="仿宋" w:eastAsia="仿宋" w:cs="仿宋_GB2312"/>
          <w:color w:val="000000"/>
          <w:kern w:val="0"/>
          <w:sz w:val="32"/>
          <w:szCs w:val="32"/>
          <w:shd w:val="clear" w:color="auto" w:fill="FFFFFF"/>
          <w:lang w:val="zh-CN"/>
        </w:rPr>
        <w:t>分。</w:t>
      </w:r>
      <w:r>
        <w:rPr>
          <w:rFonts w:hint="eastAsia" w:ascii="仿宋" w:hAnsi="仿宋" w:eastAsia="仿宋" w:cs="仿宋_GB2312"/>
          <w:sz w:val="32"/>
          <w:szCs w:val="32"/>
        </w:rPr>
        <w:t>（其中，部门预算管理</w:t>
      </w:r>
      <w:r>
        <w:rPr>
          <w:rFonts w:ascii="仿宋" w:hAnsi="仿宋" w:eastAsia="仿宋"/>
          <w:sz w:val="32"/>
          <w:szCs w:val="32"/>
        </w:rPr>
        <w:t>57</w:t>
      </w:r>
      <w:r>
        <w:rPr>
          <w:rFonts w:hint="eastAsia" w:ascii="仿宋" w:hAnsi="仿宋" w:eastAsia="仿宋" w:cs="仿宋_GB2312"/>
          <w:sz w:val="32"/>
          <w:szCs w:val="32"/>
        </w:rPr>
        <w:t>分，专项预算管理</w:t>
      </w:r>
      <w:r>
        <w:rPr>
          <w:rFonts w:ascii="仿宋" w:hAnsi="仿宋" w:eastAsia="仿宋"/>
          <w:sz w:val="32"/>
          <w:szCs w:val="32"/>
        </w:rPr>
        <w:t>19</w:t>
      </w:r>
      <w:r>
        <w:rPr>
          <w:rFonts w:hint="eastAsia" w:ascii="仿宋" w:hAnsi="仿宋" w:eastAsia="仿宋" w:cs="仿宋_GB2312"/>
          <w:sz w:val="32"/>
          <w:szCs w:val="32"/>
        </w:rPr>
        <w:t>分，绩效结果应用</w:t>
      </w:r>
      <w:r>
        <w:rPr>
          <w:rFonts w:ascii="仿宋" w:hAnsi="仿宋" w:eastAsia="仿宋"/>
          <w:sz w:val="32"/>
          <w:szCs w:val="32"/>
        </w:rPr>
        <w:t>20</w:t>
      </w:r>
      <w:r>
        <w:rPr>
          <w:rFonts w:hint="eastAsia" w:ascii="仿宋" w:hAnsi="仿宋" w:eastAsia="仿宋" w:cs="仿宋_GB2312"/>
          <w:sz w:val="32"/>
          <w:szCs w:val="32"/>
        </w:rPr>
        <w:t>分）。</w:t>
      </w:r>
      <w:r>
        <w:rPr>
          <w:rFonts w:hint="eastAsia" w:ascii="仿宋" w:hAnsi="仿宋" w:eastAsia="仿宋" w:cs="仿宋_GB2312"/>
          <w:color w:val="000000"/>
          <w:kern w:val="0"/>
          <w:sz w:val="32"/>
          <w:szCs w:val="32"/>
          <w:shd w:val="clear" w:color="auto" w:fill="FFFFFF"/>
          <w:lang w:val="zh-CN"/>
        </w:rPr>
        <w:t>我会预算支出具有明确的目标，资金到位及时，并制定了科学的实施计划，严格按照有关项目管理和经费管理规定执行。各项预算支出顺利进行，并按计划圆满完成，</w:t>
      </w:r>
      <w:r>
        <w:rPr>
          <w:rFonts w:hint="eastAsia" w:ascii="仿宋" w:hAnsi="仿宋" w:eastAsia="仿宋" w:cs="仿宋_GB2312"/>
          <w:color w:val="000000"/>
          <w:kern w:val="0"/>
          <w:sz w:val="32"/>
          <w:szCs w:val="32"/>
          <w:shd w:val="clear" w:color="auto" w:fill="FFFFFF"/>
        </w:rPr>
        <w:t>有效促进了我市妇女儿童事业的发展，具有较好的经济和社会效益。当前，我会正积极实施妇女儿童发展纲要和“素质提升、巾帼维权、巾帼建功、幸福家庭、强基固本”五大行动等重点工作，建议市财政局加大我市妇女儿童工作的扶持力度。</w:t>
      </w:r>
    </w:p>
    <w:p>
      <w:pPr>
        <w:spacing w:line="580" w:lineRule="exact"/>
        <w:rPr>
          <w:rFonts w:ascii="仿宋" w:hAnsi="仿宋" w:eastAsia="仿宋" w:cs="仿宋_GB2312"/>
        </w:rPr>
      </w:pPr>
    </w:p>
    <w:p>
      <w:pPr>
        <w:spacing w:line="580" w:lineRule="exact"/>
        <w:rPr>
          <w:rFonts w:ascii="仿宋" w:hAnsi="仿宋" w:eastAsia="仿宋" w:cs="仿宋_GB2312"/>
          <w:sz w:val="32"/>
          <w:szCs w:val="32"/>
        </w:rPr>
      </w:pPr>
      <w:r>
        <w:rPr>
          <w:rFonts w:hint="eastAsia" w:ascii="仿宋" w:hAnsi="仿宋" w:eastAsia="仿宋" w:cs="黑体"/>
          <w:sz w:val="32"/>
          <w:szCs w:val="32"/>
        </w:rPr>
        <w:t>附件2</w:t>
      </w:r>
    </w:p>
    <w:p>
      <w:pPr>
        <w:spacing w:line="580" w:lineRule="exact"/>
        <w:ind w:firstLine="640" w:firstLineChars="200"/>
        <w:rPr>
          <w:rFonts w:ascii="仿宋" w:hAnsi="仿宋" w:eastAsia="仿宋" w:cs="仿宋_GB2312"/>
          <w:sz w:val="32"/>
          <w:szCs w:val="32"/>
        </w:rPr>
      </w:pPr>
    </w:p>
    <w:p>
      <w:pPr>
        <w:spacing w:line="600" w:lineRule="exact"/>
        <w:jc w:val="center"/>
        <w:rPr>
          <w:rFonts w:ascii="仿宋" w:hAnsi="仿宋" w:eastAsia="仿宋"/>
          <w:color w:val="000000"/>
          <w:kern w:val="0"/>
          <w:sz w:val="44"/>
          <w:szCs w:val="44"/>
          <w:lang w:val="zh-CN"/>
        </w:rPr>
      </w:pPr>
      <w:r>
        <w:rPr>
          <w:rFonts w:hint="eastAsia" w:ascii="仿宋" w:hAnsi="仿宋" w:eastAsia="仿宋"/>
          <w:color w:val="000000"/>
          <w:kern w:val="0"/>
          <w:sz w:val="44"/>
          <w:szCs w:val="44"/>
        </w:rPr>
        <w:t>2019年城乡社区儿童之家建设经费</w:t>
      </w:r>
      <w:r>
        <w:rPr>
          <w:rFonts w:hint="eastAsia" w:ascii="仿宋" w:hAnsi="仿宋" w:eastAsia="仿宋"/>
          <w:color w:val="000000"/>
          <w:kern w:val="0"/>
          <w:sz w:val="44"/>
          <w:szCs w:val="44"/>
          <w:lang w:val="zh-CN"/>
        </w:rPr>
        <w:t>绩效评价报告</w:t>
      </w:r>
    </w:p>
    <w:p>
      <w:pPr>
        <w:spacing w:line="600" w:lineRule="exact"/>
        <w:rPr>
          <w:rFonts w:ascii="仿宋" w:hAnsi="仿宋" w:eastAsia="仿宋"/>
          <w:sz w:val="32"/>
          <w:szCs w:val="32"/>
          <w:lang w:val="zh-CN"/>
        </w:rPr>
      </w:pPr>
    </w:p>
    <w:p>
      <w:pPr>
        <w:adjustRightInd w:val="0"/>
        <w:snapToGrid w:val="0"/>
        <w:spacing w:line="600" w:lineRule="exact"/>
        <w:ind w:firstLine="720"/>
        <w:rPr>
          <w:rFonts w:ascii="仿宋" w:hAnsi="仿宋" w:eastAsia="仿宋" w:cs="黑体"/>
          <w:sz w:val="32"/>
          <w:szCs w:val="32"/>
          <w:lang w:val="zh-CN"/>
        </w:rPr>
      </w:pPr>
      <w:r>
        <w:rPr>
          <w:rFonts w:hint="eastAsia" w:ascii="仿宋" w:hAnsi="仿宋" w:eastAsia="仿宋" w:cs="黑体"/>
          <w:sz w:val="32"/>
          <w:szCs w:val="32"/>
        </w:rPr>
        <w:t>一、</w:t>
      </w:r>
      <w:r>
        <w:rPr>
          <w:rFonts w:hint="eastAsia" w:ascii="仿宋" w:hAnsi="仿宋" w:eastAsia="仿宋" w:cs="黑体"/>
          <w:sz w:val="32"/>
          <w:szCs w:val="32"/>
          <w:lang w:val="zh-CN"/>
        </w:rPr>
        <w:t>项目概况</w:t>
      </w:r>
    </w:p>
    <w:p>
      <w:pPr>
        <w:numPr>
          <w:ilvl w:val="0"/>
          <w:numId w:val="7"/>
        </w:num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项目资金申报及批复情况。2019年初根据</w:t>
      </w:r>
      <w:r>
        <w:rPr>
          <w:rFonts w:hint="eastAsia" w:ascii="仿宋" w:hAnsi="仿宋" w:eastAsia="仿宋" w:cs="仿宋_GB2312"/>
          <w:sz w:val="32"/>
          <w:szCs w:val="32"/>
        </w:rPr>
        <w:t>中共峨眉山市委办公室、峨眉山市人民政府办公室《关于印发&lt;2019年全市25件民生实事实施方案&gt;的通知》</w:t>
      </w:r>
      <w:r>
        <w:rPr>
          <w:rFonts w:hint="eastAsia" w:ascii="仿宋" w:hAnsi="仿宋" w:eastAsia="仿宋" w:cs="仿宋_GB2312"/>
          <w:sz w:val="32"/>
          <w:szCs w:val="32"/>
          <w:lang w:val="zh-CN"/>
        </w:rPr>
        <w:t>（</w:t>
      </w:r>
      <w:r>
        <w:rPr>
          <w:rFonts w:hint="eastAsia" w:ascii="仿宋" w:hAnsi="仿宋" w:eastAsia="仿宋" w:cs="仿宋_GB2312"/>
          <w:sz w:val="32"/>
          <w:szCs w:val="32"/>
        </w:rPr>
        <w:t>峨委办发〔2019〕4号</w:t>
      </w:r>
      <w:r>
        <w:rPr>
          <w:rFonts w:hint="eastAsia" w:ascii="仿宋" w:hAnsi="仿宋" w:eastAsia="仿宋" w:cs="仿宋_GB2312"/>
          <w:sz w:val="32"/>
          <w:szCs w:val="32"/>
          <w:lang w:val="zh-CN"/>
        </w:rPr>
        <w:t>）市妇联向峨眉山市政府提交项目资金追加报告申请40万元，批复40万元。</w:t>
      </w:r>
    </w:p>
    <w:p>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（二）项目绩效目标。建成城乡社区儿童之家</w:t>
      </w:r>
      <w:r>
        <w:rPr>
          <w:rFonts w:hint="eastAsia" w:ascii="仿宋" w:hAnsi="仿宋" w:eastAsia="仿宋" w:cs="仿宋_GB2312"/>
          <w:sz w:val="32"/>
          <w:szCs w:val="32"/>
        </w:rPr>
        <w:t>20个</w:t>
      </w:r>
      <w:r>
        <w:rPr>
          <w:rFonts w:hint="eastAsia" w:ascii="仿宋" w:hAnsi="仿宋" w:eastAsia="仿宋" w:cs="仿宋_GB2312"/>
          <w:sz w:val="32"/>
          <w:szCs w:val="32"/>
          <w:lang w:val="zh-CN"/>
        </w:rPr>
        <w:t>。</w:t>
      </w:r>
    </w:p>
    <w:p>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（三）项目资金申报相符性。资金申报为城乡社区儿童之家建设经费，资金申报内容与具体实施内容一致。</w:t>
      </w:r>
    </w:p>
    <w:p>
      <w:pPr>
        <w:adjustRightInd w:val="0"/>
        <w:snapToGrid w:val="0"/>
        <w:spacing w:line="600" w:lineRule="exact"/>
        <w:ind w:firstLine="720"/>
        <w:rPr>
          <w:rFonts w:ascii="仿宋" w:hAnsi="仿宋" w:eastAsia="仿宋" w:cs="黑体"/>
          <w:sz w:val="32"/>
          <w:szCs w:val="32"/>
        </w:rPr>
      </w:pPr>
      <w:r>
        <w:rPr>
          <w:rFonts w:hint="eastAsia" w:ascii="仿宋" w:hAnsi="仿宋" w:eastAsia="仿宋" w:cs="黑体"/>
          <w:sz w:val="32"/>
          <w:szCs w:val="32"/>
        </w:rPr>
        <w:t>二、项目实施及管理情况</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（一）资金计划、到位及使用情况。</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1．资金计划及到位。</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2019年7月财政拨款40万元，资金到位足额、及时，资金到位率100%。</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2．资金使用。</w:t>
      </w:r>
    </w:p>
    <w:p>
      <w:pPr>
        <w:adjustRightInd w:val="0"/>
        <w:snapToGrid w:val="0"/>
        <w:spacing w:line="600" w:lineRule="exact"/>
        <w:ind w:firstLine="720"/>
        <w:rPr>
          <w:rFonts w:ascii="仿宋" w:hAnsi="仿宋" w:eastAsia="仿宋" w:cs="仿宋_GB2312"/>
          <w:color w:val="FF0000"/>
          <w:sz w:val="32"/>
          <w:szCs w:val="32"/>
          <w:lang w:val="zh-CN"/>
        </w:rPr>
      </w:pPr>
      <w:r>
        <w:rPr>
          <w:rFonts w:hint="eastAsia" w:ascii="仿宋" w:hAnsi="仿宋" w:eastAsia="仿宋" w:cs="仿宋_GB2312"/>
          <w:sz w:val="32"/>
          <w:szCs w:val="32"/>
          <w:lang w:val="zh-CN"/>
        </w:rPr>
        <w:t>截止2019年12月31日使用40万元，资金全部使用完毕。资金直接划拨各乡镇用于儿童之家的建设，支付与预算相符，合规合法。</w:t>
      </w:r>
    </w:p>
    <w:p>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（二）项目财务管理情况。</w:t>
      </w:r>
    </w:p>
    <w:p>
      <w:pPr>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建立了财务管理规章制度，按照政府预算会计制度进行核算、账务处理及时、会计核算规范合理。</w:t>
      </w:r>
    </w:p>
    <w:p>
      <w:pPr>
        <w:adjustRightInd w:val="0"/>
        <w:snapToGrid w:val="0"/>
        <w:spacing w:line="600" w:lineRule="exact"/>
        <w:ind w:firstLine="640" w:firstLineChars="200"/>
        <w:rPr>
          <w:rFonts w:ascii="仿宋" w:hAnsi="仿宋" w:eastAsia="仿宋" w:cs="仿宋_GB2312"/>
          <w:color w:val="FF0000"/>
          <w:sz w:val="32"/>
          <w:szCs w:val="32"/>
          <w:lang w:val="zh-CN"/>
        </w:rPr>
      </w:pPr>
      <w:r>
        <w:rPr>
          <w:rFonts w:hint="eastAsia" w:ascii="仿宋" w:hAnsi="仿宋" w:eastAsia="仿宋" w:cs="仿宋_GB2312"/>
          <w:sz w:val="32"/>
          <w:szCs w:val="32"/>
          <w:lang w:val="zh-CN"/>
        </w:rPr>
        <w:t>（三）项目组织实施情况。</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1、机构设置：由峨眉山市妇联、各乡镇（妇联）、村（社区）相关负责人员组成。</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项目组织管理情况：峨眉山市妇联及时将经费下拨给各乡镇，按照项目要求和儿童之家建设规范，指导督促各乡镇做好建设工作，由各乡镇统筹，结合各村（社区）实际情况购买儿童之家所需设施设备，并于11月底前建成。儿童之家由各村（社区）管理，清单、票据由各乡镇或村（社区）存档，市妇联备案。</w:t>
      </w:r>
    </w:p>
    <w:p>
      <w:pPr>
        <w:spacing w:before="280" w:line="600" w:lineRule="exact"/>
        <w:ind w:left="720"/>
        <w:jc w:val="left"/>
        <w:rPr>
          <w:rFonts w:ascii="仿宋" w:hAnsi="仿宋" w:eastAsia="仿宋" w:cs="黑体"/>
          <w:sz w:val="32"/>
          <w:szCs w:val="32"/>
        </w:rPr>
      </w:pPr>
      <w:r>
        <w:rPr>
          <w:rFonts w:hint="eastAsia" w:ascii="仿宋" w:hAnsi="仿宋" w:eastAsia="仿宋" w:cs="黑体"/>
          <w:color w:val="000000"/>
          <w:sz w:val="32"/>
          <w:szCs w:val="32"/>
        </w:rPr>
        <w:t>三、项目绩效情况</w:t>
      </w:r>
    </w:p>
    <w:p>
      <w:pPr>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（一）项目完成情况。</w:t>
      </w:r>
    </w:p>
    <w:p>
      <w:pPr>
        <w:overflowPunct w:val="0"/>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建成城乡社区儿童之家40个，其中符溪镇5个、胜利镇2个、双福镇4个、桂花桥镇3个、九里镇2个、罗目镇7个、乐都镇1个、峨山镇1个、龙池镇3个、大为镇3个、新平镇3个、川主镇1个、龙门乡1个、普兴乡2个、黄湾镇2个，结合各自实际和需求配备了电脑、空调、玩具、书籍、桌椅等设施设备。</w:t>
      </w:r>
    </w:p>
    <w:p>
      <w:pPr>
        <w:spacing w:before="280" w:line="600" w:lineRule="exact"/>
        <w:ind w:left="720"/>
        <w:jc w:val="left"/>
        <w:rPr>
          <w:rFonts w:ascii="仿宋" w:hAnsi="仿宋" w:eastAsia="仿宋" w:cs="仿宋_GB2312"/>
          <w:color w:val="FF0000"/>
          <w:sz w:val="32"/>
          <w:szCs w:val="32"/>
        </w:rPr>
      </w:pPr>
      <w:r>
        <w:rPr>
          <w:rFonts w:hint="eastAsia" w:ascii="仿宋" w:hAnsi="仿宋" w:eastAsia="仿宋" w:cs="仿宋_GB2312"/>
          <w:color w:val="000000"/>
          <w:sz w:val="32"/>
          <w:szCs w:val="32"/>
        </w:rPr>
        <w:t>（二）项目效益情况。</w:t>
      </w:r>
    </w:p>
    <w:p>
      <w:pPr>
        <w:overflowPunct w:val="0"/>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儿童之家建成后，除疫情期间等特殊时期外，每周定时开放，分别举办了游戏、娱乐、体育、文化、艺术、阅读等活动，在寒暑假期间为学生提供了托管和课业辅导服务；开展了社会主义核心价值观教育、公民意识教育、法治教育、安全教育、家庭教育、心理健康辅导等活动，培养儿童良好的品德和行为习惯，指导家长正确教育孩子。开展了困境儿童关爱活动，关心帮助困境儿童并协助有需要的儿童及家庭解决临时困难。</w:t>
      </w:r>
    </w:p>
    <w:p>
      <w:pPr>
        <w:spacing w:before="280" w:line="600" w:lineRule="exact"/>
        <w:ind w:left="720"/>
        <w:jc w:val="left"/>
        <w:rPr>
          <w:rFonts w:ascii="仿宋" w:hAnsi="仿宋" w:eastAsia="仿宋" w:cs="仿宋_GB2312"/>
          <w:sz w:val="32"/>
          <w:szCs w:val="32"/>
        </w:rPr>
      </w:pPr>
      <w:r>
        <w:rPr>
          <w:rFonts w:hint="eastAsia" w:ascii="仿宋" w:hAnsi="仿宋" w:eastAsia="仿宋" w:cs="黑体"/>
          <w:color w:val="000000"/>
          <w:sz w:val="32"/>
          <w:szCs w:val="32"/>
        </w:rPr>
        <w:t>四、问题及建议</w:t>
      </w:r>
    </w:p>
    <w:p>
      <w:pPr>
        <w:widowControl/>
        <w:ind w:firstLine="640" w:firstLineChars="200"/>
        <w:jc w:val="left"/>
        <w:rPr>
          <w:rStyle w:val="26"/>
          <w:rFonts w:ascii="仿宋" w:hAnsi="仿宋" w:eastAsia="仿宋" w:cs="仿宋_GB2312"/>
          <w:b w:val="0"/>
          <w:sz w:val="32"/>
          <w:szCs w:val="32"/>
        </w:rPr>
      </w:pPr>
      <w:r>
        <w:rPr>
          <w:rFonts w:hint="eastAsia" w:ascii="仿宋" w:hAnsi="仿宋" w:eastAsia="仿宋" w:cs="仿宋_GB2312"/>
          <w:sz w:val="32"/>
          <w:szCs w:val="32"/>
        </w:rPr>
        <w:t>无。</w:t>
      </w:r>
    </w:p>
    <w:p>
      <w:pPr>
        <w:widowControl/>
        <w:jc w:val="left"/>
        <w:rPr>
          <w:rStyle w:val="26"/>
          <w:rFonts w:ascii="仿宋" w:hAnsi="仿宋" w:eastAsia="仿宋"/>
          <w:b w:val="0"/>
        </w:rPr>
      </w:pPr>
      <w:r>
        <w:rPr>
          <w:rStyle w:val="26"/>
          <w:rFonts w:hint="eastAsia" w:ascii="仿宋" w:hAnsi="仿宋" w:eastAsia="仿宋" w:cs="仿宋_GB2312"/>
          <w:b w:val="0"/>
          <w:sz w:val="32"/>
          <w:szCs w:val="32"/>
        </w:rPr>
        <w:br w:type="page"/>
      </w:r>
    </w:p>
    <w:p>
      <w:pPr>
        <w:spacing w:line="600" w:lineRule="exact"/>
        <w:jc w:val="center"/>
        <w:outlineLvl w:val="0"/>
        <w:rPr>
          <w:rStyle w:val="26"/>
          <w:rFonts w:ascii="仿宋" w:hAnsi="仿宋" w:eastAsia="仿宋"/>
          <w:b w:val="0"/>
        </w:rPr>
      </w:pPr>
    </w:p>
    <w:p>
      <w:pPr>
        <w:spacing w:line="600" w:lineRule="exact"/>
        <w:jc w:val="center"/>
        <w:outlineLvl w:val="0"/>
        <w:rPr>
          <w:rStyle w:val="26"/>
          <w:rFonts w:ascii="仿宋" w:hAnsi="仿宋" w:eastAsia="仿宋"/>
          <w:b w:val="0"/>
        </w:rPr>
      </w:pPr>
      <w:bookmarkStart w:id="59" w:name="_Toc15396618"/>
      <w:r>
        <w:rPr>
          <w:rFonts w:hint="eastAsia" w:ascii="仿宋" w:hAnsi="仿宋" w:eastAsia="仿宋"/>
          <w:color w:val="000000"/>
          <w:sz w:val="44"/>
          <w:szCs w:val="44"/>
        </w:rPr>
        <w:t>第</w:t>
      </w:r>
      <w:r>
        <w:rPr>
          <w:rStyle w:val="26"/>
          <w:rFonts w:hint="eastAsia" w:ascii="仿宋" w:hAnsi="仿宋" w:eastAsia="仿宋"/>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AFC08"/>
    <w:multiLevelType w:val="singleLevel"/>
    <w:tmpl w:val="99AAFC08"/>
    <w:lvl w:ilvl="0" w:tentative="0">
      <w:start w:val="1"/>
      <w:numFmt w:val="decimal"/>
      <w:suff w:val="nothing"/>
      <w:lvlText w:val="%1、"/>
      <w:lvlJc w:val="left"/>
    </w:lvl>
  </w:abstractNum>
  <w:abstractNum w:abstractNumId="1">
    <w:nsid w:val="C1A92D11"/>
    <w:multiLevelType w:val="singleLevel"/>
    <w:tmpl w:val="C1A92D11"/>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BD9496B"/>
    <w:multiLevelType w:val="singleLevel"/>
    <w:tmpl w:val="1BD9496B"/>
    <w:lvl w:ilvl="0" w:tentative="0">
      <w:start w:val="4"/>
      <w:numFmt w:val="decimal"/>
      <w:suff w:val="nothing"/>
      <w:lvlText w:val="（%1）"/>
      <w:lvlJc w:val="left"/>
    </w:lvl>
  </w:abstractNum>
  <w:abstractNum w:abstractNumId="6">
    <w:nsid w:val="6AEEF0E3"/>
    <w:multiLevelType w:val="singleLevel"/>
    <w:tmpl w:val="6AEEF0E3"/>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922"/>
    <w:rsid w:val="000C3467"/>
    <w:rsid w:val="000C3CA6"/>
    <w:rsid w:val="000D1267"/>
    <w:rsid w:val="000D1D50"/>
    <w:rsid w:val="000D3805"/>
    <w:rsid w:val="000D5782"/>
    <w:rsid w:val="000E11B6"/>
    <w:rsid w:val="000E6613"/>
    <w:rsid w:val="000E7119"/>
    <w:rsid w:val="000F19D5"/>
    <w:rsid w:val="000F1A73"/>
    <w:rsid w:val="00114E9B"/>
    <w:rsid w:val="00142216"/>
    <w:rsid w:val="00144D6A"/>
    <w:rsid w:val="0014729F"/>
    <w:rsid w:val="00157BAB"/>
    <w:rsid w:val="001654D1"/>
    <w:rsid w:val="00174518"/>
    <w:rsid w:val="0018106D"/>
    <w:rsid w:val="001877A7"/>
    <w:rsid w:val="00191536"/>
    <w:rsid w:val="00196687"/>
    <w:rsid w:val="001B6C46"/>
    <w:rsid w:val="001C0962"/>
    <w:rsid w:val="001D7531"/>
    <w:rsid w:val="001E737D"/>
    <w:rsid w:val="001F0592"/>
    <w:rsid w:val="001F57E6"/>
    <w:rsid w:val="001F7506"/>
    <w:rsid w:val="002006CD"/>
    <w:rsid w:val="00202B36"/>
    <w:rsid w:val="00202C5E"/>
    <w:rsid w:val="00204B7A"/>
    <w:rsid w:val="00204CDE"/>
    <w:rsid w:val="0021101A"/>
    <w:rsid w:val="00220536"/>
    <w:rsid w:val="00235629"/>
    <w:rsid w:val="00245ADE"/>
    <w:rsid w:val="00260C38"/>
    <w:rsid w:val="002616C0"/>
    <w:rsid w:val="00265372"/>
    <w:rsid w:val="002662AA"/>
    <w:rsid w:val="00280496"/>
    <w:rsid w:val="00294DC9"/>
    <w:rsid w:val="00295495"/>
    <w:rsid w:val="002A31DE"/>
    <w:rsid w:val="002B2613"/>
    <w:rsid w:val="002D19B0"/>
    <w:rsid w:val="002D312A"/>
    <w:rsid w:val="002D6D05"/>
    <w:rsid w:val="002F1818"/>
    <w:rsid w:val="002F567B"/>
    <w:rsid w:val="003216A9"/>
    <w:rsid w:val="00335A74"/>
    <w:rsid w:val="00352928"/>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3CE6"/>
    <w:rsid w:val="004464F4"/>
    <w:rsid w:val="00461745"/>
    <w:rsid w:val="00471401"/>
    <w:rsid w:val="00473F31"/>
    <w:rsid w:val="0048263A"/>
    <w:rsid w:val="00487E5D"/>
    <w:rsid w:val="004A0298"/>
    <w:rsid w:val="004A711F"/>
    <w:rsid w:val="004B199D"/>
    <w:rsid w:val="004B4690"/>
    <w:rsid w:val="004E0A2D"/>
    <w:rsid w:val="004E206B"/>
    <w:rsid w:val="004E6DF7"/>
    <w:rsid w:val="004F0FBD"/>
    <w:rsid w:val="004F403E"/>
    <w:rsid w:val="00505A47"/>
    <w:rsid w:val="00512FDA"/>
    <w:rsid w:val="00520DA0"/>
    <w:rsid w:val="005436FC"/>
    <w:rsid w:val="00554F11"/>
    <w:rsid w:val="0056628B"/>
    <w:rsid w:val="005664BB"/>
    <w:rsid w:val="00566FFA"/>
    <w:rsid w:val="00573A3E"/>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4D75"/>
    <w:rsid w:val="00630AEF"/>
    <w:rsid w:val="006325F8"/>
    <w:rsid w:val="00633463"/>
    <w:rsid w:val="00634C9A"/>
    <w:rsid w:val="006440E4"/>
    <w:rsid w:val="0066343B"/>
    <w:rsid w:val="00664777"/>
    <w:rsid w:val="006748A4"/>
    <w:rsid w:val="006773ED"/>
    <w:rsid w:val="00681A31"/>
    <w:rsid w:val="00683E73"/>
    <w:rsid w:val="006A146F"/>
    <w:rsid w:val="006A3141"/>
    <w:rsid w:val="006A5E34"/>
    <w:rsid w:val="006B2422"/>
    <w:rsid w:val="006B2B9A"/>
    <w:rsid w:val="006C1937"/>
    <w:rsid w:val="006D2ACB"/>
    <w:rsid w:val="006E332F"/>
    <w:rsid w:val="006F020C"/>
    <w:rsid w:val="006F4636"/>
    <w:rsid w:val="006F48EA"/>
    <w:rsid w:val="007127B7"/>
    <w:rsid w:val="0071798E"/>
    <w:rsid w:val="00727533"/>
    <w:rsid w:val="007416B6"/>
    <w:rsid w:val="00746F48"/>
    <w:rsid w:val="0075404D"/>
    <w:rsid w:val="0076182A"/>
    <w:rsid w:val="00767738"/>
    <w:rsid w:val="00767B7E"/>
    <w:rsid w:val="0077226E"/>
    <w:rsid w:val="007770C3"/>
    <w:rsid w:val="007805AD"/>
    <w:rsid w:val="00784D24"/>
    <w:rsid w:val="00785FBA"/>
    <w:rsid w:val="00786E4A"/>
    <w:rsid w:val="007875EB"/>
    <w:rsid w:val="0079426B"/>
    <w:rsid w:val="007A6226"/>
    <w:rsid w:val="007D1682"/>
    <w:rsid w:val="007D312A"/>
    <w:rsid w:val="007D3F19"/>
    <w:rsid w:val="007E23B0"/>
    <w:rsid w:val="007E27A6"/>
    <w:rsid w:val="007F1991"/>
    <w:rsid w:val="007F2C2F"/>
    <w:rsid w:val="007F55FC"/>
    <w:rsid w:val="007F5665"/>
    <w:rsid w:val="00800112"/>
    <w:rsid w:val="00813348"/>
    <w:rsid w:val="00824A51"/>
    <w:rsid w:val="008253BB"/>
    <w:rsid w:val="00833962"/>
    <w:rsid w:val="0083706E"/>
    <w:rsid w:val="008408F6"/>
    <w:rsid w:val="008423A5"/>
    <w:rsid w:val="00850625"/>
    <w:rsid w:val="00853718"/>
    <w:rsid w:val="00855029"/>
    <w:rsid w:val="00855221"/>
    <w:rsid w:val="00860645"/>
    <w:rsid w:val="008647B6"/>
    <w:rsid w:val="00871F71"/>
    <w:rsid w:val="00872FD8"/>
    <w:rsid w:val="00885AF4"/>
    <w:rsid w:val="008939CD"/>
    <w:rsid w:val="008B768C"/>
    <w:rsid w:val="008C4A1A"/>
    <w:rsid w:val="008C4DB1"/>
    <w:rsid w:val="008C4EAF"/>
    <w:rsid w:val="008C5176"/>
    <w:rsid w:val="008C60DE"/>
    <w:rsid w:val="008C7FD0"/>
    <w:rsid w:val="008E1DE7"/>
    <w:rsid w:val="008E3774"/>
    <w:rsid w:val="008E707C"/>
    <w:rsid w:val="008F7725"/>
    <w:rsid w:val="00900B08"/>
    <w:rsid w:val="00902155"/>
    <w:rsid w:val="00902FA3"/>
    <w:rsid w:val="009072F2"/>
    <w:rsid w:val="0091423A"/>
    <w:rsid w:val="00923564"/>
    <w:rsid w:val="0092392E"/>
    <w:rsid w:val="009315F9"/>
    <w:rsid w:val="00933499"/>
    <w:rsid w:val="00935C98"/>
    <w:rsid w:val="00946945"/>
    <w:rsid w:val="00951248"/>
    <w:rsid w:val="0095152F"/>
    <w:rsid w:val="00954C49"/>
    <w:rsid w:val="00954D3A"/>
    <w:rsid w:val="00955E37"/>
    <w:rsid w:val="00965CCD"/>
    <w:rsid w:val="0097099F"/>
    <w:rsid w:val="00971997"/>
    <w:rsid w:val="00971FFC"/>
    <w:rsid w:val="0098660A"/>
    <w:rsid w:val="009926E5"/>
    <w:rsid w:val="009931C3"/>
    <w:rsid w:val="009A4AA4"/>
    <w:rsid w:val="009B2C43"/>
    <w:rsid w:val="009B4EAE"/>
    <w:rsid w:val="009B7573"/>
    <w:rsid w:val="009C22F4"/>
    <w:rsid w:val="009C2E98"/>
    <w:rsid w:val="009C37FB"/>
    <w:rsid w:val="009D3447"/>
    <w:rsid w:val="009D4711"/>
    <w:rsid w:val="009E4397"/>
    <w:rsid w:val="009F1185"/>
    <w:rsid w:val="009F18CD"/>
    <w:rsid w:val="009F2A13"/>
    <w:rsid w:val="009F7527"/>
    <w:rsid w:val="00A039ED"/>
    <w:rsid w:val="00A04EB0"/>
    <w:rsid w:val="00A13CC1"/>
    <w:rsid w:val="00A16847"/>
    <w:rsid w:val="00A237D8"/>
    <w:rsid w:val="00A268C4"/>
    <w:rsid w:val="00A307CD"/>
    <w:rsid w:val="00A331C8"/>
    <w:rsid w:val="00A35117"/>
    <w:rsid w:val="00A36C6E"/>
    <w:rsid w:val="00A40A00"/>
    <w:rsid w:val="00A4142F"/>
    <w:rsid w:val="00A422EB"/>
    <w:rsid w:val="00A43408"/>
    <w:rsid w:val="00A45BB7"/>
    <w:rsid w:val="00A56DF2"/>
    <w:rsid w:val="00A56E6E"/>
    <w:rsid w:val="00A67AB5"/>
    <w:rsid w:val="00A733B2"/>
    <w:rsid w:val="00A741C2"/>
    <w:rsid w:val="00A77D7B"/>
    <w:rsid w:val="00A91760"/>
    <w:rsid w:val="00A93B00"/>
    <w:rsid w:val="00A93C21"/>
    <w:rsid w:val="00AB64C9"/>
    <w:rsid w:val="00AC3C6A"/>
    <w:rsid w:val="00AD0F83"/>
    <w:rsid w:val="00AD1412"/>
    <w:rsid w:val="00AD5620"/>
    <w:rsid w:val="00AD656B"/>
    <w:rsid w:val="00AD7C1B"/>
    <w:rsid w:val="00AE16BA"/>
    <w:rsid w:val="00AE1EBE"/>
    <w:rsid w:val="00AE4415"/>
    <w:rsid w:val="00AE44D9"/>
    <w:rsid w:val="00B03C9D"/>
    <w:rsid w:val="00B060AE"/>
    <w:rsid w:val="00B10517"/>
    <w:rsid w:val="00B14E76"/>
    <w:rsid w:val="00B161B8"/>
    <w:rsid w:val="00B2048C"/>
    <w:rsid w:val="00B26811"/>
    <w:rsid w:val="00B310B9"/>
    <w:rsid w:val="00B35F3F"/>
    <w:rsid w:val="00B36CBB"/>
    <w:rsid w:val="00B425E0"/>
    <w:rsid w:val="00B440AA"/>
    <w:rsid w:val="00B44B70"/>
    <w:rsid w:val="00B53C56"/>
    <w:rsid w:val="00B57DAF"/>
    <w:rsid w:val="00B77EA6"/>
    <w:rsid w:val="00B81598"/>
    <w:rsid w:val="00B81F07"/>
    <w:rsid w:val="00B841F1"/>
    <w:rsid w:val="00B9417C"/>
    <w:rsid w:val="00B944D6"/>
    <w:rsid w:val="00BB4DF0"/>
    <w:rsid w:val="00BC289F"/>
    <w:rsid w:val="00BC2D50"/>
    <w:rsid w:val="00BC5361"/>
    <w:rsid w:val="00BC5460"/>
    <w:rsid w:val="00BC6B50"/>
    <w:rsid w:val="00BD0E25"/>
    <w:rsid w:val="00BF5BD6"/>
    <w:rsid w:val="00C03E31"/>
    <w:rsid w:val="00C16EA1"/>
    <w:rsid w:val="00C30E69"/>
    <w:rsid w:val="00C33E72"/>
    <w:rsid w:val="00C354B2"/>
    <w:rsid w:val="00C35554"/>
    <w:rsid w:val="00C42709"/>
    <w:rsid w:val="00C42FB2"/>
    <w:rsid w:val="00C533CC"/>
    <w:rsid w:val="00C5751C"/>
    <w:rsid w:val="00C61BFC"/>
    <w:rsid w:val="00C62B85"/>
    <w:rsid w:val="00C65438"/>
    <w:rsid w:val="00C91CBB"/>
    <w:rsid w:val="00C953CF"/>
    <w:rsid w:val="00CB4E70"/>
    <w:rsid w:val="00CC09B6"/>
    <w:rsid w:val="00CC666F"/>
    <w:rsid w:val="00CD1E3F"/>
    <w:rsid w:val="00CE44F6"/>
    <w:rsid w:val="00CE49DA"/>
    <w:rsid w:val="00CE77ED"/>
    <w:rsid w:val="00CE78AD"/>
    <w:rsid w:val="00CE7B61"/>
    <w:rsid w:val="00D00095"/>
    <w:rsid w:val="00D114F0"/>
    <w:rsid w:val="00D20620"/>
    <w:rsid w:val="00D254F7"/>
    <w:rsid w:val="00D26091"/>
    <w:rsid w:val="00D2685C"/>
    <w:rsid w:val="00D34E7C"/>
    <w:rsid w:val="00D35489"/>
    <w:rsid w:val="00D36AFE"/>
    <w:rsid w:val="00D44FCD"/>
    <w:rsid w:val="00D51276"/>
    <w:rsid w:val="00D7035F"/>
    <w:rsid w:val="00D90AF3"/>
    <w:rsid w:val="00D96570"/>
    <w:rsid w:val="00DA634F"/>
    <w:rsid w:val="00DA65AC"/>
    <w:rsid w:val="00DB1913"/>
    <w:rsid w:val="00DC410D"/>
    <w:rsid w:val="00DC54EF"/>
    <w:rsid w:val="00DC5A81"/>
    <w:rsid w:val="00DC68CA"/>
    <w:rsid w:val="00DC7CBA"/>
    <w:rsid w:val="00DD73B7"/>
    <w:rsid w:val="00DE7027"/>
    <w:rsid w:val="00DF28BC"/>
    <w:rsid w:val="00DF34B9"/>
    <w:rsid w:val="00E01053"/>
    <w:rsid w:val="00E07ACF"/>
    <w:rsid w:val="00E331A1"/>
    <w:rsid w:val="00E33202"/>
    <w:rsid w:val="00E336A9"/>
    <w:rsid w:val="00E472B1"/>
    <w:rsid w:val="00E50624"/>
    <w:rsid w:val="00E568DF"/>
    <w:rsid w:val="00E605FC"/>
    <w:rsid w:val="00E63899"/>
    <w:rsid w:val="00E64269"/>
    <w:rsid w:val="00E66797"/>
    <w:rsid w:val="00E82267"/>
    <w:rsid w:val="00E853CE"/>
    <w:rsid w:val="00E867B6"/>
    <w:rsid w:val="00E87F08"/>
    <w:rsid w:val="00EA010F"/>
    <w:rsid w:val="00EC081E"/>
    <w:rsid w:val="00EC65C8"/>
    <w:rsid w:val="00ED1B63"/>
    <w:rsid w:val="00ED3C1F"/>
    <w:rsid w:val="00ED4085"/>
    <w:rsid w:val="00ED420E"/>
    <w:rsid w:val="00ED6FBE"/>
    <w:rsid w:val="00EE2F57"/>
    <w:rsid w:val="00EF28F8"/>
    <w:rsid w:val="00EF4C34"/>
    <w:rsid w:val="00EF68A8"/>
    <w:rsid w:val="00EF77C6"/>
    <w:rsid w:val="00F05438"/>
    <w:rsid w:val="00F1361C"/>
    <w:rsid w:val="00F156F0"/>
    <w:rsid w:val="00F160C7"/>
    <w:rsid w:val="00F2408F"/>
    <w:rsid w:val="00F240E9"/>
    <w:rsid w:val="00F336C0"/>
    <w:rsid w:val="00F36D8F"/>
    <w:rsid w:val="00F417B1"/>
    <w:rsid w:val="00F45853"/>
    <w:rsid w:val="00F541BE"/>
    <w:rsid w:val="00F5441F"/>
    <w:rsid w:val="00F602DF"/>
    <w:rsid w:val="00F64253"/>
    <w:rsid w:val="00F754A1"/>
    <w:rsid w:val="00F81F5F"/>
    <w:rsid w:val="00F81FD9"/>
    <w:rsid w:val="00F841AA"/>
    <w:rsid w:val="00F84A94"/>
    <w:rsid w:val="00F87E96"/>
    <w:rsid w:val="00FA23E8"/>
    <w:rsid w:val="00FB7079"/>
    <w:rsid w:val="00FD286B"/>
    <w:rsid w:val="00FD3CC1"/>
    <w:rsid w:val="00FE5F82"/>
    <w:rsid w:val="00FF1E02"/>
    <w:rsid w:val="00FF30B4"/>
    <w:rsid w:val="042C726C"/>
    <w:rsid w:val="08030546"/>
    <w:rsid w:val="0B867C02"/>
    <w:rsid w:val="10C055FF"/>
    <w:rsid w:val="11AE6132"/>
    <w:rsid w:val="15B1353E"/>
    <w:rsid w:val="16BB723D"/>
    <w:rsid w:val="232B51F5"/>
    <w:rsid w:val="240371BF"/>
    <w:rsid w:val="29FD04D3"/>
    <w:rsid w:val="2AFE7613"/>
    <w:rsid w:val="2D1634F8"/>
    <w:rsid w:val="319F7F4E"/>
    <w:rsid w:val="359730F9"/>
    <w:rsid w:val="35F629BF"/>
    <w:rsid w:val="38D17778"/>
    <w:rsid w:val="42A73DB2"/>
    <w:rsid w:val="49175ACD"/>
    <w:rsid w:val="4ECE2238"/>
    <w:rsid w:val="504B06AC"/>
    <w:rsid w:val="6AB41E68"/>
    <w:rsid w:val="6C9B7A90"/>
    <w:rsid w:val="6E651EA0"/>
    <w:rsid w:val="72734D90"/>
    <w:rsid w:val="75D741E9"/>
    <w:rsid w:val="7DAF04A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22"/>
    <w:rPr>
      <w:b/>
    </w:rPr>
  </w:style>
  <w:style w:type="character" w:styleId="16">
    <w:name w:val="page number"/>
    <w:basedOn w:val="14"/>
    <w:uiPriority w:val="0"/>
  </w:style>
  <w:style w:type="character" w:styleId="17">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无间隔1"/>
    <w:basedOn w:val="1"/>
    <w:qFormat/>
    <w:uiPriority w:val="0"/>
    <w:rPr>
      <w:rFonts w:ascii="Calibri" w:hAnsi="Calibri" w:cs="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BB980-436A-4F70-BF4B-7B5C3724E52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1961</Words>
  <Characters>11184</Characters>
  <Lines>93</Lines>
  <Paragraphs>26</Paragraphs>
  <TotalTime>0</TotalTime>
  <ScaleCrop>false</ScaleCrop>
  <LinksUpToDate>false</LinksUpToDate>
  <CharactersWithSpaces>13119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峨眉山市妇联</cp:lastModifiedBy>
  <cp:lastPrinted>2020-10-29T04:23:00Z</cp:lastPrinted>
  <dcterms:modified xsi:type="dcterms:W3CDTF">2020-10-30T07:05:48Z</dcterms:modified>
  <dc:title>四川省***</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