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adjustRightInd w:val="0"/>
        <w:snapToGrid w:val="0"/>
        <w:spacing w:line="360" w:lineRule="auto"/>
        <w:jc w:val="center"/>
        <w:outlineLvl w:val="0"/>
        <w:rPr>
          <w:rFonts w:ascii="仿宋" w:hAnsi="仿宋" w:eastAsia="仿宋"/>
          <w:color w:val="000000"/>
          <w:sz w:val="72"/>
          <w:szCs w:val="72"/>
        </w:rPr>
      </w:pPr>
      <w:bookmarkStart w:id="1" w:name="_Toc15377425"/>
      <w:bookmarkStart w:id="2" w:name="_Toc15396597"/>
      <w:bookmarkStart w:id="3" w:name="_Toc15378441"/>
      <w:bookmarkStart w:id="4" w:name="_Toc15396475"/>
      <w:bookmarkStart w:id="5" w:name="_Toc15377193"/>
      <w:r>
        <w:rPr>
          <w:rFonts w:ascii="仿宋" w:hAnsi="仿宋" w:eastAsia="仿宋"/>
          <w:color w:val="000000"/>
          <w:sz w:val="72"/>
          <w:szCs w:val="72"/>
        </w:rPr>
        <w:t>201</w:t>
      </w:r>
      <w:r>
        <w:rPr>
          <w:rFonts w:hint="eastAsia" w:ascii="仿宋" w:hAnsi="仿宋" w:eastAsia="仿宋"/>
          <w:color w:val="000000"/>
          <w:sz w:val="72"/>
          <w:szCs w:val="72"/>
        </w:rPr>
        <w:t>9年度</w:t>
      </w:r>
      <w:bookmarkEnd w:id="1"/>
      <w:bookmarkEnd w:id="2"/>
      <w:bookmarkEnd w:id="3"/>
      <w:bookmarkEnd w:id="4"/>
      <w:bookmarkEnd w:id="5"/>
    </w:p>
    <w:p>
      <w:pPr>
        <w:adjustRightInd w:val="0"/>
        <w:snapToGrid w:val="0"/>
        <w:spacing w:line="360" w:lineRule="auto"/>
        <w:jc w:val="center"/>
        <w:outlineLvl w:val="0"/>
        <w:rPr>
          <w:rFonts w:ascii="仿宋" w:hAnsi="仿宋" w:eastAsia="仿宋"/>
          <w:color w:val="000000"/>
          <w:sz w:val="72"/>
          <w:szCs w:val="72"/>
        </w:rPr>
      </w:pPr>
      <w:bookmarkStart w:id="6" w:name="_Toc15377194"/>
      <w:bookmarkStart w:id="7" w:name="_Toc15377426"/>
      <w:bookmarkStart w:id="8" w:name="_Toc15396598"/>
      <w:bookmarkStart w:id="9" w:name="_Toc15378442"/>
      <w:bookmarkStart w:id="10" w:name="_Toc15396476"/>
      <w:r>
        <w:rPr>
          <w:rFonts w:hint="eastAsia" w:ascii="仿宋" w:hAnsi="仿宋" w:eastAsia="仿宋"/>
          <w:color w:val="000000"/>
          <w:sz w:val="72"/>
          <w:szCs w:val="72"/>
        </w:rPr>
        <w:t>四川省</w:t>
      </w:r>
      <w:bookmarkEnd w:id="0"/>
      <w:bookmarkStart w:id="11" w:name="_Toc15306268"/>
      <w:r>
        <w:rPr>
          <w:rFonts w:hint="eastAsia" w:ascii="仿宋" w:hAnsi="仿宋" w:eastAsia="仿宋"/>
          <w:color w:val="000000"/>
          <w:sz w:val="72"/>
          <w:szCs w:val="72"/>
        </w:rPr>
        <w:t>峨眉山市科学技术协会部门决算</w:t>
      </w:r>
      <w:bookmarkEnd w:id="6"/>
      <w:bookmarkEnd w:id="7"/>
      <w:bookmarkEnd w:id="8"/>
      <w:bookmarkEnd w:id="9"/>
      <w:bookmarkEnd w:id="10"/>
      <w:bookmarkEnd w:id="11"/>
    </w:p>
    <w:p>
      <w:pPr>
        <w:widowControl/>
        <w:jc w:val="center"/>
        <w:rPr>
          <w:rFonts w:hint="eastAsia" w:ascii="仿宋" w:hAnsi="仿宋" w:eastAsia="仿宋"/>
          <w:color w:val="000000"/>
          <w:sz w:val="36"/>
          <w:szCs w:val="36"/>
        </w:rPr>
      </w:pPr>
      <w:r>
        <w:rPr>
          <w:rFonts w:ascii="仿宋" w:hAnsi="仿宋" w:eastAsia="仿宋"/>
          <w:color w:val="000000"/>
          <w:sz w:val="36"/>
          <w:szCs w:val="36"/>
        </w:rPr>
        <w:br w:type="page"/>
      </w:r>
    </w:p>
    <w:p>
      <w:pPr>
        <w:widowControl/>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目录</w:t>
      </w:r>
    </w:p>
    <w:p>
      <w:pPr>
        <w:widowControl/>
        <w:jc w:val="center"/>
        <w:rPr>
          <w:rFonts w:ascii="仿宋" w:hAnsi="仿宋" w:eastAsia="仿宋" w:cstheme="minorBidi"/>
          <w:sz w:val="28"/>
          <w:szCs w:val="28"/>
        </w:rPr>
      </w:pPr>
    </w:p>
    <w:p>
      <w:pPr>
        <w:pStyle w:val="10"/>
      </w:pPr>
      <w:r>
        <w:rPr>
          <w:rFonts w:hint="eastAsia"/>
        </w:rPr>
        <w:t>公开时间：2020年9月3日</w:t>
      </w:r>
    </w:p>
    <w:p>
      <w:pPr>
        <w:rPr>
          <w:rFonts w:ascii="仿宋" w:hAnsi="仿宋" w:eastAsia="仿宋"/>
        </w:rPr>
      </w:pPr>
    </w:p>
    <w:p>
      <w:pPr>
        <w:pStyle w:val="10"/>
        <w:adjustRightInd w:val="0"/>
        <w:snapToGrid w:val="0"/>
        <w:spacing w:before="0" w:line="440" w:lineRule="exact"/>
        <w:jc w:val="left"/>
        <w:rPr>
          <w:rFonts w:cstheme="minorBidi"/>
          <w:sz w:val="24"/>
          <w:szCs w:val="24"/>
        </w:rPr>
      </w:pPr>
      <w:r>
        <w:rPr>
          <w:rFonts w:hint="eastAsia"/>
          <w:sz w:val="24"/>
        </w:rPr>
        <w:t>第一部分部门概况</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第三部分名词解释</w:t>
      </w:r>
    </w:p>
    <w:p>
      <w:pPr>
        <w:pStyle w:val="10"/>
        <w:adjustRightInd w:val="0"/>
        <w:snapToGrid w:val="0"/>
        <w:spacing w:before="0" w:line="440" w:lineRule="exact"/>
        <w:jc w:val="left"/>
        <w:rPr>
          <w:rFonts w:cstheme="minorBidi"/>
          <w:sz w:val="24"/>
          <w:szCs w:val="24"/>
        </w:rPr>
      </w:pPr>
      <w:r>
        <w:rPr>
          <w:rFonts w:hint="eastAsia"/>
          <w:sz w:val="24"/>
        </w:rPr>
        <w:t>第四部分附件</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pPr>
        <w:pStyle w:val="10"/>
        <w:adjustRightInd w:val="0"/>
        <w:snapToGrid w:val="0"/>
        <w:spacing w:before="0" w:line="440" w:lineRule="exact"/>
        <w:jc w:val="left"/>
        <w:rPr>
          <w:rFonts w:cstheme="minorBidi"/>
          <w:sz w:val="24"/>
          <w:szCs w:val="24"/>
        </w:rPr>
      </w:pPr>
      <w:r>
        <w:rPr>
          <w:rFonts w:hint="eastAsia"/>
          <w:sz w:val="24"/>
        </w:rPr>
        <w:t>第五部分附表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5"/>
          <w:rFonts w:hint="eastAsia" w:ascii="方正小标宋简体" w:hAnsi="方正小标宋简体" w:eastAsia="方正小标宋简体" w:cs="方正小标宋简体"/>
          <w:b w:val="0"/>
          <w:bCs w:val="0"/>
        </w:rPr>
        <w:t>部门概况</w:t>
      </w:r>
      <w:bookmarkEnd w:id="12"/>
      <w:bookmarkEnd w:id="13"/>
    </w:p>
    <w:p>
      <w:pPr>
        <w:widowControl/>
        <w:jc w:val="left"/>
        <w:rPr>
          <w:rFonts w:ascii="仿宋" w:hAnsi="仿宋" w:eastAsia="仿宋"/>
          <w:color w:val="000000"/>
          <w:sz w:val="32"/>
          <w:szCs w:val="32"/>
        </w:rPr>
      </w:pPr>
    </w:p>
    <w:p>
      <w:pPr>
        <w:pStyle w:val="3"/>
        <w:pageBreakBefore w:val="0"/>
        <w:widowControl w:val="0"/>
        <w:kinsoku/>
        <w:wordWrap/>
        <w:overflowPunct/>
        <w:topLinePunct w:val="0"/>
        <w:bidi w:val="0"/>
        <w:spacing w:line="600" w:lineRule="exact"/>
        <w:ind w:firstLine="640" w:firstLineChars="200"/>
        <w:textAlignment w:val="auto"/>
        <w:rPr>
          <w:rStyle w:val="26"/>
          <w:rFonts w:hint="eastAsia" w:ascii="黑体" w:hAnsi="黑体" w:eastAsia="黑体" w:cs="黑体"/>
          <w:b w:val="0"/>
          <w:bCs w:val="0"/>
        </w:rPr>
      </w:pPr>
      <w:bookmarkStart w:id="14" w:name="_Toc15396600"/>
      <w:bookmarkStart w:id="15" w:name="_Toc15377197"/>
      <w:r>
        <w:rPr>
          <w:rFonts w:hint="eastAsia" w:ascii="黑体" w:hAnsi="黑体" w:eastAsia="黑体" w:cs="黑体"/>
          <w:b w:val="0"/>
          <w:color w:val="000000"/>
        </w:rPr>
        <w:t>一、基</w:t>
      </w:r>
      <w:r>
        <w:rPr>
          <w:rStyle w:val="26"/>
          <w:rFonts w:hint="eastAsia" w:ascii="黑体" w:hAnsi="黑体" w:eastAsia="黑体" w:cs="黑体"/>
          <w:b w:val="0"/>
          <w:bCs w:val="0"/>
        </w:rPr>
        <w:t>本职能及主要工作</w:t>
      </w:r>
      <w:bookmarkEnd w:id="14"/>
      <w:bookmarkEnd w:id="15"/>
    </w:p>
    <w:p>
      <w:pPr>
        <w:pStyle w:val="5"/>
        <w:pageBreakBefore w:val="0"/>
        <w:widowControl w:val="0"/>
        <w:kinsoku/>
        <w:wordWrap/>
        <w:overflowPunct/>
        <w:topLinePunct w:val="0"/>
        <w:bidi w:val="0"/>
        <w:adjustRightInd w:val="0"/>
        <w:snapToGrid w:val="0"/>
        <w:spacing w:before="93" w:line="600" w:lineRule="exact"/>
        <w:ind w:firstLine="672" w:firstLineChars="210"/>
        <w:textAlignment w:val="auto"/>
        <w:outlineLvl w:val="2"/>
        <w:rPr>
          <w:rFonts w:hint="eastAsia" w:ascii="楷体" w:hAnsi="楷体" w:eastAsia="楷体" w:cs="楷体"/>
          <w:bCs/>
          <w:color w:val="000000"/>
          <w:sz w:val="32"/>
          <w:szCs w:val="32"/>
        </w:rPr>
      </w:pPr>
      <w:bookmarkStart w:id="16" w:name="_Toc15378445"/>
      <w:bookmarkStart w:id="17" w:name="_Toc15377198"/>
      <w:r>
        <w:rPr>
          <w:rFonts w:hint="eastAsia" w:ascii="楷体" w:hAnsi="楷体" w:eastAsia="楷体" w:cs="楷体"/>
          <w:bCs/>
          <w:color w:val="000000"/>
          <w:sz w:val="32"/>
          <w:szCs w:val="32"/>
        </w:rPr>
        <w:t>（一）主要职能。</w:t>
      </w:r>
    </w:p>
    <w:p>
      <w:pPr>
        <w:pageBreakBefore w:val="0"/>
        <w:widowControl w:val="0"/>
        <w:kinsoku/>
        <w:wordWrap/>
        <w:overflowPunct/>
        <w:topLinePunct w:val="0"/>
        <w:bidi w:val="0"/>
        <w:spacing w:line="600" w:lineRule="exact"/>
        <w:ind w:firstLine="600"/>
        <w:textAlignment w:val="auto"/>
        <w:rPr>
          <w:rFonts w:ascii="仿宋" w:hAnsi="仿宋" w:eastAsia="仿宋"/>
          <w:b w:val="0"/>
          <w:bCs w:val="0"/>
          <w:sz w:val="32"/>
          <w:szCs w:val="32"/>
        </w:rPr>
      </w:pPr>
      <w:r>
        <w:rPr>
          <w:rFonts w:hint="eastAsia" w:ascii="仿宋" w:hAnsi="仿宋" w:eastAsia="仿宋"/>
          <w:b w:val="0"/>
          <w:bCs w:val="0"/>
          <w:sz w:val="32"/>
          <w:szCs w:val="32"/>
        </w:rPr>
        <w:t>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bookmarkEnd w:id="16"/>
    <w:bookmarkEnd w:id="17"/>
    <w:p>
      <w:pPr>
        <w:pStyle w:val="5"/>
        <w:pageBreakBefore w:val="0"/>
        <w:widowControl w:val="0"/>
        <w:kinsoku/>
        <w:wordWrap/>
        <w:overflowPunct/>
        <w:topLinePunct w:val="0"/>
        <w:bidi w:val="0"/>
        <w:adjustRightInd w:val="0"/>
        <w:snapToGrid w:val="0"/>
        <w:spacing w:before="93" w:line="600" w:lineRule="exact"/>
        <w:ind w:firstLine="672" w:firstLineChars="210"/>
        <w:textAlignment w:val="auto"/>
        <w:outlineLvl w:val="2"/>
        <w:rPr>
          <w:rFonts w:hint="eastAsia" w:ascii="楷体" w:hAnsi="楷体" w:eastAsia="楷体" w:cs="楷体"/>
          <w:bCs/>
          <w:color w:val="000000"/>
          <w:sz w:val="32"/>
          <w:szCs w:val="32"/>
        </w:rPr>
      </w:pPr>
      <w:bookmarkStart w:id="18" w:name="_Toc15378446"/>
      <w:bookmarkStart w:id="19" w:name="_Toc15377199"/>
      <w:r>
        <w:rPr>
          <w:rFonts w:hint="eastAsia" w:ascii="楷体" w:hAnsi="楷体" w:eastAsia="楷体" w:cs="楷体"/>
          <w:bCs/>
          <w:color w:val="000000"/>
          <w:sz w:val="32"/>
          <w:szCs w:val="32"/>
        </w:rPr>
        <w:t>（二）2019年重点工作完成情况。</w:t>
      </w:r>
      <w:bookmarkEnd w:id="18"/>
      <w:bookmarkEnd w:id="19"/>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楷体_GB2312"/>
          <w:bCs/>
          <w:sz w:val="32"/>
          <w:szCs w:val="32"/>
        </w:rPr>
        <w:t>1、凝聚创新资源，服务经济社会发展</w:t>
      </w:r>
      <w:r>
        <w:rPr>
          <w:rFonts w:hint="eastAsia" w:ascii="仿宋" w:hAnsi="仿宋" w:eastAsia="仿宋" w:cs="楷体_GB2312"/>
          <w:bCs/>
          <w:sz w:val="32"/>
          <w:szCs w:val="32"/>
        </w:rPr>
        <w:br w:type="textWrapping"/>
      </w:r>
      <w:r>
        <w:rPr>
          <w:rFonts w:hint="eastAsia" w:ascii="仿宋" w:hAnsi="仿宋" w:eastAsia="仿宋" w:cs="仿宋_GB2312"/>
          <w:sz w:val="32"/>
          <w:szCs w:val="32"/>
        </w:rPr>
        <w:t xml:space="preserve">    （1）引才聚智，推动高端人才集聚。着力推进院士工作站建设，落实雪芽院士专家站奖补资金20万，推进院士专家站申报进程，突出专家科技引领、成果转化效益，发挥科技创新作用； </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（2）搭建平台，助力创新驱动发展。推进“产学研用”结合，实施金桥工程11个，其中完成项目验收6个、完成新项目申报5个，促进</w:t>
      </w:r>
      <w:r>
        <w:rPr>
          <w:rFonts w:hint="eastAsia" w:ascii="仿宋" w:hAnsi="仿宋" w:eastAsia="仿宋" w:cs="仿宋_GB2312"/>
          <w:color w:val="000000"/>
          <w:sz w:val="32"/>
          <w:szCs w:val="32"/>
        </w:rPr>
        <w:t>黑茶加工发酵技术推广、枯叶堞养殖技术及示范、茶叶蒸汽热风杀青关键技术研究与应用、橡胶粉塑化机研发、瓜果作物轻简高效双断根嫁接技术研究与应用、阳离子水深性高分子的产业化及应用推广等技术落地。</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3）发挥才智，服务科学发展决策。鼓励学术创新，组织18篇学术论文参加乐山优秀论文评选，获得奖项7篇。开展科技人才库建设工作，目前已经有47名科技人才入库。组办《峨眉科普》，搭建科技工作者科技交流平台。</w:t>
      </w:r>
      <w:r>
        <w:rPr>
          <w:rFonts w:hint="eastAsia" w:ascii="仿宋" w:hAnsi="仿宋" w:eastAsia="仿宋" w:cs="仿宋_GB2312"/>
          <w:sz w:val="32"/>
          <w:szCs w:val="32"/>
        </w:rPr>
        <w:br w:type="textWrapping"/>
      </w:r>
      <w:r>
        <w:rPr>
          <w:rFonts w:hint="eastAsia" w:ascii="仿宋" w:hAnsi="仿宋" w:eastAsia="仿宋" w:cs="仿宋_GB2312"/>
          <w:sz w:val="32"/>
          <w:szCs w:val="32"/>
          <w:lang w:val="en-US" w:eastAsia="zh-CN"/>
        </w:rPr>
        <w:t xml:space="preserve">    </w:t>
      </w:r>
      <w:r>
        <w:rPr>
          <w:rFonts w:hint="eastAsia" w:ascii="仿宋" w:hAnsi="仿宋" w:eastAsia="仿宋" w:cs="楷体_GB2312"/>
          <w:sz w:val="32"/>
          <w:szCs w:val="32"/>
        </w:rPr>
        <w:t>2、夯实科普基础，提升全民科学素质</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1）扎实推进纲要工作。认真履行市科协作为纲要办职责,加强组织协调，全面推进我市《全民科学素质纲要》实施。全年针对科技之春、科技活动周、科技工作者日、防灾减灾日、全国科普日等重点节点，组织各成员单位开展公民科学素质培训、技能培训、防灾减灾培训5.2万余人次，举办专题宣传、实地演练、技能竞赛活动38场次，发放科普宣传、培训资料10万余份。</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2）全面开展媒体科普工作。大力深化传统媒体科普，新建科普e站4家.利用电视、报刊、网站开展科普、创新宣传，播放、刊发稿件47篇（次），宣传人群6.5万余人（次）；认真实施“互联网+科普”工程。推进科普信息化，利用科普APP推广科普知识、宣传人群5万人（次）.</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3）筑牢科普基础建设。办好《峨眉科普》杂志，年度完成出刊4期。持续办好《科普大篷车》电视节目，每周播放30分钟。争取省项目资金新建4个科普e站，新建社区科普活动室2个、农业科普示范基地3个、校园科普实践基地1个、农技协1个，构建县、乡镇、村社三级科普员队伍体系、目前注册科普员182人。</w:t>
      </w:r>
      <w:r>
        <w:rPr>
          <w:rFonts w:hint="eastAsia" w:ascii="仿宋" w:hAnsi="仿宋" w:eastAsia="仿宋" w:cs="仿宋_GB2312"/>
          <w:sz w:val="32"/>
          <w:szCs w:val="32"/>
        </w:rPr>
        <w:br w:type="textWrapping"/>
      </w:r>
      <w:r>
        <w:rPr>
          <w:rFonts w:hint="eastAsia" w:ascii="仿宋" w:hAnsi="仿宋" w:eastAsia="仿宋" w:cs="仿宋_GB2312"/>
          <w:sz w:val="32"/>
          <w:szCs w:val="32"/>
          <w:lang w:val="en-US" w:eastAsia="zh-CN"/>
        </w:rPr>
        <w:t xml:space="preserve">    </w:t>
      </w:r>
      <w:r>
        <w:rPr>
          <w:rFonts w:hint="eastAsia" w:ascii="仿宋" w:hAnsi="仿宋" w:eastAsia="仿宋" w:cs="楷体_GB2312"/>
          <w:bCs/>
          <w:sz w:val="32"/>
          <w:szCs w:val="32"/>
        </w:rPr>
        <w:t>3、服务乡村振兴战略，着力开展扶贫扶智</w:t>
      </w:r>
      <w:r>
        <w:rPr>
          <w:rFonts w:hint="eastAsia" w:ascii="仿宋" w:hAnsi="仿宋" w:eastAsia="仿宋" w:cs="楷体_GB2312"/>
          <w:bCs/>
          <w:sz w:val="32"/>
          <w:szCs w:val="32"/>
        </w:rPr>
        <w:br w:type="textWrapping"/>
      </w:r>
      <w:r>
        <w:rPr>
          <w:rFonts w:hint="eastAsia" w:ascii="仿宋" w:hAnsi="仿宋" w:eastAsia="仿宋" w:cs="仿宋_GB2312"/>
          <w:sz w:val="32"/>
          <w:szCs w:val="32"/>
        </w:rPr>
        <w:t xml:space="preserve">    （1）强化农技协带头作用。夯实农技协15个，农技协会员总数1224人，带动农户6875户、实现年销售总额1.5亿元。培养种养殖技术带头人15人，组织参加年度乐山乡土人才大赛中荣获奖项2个。</w:t>
      </w:r>
    </w:p>
    <w:p>
      <w:pPr>
        <w:pageBreakBefore w:val="0"/>
        <w:widowControl w:val="0"/>
        <w:kinsoku/>
        <w:wordWrap/>
        <w:overflowPunct/>
        <w:topLinePunct w:val="0"/>
        <w:bidi w:val="0"/>
        <w:spacing w:line="600" w:lineRule="exact"/>
        <w:ind w:firstLine="800" w:firstLineChars="250"/>
        <w:textAlignment w:val="auto"/>
        <w:rPr>
          <w:rFonts w:ascii="仿宋" w:hAnsi="仿宋" w:eastAsia="仿宋" w:cs="仿宋_GB2312"/>
          <w:sz w:val="32"/>
          <w:szCs w:val="32"/>
        </w:rPr>
      </w:pPr>
      <w:r>
        <w:rPr>
          <w:rFonts w:hint="eastAsia" w:ascii="仿宋" w:hAnsi="仿宋" w:eastAsia="仿宋" w:cs="仿宋_GB2312"/>
          <w:sz w:val="32"/>
          <w:szCs w:val="32"/>
        </w:rPr>
        <w:t>（2）做好科技普及。一是开展科学技术推广。通过宣传、培训、实地指导等形式，推广避雨栽培、土壤治理等实用技术15项；二是培养新型技术农民。开展土壤修复、茶叶、中药材、蔬菜等种植技术培训29场（次），培训技术农民2850余人；三是开展新品种推广。引进推广</w:t>
      </w:r>
      <w:r>
        <w:rPr>
          <w:rFonts w:hint="eastAsia" w:ascii="仿宋" w:hAnsi="仿宋" w:eastAsia="仿宋" w:cs="仿宋_GB2312"/>
          <w:kern w:val="0"/>
          <w:sz w:val="32"/>
          <w:szCs w:val="32"/>
        </w:rPr>
        <w:t>欧盾番茄、金种子茄子等</w:t>
      </w:r>
      <w:r>
        <w:rPr>
          <w:rFonts w:hint="eastAsia" w:ascii="仿宋" w:hAnsi="仿宋" w:eastAsia="仿宋" w:cs="仿宋_GB2312"/>
          <w:sz w:val="32"/>
          <w:szCs w:val="32"/>
        </w:rPr>
        <w:t>9个蔬菜新品种，为群众发展生产、提高产量提供有力支撑。</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（3）开展会村合作技术扶贫。组织8家农技协技术帮扶5个贫困村，共就蔬菜嫁接育苗、中药材种植、茶叶采摘标准及加工等开展技术培训24场（次），培训农民1326余人次（其中建档立卡贫困户428人次。）</w:t>
      </w:r>
    </w:p>
    <w:p>
      <w:pPr>
        <w:pageBreakBefore w:val="0"/>
        <w:widowControl w:val="0"/>
        <w:kinsoku/>
        <w:wordWrap/>
        <w:overflowPunct/>
        <w:topLinePunct w:val="0"/>
        <w:bidi w:val="0"/>
        <w:spacing w:line="600" w:lineRule="exact"/>
        <w:ind w:firstLine="640" w:firstLineChars="200"/>
        <w:textAlignment w:val="auto"/>
        <w:rPr>
          <w:rFonts w:ascii="仿宋" w:hAnsi="仿宋" w:eastAsia="仿宋" w:cs="楷体_GB2312"/>
          <w:bCs/>
          <w:sz w:val="32"/>
          <w:szCs w:val="32"/>
        </w:rPr>
      </w:pPr>
      <w:r>
        <w:rPr>
          <w:rFonts w:hint="eastAsia" w:ascii="仿宋" w:hAnsi="仿宋" w:eastAsia="仿宋" w:cs="楷体_GB2312"/>
          <w:bCs/>
          <w:sz w:val="32"/>
          <w:szCs w:val="32"/>
        </w:rPr>
        <w:t>4、激发科创动力，培养科技后备人才</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b w:val="0"/>
          <w:bCs w:val="0"/>
          <w:sz w:val="32"/>
          <w:szCs w:val="32"/>
        </w:rPr>
      </w:pPr>
      <w:r>
        <w:rPr>
          <w:rFonts w:hint="eastAsia" w:ascii="仿宋" w:hAnsi="仿宋" w:eastAsia="仿宋" w:cs="仿宋_GB2312"/>
          <w:sz w:val="32"/>
          <w:szCs w:val="32"/>
        </w:rPr>
        <w:t>（1）抓好科创大赛。</w:t>
      </w:r>
      <w:r>
        <w:rPr>
          <w:rStyle w:val="31"/>
          <w:rFonts w:hint="eastAsia" w:ascii="仿宋" w:hAnsi="仿宋" w:eastAsia="仿宋" w:cs="仿宋_GB2312"/>
          <w:b w:val="0"/>
          <w:bCs w:val="0"/>
        </w:rPr>
        <w:t>组织</w:t>
      </w:r>
      <w:r>
        <w:rPr>
          <w:rFonts w:hint="eastAsia" w:ascii="仿宋" w:hAnsi="仿宋" w:eastAsia="仿宋" w:cs="仿宋_GB2312"/>
          <w:b w:val="0"/>
          <w:bCs w:val="0"/>
          <w:sz w:val="32"/>
          <w:szCs w:val="32"/>
        </w:rPr>
        <w:t>开展了第十八届青少年科创大赛，共有十六所学校师生参加，收到参赛作品277件，评选出优秀作品79件。</w:t>
      </w:r>
      <w:r>
        <w:rPr>
          <w:rStyle w:val="31"/>
          <w:rFonts w:hint="eastAsia" w:ascii="仿宋" w:hAnsi="仿宋" w:eastAsia="仿宋" w:cs="仿宋_GB2312"/>
          <w:b w:val="0"/>
          <w:bCs w:val="0"/>
        </w:rPr>
        <w:t>组织参加乐山、全国、省青少年科创大赛，取得全国奖项4个、省级奖项17个的优秀成绩。</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促进校园科普。联合教育等部门，打造科教特色示范学校15所。依托16个科创工作室，培养科教辅导教师115名。组织校园科技节，参与学生达3.5万人（次）。组织建国70周年爱国主义科技强国主题宣讲，强化青少年爱国主义教育，目前已开展90余场、参加学生3万多人、老师2000多人。拓宽了学生视野，倡导了科学精神。</w:t>
      </w:r>
    </w:p>
    <w:p>
      <w:pPr>
        <w:pStyle w:val="33"/>
        <w:pageBreakBefore w:val="0"/>
        <w:widowControl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rPr>
        <w:t>（3）组织开展中国流动科技馆峨眉山站巡展活动。于9月4日召开启动仪式，启动仪式共有46个机构组织学校共200人参加，并播放专题片一部。9月4日——10月31日，组织峨眉山市全市大部分小学中高年级及初中高中学生约2万人参展。</w:t>
      </w:r>
      <w:r>
        <w:rPr>
          <w:rFonts w:hint="eastAsia" w:ascii="仿宋" w:hAnsi="仿宋" w:eastAsia="仿宋" w:cs="仿宋_GB2312"/>
          <w:sz w:val="32"/>
          <w:szCs w:val="32"/>
        </w:rPr>
        <w:br w:type="textWrapping"/>
      </w:r>
      <w:r>
        <w:rPr>
          <w:rFonts w:hint="eastAsia" w:ascii="仿宋" w:hAnsi="仿宋" w:eastAsia="仿宋" w:cs="仿宋_GB2312"/>
          <w:sz w:val="32"/>
          <w:szCs w:val="32"/>
          <w:lang w:val="en-US" w:eastAsia="zh-CN"/>
        </w:rPr>
        <w:t xml:space="preserve">    </w:t>
      </w:r>
      <w:r>
        <w:rPr>
          <w:rFonts w:hint="eastAsia" w:ascii="仿宋" w:hAnsi="仿宋" w:eastAsia="仿宋" w:cs="楷体_GB2312"/>
          <w:bCs/>
          <w:sz w:val="32"/>
          <w:szCs w:val="32"/>
        </w:rPr>
        <w:t>5、坚定方向深化改革，切实加强自身建设</w:t>
      </w:r>
      <w:r>
        <w:rPr>
          <w:rFonts w:hint="eastAsia" w:ascii="仿宋" w:hAnsi="仿宋" w:eastAsia="仿宋" w:cs="楷体_GB2312"/>
          <w:bCs/>
          <w:sz w:val="32"/>
          <w:szCs w:val="32"/>
        </w:rPr>
        <w:br w:type="textWrapping"/>
      </w:r>
      <w:r>
        <w:rPr>
          <w:rFonts w:hint="eastAsia" w:ascii="仿宋" w:hAnsi="仿宋" w:eastAsia="仿宋" w:cs="仿宋_GB2312"/>
          <w:sz w:val="32"/>
          <w:szCs w:val="32"/>
        </w:rPr>
        <w:t xml:space="preserve">    （1）深化科协系统改革工作。拟定按照《科协系统改革方案》，开展“3+1”科协体系建设，督促规范下属学会协会兼职人员，指导学会（协会）按期完成市民政局社会团体年检工作。</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2）以党建带科建、加强队伍建设。开展“不忘初心、牢记使命”主题教育，开展各类学习会议9场、专题会议5场、基层调研15次、收集意见建议12条、形成调研成果2篇；全面开展专项整治，梳理问题找准根源，班子及个人查找出14个问题，切实开展整改工作；把走访基层、服务群众作为主题教育的重要实践内容，举办技能培训会2场、志愿者服务5人次、解决纾难解困资金2人。</w:t>
      </w:r>
    </w:p>
    <w:p>
      <w:pPr>
        <w:pStyle w:val="5"/>
        <w:pageBreakBefore w:val="0"/>
        <w:widowControl w:val="0"/>
        <w:kinsoku/>
        <w:wordWrap/>
        <w:overflowPunct/>
        <w:topLinePunct w:val="0"/>
        <w:bidi w:val="0"/>
        <w:adjustRightInd w:val="0"/>
        <w:snapToGrid w:val="0"/>
        <w:spacing w:before="93" w:line="600" w:lineRule="exact"/>
        <w:ind w:firstLine="672" w:firstLineChars="210"/>
        <w:textAlignment w:val="auto"/>
        <w:outlineLvl w:val="2"/>
        <w:rPr>
          <w:rFonts w:ascii="仿宋" w:hAnsi="仿宋" w:eastAsia="仿宋"/>
          <w:bCs/>
          <w:color w:val="000000"/>
          <w:sz w:val="32"/>
          <w:szCs w:val="32"/>
        </w:rPr>
      </w:pPr>
    </w:p>
    <w:p>
      <w:pPr>
        <w:pStyle w:val="3"/>
        <w:pageBreakBefore w:val="0"/>
        <w:widowControl w:val="0"/>
        <w:kinsoku/>
        <w:wordWrap/>
        <w:overflowPunct/>
        <w:topLinePunct w:val="0"/>
        <w:bidi w:val="0"/>
        <w:spacing w:line="600" w:lineRule="exact"/>
        <w:ind w:firstLine="640" w:firstLineChars="200"/>
        <w:textAlignment w:val="auto"/>
        <w:rPr>
          <w:rStyle w:val="26"/>
          <w:rFonts w:hint="eastAsia" w:ascii="黑体" w:hAnsi="黑体" w:eastAsia="黑体" w:cs="黑体"/>
          <w:b w:val="0"/>
          <w:bCs w:val="0"/>
        </w:rPr>
      </w:pPr>
      <w:bookmarkStart w:id="20" w:name="_Toc15396601"/>
      <w:bookmarkStart w:id="21" w:name="_Toc15377200"/>
      <w:r>
        <w:rPr>
          <w:rFonts w:hint="eastAsia" w:ascii="黑体" w:hAnsi="黑体" w:eastAsia="黑体" w:cs="黑体"/>
          <w:b w:val="0"/>
          <w:color w:val="000000"/>
        </w:rPr>
        <w:t>二、机</w:t>
      </w:r>
      <w:r>
        <w:rPr>
          <w:rStyle w:val="26"/>
          <w:rFonts w:hint="eastAsia" w:ascii="黑体" w:hAnsi="黑体" w:eastAsia="黑体" w:cs="黑体"/>
          <w:b w:val="0"/>
          <w:bCs w:val="0"/>
        </w:rPr>
        <w:t>构设置</w:t>
      </w:r>
      <w:bookmarkEnd w:id="20"/>
      <w:bookmarkEnd w:id="21"/>
    </w:p>
    <w:p>
      <w:pPr>
        <w:pageBreakBefore w:val="0"/>
        <w:widowControl w:val="0"/>
        <w:kinsoku/>
        <w:wordWrap/>
        <w:overflowPunct/>
        <w:topLinePunct w:val="0"/>
        <w:bidi w:val="0"/>
        <w:spacing w:line="600" w:lineRule="exact"/>
        <w:ind w:firstLine="800" w:firstLineChars="250"/>
        <w:textAlignment w:val="auto"/>
        <w:rPr>
          <w:rFonts w:ascii="仿宋" w:hAnsi="仿宋" w:eastAsia="仿宋"/>
          <w:sz w:val="32"/>
          <w:szCs w:val="32"/>
        </w:rPr>
      </w:pPr>
      <w:r>
        <w:rPr>
          <w:rFonts w:hint="eastAsia" w:ascii="仿宋" w:hAnsi="仿宋" w:eastAsia="仿宋"/>
          <w:sz w:val="32"/>
          <w:szCs w:val="32"/>
        </w:rPr>
        <w:t>峨眉山市科协下属二级单位0个，其中行政单位0个，参照公务员法管理的事业单位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pageBreakBefore w:val="0"/>
        <w:widowControl w:val="0"/>
        <w:kinsoku/>
        <w:wordWrap/>
        <w:overflowPunct/>
        <w:topLinePunct w:val="0"/>
        <w:bidi w:val="0"/>
        <w:adjustRightInd w:val="0"/>
        <w:snapToGrid w:val="0"/>
        <w:spacing w:before="93" w:line="600" w:lineRule="exact"/>
        <w:ind w:firstLine="672" w:firstLineChars="210"/>
        <w:textAlignment w:val="auto"/>
        <w:rPr>
          <w:rFonts w:ascii="仿宋" w:hAnsi="仿宋" w:eastAsia="仿宋"/>
          <w:color w:val="000000"/>
          <w:sz w:val="32"/>
          <w:szCs w:val="32"/>
        </w:rPr>
      </w:pPr>
      <w:r>
        <w:rPr>
          <w:rFonts w:hint="eastAsia" w:ascii="仿宋" w:hAnsi="仿宋" w:eastAsia="仿宋"/>
          <w:color w:val="000000"/>
          <w:sz w:val="32"/>
          <w:szCs w:val="32"/>
        </w:rPr>
        <w:t>无纳入峨眉山市科协2019年度部门决算编制范围的二级预算单位。</w:t>
      </w:r>
      <w:r>
        <w:rPr>
          <w:rFonts w:ascii="仿宋" w:hAnsi="仿宋" w:eastAsia="仿宋"/>
          <w:color w:val="000000"/>
          <w:sz w:val="32"/>
          <w:szCs w:val="32"/>
        </w:rPr>
        <w:br w:type="page"/>
      </w:r>
    </w:p>
    <w:p>
      <w:pPr>
        <w:pStyle w:val="2"/>
        <w:pageBreakBefore w:val="0"/>
        <w:widowControl w:val="0"/>
        <w:kinsoku/>
        <w:wordWrap/>
        <w:overflowPunct/>
        <w:topLinePunct w:val="0"/>
        <w:bidi w:val="0"/>
        <w:spacing w:line="600" w:lineRule="exact"/>
        <w:ind w:right="440"/>
        <w:jc w:val="right"/>
        <w:textAlignment w:val="auto"/>
        <w:rPr>
          <w:rStyle w:val="25"/>
          <w:rFonts w:hint="eastAsia" w:ascii="方正小标宋简体" w:hAnsi="方正小标宋简体" w:eastAsia="方正小标宋简体" w:cs="方正小标宋简体"/>
          <w:b w:val="0"/>
          <w:bCs w:val="0"/>
        </w:rPr>
      </w:pPr>
      <w:bookmarkStart w:id="22" w:name="_Toc15396602"/>
      <w:bookmarkStart w:id="23" w:name="_Toc15377204"/>
      <w:r>
        <w:rPr>
          <w:rFonts w:hint="eastAsia" w:ascii="方正小标宋简体" w:hAnsi="方正小标宋简体" w:eastAsia="方正小标宋简体" w:cs="方正小标宋简体"/>
          <w:b w:val="0"/>
          <w:color w:val="000000"/>
        </w:rPr>
        <w:t>第二部分</w:t>
      </w:r>
      <w:r>
        <w:rPr>
          <w:rStyle w:val="25"/>
          <w:rFonts w:hint="eastAsia" w:ascii="方正小标宋简体" w:hAnsi="方正小标宋简体" w:eastAsia="方正小标宋简体" w:cs="方正小标宋简体"/>
          <w:b w:val="0"/>
          <w:bCs w:val="0"/>
        </w:rPr>
        <w:t>2019年度部门决算情况说明</w:t>
      </w:r>
      <w:bookmarkEnd w:id="22"/>
      <w:bookmarkEnd w:id="23"/>
    </w:p>
    <w:p>
      <w:pPr>
        <w:pageBreakBefore w:val="0"/>
        <w:widowControl w:val="0"/>
        <w:kinsoku/>
        <w:wordWrap/>
        <w:overflowPunct/>
        <w:topLinePunct w:val="0"/>
        <w:bidi w:val="0"/>
        <w:spacing w:line="600" w:lineRule="exact"/>
        <w:textAlignment w:val="auto"/>
        <w:rPr>
          <w:rFonts w:ascii="仿宋" w:hAnsi="仿宋" w:eastAsia="仿宋"/>
        </w:rPr>
      </w:pPr>
    </w:p>
    <w:p>
      <w:pPr>
        <w:pStyle w:val="24"/>
        <w:pageBreakBefore w:val="0"/>
        <w:widowControl w:val="0"/>
        <w:numPr>
          <w:ilvl w:val="0"/>
          <w:numId w:val="1"/>
        </w:numPr>
        <w:kinsoku/>
        <w:wordWrap/>
        <w:overflowPunct/>
        <w:topLinePunct w:val="0"/>
        <w:bidi w:val="0"/>
        <w:spacing w:line="600" w:lineRule="exact"/>
        <w:ind w:firstLineChars="0"/>
        <w:textAlignment w:val="auto"/>
        <w:outlineLvl w:val="1"/>
        <w:rPr>
          <w:rStyle w:val="26"/>
          <w:rFonts w:hint="eastAsia" w:ascii="黑体" w:hAnsi="黑体" w:eastAsia="黑体" w:cs="黑体"/>
          <w:b w:val="0"/>
        </w:rPr>
      </w:pPr>
      <w:bookmarkStart w:id="24" w:name="_Toc15377205"/>
      <w:bookmarkStart w:id="25" w:name="_Toc15396603"/>
      <w:r>
        <w:rPr>
          <w:rFonts w:hint="eastAsia" w:ascii="黑体" w:hAnsi="黑体" w:eastAsia="黑体" w:cs="黑体"/>
          <w:color w:val="000000"/>
          <w:sz w:val="32"/>
          <w:szCs w:val="32"/>
        </w:rPr>
        <w:t>收</w:t>
      </w:r>
      <w:r>
        <w:rPr>
          <w:rStyle w:val="26"/>
          <w:rFonts w:hint="eastAsia" w:ascii="黑体" w:hAnsi="黑体" w:eastAsia="黑体" w:cs="黑体"/>
          <w:b w:val="0"/>
        </w:rPr>
        <w:t>入支出决算总体情况说明</w:t>
      </w:r>
      <w:bookmarkEnd w:id="24"/>
      <w:bookmarkEnd w:id="25"/>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2019年度收、支总计225.45万元。与2018年相比，收、支总计各增加36.73万元，增长19.46</w:t>
      </w:r>
      <w:r>
        <w:rPr>
          <w:rFonts w:ascii="仿宋" w:hAnsi="仿宋" w:eastAsia="仿宋"/>
          <w:color w:val="000000"/>
          <w:sz w:val="32"/>
          <w:szCs w:val="32"/>
        </w:rPr>
        <w:t>%</w:t>
      </w:r>
      <w:r>
        <w:rPr>
          <w:rFonts w:hint="eastAsia" w:ascii="仿宋" w:hAnsi="仿宋" w:eastAsia="仿宋"/>
          <w:color w:val="000000"/>
          <w:sz w:val="32"/>
          <w:szCs w:val="32"/>
        </w:rPr>
        <w:t>。主要变动原因是本年项目增加</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426085</wp:posOffset>
            </wp:positionH>
            <wp:positionV relativeFrom="paragraph">
              <wp:posOffset>287020</wp:posOffset>
            </wp:positionV>
            <wp:extent cx="4695190" cy="33635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695135" cy="3363402"/>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jc w:val="left"/>
        <w:textAlignment w:val="auto"/>
        <w:rPr>
          <w:rFonts w:ascii="仿宋" w:hAnsi="仿宋" w:eastAsia="仿宋"/>
          <w:color w:val="000000"/>
          <w:sz w:val="32"/>
          <w:szCs w:val="32"/>
        </w:rPr>
      </w:pPr>
    </w:p>
    <w:p>
      <w:pPr>
        <w:pStyle w:val="24"/>
        <w:pageBreakBefore w:val="0"/>
        <w:widowControl w:val="0"/>
        <w:numPr>
          <w:ilvl w:val="0"/>
          <w:numId w:val="1"/>
        </w:numPr>
        <w:kinsoku/>
        <w:wordWrap/>
        <w:overflowPunct/>
        <w:topLinePunct w:val="0"/>
        <w:bidi w:val="0"/>
        <w:spacing w:line="600" w:lineRule="exact"/>
        <w:ind w:firstLineChars="0"/>
        <w:textAlignment w:val="auto"/>
        <w:outlineLvl w:val="1"/>
        <w:rPr>
          <w:rStyle w:val="26"/>
          <w:rFonts w:hint="eastAsia" w:ascii="黑体" w:hAnsi="黑体" w:eastAsia="黑体" w:cs="黑体"/>
          <w:b w:val="0"/>
        </w:rPr>
      </w:pPr>
      <w:bookmarkStart w:id="26" w:name="_Toc15377206"/>
      <w:bookmarkStart w:id="27" w:name="_Toc15396604"/>
      <w:r>
        <w:rPr>
          <w:rFonts w:hint="eastAsia" w:ascii="黑体" w:hAnsi="黑体" w:eastAsia="黑体" w:cs="黑体"/>
          <w:color w:val="000000"/>
          <w:sz w:val="32"/>
          <w:szCs w:val="32"/>
        </w:rPr>
        <w:t>收</w:t>
      </w:r>
      <w:r>
        <w:rPr>
          <w:rStyle w:val="26"/>
          <w:rFonts w:hint="eastAsia" w:ascii="黑体" w:hAnsi="黑体" w:eastAsia="黑体" w:cs="黑体"/>
          <w:b w:val="0"/>
        </w:rPr>
        <w:t>入决算情况说明</w:t>
      </w:r>
      <w:bookmarkEnd w:id="26"/>
      <w:bookmarkEnd w:id="27"/>
    </w:p>
    <w:p>
      <w:pPr>
        <w:pageBreakBefore w:val="0"/>
        <w:widowControl w:val="0"/>
        <w:kinsoku/>
        <w:wordWrap/>
        <w:overflowPunct/>
        <w:topLinePunct w:val="0"/>
        <w:bidi w:val="0"/>
        <w:spacing w:line="60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9年本年收入合计198.90万元，其中：一般公共预算财政拨款收入187.90万元，占94.47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；其他收入11万元，占5.53</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59264" behindDoc="0" locked="0" layoutInCell="1" allowOverlap="1">
            <wp:simplePos x="0" y="0"/>
            <wp:positionH relativeFrom="column">
              <wp:posOffset>529590</wp:posOffset>
            </wp:positionH>
            <wp:positionV relativeFrom="paragraph">
              <wp:posOffset>152400</wp:posOffset>
            </wp:positionV>
            <wp:extent cx="4708525" cy="358584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7"/>
                    <a:srcRect/>
                    <a:stretch>
                      <a:fillRect/>
                    </a:stretch>
                  </pic:blipFill>
                  <pic:spPr>
                    <a:xfrm>
                      <a:off x="0" y="0"/>
                      <a:ext cx="4708367" cy="3586038"/>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color w:val="FF0000"/>
          <w:sz w:val="32"/>
          <w:szCs w:val="32"/>
        </w:rPr>
      </w:pPr>
    </w:p>
    <w:p>
      <w:pPr>
        <w:pStyle w:val="24"/>
        <w:pageBreakBefore w:val="0"/>
        <w:widowControl w:val="0"/>
        <w:numPr>
          <w:ilvl w:val="0"/>
          <w:numId w:val="1"/>
        </w:numPr>
        <w:kinsoku/>
        <w:wordWrap/>
        <w:overflowPunct/>
        <w:topLinePunct w:val="0"/>
        <w:bidi w:val="0"/>
        <w:spacing w:line="600" w:lineRule="exact"/>
        <w:ind w:firstLineChars="0"/>
        <w:textAlignment w:val="auto"/>
        <w:outlineLvl w:val="1"/>
        <w:rPr>
          <w:rStyle w:val="26"/>
          <w:rFonts w:hint="eastAsia" w:ascii="黑体" w:hAnsi="黑体" w:eastAsia="黑体" w:cs="黑体"/>
          <w:b w:val="0"/>
        </w:rPr>
      </w:pPr>
      <w:bookmarkStart w:id="28" w:name="_Toc15377207"/>
      <w:bookmarkStart w:id="29" w:name="_Toc15396605"/>
      <w:r>
        <w:rPr>
          <w:rFonts w:hint="eastAsia" w:ascii="黑体" w:hAnsi="黑体" w:eastAsia="黑体" w:cs="黑体"/>
          <w:color w:val="000000"/>
          <w:sz w:val="32"/>
          <w:szCs w:val="32"/>
        </w:rPr>
        <w:t>支</w:t>
      </w:r>
      <w:r>
        <w:rPr>
          <w:rStyle w:val="26"/>
          <w:rFonts w:hint="eastAsia" w:ascii="黑体" w:hAnsi="黑体" w:eastAsia="黑体" w:cs="黑体"/>
          <w:b w:val="0"/>
        </w:rPr>
        <w:t>出决算情况说明</w:t>
      </w:r>
      <w:bookmarkEnd w:id="28"/>
      <w:bookmarkEnd w:id="29"/>
    </w:p>
    <w:p>
      <w:pPr>
        <w:pageBreakBefore w:val="0"/>
        <w:widowControl w:val="0"/>
        <w:kinsoku/>
        <w:wordWrap/>
        <w:overflowPunct/>
        <w:topLinePunct w:val="0"/>
        <w:bidi w:val="0"/>
        <w:spacing w:line="60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9年本年支出合计190.20万元，其中：基本支出83.49万元，占43.90</w:t>
      </w:r>
      <w:r>
        <w:rPr>
          <w:rFonts w:ascii="仿宋" w:hAnsi="仿宋" w:eastAsia="仿宋"/>
          <w:color w:val="000000"/>
          <w:sz w:val="32"/>
          <w:szCs w:val="32"/>
        </w:rPr>
        <w:t>%</w:t>
      </w:r>
      <w:r>
        <w:rPr>
          <w:rFonts w:hint="eastAsia" w:ascii="仿宋" w:hAnsi="仿宋" w:eastAsia="仿宋"/>
          <w:color w:val="000000"/>
          <w:sz w:val="32"/>
          <w:szCs w:val="32"/>
        </w:rPr>
        <w:t>；项目支出106.71万元，占56.10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0</wp:posOffset>
            </wp:positionV>
            <wp:extent cx="4343400" cy="302133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8"/>
                    <a:srcRect/>
                    <a:stretch>
                      <a:fillRect/>
                    </a:stretch>
                  </pic:blipFill>
                  <pic:spPr>
                    <a:xfrm>
                      <a:off x="0" y="0"/>
                      <a:ext cx="4343676" cy="3021496"/>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FF0000"/>
          <w:sz w:val="32"/>
          <w:szCs w:val="32"/>
        </w:rPr>
      </w:pPr>
    </w:p>
    <w:p>
      <w:pPr>
        <w:pageBreakBefore w:val="0"/>
        <w:widowControl w:val="0"/>
        <w:kinsoku/>
        <w:wordWrap/>
        <w:overflowPunct/>
        <w:topLinePunct w:val="0"/>
        <w:bidi w:val="0"/>
        <w:spacing w:line="600" w:lineRule="exact"/>
        <w:ind w:firstLine="640" w:firstLineChars="200"/>
        <w:textAlignment w:val="auto"/>
        <w:outlineLvl w:val="1"/>
        <w:rPr>
          <w:rStyle w:val="26"/>
          <w:rFonts w:hint="eastAsia" w:ascii="黑体" w:hAnsi="黑体" w:eastAsia="黑体" w:cs="黑体"/>
          <w:b w:val="0"/>
        </w:rPr>
      </w:pPr>
      <w:bookmarkStart w:id="30" w:name="_Toc15396606"/>
      <w:bookmarkStart w:id="31" w:name="_Toc15377208"/>
      <w:r>
        <w:rPr>
          <w:rFonts w:hint="eastAsia" w:ascii="黑体" w:hAnsi="黑体" w:eastAsia="黑体" w:cs="黑体"/>
          <w:color w:val="000000"/>
          <w:sz w:val="32"/>
          <w:szCs w:val="32"/>
        </w:rPr>
        <w:t>四、财</w:t>
      </w:r>
      <w:r>
        <w:rPr>
          <w:rStyle w:val="26"/>
          <w:rFonts w:hint="eastAsia" w:ascii="黑体" w:hAnsi="黑体" w:eastAsia="黑体" w:cs="黑体"/>
          <w:b w:val="0"/>
        </w:rPr>
        <w:t>政拨款收入支出决算总体情况说明</w:t>
      </w:r>
      <w:bookmarkEnd w:id="30"/>
      <w:bookmarkEnd w:id="31"/>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9年财政拨款收、支总计209.59万元。与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ascii="仿宋" w:hAnsi="仿宋" w:eastAsia="仿宋"/>
          <w:color w:val="000000"/>
          <w:sz w:val="32"/>
          <w:szCs w:val="32"/>
        </w:rPr>
        <w:t>/</w:t>
      </w:r>
      <w:r>
        <w:rPr>
          <w:rFonts w:hint="eastAsia" w:ascii="仿宋" w:hAnsi="仿宋" w:eastAsia="仿宋"/>
          <w:color w:val="000000"/>
          <w:sz w:val="32"/>
          <w:szCs w:val="32"/>
        </w:rPr>
        <w:t>减少</w:t>
      </w:r>
      <w:r>
        <w:rPr>
          <w:rFonts w:ascii="仿宋" w:hAnsi="仿宋" w:eastAsia="仿宋"/>
          <w:color w:val="000000"/>
          <w:sz w:val="32"/>
          <w:szCs w:val="32"/>
        </w:rPr>
        <w:t>**</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w:t>
      </w:r>
      <w:r>
        <w:rPr>
          <w:rFonts w:hint="eastAsia" w:ascii="仿宋" w:hAnsi="仿宋" w:eastAsia="仿宋"/>
          <w:color w:val="000000"/>
          <w:sz w:val="32"/>
          <w:szCs w:val="32"/>
        </w:rPr>
        <w:t>。主要变动原因是……</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450215</wp:posOffset>
            </wp:positionH>
            <wp:positionV relativeFrom="paragraph">
              <wp:posOffset>95885</wp:posOffset>
            </wp:positionV>
            <wp:extent cx="4401820" cy="3736975"/>
            <wp:effectExtent l="19050" t="0" r="0"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9"/>
                    <a:srcRect/>
                    <a:stretch>
                      <a:fillRect/>
                    </a:stretch>
                  </pic:blipFill>
                  <pic:spPr>
                    <a:xfrm>
                      <a:off x="0" y="0"/>
                      <a:ext cx="4401875" cy="3737113"/>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600" w:lineRule="exact"/>
        <w:ind w:firstLine="640" w:firstLineChars="200"/>
        <w:textAlignment w:val="auto"/>
        <w:outlineLvl w:val="1"/>
        <w:rPr>
          <w:rStyle w:val="26"/>
          <w:rFonts w:hint="eastAsia" w:ascii="黑体" w:hAnsi="黑体" w:eastAsia="黑体" w:cs="黑体"/>
          <w:b w:val="0"/>
          <w:bCs w:val="0"/>
        </w:rPr>
      </w:pPr>
      <w:bookmarkStart w:id="32" w:name="_Toc15377209"/>
      <w:bookmarkStart w:id="33" w:name="_Toc15396607"/>
      <w:r>
        <w:rPr>
          <w:rFonts w:hint="eastAsia" w:ascii="黑体" w:hAnsi="黑体" w:eastAsia="黑体" w:cs="黑体"/>
          <w:b w:val="0"/>
          <w:bCs w:val="0"/>
          <w:color w:val="000000"/>
          <w:sz w:val="32"/>
          <w:szCs w:val="32"/>
        </w:rPr>
        <w:t>五、一</w:t>
      </w:r>
      <w:r>
        <w:rPr>
          <w:rStyle w:val="26"/>
          <w:rFonts w:hint="eastAsia" w:ascii="黑体" w:hAnsi="黑体" w:eastAsia="黑体" w:cs="黑体"/>
          <w:b w:val="0"/>
          <w:bCs w:val="0"/>
        </w:rPr>
        <w:t>般公共预算财政拨款支出决算情况说明</w:t>
      </w:r>
      <w:bookmarkEnd w:id="32"/>
      <w:bookmarkEnd w:id="33"/>
    </w:p>
    <w:p>
      <w:pPr>
        <w:pageBreakBefore w:val="0"/>
        <w:widowControl w:val="0"/>
        <w:kinsoku/>
        <w:wordWrap/>
        <w:overflowPunct/>
        <w:topLinePunct w:val="0"/>
        <w:bidi w:val="0"/>
        <w:spacing w:line="600" w:lineRule="exact"/>
        <w:ind w:firstLine="640" w:firstLineChars="200"/>
        <w:textAlignment w:val="auto"/>
        <w:outlineLvl w:val="2"/>
        <w:rPr>
          <w:rFonts w:hint="eastAsia" w:ascii="楷体" w:hAnsi="楷体" w:eastAsia="楷体" w:cs="楷体"/>
          <w:b w:val="0"/>
          <w:bCs/>
          <w:color w:val="000000"/>
          <w:sz w:val="32"/>
          <w:szCs w:val="32"/>
        </w:rPr>
      </w:pPr>
      <w:bookmarkStart w:id="34" w:name="_Toc15377210"/>
      <w:r>
        <w:rPr>
          <w:rFonts w:hint="eastAsia" w:ascii="楷体" w:hAnsi="楷体" w:eastAsia="楷体" w:cs="楷体"/>
          <w:b w:val="0"/>
          <w:bCs/>
          <w:color w:val="000000"/>
          <w:sz w:val="32"/>
          <w:szCs w:val="32"/>
        </w:rPr>
        <w:t>（一）一般公共预算财政拨款支出决算总体情况</w:t>
      </w:r>
      <w:bookmarkEnd w:id="34"/>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9年一般公共预算财政拨款支出190.18万元，占本年支出合计的99.99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8年相比，一般公共预算财政拨款增加19.31万元，增长11.30</w:t>
      </w:r>
      <w:r>
        <w:rPr>
          <w:rFonts w:ascii="仿宋" w:hAnsi="仿宋" w:eastAsia="仿宋"/>
          <w:color w:val="000000"/>
          <w:sz w:val="32"/>
          <w:szCs w:val="32"/>
        </w:rPr>
        <w:t>%</w:t>
      </w:r>
      <w:r>
        <w:rPr>
          <w:rFonts w:hint="eastAsia" w:ascii="仿宋" w:hAnsi="仿宋" w:eastAsia="仿宋"/>
          <w:color w:val="000000"/>
          <w:sz w:val="32"/>
          <w:szCs w:val="32"/>
        </w:rPr>
        <w:t>。主要变动原因是本年项目增加</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322580</wp:posOffset>
            </wp:positionH>
            <wp:positionV relativeFrom="paragraph">
              <wp:posOffset>163830</wp:posOffset>
            </wp:positionV>
            <wp:extent cx="4632325" cy="3748405"/>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0"/>
                    <a:srcRect/>
                    <a:stretch>
                      <a:fillRect/>
                    </a:stretch>
                  </pic:blipFill>
                  <pic:spPr>
                    <a:xfrm>
                      <a:off x="0" y="0"/>
                      <a:ext cx="4632463" cy="3748113"/>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p>
    <w:p>
      <w:pPr>
        <w:pageBreakBefore w:val="0"/>
        <w:widowControl w:val="0"/>
        <w:kinsoku/>
        <w:wordWrap/>
        <w:overflowPunct/>
        <w:topLinePunct w:val="0"/>
        <w:bidi w:val="0"/>
        <w:spacing w:line="600" w:lineRule="exact"/>
        <w:ind w:firstLine="640" w:firstLineChars="200"/>
        <w:textAlignment w:val="auto"/>
        <w:outlineLvl w:val="2"/>
        <w:rPr>
          <w:rFonts w:hint="eastAsia" w:ascii="楷体" w:hAnsi="楷体" w:eastAsia="楷体" w:cs="楷体"/>
          <w:b w:val="0"/>
          <w:bCs/>
          <w:color w:val="000000"/>
          <w:sz w:val="32"/>
          <w:szCs w:val="32"/>
        </w:rPr>
      </w:pPr>
      <w:bookmarkStart w:id="35" w:name="_Toc15377211"/>
      <w:r>
        <w:rPr>
          <w:rFonts w:hint="eastAsia" w:ascii="楷体" w:hAnsi="楷体" w:eastAsia="楷体" w:cs="楷体"/>
          <w:b w:val="0"/>
          <w:bCs/>
          <w:color w:val="000000"/>
          <w:sz w:val="32"/>
          <w:szCs w:val="32"/>
        </w:rPr>
        <w:t>（二）一般公共预算财政拨款支出决算结构情况</w:t>
      </w:r>
      <w:bookmarkEnd w:id="35"/>
    </w:p>
    <w:p>
      <w:pPr>
        <w:pageBreakBefore w:val="0"/>
        <w:widowControl w:val="0"/>
        <w:kinsoku/>
        <w:wordWrap/>
        <w:overflowPunct/>
        <w:topLinePunct w:val="0"/>
        <w:bidi w:val="0"/>
        <w:spacing w:line="600" w:lineRule="exact"/>
        <w:ind w:firstLine="640"/>
        <w:textAlignment w:val="auto"/>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政拨款支出190.18万元，主要用于以下方面</w:t>
      </w:r>
      <w:r>
        <w:rPr>
          <w:rFonts w:ascii="仿宋" w:hAnsi="仿宋" w:eastAsia="仿宋"/>
          <w:color w:val="000000" w:themeColor="text1"/>
          <w:sz w:val="32"/>
          <w:szCs w:val="32"/>
        </w:rPr>
        <w:t>:</w:t>
      </w:r>
    </w:p>
    <w:p>
      <w:pPr>
        <w:pageBreakBefore w:val="0"/>
        <w:widowControl w:val="0"/>
        <w:kinsoku/>
        <w:wordWrap/>
        <w:overflowPunct/>
        <w:topLinePunct w:val="0"/>
        <w:bidi w:val="0"/>
        <w:spacing w:line="600" w:lineRule="exact"/>
        <w:ind w:firstLine="640"/>
        <w:textAlignment w:val="auto"/>
        <w:rPr>
          <w:rFonts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支出65.46万元，占34.42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支出106.71万元，占56.11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支出10.41万元，占5.47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1.71万元，占0.9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；住房保障支出5.89万元，占3.10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473710</wp:posOffset>
            </wp:positionH>
            <wp:positionV relativeFrom="paragraph">
              <wp:posOffset>179070</wp:posOffset>
            </wp:positionV>
            <wp:extent cx="4837430" cy="3331845"/>
            <wp:effectExtent l="19050" t="0" r="1408"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1"/>
                    <a:srcRect/>
                    <a:stretch>
                      <a:fillRect/>
                    </a:stretch>
                  </pic:blipFill>
                  <pic:spPr>
                    <a:xfrm>
                      <a:off x="0" y="0"/>
                      <a:ext cx="4837292" cy="3331596"/>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firstLineChars="200"/>
        <w:textAlignment w:val="auto"/>
        <w:outlineLvl w:val="2"/>
        <w:rPr>
          <w:rFonts w:hint="eastAsia" w:ascii="楷体" w:hAnsi="楷体" w:eastAsia="楷体" w:cs="楷体"/>
          <w:b w:val="0"/>
          <w:bCs/>
          <w:color w:val="000000"/>
          <w:sz w:val="32"/>
          <w:szCs w:val="32"/>
        </w:rPr>
      </w:pPr>
      <w:bookmarkStart w:id="36" w:name="_Toc15377212"/>
      <w:r>
        <w:rPr>
          <w:rFonts w:hint="eastAsia" w:ascii="楷体" w:hAnsi="楷体" w:eastAsia="楷体" w:cs="楷体"/>
          <w:b w:val="0"/>
          <w:bCs/>
          <w:color w:val="000000"/>
          <w:sz w:val="32"/>
          <w:szCs w:val="32"/>
        </w:rPr>
        <w:t>（三）一般公共预算财政拨款支出决算具体情况</w:t>
      </w:r>
      <w:bookmarkEnd w:id="36"/>
    </w:p>
    <w:p>
      <w:pPr>
        <w:pageBreakBefore w:val="0"/>
        <w:widowControl w:val="0"/>
        <w:kinsoku/>
        <w:wordWrap/>
        <w:overflowPunct/>
        <w:topLinePunct w:val="0"/>
        <w:bidi w:val="0"/>
        <w:spacing w:line="600" w:lineRule="exact"/>
        <w:ind w:firstLine="640" w:firstLineChars="200"/>
        <w:textAlignment w:val="auto"/>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val="0"/>
          <w:bCs/>
          <w:color w:val="000000" w:themeColor="text1"/>
          <w:sz w:val="32"/>
          <w:szCs w:val="32"/>
        </w:rPr>
        <w:t>2019年一般公共预算支出决算数为190.18，</w:t>
      </w:r>
      <w:r>
        <w:rPr>
          <w:rStyle w:val="15"/>
          <w:rFonts w:hint="eastAsia" w:ascii="仿宋" w:hAnsi="仿宋" w:eastAsia="仿宋"/>
          <w:b w:val="0"/>
          <w:bCs/>
          <w:color w:val="000000" w:themeColor="text1"/>
          <w:sz w:val="32"/>
          <w:szCs w:val="32"/>
        </w:rPr>
        <w:t>完成</w:t>
      </w:r>
      <w:r>
        <w:rPr>
          <w:rStyle w:val="15"/>
          <w:rFonts w:hint="eastAsia" w:ascii="仿宋" w:hAnsi="仿宋" w:eastAsia="仿宋"/>
          <w:b w:val="0"/>
          <w:bCs/>
          <w:color w:val="000000"/>
          <w:sz w:val="32"/>
          <w:szCs w:val="32"/>
        </w:rPr>
        <w:t>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。其中：</w:t>
      </w:r>
      <w:bookmarkEnd w:id="37"/>
      <w:bookmarkEnd w:id="38"/>
      <w:bookmarkEnd w:id="39"/>
    </w:p>
    <w:p>
      <w:pPr>
        <w:pageBreakBefore w:val="0"/>
        <w:widowControl w:val="0"/>
        <w:kinsoku/>
        <w:wordWrap/>
        <w:overflowPunct/>
        <w:topLinePunct w:val="0"/>
        <w:bidi w:val="0"/>
        <w:spacing w:line="600" w:lineRule="exact"/>
        <w:ind w:firstLine="643" w:firstLineChars="200"/>
        <w:textAlignment w:val="auto"/>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一般公共服务（类）群众团体事务（款）行政运行（项）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支出决算为65.46万元，完成预算100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pageBreakBefore w:val="0"/>
        <w:widowControl w:val="0"/>
        <w:kinsoku/>
        <w:wordWrap/>
        <w:overflowPunct/>
        <w:topLinePunct w:val="0"/>
        <w:bidi w:val="0"/>
        <w:spacing w:line="600" w:lineRule="exact"/>
        <w:ind w:firstLine="643" w:firstLineChars="200"/>
        <w:textAlignment w:val="auto"/>
        <w:rPr>
          <w:rFonts w:ascii="仿宋" w:hAnsi="仿宋" w:eastAsia="仿宋"/>
          <w:color w:val="000000"/>
          <w:sz w:val="32"/>
          <w:szCs w:val="32"/>
        </w:rPr>
      </w:pPr>
      <w:r>
        <w:rPr>
          <w:rStyle w:val="15"/>
          <w:rFonts w:hint="eastAsia" w:ascii="仿宋" w:hAnsi="仿宋" w:eastAsia="仿宋"/>
          <w:b/>
          <w:bCs/>
          <w:color w:val="000000"/>
          <w:sz w:val="32"/>
          <w:szCs w:val="32"/>
        </w:rPr>
        <w:t>2．教育（类）**</w:t>
      </w:r>
      <w:r>
        <w:rPr>
          <w:rStyle w:val="15"/>
          <w:rFonts w:hint="eastAsia" w:ascii="仿宋" w:hAnsi="仿宋" w:eastAsia="仿宋"/>
          <w:color w:val="000000"/>
          <w:sz w:val="32"/>
          <w:szCs w:val="32"/>
        </w:rPr>
        <w:t>*（款）***（项）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2019我单位无此项发生额。</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Cs/>
          <w:color w:val="000000"/>
          <w:sz w:val="32"/>
          <w:szCs w:val="32"/>
        </w:rPr>
      </w:pPr>
      <w:r>
        <w:rPr>
          <w:rStyle w:val="15"/>
          <w:rFonts w:hint="eastAsia" w:ascii="仿宋" w:hAnsi="仿宋" w:eastAsia="仿宋"/>
          <w:b/>
          <w:bCs/>
          <w:color w:val="000000"/>
          <w:sz w:val="32"/>
          <w:szCs w:val="32"/>
        </w:rPr>
        <w:t>3．文化体育与</w:t>
      </w:r>
      <w:r>
        <w:rPr>
          <w:rStyle w:val="15"/>
          <w:rFonts w:hint="eastAsia" w:ascii="仿宋" w:hAnsi="仿宋" w:eastAsia="仿宋"/>
          <w:color w:val="000000"/>
          <w:sz w:val="32"/>
          <w:szCs w:val="32"/>
        </w:rPr>
        <w:t>传媒（类）***（款）***（项）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2019年我单位无此项发生额。</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科学技术（类）技术研究与开发（款）应用技术研究与开发（项）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支出决算为0.24万元，完成预算100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科学技术（类）科学技术普及（款）科普活动（项）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支出决算为63.69万元，完成预算100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pageBreakBefore w:val="0"/>
        <w:widowControl w:val="0"/>
        <w:kinsoku/>
        <w:wordWrap/>
        <w:overflowPunct/>
        <w:topLinePunct w:val="0"/>
        <w:bidi w:val="0"/>
        <w:spacing w:line="600" w:lineRule="exact"/>
        <w:ind w:firstLine="643" w:firstLineChars="200"/>
        <w:textAlignment w:val="auto"/>
        <w:rPr>
          <w:rFonts w:ascii="仿宋" w:hAnsi="仿宋" w:eastAsia="仿宋"/>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科学技术（类）科学技术普及（款）其他科学技术普及支出（项）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支出决算为42.75万元，完成预算100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社会保障和就业（类）行政事业单位离退休（款）未归口管理的行政事业单位离退休（项）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支出决算为1.52万元，决算数与预算数持平。</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社会保障和就业（类）行政事业单位离退休（款）机关事业单位基本养老保险缴费（项）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支出决算为5.68万元，决算数与预算数持平。</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社会保障和就业（类）行政事业单位离退休（款）机关事业单位职业年金缴费（项）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支出决算为3.21万元，决算数与预算数持平。</w:t>
      </w:r>
    </w:p>
    <w:p>
      <w:pPr>
        <w:pageBreakBefore w:val="0"/>
        <w:widowControl w:val="0"/>
        <w:kinsoku/>
        <w:wordWrap/>
        <w:overflowPunct/>
        <w:topLinePunct w:val="0"/>
        <w:bidi w:val="0"/>
        <w:spacing w:line="600" w:lineRule="exact"/>
        <w:ind w:firstLine="643" w:firstLineChars="200"/>
        <w:textAlignment w:val="auto"/>
        <w:rPr>
          <w:rStyle w:val="15"/>
          <w:rFonts w:ascii="仿宋" w:hAnsi="仿宋" w:eastAsia="仿宋"/>
          <w:b w:val="0"/>
          <w:bCs/>
          <w:color w:val="000000"/>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支出决算为1.71万元，决算数与预算数持平。</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b/>
          <w:color w:val="000000"/>
          <w:sz w:val="32"/>
          <w:szCs w:val="32"/>
        </w:rPr>
        <w:t>.</w:t>
      </w:r>
      <w:r>
        <w:rPr>
          <w:rStyle w:val="15"/>
          <w:rFonts w:hint="eastAsia" w:ascii="仿宋" w:hAnsi="仿宋" w:eastAsia="仿宋"/>
          <w:color w:val="000000"/>
          <w:sz w:val="32"/>
          <w:szCs w:val="32"/>
        </w:rPr>
        <w:t>住房保障支出（类）住房改革支出（款）住房公积金（项）:</w:t>
      </w:r>
      <w:r>
        <w:rPr>
          <w:rStyle w:val="15"/>
          <w:rFonts w:hint="eastAsia" w:ascii="仿宋" w:hAnsi="仿宋" w:eastAsia="仿宋"/>
          <w:b w:val="0"/>
          <w:color w:val="000000"/>
          <w:sz w:val="32"/>
          <w:szCs w:val="32"/>
        </w:rPr>
        <w:t>支出决算数为5.89万元,</w:t>
      </w:r>
      <w:r>
        <w:rPr>
          <w:rFonts w:hint="eastAsia" w:ascii="仿宋" w:hAnsi="仿宋" w:eastAsia="仿宋"/>
          <w:color w:val="000000"/>
          <w:sz w:val="32"/>
          <w:szCs w:val="32"/>
        </w:rPr>
        <w:t xml:space="preserve"> 完成预算100%，决算数与预算数一致。</w:t>
      </w:r>
    </w:p>
    <w:p>
      <w:pPr>
        <w:pageBreakBefore w:val="0"/>
        <w:widowControl w:val="0"/>
        <w:kinsoku/>
        <w:wordWrap/>
        <w:overflowPunct/>
        <w:topLinePunct w:val="0"/>
        <w:bidi w:val="0"/>
        <w:spacing w:line="600" w:lineRule="exact"/>
        <w:ind w:firstLine="640"/>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600" w:lineRule="exact"/>
        <w:ind w:firstLine="640"/>
        <w:textAlignment w:val="auto"/>
        <w:outlineLvl w:val="1"/>
        <w:rPr>
          <w:rStyle w:val="26"/>
          <w:rFonts w:ascii="仿宋" w:hAnsi="仿宋" w:eastAsia="仿宋"/>
        </w:rPr>
      </w:pPr>
      <w:bookmarkStart w:id="40" w:name="_Toc15396608"/>
      <w:bookmarkStart w:id="41" w:name="_Toc15377214"/>
      <w:r>
        <w:rPr>
          <w:rFonts w:hint="eastAsia" w:ascii="黑体" w:hAnsi="黑体" w:eastAsia="黑体" w:cs="黑体"/>
          <w:color w:val="000000"/>
          <w:sz w:val="32"/>
          <w:szCs w:val="32"/>
        </w:rPr>
        <w:t>六</w:t>
      </w:r>
      <w:r>
        <w:rPr>
          <w:rFonts w:hint="eastAsia" w:ascii="黑体" w:hAnsi="黑体" w:eastAsia="黑体" w:cs="黑体"/>
          <w:b/>
          <w:color w:val="000000"/>
          <w:sz w:val="32"/>
          <w:szCs w:val="32"/>
        </w:rPr>
        <w:t>、一</w:t>
      </w:r>
      <w:r>
        <w:rPr>
          <w:rStyle w:val="26"/>
          <w:rFonts w:hint="eastAsia" w:ascii="黑体" w:hAnsi="黑体" w:eastAsia="黑体" w:cs="黑体"/>
          <w:b w:val="0"/>
        </w:rPr>
        <w:t>般公共预算财政拨款基本支出决算情况说明</w:t>
      </w:r>
      <w:bookmarkEnd w:id="40"/>
      <w:bookmarkEnd w:id="41"/>
      <w:r>
        <w:rPr>
          <w:rStyle w:val="26"/>
          <w:rFonts w:ascii="仿宋" w:hAnsi="仿宋" w:eastAsia="仿宋"/>
          <w:b w:val="0"/>
        </w:rPr>
        <w:tab/>
      </w:r>
    </w:p>
    <w:p>
      <w:pPr>
        <w:pageBreakBefore w:val="0"/>
        <w:widowControl w:val="0"/>
        <w:kinsoku/>
        <w:wordWrap/>
        <w:overflowPunct/>
        <w:topLinePunct w:val="0"/>
        <w:bidi w:val="0"/>
        <w:spacing w:line="600" w:lineRule="exact"/>
        <w:ind w:firstLine="645"/>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9年一般公共预算财政拨款基本支出83.47万元，其中：</w:t>
      </w:r>
    </w:p>
    <w:p>
      <w:pPr>
        <w:pageBreakBefore w:val="0"/>
        <w:widowControl w:val="0"/>
        <w:kinsoku/>
        <w:wordWrap/>
        <w:overflowPunct/>
        <w:topLinePunct w:val="0"/>
        <w:bidi w:val="0"/>
        <w:spacing w:line="60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人员经费66.24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17.23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widowControl w:val="0"/>
        <w:kinsoku/>
        <w:wordWrap/>
        <w:overflowPunct/>
        <w:topLinePunct w:val="0"/>
        <w:bidi w:val="0"/>
        <w:spacing w:line="600" w:lineRule="exact"/>
        <w:ind w:firstLine="640"/>
        <w:textAlignment w:val="auto"/>
        <w:outlineLvl w:val="1"/>
        <w:rPr>
          <w:rStyle w:val="26"/>
          <w:rFonts w:hint="eastAsia" w:ascii="黑体" w:hAnsi="黑体" w:eastAsia="黑体" w:cs="黑体"/>
          <w:b w:val="0"/>
        </w:rPr>
      </w:pPr>
      <w:bookmarkStart w:id="42" w:name="_Toc15396609"/>
      <w:bookmarkStart w:id="43" w:name="_Toc15377215"/>
      <w:r>
        <w:rPr>
          <w:rFonts w:hint="eastAsia" w:ascii="黑体" w:hAnsi="黑体" w:eastAsia="黑体" w:cs="黑体"/>
          <w:color w:val="000000"/>
          <w:sz w:val="32"/>
          <w:szCs w:val="32"/>
        </w:rPr>
        <w:t>七、</w:t>
      </w:r>
      <w:r>
        <w:rPr>
          <w:rStyle w:val="26"/>
          <w:rFonts w:hint="eastAsia" w:ascii="黑体" w:hAnsi="黑体" w:eastAsia="黑体" w:cs="黑体"/>
        </w:rPr>
        <w:t>“</w:t>
      </w:r>
      <w:r>
        <w:rPr>
          <w:rStyle w:val="26"/>
          <w:rFonts w:hint="eastAsia" w:ascii="黑体" w:hAnsi="黑体" w:eastAsia="黑体" w:cs="黑体"/>
          <w:b w:val="0"/>
        </w:rPr>
        <w:t>三公”经费财政拨款支出决算情况说明</w:t>
      </w:r>
      <w:bookmarkEnd w:id="42"/>
      <w:bookmarkEnd w:id="43"/>
    </w:p>
    <w:p>
      <w:pPr>
        <w:pageBreakBefore w:val="0"/>
        <w:widowControl w:val="0"/>
        <w:kinsoku/>
        <w:wordWrap/>
        <w:overflowPunct/>
        <w:topLinePunct w:val="0"/>
        <w:bidi w:val="0"/>
        <w:spacing w:line="600" w:lineRule="exact"/>
        <w:ind w:firstLine="640"/>
        <w:textAlignment w:val="auto"/>
        <w:outlineLvl w:val="2"/>
        <w:rPr>
          <w:rFonts w:hint="eastAsia" w:ascii="楷体" w:hAnsi="楷体" w:eastAsia="楷体" w:cs="楷体"/>
          <w:b w:val="0"/>
          <w:bCs/>
          <w:color w:val="000000"/>
          <w:sz w:val="32"/>
          <w:szCs w:val="32"/>
        </w:rPr>
      </w:pPr>
      <w:bookmarkStart w:id="44" w:name="_Toc15377216"/>
      <w:r>
        <w:rPr>
          <w:rFonts w:hint="eastAsia" w:ascii="楷体" w:hAnsi="楷体" w:eastAsia="楷体" w:cs="楷体"/>
          <w:b w:val="0"/>
          <w:bCs/>
          <w:color w:val="000000"/>
          <w:sz w:val="32"/>
          <w:szCs w:val="32"/>
        </w:rPr>
        <w:t>（一）“三公”经费财政拨款支出决算总体情况说明</w:t>
      </w:r>
      <w:bookmarkEnd w:id="44"/>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9年“三公”经费财政拨款支出决算为2.10万元，完成预算10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pageBreakBefore w:val="0"/>
        <w:widowControl w:val="0"/>
        <w:kinsoku/>
        <w:wordWrap/>
        <w:overflowPunct/>
        <w:topLinePunct w:val="0"/>
        <w:bidi w:val="0"/>
        <w:spacing w:line="600" w:lineRule="exact"/>
        <w:ind w:firstLine="640"/>
        <w:textAlignment w:val="auto"/>
        <w:outlineLvl w:val="2"/>
        <w:rPr>
          <w:rFonts w:hint="eastAsia" w:ascii="楷体" w:hAnsi="楷体" w:eastAsia="楷体" w:cs="楷体"/>
          <w:b w:val="0"/>
          <w:bCs/>
          <w:color w:val="000000"/>
          <w:sz w:val="32"/>
          <w:szCs w:val="32"/>
        </w:rPr>
      </w:pPr>
      <w:bookmarkStart w:id="45" w:name="_Toc15377217"/>
      <w:r>
        <w:rPr>
          <w:rFonts w:hint="eastAsia" w:ascii="楷体" w:hAnsi="楷体" w:eastAsia="楷体" w:cs="楷体"/>
          <w:b w:val="0"/>
          <w:bCs/>
          <w:color w:val="000000"/>
          <w:sz w:val="32"/>
          <w:szCs w:val="32"/>
        </w:rPr>
        <w:t>（二）“三公”经费财政拨款支出决算具体情况说明</w:t>
      </w:r>
      <w:bookmarkEnd w:id="45"/>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；公务用车购置及运行维护费支出决算1.75万元，占83.33</w:t>
      </w:r>
      <w:r>
        <w:rPr>
          <w:rFonts w:ascii="仿宋" w:hAnsi="仿宋" w:eastAsia="仿宋"/>
          <w:color w:val="000000"/>
          <w:sz w:val="32"/>
          <w:szCs w:val="32"/>
        </w:rPr>
        <w:t>%</w:t>
      </w:r>
      <w:r>
        <w:rPr>
          <w:rFonts w:hint="eastAsia" w:ascii="仿宋" w:hAnsi="仿宋" w:eastAsia="仿宋"/>
          <w:color w:val="000000"/>
          <w:sz w:val="32"/>
          <w:szCs w:val="32"/>
        </w:rPr>
        <w:t>；公务接待费支出决算0.35万元，占16.67</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529590</wp:posOffset>
            </wp:positionH>
            <wp:positionV relativeFrom="paragraph">
              <wp:posOffset>290830</wp:posOffset>
            </wp:positionV>
            <wp:extent cx="4455795" cy="3411220"/>
            <wp:effectExtent l="19050" t="0" r="2071" b="0"/>
            <wp:wrapNone/>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2"/>
                    <a:srcRect/>
                    <a:stretch>
                      <a:fillRect/>
                    </a:stretch>
                  </pic:blipFill>
                  <pic:spPr>
                    <a:xfrm>
                      <a:off x="0" y="0"/>
                      <a:ext cx="4455629" cy="3411110"/>
                    </a:xfrm>
                    <a:prstGeom prst="rect">
                      <a:avLst/>
                    </a:prstGeom>
                    <a:noFill/>
                  </pic:spPr>
                </pic:pic>
              </a:graphicData>
            </a:graphic>
          </wp:anchor>
        </w:drawing>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w:t>
      </w:r>
    </w:p>
    <w:p>
      <w:pPr>
        <w:pageBreakBefore w:val="0"/>
        <w:widowControl w:val="0"/>
        <w:kinsoku/>
        <w:wordWrap/>
        <w:overflowPunct/>
        <w:topLinePunct w:val="0"/>
        <w:bidi w:val="0"/>
        <w:spacing w:line="600" w:lineRule="exact"/>
        <w:ind w:firstLine="640"/>
        <w:textAlignment w:val="auto"/>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1.75万元,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8年减少0.34万元，下降16.27</w:t>
      </w:r>
      <w:r>
        <w:rPr>
          <w:rFonts w:ascii="仿宋" w:hAnsi="仿宋" w:eastAsia="仿宋"/>
          <w:color w:val="000000"/>
          <w:sz w:val="32"/>
          <w:szCs w:val="32"/>
        </w:rPr>
        <w:t>%</w:t>
      </w:r>
      <w:r>
        <w:rPr>
          <w:rFonts w:hint="eastAsia" w:ascii="仿宋" w:hAnsi="仿宋" w:eastAsia="仿宋"/>
          <w:color w:val="000000"/>
          <w:sz w:val="32"/>
          <w:szCs w:val="32"/>
        </w:rPr>
        <w:t>。主要原因是厉行节约，减少公务车使用。</w:t>
      </w:r>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月底，单位共有公务用车1辆，其中：主要领导干部用车0辆、机要通信用车0辆、应急保障用车0辆、 执法执勤用车0辆、其他用车1辆</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1.75万元。主要用于科协机关运行等所需的公务用车燃料费、维修费、过路过桥费、保险费等支出。</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0.35万元，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8年增加0.19万元，增长118.75</w:t>
      </w:r>
      <w:r>
        <w:rPr>
          <w:rFonts w:ascii="仿宋" w:hAnsi="仿宋" w:eastAsia="仿宋"/>
          <w:color w:val="000000"/>
          <w:sz w:val="32"/>
          <w:szCs w:val="32"/>
        </w:rPr>
        <w:t>%</w:t>
      </w:r>
      <w:r>
        <w:rPr>
          <w:rFonts w:hint="eastAsia" w:ascii="仿宋" w:hAnsi="仿宋" w:eastAsia="仿宋"/>
          <w:color w:val="000000"/>
          <w:sz w:val="32"/>
          <w:szCs w:val="32"/>
        </w:rPr>
        <w:t>。主要原因是本年公务接待增加：</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0.35万元，主要用于接待上级单位来我单位调研、指导工作等餐费。国内公务接待4批次，45人次（不包括陪同人员），共计支出0.35万元，具体内容包括：乐山科协来峨眉调研，来峨指导流动科技馆巡展，各区县来峨参加流动科技馆启动仪式等。</w:t>
      </w:r>
    </w:p>
    <w:p>
      <w:pPr>
        <w:pageBreakBefore w:val="0"/>
        <w:widowControl w:val="0"/>
        <w:kinsoku/>
        <w:wordWrap/>
        <w:overflowPunct/>
        <w:topLinePunct w:val="0"/>
        <w:bidi w:val="0"/>
        <w:spacing w:line="600" w:lineRule="exact"/>
        <w:ind w:firstLine="643" w:firstLineChars="200"/>
        <w:textAlignment w:val="auto"/>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pageBreakBefore w:val="0"/>
        <w:widowControl w:val="0"/>
        <w:kinsoku/>
        <w:wordWrap/>
        <w:overflowPunct/>
        <w:topLinePunct w:val="0"/>
        <w:bidi w:val="0"/>
        <w:spacing w:line="600" w:lineRule="exact"/>
        <w:ind w:firstLine="640"/>
        <w:textAlignment w:val="auto"/>
        <w:outlineLvl w:val="1"/>
        <w:rPr>
          <w:rFonts w:ascii="仿宋" w:hAnsi="仿宋" w:eastAsia="仿宋"/>
          <w:color w:val="000000"/>
          <w:sz w:val="32"/>
          <w:szCs w:val="32"/>
        </w:rPr>
      </w:pPr>
      <w:bookmarkStart w:id="46" w:name="_Toc15377218"/>
      <w:bookmarkStart w:id="47" w:name="_Toc15396610"/>
    </w:p>
    <w:p>
      <w:pPr>
        <w:pageBreakBefore w:val="0"/>
        <w:widowControl w:val="0"/>
        <w:kinsoku/>
        <w:wordWrap/>
        <w:overflowPunct/>
        <w:topLinePunct w:val="0"/>
        <w:bidi w:val="0"/>
        <w:spacing w:line="600" w:lineRule="exact"/>
        <w:ind w:firstLine="640"/>
        <w:textAlignment w:val="auto"/>
        <w:outlineLvl w:val="1"/>
        <w:rPr>
          <w:rStyle w:val="26"/>
          <w:rFonts w:hint="eastAsia" w:ascii="黑体" w:hAnsi="黑体" w:eastAsia="黑体" w:cs="黑体"/>
        </w:rPr>
      </w:pPr>
      <w:r>
        <w:rPr>
          <w:rFonts w:hint="eastAsia" w:ascii="黑体" w:hAnsi="黑体" w:eastAsia="黑体" w:cs="黑体"/>
          <w:color w:val="000000"/>
          <w:sz w:val="32"/>
          <w:szCs w:val="32"/>
        </w:rPr>
        <w:t>八、</w:t>
      </w:r>
      <w:r>
        <w:rPr>
          <w:rStyle w:val="26"/>
          <w:rFonts w:hint="eastAsia" w:ascii="黑体" w:hAnsi="黑体" w:eastAsia="黑体" w:cs="黑体"/>
          <w:b w:val="0"/>
        </w:rPr>
        <w:t>政府性基金预算支出决算情况说明</w:t>
      </w:r>
      <w:bookmarkEnd w:id="46"/>
      <w:bookmarkEnd w:id="47"/>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9年政府性基金预算拨款支出0万元。</w:t>
      </w:r>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p>
    <w:p>
      <w:pPr>
        <w:pageBreakBefore w:val="0"/>
        <w:widowControl w:val="0"/>
        <w:numPr>
          <w:ilvl w:val="0"/>
          <w:numId w:val="2"/>
        </w:numPr>
        <w:kinsoku/>
        <w:wordWrap/>
        <w:overflowPunct/>
        <w:topLinePunct w:val="0"/>
        <w:bidi w:val="0"/>
        <w:spacing w:line="600" w:lineRule="exact"/>
        <w:ind w:firstLine="640"/>
        <w:textAlignment w:val="auto"/>
        <w:outlineLvl w:val="1"/>
        <w:rPr>
          <w:rStyle w:val="26"/>
          <w:rFonts w:hint="eastAsia" w:ascii="黑体" w:hAnsi="黑体" w:eastAsia="黑体" w:cs="黑体"/>
          <w:b w:val="0"/>
        </w:rPr>
      </w:pPr>
      <w:bookmarkStart w:id="48" w:name="_Toc15396611"/>
      <w:bookmarkStart w:id="49" w:name="_Toc15377219"/>
      <w:r>
        <w:rPr>
          <w:rStyle w:val="26"/>
          <w:rFonts w:hint="eastAsia" w:ascii="黑体" w:hAnsi="黑体" w:eastAsia="黑体" w:cs="黑体"/>
          <w:b w:val="0"/>
        </w:rPr>
        <w:t>国有资本经营预算支出决算情况说明</w:t>
      </w:r>
      <w:bookmarkEnd w:id="48"/>
      <w:bookmarkEnd w:id="49"/>
    </w:p>
    <w:p>
      <w:pPr>
        <w:pageBreakBefore w:val="0"/>
        <w:widowControl w:val="0"/>
        <w:kinsoku/>
        <w:wordWrap/>
        <w:overflowPunct/>
        <w:topLinePunct w:val="0"/>
        <w:bidi w:val="0"/>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pageBreakBefore w:val="0"/>
        <w:widowControl w:val="0"/>
        <w:kinsoku/>
        <w:wordWrap/>
        <w:overflowPunct/>
        <w:topLinePunct w:val="0"/>
        <w:bidi w:val="0"/>
        <w:spacing w:line="600" w:lineRule="exact"/>
        <w:jc w:val="center"/>
        <w:textAlignment w:val="auto"/>
        <w:rPr>
          <w:rFonts w:ascii="仿宋" w:hAnsi="仿宋" w:eastAsia="仿宋" w:cs="方正小标宋简体"/>
          <w:sz w:val="44"/>
          <w:szCs w:val="44"/>
        </w:rPr>
      </w:pPr>
    </w:p>
    <w:p>
      <w:pPr>
        <w:pageBreakBefore w:val="0"/>
        <w:widowControl w:val="0"/>
        <w:kinsoku/>
        <w:wordWrap/>
        <w:overflowPunct/>
        <w:topLinePunct w:val="0"/>
        <w:bidi w:val="0"/>
        <w:spacing w:line="600" w:lineRule="exact"/>
        <w:ind w:firstLine="800" w:firstLineChars="250"/>
        <w:textAlignment w:val="auto"/>
        <w:outlineLvl w:val="1"/>
        <w:rPr>
          <w:rStyle w:val="26"/>
          <w:rFonts w:hint="eastAsia" w:ascii="黑体" w:hAnsi="黑体" w:eastAsia="黑体" w:cs="黑体"/>
        </w:rPr>
      </w:pPr>
      <w:bookmarkStart w:id="50" w:name="_Toc15396612"/>
      <w:bookmarkStart w:id="51" w:name="_Toc15377221"/>
      <w:r>
        <w:rPr>
          <w:rFonts w:hint="eastAsia" w:ascii="黑体" w:hAnsi="黑体" w:eastAsia="黑体" w:cs="黑体"/>
          <w:color w:val="000000"/>
          <w:sz w:val="32"/>
          <w:szCs w:val="32"/>
        </w:rPr>
        <w:t>十</w:t>
      </w:r>
      <w:r>
        <w:rPr>
          <w:rStyle w:val="26"/>
          <w:rFonts w:hint="eastAsia" w:ascii="黑体" w:hAnsi="黑体" w:eastAsia="黑体" w:cs="黑体"/>
        </w:rPr>
        <w:t>、</w:t>
      </w:r>
      <w:r>
        <w:rPr>
          <w:rStyle w:val="26"/>
          <w:rFonts w:hint="eastAsia" w:ascii="黑体" w:hAnsi="黑体" w:eastAsia="黑体" w:cs="黑体"/>
          <w:b w:val="0"/>
        </w:rPr>
        <w:t>其他重要事项的情况说明</w:t>
      </w:r>
      <w:bookmarkEnd w:id="50"/>
      <w:bookmarkEnd w:id="51"/>
    </w:p>
    <w:p>
      <w:pPr>
        <w:pageBreakBefore w:val="0"/>
        <w:widowControl w:val="0"/>
        <w:kinsoku/>
        <w:wordWrap/>
        <w:overflowPunct/>
        <w:topLinePunct w:val="0"/>
        <w:bidi w:val="0"/>
        <w:spacing w:line="600" w:lineRule="exact"/>
        <w:ind w:firstLine="640" w:firstLineChars="200"/>
        <w:textAlignment w:val="auto"/>
        <w:outlineLvl w:val="2"/>
        <w:rPr>
          <w:rFonts w:hint="eastAsia" w:ascii="楷体" w:hAnsi="楷体" w:eastAsia="楷体" w:cs="楷体"/>
          <w:b w:val="0"/>
          <w:bCs/>
          <w:color w:val="000000"/>
          <w:sz w:val="32"/>
          <w:szCs w:val="32"/>
        </w:rPr>
      </w:pPr>
      <w:bookmarkStart w:id="52" w:name="_Toc15377222"/>
      <w:r>
        <w:rPr>
          <w:rFonts w:hint="eastAsia" w:ascii="楷体" w:hAnsi="楷体" w:eastAsia="楷体" w:cs="楷体"/>
          <w:b w:val="0"/>
          <w:bCs/>
          <w:color w:val="000000"/>
          <w:sz w:val="32"/>
          <w:szCs w:val="32"/>
        </w:rPr>
        <w:t>（一）机关运行经费支出情况</w:t>
      </w:r>
      <w:bookmarkEnd w:id="52"/>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9年，峨眉山市科协机关运行经费支出17.23万元，比</w:t>
      </w:r>
      <w:r>
        <w:rPr>
          <w:rFonts w:ascii="仿宋" w:hAnsi="仿宋" w:eastAsia="仿宋"/>
          <w:color w:val="000000"/>
          <w:sz w:val="32"/>
          <w:szCs w:val="32"/>
        </w:rPr>
        <w:t>201</w:t>
      </w:r>
      <w:r>
        <w:rPr>
          <w:rFonts w:hint="eastAsia" w:ascii="仿宋" w:hAnsi="仿宋" w:eastAsia="仿宋"/>
          <w:color w:val="000000"/>
          <w:sz w:val="32"/>
          <w:szCs w:val="32"/>
        </w:rPr>
        <w:t>8年增加0.89万元，增长5.45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主要原因是本年机构事务增加。</w:t>
      </w:r>
    </w:p>
    <w:p>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 w:hAnsi="楷体" w:eastAsia="楷体" w:cs="楷体"/>
          <w:b w:val="0"/>
          <w:bCs/>
          <w:color w:val="000000"/>
          <w:sz w:val="32"/>
          <w:szCs w:val="32"/>
        </w:rPr>
      </w:pPr>
      <w:bookmarkStart w:id="53" w:name="_Toc15377223"/>
      <w:r>
        <w:rPr>
          <w:rFonts w:hint="eastAsia" w:ascii="楷体" w:hAnsi="楷体" w:eastAsia="楷体" w:cs="楷体"/>
          <w:b w:val="0"/>
          <w:bCs/>
          <w:color w:val="000000"/>
          <w:sz w:val="32"/>
          <w:szCs w:val="32"/>
        </w:rPr>
        <w:t>（二）政府采购支出情况</w:t>
      </w:r>
      <w:bookmarkEnd w:id="53"/>
    </w:p>
    <w:p>
      <w:pPr>
        <w:pageBreakBefore w:val="0"/>
        <w:widowControl w:val="0"/>
        <w:kinsoku/>
        <w:wordWrap/>
        <w:overflowPunct/>
        <w:topLinePunct w:val="0"/>
        <w:bidi w:val="0"/>
        <w:spacing w:line="60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9年，峨眉山市科协政府采购支出总额0万元，其中：政府采购货物支出0万元、政府采购工程支出0万元、政府采购服务支出0万元。授予中小企业合同金额0万元，占政府采购支出总额的0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 w:hAnsi="楷体" w:eastAsia="楷体" w:cs="楷体"/>
          <w:b w:val="0"/>
          <w:bCs/>
          <w:color w:val="000000"/>
          <w:sz w:val="32"/>
          <w:szCs w:val="32"/>
        </w:rPr>
      </w:pPr>
      <w:bookmarkStart w:id="54" w:name="_Toc15377224"/>
      <w:r>
        <w:rPr>
          <w:rFonts w:hint="eastAsia" w:ascii="楷体" w:hAnsi="楷体" w:eastAsia="楷体" w:cs="楷体"/>
          <w:b w:val="0"/>
          <w:bCs/>
          <w:color w:val="000000"/>
          <w:sz w:val="32"/>
          <w:szCs w:val="32"/>
        </w:rPr>
        <w:t>（三）国有资产占有使用情况</w:t>
      </w:r>
      <w:bookmarkEnd w:id="54"/>
    </w:p>
    <w:p>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日，峨眉山市科协共有车辆0辆，其中：主要领导干部用车0辆、机要通信用车0辆、应急保障用车0辆、其他用车1辆.</w:t>
      </w:r>
      <w:r>
        <w:rPr>
          <w:rFonts w:hint="eastAsia" w:ascii="仿宋" w:hAnsi="仿宋" w:eastAsia="仿宋"/>
          <w:color w:val="000000" w:themeColor="text1"/>
          <w:sz w:val="32"/>
          <w:szCs w:val="32"/>
        </w:rPr>
        <w:t>其他用车主要是用于峨眉山市科协机构日常运转。单价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万元以上通用设备0台（套），单价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（四）预算绩效管理情况。</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3个项目老年科普活动、全市科普活动、金桥工程开展了预算事前绩效评估，对3个项目编制了绩效目标，预算执行过程中，选取1个项目开展绩效监控，年终执行完毕后，对1个项目开展了绩效目标完成情况自评。</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本部门按要求对2019年部门整体支出开展绩效自评，从评价情况来看项目绩效完成良好。本部门无专项预算项目，因此未组织开展项目支出绩效评价。</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楷体_GB2312"/>
          <w:sz w:val="32"/>
          <w:szCs w:val="32"/>
        </w:rPr>
        <w:t>1.项目绩效目标完成情况。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本部门在2019年度部门决算中反映“老年科普活动</w:t>
      </w:r>
      <w:r>
        <w:rPr>
          <w:rFonts w:ascii="仿宋" w:hAnsi="仿宋" w:eastAsia="仿宋" w:cs="仿宋_GB2312"/>
          <w:sz w:val="32"/>
          <w:szCs w:val="32"/>
        </w:rPr>
        <w:t>”</w:t>
      </w:r>
      <w:r>
        <w:rPr>
          <w:rFonts w:hint="eastAsia" w:ascii="仿宋" w:hAnsi="仿宋" w:eastAsia="仿宋" w:cs="仿宋_GB2312"/>
          <w:sz w:val="32"/>
          <w:szCs w:val="32"/>
        </w:rPr>
        <w:t>“全市科普活动</w:t>
      </w:r>
      <w:r>
        <w:rPr>
          <w:rFonts w:ascii="仿宋" w:hAnsi="仿宋" w:eastAsia="仿宋" w:cs="仿宋_GB2312"/>
          <w:sz w:val="32"/>
          <w:szCs w:val="32"/>
        </w:rPr>
        <w:t>”</w:t>
      </w:r>
      <w:r>
        <w:rPr>
          <w:rFonts w:hint="eastAsia" w:ascii="仿宋" w:hAnsi="仿宋" w:eastAsia="仿宋" w:cs="仿宋_GB2312"/>
          <w:sz w:val="32"/>
          <w:szCs w:val="32"/>
        </w:rPr>
        <w:t>“金桥工程”等3个项目绩效目标实际完成情况。</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老年科普活动项目绩效目标完成情况综述。项目全年预算数20万元，执行数为20万元，完成预算的100%。通过项目实施，组织宣讲团深入乡镇、学校开展讲座、让广大老年朋友都加入到科普活动中来了，发现的主要问题：镇乡老年人参与积极性不够高。下一步改进措施：丰富宣讲形式，吸引老年人参与。</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全市科普活动项目绩效目标完成情况综述。项目全年预算数35万元，执行数为34.7万元，完成预算的99.14%。通过在农村、社区、学校开展科普活动，提高了全民科技素质，发现的主要问题：校园科普、科创活动仍有增长空间。下一步改进措施：增加校园科普、科创活动开展力度。</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金桥工程项目绩效目标完成情况综述。项目全年预算数3万元，执行数为3万元，完成预算的100%。通过项目实施，申报、立项2个项目，组织实施，发现的主要问题：科技成果转化还较为有限。下一步改进措施：增加科技成果转化率。</w:t>
      </w:r>
    </w:p>
    <w:p>
      <w:pPr>
        <w:pageBreakBefore w:val="0"/>
        <w:widowControl w:val="0"/>
        <w:kinsoku/>
        <w:wordWrap/>
        <w:overflowPunct/>
        <w:topLinePunct w:val="0"/>
        <w:bidi w:val="0"/>
        <w:spacing w:line="600" w:lineRule="exact"/>
        <w:ind w:firstLine="640" w:firstLineChars="200"/>
        <w:textAlignment w:val="auto"/>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tbl>
      <w:tblPr>
        <w:tblStyle w:val="13"/>
        <w:tblpPr w:leftFromText="180" w:rightFromText="180" w:vertAnchor="text" w:horzAnchor="page" w:tblpXSpec="center" w:tblpY="423"/>
        <w:tblOverlap w:val="never"/>
        <w:tblW w:w="10020" w:type="dxa"/>
        <w:jc w:val="center"/>
        <w:tblLayout w:type="fixed"/>
        <w:tblCellMar>
          <w:top w:w="0" w:type="dxa"/>
          <w:left w:w="0" w:type="dxa"/>
          <w:bottom w:w="0" w:type="dxa"/>
          <w:right w:w="0" w:type="dxa"/>
        </w:tblCellMar>
      </w:tblPr>
      <w:tblGrid>
        <w:gridCol w:w="392"/>
        <w:gridCol w:w="1375"/>
        <w:gridCol w:w="1032"/>
        <w:gridCol w:w="2406"/>
        <w:gridCol w:w="2408"/>
        <w:gridCol w:w="2407"/>
      </w:tblGrid>
      <w:tr>
        <w:tblPrEx>
          <w:tblCellMar>
            <w:top w:w="0" w:type="dxa"/>
            <w:left w:w="0" w:type="dxa"/>
            <w:bottom w:w="0" w:type="dxa"/>
            <w:right w:w="0" w:type="dxa"/>
          </w:tblCellMar>
        </w:tblPrEx>
        <w:trPr>
          <w:trHeight w:val="1065" w:hRule="atLeast"/>
          <w:jc w:val="center"/>
        </w:trPr>
        <w:tc>
          <w:tcPr>
            <w:tcW w:w="100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4" w:hRule="atLeast"/>
          <w:jc w:val="center"/>
        </w:trPr>
        <w:tc>
          <w:tcPr>
            <w:tcW w:w="27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老年科普活动</w:t>
            </w:r>
          </w:p>
        </w:tc>
      </w:tr>
      <w:tr>
        <w:tblPrEx>
          <w:tblCellMar>
            <w:top w:w="0" w:type="dxa"/>
            <w:left w:w="0" w:type="dxa"/>
            <w:bottom w:w="0" w:type="dxa"/>
            <w:right w:w="0" w:type="dxa"/>
          </w:tblCellMar>
        </w:tblPrEx>
        <w:trPr>
          <w:trHeight w:val="284" w:hRule="atLeast"/>
          <w:jc w:val="center"/>
        </w:trPr>
        <w:tc>
          <w:tcPr>
            <w:tcW w:w="27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峨眉山市科协</w:t>
            </w:r>
          </w:p>
        </w:tc>
      </w:tr>
      <w:tr>
        <w:tblPrEx>
          <w:tblCellMar>
            <w:top w:w="0" w:type="dxa"/>
            <w:left w:w="0" w:type="dxa"/>
            <w:bottom w:w="0" w:type="dxa"/>
            <w:right w:w="0" w:type="dxa"/>
          </w:tblCellMar>
        </w:tblPrEx>
        <w:trPr>
          <w:trHeight w:val="284"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r>
      <w:tr>
        <w:tblPrEx>
          <w:tblCellMar>
            <w:top w:w="0" w:type="dxa"/>
            <w:left w:w="0" w:type="dxa"/>
            <w:bottom w:w="0" w:type="dxa"/>
            <w:right w:w="0" w:type="dxa"/>
          </w:tblCellMar>
        </w:tblPrEx>
        <w:trPr>
          <w:trHeight w:val="284"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r>
      <w:tr>
        <w:tblPrEx>
          <w:tblCellMar>
            <w:top w:w="0" w:type="dxa"/>
            <w:left w:w="0" w:type="dxa"/>
            <w:bottom w:w="0" w:type="dxa"/>
            <w:right w:w="0" w:type="dxa"/>
          </w:tblCellMar>
        </w:tblPrEx>
        <w:trPr>
          <w:trHeight w:val="1556"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84" w:hRule="atLeast"/>
          <w:jc w:val="center"/>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94" w:hRule="atLeast"/>
          <w:jc w:val="center"/>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让广大老年朋友都加入到科普活动中来</w:t>
            </w:r>
          </w:p>
        </w:tc>
        <w:tc>
          <w:tcPr>
            <w:tcW w:w="4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提高老年朋友的科技素质</w:t>
            </w:r>
          </w:p>
        </w:tc>
      </w:tr>
      <w:tr>
        <w:tblPrEx>
          <w:tblCellMar>
            <w:top w:w="0" w:type="dxa"/>
            <w:left w:w="0" w:type="dxa"/>
            <w:bottom w:w="0" w:type="dxa"/>
            <w:right w:w="0" w:type="dxa"/>
          </w:tblCellMar>
        </w:tblPrEx>
        <w:trPr>
          <w:trHeight w:val="1073" w:hRule="atLeast"/>
          <w:jc w:val="center"/>
        </w:trPr>
        <w:tc>
          <w:tcPr>
            <w:tcW w:w="3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82"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让广大老年朋友都加入到科普活动中来</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提高老年朋友的科技素质</w:t>
            </w:r>
          </w:p>
        </w:tc>
      </w:tr>
      <w:tr>
        <w:tblPrEx>
          <w:tblCellMar>
            <w:top w:w="0" w:type="dxa"/>
            <w:left w:w="0" w:type="dxa"/>
            <w:bottom w:w="0" w:type="dxa"/>
            <w:right w:w="0" w:type="dxa"/>
          </w:tblCellMar>
        </w:tblPrEx>
        <w:trPr>
          <w:trHeight w:val="1336"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组织老科协宣讲团深入镇乡、学校进行宣讲20次</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宣讲20次以上</w:t>
            </w:r>
          </w:p>
        </w:tc>
      </w:tr>
      <w:tr>
        <w:tblPrEx>
          <w:tblCellMar>
            <w:top w:w="0" w:type="dxa"/>
            <w:left w:w="0" w:type="dxa"/>
            <w:bottom w:w="0" w:type="dxa"/>
            <w:right w:w="0" w:type="dxa"/>
          </w:tblCellMar>
        </w:tblPrEx>
        <w:trPr>
          <w:trHeight w:val="1073"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会同科协教育局开展科技创新活动</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深入学校农村开展科普活动</w:t>
            </w:r>
          </w:p>
        </w:tc>
      </w:tr>
      <w:tr>
        <w:tblPrEx>
          <w:tblCellMar>
            <w:top w:w="0" w:type="dxa"/>
            <w:left w:w="0" w:type="dxa"/>
            <w:bottom w:w="0" w:type="dxa"/>
            <w:right w:w="0" w:type="dxa"/>
          </w:tblCellMar>
        </w:tblPrEx>
        <w:trPr>
          <w:trHeight w:val="1073" w:hRule="atLeast"/>
          <w:jc w:val="center"/>
        </w:trPr>
        <w:tc>
          <w:tcPr>
            <w:tcW w:w="39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bl>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10113" w:type="dxa"/>
        <w:jc w:val="center"/>
        <w:tblLayout w:type="fixed"/>
        <w:tblCellMar>
          <w:top w:w="0" w:type="dxa"/>
          <w:left w:w="0" w:type="dxa"/>
          <w:bottom w:w="0" w:type="dxa"/>
          <w:right w:w="0" w:type="dxa"/>
        </w:tblCellMar>
      </w:tblPr>
      <w:tblGrid>
        <w:gridCol w:w="396"/>
        <w:gridCol w:w="1387"/>
        <w:gridCol w:w="1042"/>
        <w:gridCol w:w="2428"/>
        <w:gridCol w:w="2430"/>
        <w:gridCol w:w="2430"/>
      </w:tblGrid>
      <w:tr>
        <w:tblPrEx>
          <w:tblCellMar>
            <w:top w:w="0" w:type="dxa"/>
            <w:left w:w="0" w:type="dxa"/>
            <w:bottom w:w="0" w:type="dxa"/>
            <w:right w:w="0" w:type="dxa"/>
          </w:tblCellMar>
        </w:tblPrEx>
        <w:trPr>
          <w:trHeight w:val="1111" w:hRule="atLeast"/>
          <w:jc w:val="center"/>
        </w:trPr>
        <w:tc>
          <w:tcPr>
            <w:tcW w:w="1011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96"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全市科普活动</w:t>
            </w:r>
          </w:p>
        </w:tc>
      </w:tr>
      <w:tr>
        <w:tblPrEx>
          <w:tblCellMar>
            <w:top w:w="0" w:type="dxa"/>
            <w:left w:w="0" w:type="dxa"/>
            <w:bottom w:w="0" w:type="dxa"/>
            <w:right w:w="0" w:type="dxa"/>
          </w:tblCellMar>
        </w:tblPrEx>
        <w:trPr>
          <w:trHeight w:val="296"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峨眉山市科协</w:t>
            </w:r>
          </w:p>
        </w:tc>
      </w:tr>
      <w:tr>
        <w:tblPrEx>
          <w:tblCellMar>
            <w:top w:w="0" w:type="dxa"/>
            <w:left w:w="0" w:type="dxa"/>
            <w:bottom w:w="0" w:type="dxa"/>
            <w:right w:w="0" w:type="dxa"/>
          </w:tblCellMar>
        </w:tblPrEx>
        <w:trPr>
          <w:trHeight w:val="296"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35</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34.7</w:t>
            </w:r>
          </w:p>
        </w:tc>
      </w:tr>
      <w:tr>
        <w:tblPrEx>
          <w:tblCellMar>
            <w:top w:w="0" w:type="dxa"/>
            <w:left w:w="0" w:type="dxa"/>
            <w:bottom w:w="0" w:type="dxa"/>
            <w:right w:w="0" w:type="dxa"/>
          </w:tblCellMar>
        </w:tblPrEx>
        <w:trPr>
          <w:trHeight w:val="296"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35</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34.7</w:t>
            </w:r>
          </w:p>
        </w:tc>
      </w:tr>
      <w:tr>
        <w:tblPrEx>
          <w:tblCellMar>
            <w:top w:w="0" w:type="dxa"/>
            <w:left w:w="0" w:type="dxa"/>
            <w:bottom w:w="0" w:type="dxa"/>
            <w:right w:w="0" w:type="dxa"/>
          </w:tblCellMar>
        </w:tblPrEx>
        <w:trPr>
          <w:trHeight w:val="16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96"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245"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展农村、社区、学校科普活动</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提高全民科技素质</w:t>
            </w:r>
          </w:p>
        </w:tc>
      </w:tr>
      <w:tr>
        <w:tblPrEx>
          <w:tblCellMar>
            <w:top w:w="0" w:type="dxa"/>
            <w:left w:w="0" w:type="dxa"/>
            <w:bottom w:w="0" w:type="dxa"/>
            <w:right w:w="0" w:type="dxa"/>
          </w:tblCellMar>
        </w:tblPrEx>
        <w:trPr>
          <w:trHeight w:val="1119" w:hRule="atLeast"/>
          <w:jc w:val="center"/>
        </w:trPr>
        <w:tc>
          <w:tcPr>
            <w:tcW w:w="39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024"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组织全市青少年科创大赛，推荐50件以上作品到乐山和省上参赛</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提高老年朋友的科技素质</w:t>
            </w:r>
          </w:p>
        </w:tc>
      </w:tr>
      <w:tr>
        <w:tblPrEx>
          <w:tblCellMar>
            <w:top w:w="0" w:type="dxa"/>
            <w:left w:w="0" w:type="dxa"/>
            <w:bottom w:w="0" w:type="dxa"/>
            <w:right w:w="0" w:type="dxa"/>
          </w:tblCellMar>
        </w:tblPrEx>
        <w:trPr>
          <w:trHeight w:val="1394"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做好惠农兴村。加强农技协培训</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培训2500人次，农民10000人次</w:t>
            </w:r>
          </w:p>
        </w:tc>
      </w:tr>
      <w:tr>
        <w:tblPrEx>
          <w:tblCellMar>
            <w:top w:w="0" w:type="dxa"/>
            <w:left w:w="0" w:type="dxa"/>
            <w:bottom w:w="0" w:type="dxa"/>
            <w:right w:w="0" w:type="dxa"/>
          </w:tblCellMar>
        </w:tblPrEx>
        <w:trPr>
          <w:trHeight w:val="1119"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570"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11" w:hRule="atLeast"/>
          <w:jc w:val="center"/>
        </w:trPr>
        <w:tc>
          <w:tcPr>
            <w:tcW w:w="1011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b/>
                <w:bCs/>
                <w:color w:val="000000"/>
                <w:kern w:val="0"/>
                <w:sz w:val="36"/>
                <w:szCs w:val="36"/>
              </w:rPr>
            </w:pPr>
          </w:p>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96"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金桥工程</w:t>
            </w:r>
          </w:p>
        </w:tc>
      </w:tr>
      <w:tr>
        <w:tblPrEx>
          <w:tblCellMar>
            <w:top w:w="0" w:type="dxa"/>
            <w:left w:w="0" w:type="dxa"/>
            <w:bottom w:w="0" w:type="dxa"/>
            <w:right w:w="0" w:type="dxa"/>
          </w:tblCellMar>
        </w:tblPrEx>
        <w:trPr>
          <w:trHeight w:val="296"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峨眉山市科协</w:t>
            </w:r>
          </w:p>
        </w:tc>
      </w:tr>
      <w:tr>
        <w:tblPrEx>
          <w:tblCellMar>
            <w:top w:w="0" w:type="dxa"/>
            <w:left w:w="0" w:type="dxa"/>
            <w:bottom w:w="0" w:type="dxa"/>
            <w:right w:w="0" w:type="dxa"/>
          </w:tblCellMar>
        </w:tblPrEx>
        <w:trPr>
          <w:trHeight w:val="296"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w:t>
            </w:r>
          </w:p>
        </w:tc>
      </w:tr>
      <w:tr>
        <w:tblPrEx>
          <w:tblCellMar>
            <w:top w:w="0" w:type="dxa"/>
            <w:left w:w="0" w:type="dxa"/>
            <w:bottom w:w="0" w:type="dxa"/>
            <w:right w:w="0" w:type="dxa"/>
          </w:tblCellMar>
        </w:tblPrEx>
        <w:trPr>
          <w:trHeight w:val="296"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3</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3</w:t>
            </w:r>
          </w:p>
        </w:tc>
      </w:tr>
      <w:tr>
        <w:tblPrEx>
          <w:tblCellMar>
            <w:top w:w="0" w:type="dxa"/>
            <w:left w:w="0" w:type="dxa"/>
            <w:bottom w:w="0" w:type="dxa"/>
            <w:right w:w="0" w:type="dxa"/>
          </w:tblCellMar>
        </w:tblPrEx>
        <w:trPr>
          <w:trHeight w:val="16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96"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245"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完成2个金桥工程项目</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完成2个金桥工程</w:t>
            </w:r>
          </w:p>
        </w:tc>
      </w:tr>
      <w:tr>
        <w:tblPrEx>
          <w:tblCellMar>
            <w:top w:w="0" w:type="dxa"/>
            <w:left w:w="0" w:type="dxa"/>
            <w:bottom w:w="0" w:type="dxa"/>
            <w:right w:w="0" w:type="dxa"/>
          </w:tblCellMar>
        </w:tblPrEx>
        <w:trPr>
          <w:trHeight w:val="1119" w:hRule="atLeast"/>
          <w:jc w:val="center"/>
        </w:trPr>
        <w:tc>
          <w:tcPr>
            <w:tcW w:w="39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024"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申报、立项2个项目，组织实施</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立项2个</w:t>
            </w:r>
          </w:p>
        </w:tc>
      </w:tr>
      <w:tr>
        <w:tblPrEx>
          <w:tblCellMar>
            <w:top w:w="0" w:type="dxa"/>
            <w:left w:w="0" w:type="dxa"/>
            <w:bottom w:w="0" w:type="dxa"/>
            <w:right w:w="0" w:type="dxa"/>
          </w:tblCellMar>
        </w:tblPrEx>
        <w:trPr>
          <w:trHeight w:val="1394"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促进科技成果转换，预计实施产值200万元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预计实施产值200万</w:t>
            </w:r>
          </w:p>
        </w:tc>
      </w:tr>
      <w:tr>
        <w:tblPrEx>
          <w:tblCellMar>
            <w:top w:w="0" w:type="dxa"/>
            <w:left w:w="0" w:type="dxa"/>
            <w:bottom w:w="0" w:type="dxa"/>
            <w:right w:w="0" w:type="dxa"/>
          </w:tblCellMar>
        </w:tblPrEx>
        <w:trPr>
          <w:trHeight w:val="1119"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为企业服务，为社会经济服务</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提高科技转化生产力</w:t>
            </w:r>
          </w:p>
        </w:tc>
      </w:tr>
      <w:tr>
        <w:tblPrEx>
          <w:tblCellMar>
            <w:top w:w="0" w:type="dxa"/>
            <w:left w:w="0" w:type="dxa"/>
            <w:bottom w:w="0" w:type="dxa"/>
            <w:right w:w="0" w:type="dxa"/>
          </w:tblCellMar>
        </w:tblPrEx>
        <w:trPr>
          <w:trHeight w:val="1119" w:hRule="atLeast"/>
          <w:jc w:val="center"/>
        </w:trPr>
        <w:tc>
          <w:tcPr>
            <w:tcW w:w="39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bl>
    <w:p>
      <w:pPr>
        <w:spacing w:line="580" w:lineRule="exact"/>
        <w:ind w:left="630"/>
        <w:rPr>
          <w:rFonts w:ascii="仿宋" w:hAnsi="仿宋" w:eastAsia="仿宋" w:cs="楷体_GB2312"/>
          <w:sz w:val="32"/>
          <w:szCs w:val="32"/>
        </w:rPr>
      </w:pPr>
    </w:p>
    <w:p>
      <w:pPr>
        <w:spacing w:line="580" w:lineRule="exact"/>
        <w:ind w:left="630"/>
        <w:rPr>
          <w:rFonts w:ascii="仿宋" w:hAnsi="仿宋" w:eastAsia="仿宋" w:cs="仿宋_GB2312"/>
          <w:sz w:val="32"/>
          <w:szCs w:val="32"/>
        </w:rPr>
      </w:pPr>
      <w:r>
        <w:rPr>
          <w:rFonts w:hint="eastAsia" w:ascii="仿宋" w:hAnsi="仿宋" w:eastAsia="仿宋" w:cs="楷体_GB2312"/>
          <w:sz w:val="32"/>
          <w:szCs w:val="32"/>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本部门按要求对2019年部门整体支出绩效评价情况开展自评，《峨眉山市科协2019年部门整体支出绩效评价报告》见附件（附件1）。</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highlight w:val="none"/>
        </w:rPr>
        <w:t>本部门自行组织对</w:t>
      </w:r>
      <w:r>
        <w:rPr>
          <w:rFonts w:hint="eastAsia" w:ascii="仿宋" w:hAnsi="仿宋" w:eastAsia="仿宋" w:cs="仿宋_GB2312"/>
          <w:sz w:val="32"/>
          <w:szCs w:val="32"/>
          <w:highlight w:val="none"/>
          <w:lang w:eastAsia="zh-CN"/>
        </w:rPr>
        <w:t>“金桥工程”</w:t>
      </w:r>
      <w:r>
        <w:rPr>
          <w:rFonts w:hint="eastAsia" w:ascii="仿宋" w:hAnsi="仿宋" w:eastAsia="仿宋" w:cs="仿宋_GB2312"/>
          <w:sz w:val="32"/>
          <w:szCs w:val="32"/>
          <w:highlight w:val="none"/>
        </w:rPr>
        <w:t>项目开展了绩效评价，《</w:t>
      </w:r>
      <w:r>
        <w:rPr>
          <w:rFonts w:hint="eastAsia" w:ascii="仿宋" w:hAnsi="仿宋" w:eastAsia="仿宋" w:cs="仿宋_GB2312"/>
          <w:sz w:val="32"/>
          <w:szCs w:val="32"/>
          <w:highlight w:val="none"/>
          <w:lang w:eastAsia="zh-CN"/>
        </w:rPr>
        <w:t>“金桥工程”</w:t>
      </w:r>
      <w:r>
        <w:rPr>
          <w:rFonts w:hint="eastAsia" w:ascii="仿宋" w:hAnsi="仿宋" w:eastAsia="仿宋" w:cs="仿宋_GB2312"/>
          <w:sz w:val="32"/>
          <w:szCs w:val="32"/>
          <w:highlight w:val="none"/>
        </w:rPr>
        <w:t>2019年绩效评价报告》见附件（附件2）。</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3"/>
        </w:numPr>
        <w:spacing w:line="600" w:lineRule="exact"/>
        <w:ind w:firstLine="660" w:firstLineChars="150"/>
        <w:jc w:val="center"/>
        <w:outlineLvl w:val="0"/>
        <w:rPr>
          <w:rStyle w:val="25"/>
          <w:rFonts w:hint="eastAsia" w:ascii="方正小标宋简体" w:hAnsi="方正小标宋简体" w:eastAsia="方正小标宋简体" w:cs="方正小标宋简体"/>
          <w:b w:val="0"/>
        </w:rPr>
      </w:pPr>
      <w:bookmarkStart w:id="55" w:name="_Toc15377225"/>
      <w:bookmarkStart w:id="56" w:name="_Toc15396613"/>
      <w:r>
        <w:rPr>
          <w:rFonts w:hint="eastAsia" w:ascii="方正小标宋简体" w:hAnsi="方正小标宋简体" w:eastAsia="方正小标宋简体" w:cs="方正小标宋简体"/>
          <w:color w:val="000000"/>
          <w:sz w:val="44"/>
          <w:szCs w:val="44"/>
        </w:rPr>
        <w:t>名</w:t>
      </w:r>
      <w:r>
        <w:rPr>
          <w:rStyle w:val="25"/>
          <w:rFonts w:hint="eastAsia" w:ascii="方正小标宋简体" w:hAnsi="方正小标宋简体" w:eastAsia="方正小标宋简体" w:cs="方正小标宋简体"/>
          <w:b w:val="0"/>
        </w:rPr>
        <w:t>词解释</w:t>
      </w:r>
      <w:bookmarkEnd w:id="55"/>
      <w:bookmarkEnd w:id="56"/>
    </w:p>
    <w:p>
      <w:pPr>
        <w:spacing w:line="600" w:lineRule="exact"/>
        <w:jc w:val="left"/>
        <w:rPr>
          <w:rFonts w:ascii="仿宋" w:hAnsi="仿宋" w:eastAsia="仿宋"/>
          <w:b/>
          <w:color w:val="000000"/>
          <w:sz w:val="44"/>
          <w:szCs w:val="44"/>
        </w:rPr>
      </w:pPr>
    </w:p>
    <w:p>
      <w:pPr>
        <w:pStyle w:val="23"/>
        <w:spacing w:line="560" w:lineRule="exact"/>
        <w:ind w:firstLine="640" w:firstLineChars="200"/>
        <w:rPr>
          <w:rFonts w:hAnsi="仿宋"/>
          <w:sz w:val="32"/>
          <w:szCs w:val="32"/>
        </w:rPr>
      </w:pPr>
      <w:r>
        <w:rPr>
          <w:rFonts w:hAnsi="仿宋"/>
          <w:sz w:val="32"/>
          <w:szCs w:val="32"/>
        </w:rPr>
        <w:t>1</w:t>
      </w:r>
      <w:r>
        <w:rPr>
          <w:rFonts w:hint="eastAsia" w:hAnsi="仿宋"/>
          <w:sz w:val="32"/>
          <w:szCs w:val="32"/>
          <w:lang w:eastAsia="zh-CN"/>
        </w:rPr>
        <w:t>、</w:t>
      </w:r>
      <w:r>
        <w:rPr>
          <w:rFonts w:hint="eastAsia" w:hAnsi="仿宋"/>
          <w:sz w:val="32"/>
          <w:szCs w:val="32"/>
        </w:rPr>
        <w:t>财政拨款收入：指单位从同级财政部门取得的财政预算资金。</w:t>
      </w:r>
    </w:p>
    <w:p>
      <w:pPr>
        <w:pStyle w:val="23"/>
        <w:spacing w:line="560" w:lineRule="exact"/>
        <w:ind w:firstLine="640" w:firstLineChars="200"/>
        <w:rPr>
          <w:rFonts w:hAnsi="仿宋"/>
          <w:sz w:val="32"/>
          <w:szCs w:val="32"/>
        </w:rPr>
      </w:pPr>
      <w:r>
        <w:rPr>
          <w:rFonts w:hAnsi="仿宋"/>
          <w:sz w:val="32"/>
          <w:szCs w:val="32"/>
        </w:rPr>
        <w:t>2</w:t>
      </w:r>
      <w:r>
        <w:rPr>
          <w:rFonts w:hint="eastAsia" w:hAnsi="仿宋"/>
          <w:sz w:val="32"/>
          <w:szCs w:val="32"/>
          <w:lang w:eastAsia="zh-CN"/>
        </w:rPr>
        <w:t>、</w:t>
      </w:r>
      <w:r>
        <w:rPr>
          <w:rFonts w:hint="eastAsia" w:hAnsi="仿宋"/>
          <w:sz w:val="32"/>
          <w:szCs w:val="32"/>
        </w:rPr>
        <w:t>事业收入：指事业单位开展专业业务活动及辅助活动取得的收入。如…（二级预算单位事业收入情况）等。</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lang w:eastAsia="zh-CN"/>
        </w:rPr>
        <w:t>、</w:t>
      </w:r>
      <w:r>
        <w:rPr>
          <w:rFonts w:hint="eastAsia" w:hAnsi="仿宋"/>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hAnsi="仿宋"/>
          <w:sz w:val="32"/>
          <w:szCs w:val="32"/>
        </w:rPr>
      </w:pPr>
      <w:r>
        <w:rPr>
          <w:rFonts w:hAnsi="仿宋"/>
          <w:sz w:val="32"/>
          <w:szCs w:val="32"/>
        </w:rPr>
        <w:t>4</w:t>
      </w:r>
      <w:r>
        <w:rPr>
          <w:rFonts w:hint="eastAsia" w:hAnsi="仿宋"/>
          <w:sz w:val="32"/>
          <w:szCs w:val="32"/>
          <w:lang w:eastAsia="zh-CN"/>
        </w:rPr>
        <w:t>、</w:t>
      </w:r>
      <w:r>
        <w:rPr>
          <w:rFonts w:hint="eastAsia" w:hAnsi="仿宋"/>
          <w:sz w:val="32"/>
          <w:szCs w:val="32"/>
        </w:rPr>
        <w:t>其他收入：指单位取得的除上述收入以外的各项收入。主要是…（收入类型）等。</w:t>
      </w:r>
    </w:p>
    <w:p>
      <w:pPr>
        <w:pStyle w:val="23"/>
        <w:spacing w:line="560" w:lineRule="exact"/>
        <w:ind w:firstLine="640" w:firstLineChars="200"/>
        <w:rPr>
          <w:rFonts w:hAnsi="仿宋"/>
          <w:sz w:val="32"/>
          <w:szCs w:val="32"/>
        </w:rPr>
      </w:pPr>
      <w:r>
        <w:rPr>
          <w:rFonts w:hAnsi="仿宋"/>
          <w:sz w:val="32"/>
          <w:szCs w:val="32"/>
        </w:rPr>
        <w:t>5</w:t>
      </w:r>
      <w:r>
        <w:rPr>
          <w:rFonts w:hint="eastAsia" w:hAnsi="仿宋"/>
          <w:sz w:val="32"/>
          <w:szCs w:val="32"/>
          <w:lang w:eastAsia="zh-CN"/>
        </w:rPr>
        <w:t>、</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hAnsi="仿宋"/>
          <w:sz w:val="32"/>
          <w:szCs w:val="32"/>
        </w:rPr>
      </w:pPr>
      <w:r>
        <w:rPr>
          <w:rFonts w:hAnsi="仿宋"/>
          <w:sz w:val="32"/>
          <w:szCs w:val="32"/>
        </w:rPr>
        <w:t>6</w:t>
      </w:r>
      <w:r>
        <w:rPr>
          <w:rFonts w:hint="eastAsia" w:hAnsi="仿宋"/>
          <w:sz w:val="32"/>
          <w:szCs w:val="32"/>
          <w:lang w:eastAsia="zh-CN"/>
        </w:rPr>
        <w:t>、</w:t>
      </w:r>
      <w:r>
        <w:rPr>
          <w:rFonts w:hint="eastAsia" w:hAnsi="仿宋"/>
          <w:sz w:val="32"/>
          <w:szCs w:val="32"/>
        </w:rPr>
        <w:t>年初结转和结余：指以前年度尚未完成、结转到本年按有关规定继续使用的资金。</w:t>
      </w:r>
    </w:p>
    <w:p>
      <w:pPr>
        <w:pStyle w:val="23"/>
        <w:spacing w:line="560" w:lineRule="exact"/>
        <w:ind w:firstLine="640" w:firstLineChars="200"/>
        <w:rPr>
          <w:rFonts w:hAnsi="仿宋"/>
          <w:sz w:val="32"/>
          <w:szCs w:val="32"/>
        </w:rPr>
      </w:pPr>
      <w:r>
        <w:rPr>
          <w:rFonts w:hAnsi="仿宋"/>
          <w:sz w:val="32"/>
          <w:szCs w:val="32"/>
        </w:rPr>
        <w:t>7</w:t>
      </w:r>
      <w:r>
        <w:rPr>
          <w:rFonts w:hint="eastAsia" w:hAnsi="仿宋"/>
          <w:sz w:val="32"/>
          <w:szCs w:val="32"/>
          <w:lang w:eastAsia="zh-CN"/>
        </w:rPr>
        <w:t>、</w:t>
      </w:r>
      <w:r>
        <w:rPr>
          <w:rFonts w:hint="eastAsia" w:hAnsi="仿宋"/>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9</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一般公共服务（类）群众团体事务（款）行政运行（项）：反映行政单位（包括实行公务员管理的事业单位）的基本支出。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10</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科学技术支出（类）技术研究与开发（款）应用技术研究与开发（项）：是指反映从事技术开发研究和近期可望取得使用价值的专项技术开发研究的支出。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科学技术支出（类）科学技术普及（款）科普活动（项）：是指反映用于开展科普活动的支出。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科学技术支出（类）科学技术普及（款）其他科学技术普及支出（项）：是指反映除上述项目以外其他用于科学技术普及方面的支出。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社会保障和就业（类）行政事业单位离退休（款）未归口管理的行政单位离退休（项）：是指反映未实行归口管理的行政单位（包括实行公务员管理的事业单位）开支的离退休支出。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社会保障和就业（类）行政事业单位离退休（款）机关事业单位基本养老保险缴费支出（项）：是指反映机关事业单位实施养老保险制度由单位缴纳的职业年金支出。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社会保障和就业（类）行政事业单位离退休（款）机关事业单位职业年金缴费支出（项）：是指反映机关事业单位实施养老保险制度由单位缴纳的基本养老保险费支出。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社会保障和就业（类）抚恤（款）其他优抚支出（项）：是指反映除列明的抚恤支出以外的其他用于优抚方面的支出。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18</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hint="eastAsia" w:ascii="仿宋" w:hAnsi="仿宋" w:eastAsia="仿宋"/>
          <w:color w:val="000000"/>
          <w:sz w:val="32"/>
          <w:szCs w:val="32"/>
          <w:lang w:eastAsia="zh-CN"/>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eastAsia="zh-CN"/>
        </w:rPr>
        <w:t>、</w:t>
      </w:r>
      <w:r>
        <w:rPr>
          <w:rFonts w:hint="eastAsia" w:ascii="仿宋" w:hAnsi="仿宋" w:eastAsia="仿宋"/>
          <w:color w:val="000000"/>
          <w:sz w:val="32"/>
          <w:szCs w:val="32"/>
        </w:rPr>
        <w:t>项目支出：指在基本支出之外为完成特定行政任务和事业发展目标所发生的支出。</w:t>
      </w:r>
    </w:p>
    <w:p>
      <w:pPr>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hAnsi="仿宋"/>
          <w:sz w:val="32"/>
          <w:szCs w:val="32"/>
        </w:rPr>
      </w:pPr>
      <w:r>
        <w:rPr>
          <w:rFonts w:hint="eastAsia" w:hAnsi="仿宋"/>
          <w:sz w:val="32"/>
          <w:szCs w:val="32"/>
        </w:rPr>
        <w:t>22</w:t>
      </w:r>
      <w:r>
        <w:rPr>
          <w:rFonts w:hint="eastAsia" w:hAnsi="仿宋"/>
          <w:sz w:val="32"/>
          <w:szCs w:val="32"/>
          <w:lang w:eastAsia="zh-CN"/>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sz w:val="32"/>
          <w:szCs w:val="32"/>
        </w:rPr>
      </w:pPr>
      <w:r>
        <w:rPr>
          <w:rFonts w:hint="eastAsia" w:hAnsi="仿宋"/>
          <w:sz w:val="32"/>
          <w:szCs w:val="32"/>
        </w:rPr>
        <w:t>23</w:t>
      </w:r>
      <w:r>
        <w:rPr>
          <w:rFonts w:hint="eastAsia" w:hAnsi="仿宋"/>
          <w:sz w:val="32"/>
          <w:szCs w:val="32"/>
          <w:lang w:eastAsia="zh-CN"/>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仿宋" w:hAnsi="仿宋" w:eastAsia="仿宋"/>
          <w:color w:val="000000"/>
          <w:sz w:val="44"/>
          <w:szCs w:val="44"/>
        </w:rPr>
      </w:pPr>
      <w:bookmarkStart w:id="57" w:name="_Toc15396614"/>
      <w:bookmarkStart w:id="58" w:name="_Toc15377226"/>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Style w:val="25"/>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5"/>
          <w:rFonts w:hint="eastAsia" w:ascii="方正小标宋简体" w:hAnsi="方正小标宋简体" w:eastAsia="方正小标宋简体" w:cs="方正小标宋简体"/>
          <w:b w:val="0"/>
        </w:rPr>
        <w:t>四部分 附件</w:t>
      </w:r>
      <w:bookmarkEnd w:id="57"/>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spacing w:line="580" w:lineRule="exact"/>
        <w:jc w:val="center"/>
        <w:rPr>
          <w:rFonts w:ascii="仿宋" w:hAnsi="仿宋" w:eastAsia="仿宋" w:cs="方正小标宋简体"/>
          <w:sz w:val="44"/>
          <w:szCs w:val="44"/>
        </w:rPr>
      </w:pPr>
      <w:bookmarkStart w:id="73" w:name="_GoBack"/>
      <w:bookmarkEnd w:id="73"/>
    </w:p>
    <w:p>
      <w:pPr>
        <w:spacing w:line="600" w:lineRule="exact"/>
        <w:jc w:val="center"/>
        <w:rPr>
          <w:rFonts w:hint="eastAsia" w:ascii="方正小标宋简体" w:hAnsi="方正小标宋简体" w:eastAsia="方正小标宋简体" w:cs="方正小标宋简体"/>
          <w:color w:val="000000"/>
          <w:kern w:val="0"/>
          <w:sz w:val="40"/>
          <w:szCs w:val="44"/>
          <w:lang w:val="zh-CN"/>
        </w:rPr>
      </w:pPr>
      <w:r>
        <w:rPr>
          <w:rFonts w:hint="eastAsia" w:ascii="方正小标宋简体" w:hAnsi="方正小标宋简体" w:eastAsia="方正小标宋简体" w:cs="方正小标宋简体"/>
          <w:color w:val="000000"/>
          <w:kern w:val="0"/>
          <w:sz w:val="40"/>
          <w:szCs w:val="44"/>
        </w:rPr>
        <w:t>2019</w:t>
      </w:r>
      <w:r>
        <w:rPr>
          <w:rFonts w:hint="eastAsia" w:ascii="方正小标宋简体" w:hAnsi="方正小标宋简体" w:eastAsia="方正小标宋简体" w:cs="方正小标宋简体"/>
          <w:color w:val="000000"/>
          <w:kern w:val="0"/>
          <w:sz w:val="40"/>
          <w:szCs w:val="44"/>
          <w:lang w:val="zh-CN"/>
        </w:rPr>
        <w:t>年峨眉山市科协</w:t>
      </w:r>
      <w:r>
        <w:rPr>
          <w:rFonts w:hint="eastAsia" w:ascii="方正小标宋简体" w:hAnsi="方正小标宋简体" w:eastAsia="方正小标宋简体" w:cs="方正小标宋简体"/>
          <w:color w:val="000000"/>
          <w:kern w:val="0"/>
          <w:sz w:val="40"/>
          <w:szCs w:val="44"/>
        </w:rPr>
        <w:t>部门</w:t>
      </w:r>
      <w:r>
        <w:rPr>
          <w:rFonts w:hint="eastAsia" w:ascii="方正小标宋简体" w:hAnsi="方正小标宋简体" w:eastAsia="方正小标宋简体" w:cs="方正小标宋简体"/>
          <w:color w:val="000000"/>
          <w:kern w:val="0"/>
          <w:sz w:val="40"/>
          <w:szCs w:val="44"/>
          <w:lang w:val="zh-CN"/>
        </w:rPr>
        <w:t>整体支出          绩效评价报告</w:t>
      </w:r>
    </w:p>
    <w:p>
      <w:pPr>
        <w:widowControl/>
        <w:adjustRightInd w:val="0"/>
        <w:snapToGrid w:val="0"/>
        <w:spacing w:line="580" w:lineRule="exact"/>
        <w:ind w:firstLine="720"/>
        <w:jc w:val="left"/>
        <w:rPr>
          <w:rFonts w:ascii="仿宋" w:hAnsi="仿宋" w:eastAsia="仿宋" w:cs="宋体"/>
          <w:b/>
          <w:color w:val="000000"/>
          <w:kern w:val="0"/>
          <w:sz w:val="32"/>
          <w:szCs w:val="32"/>
          <w:shd w:val="clear" w:color="auto" w:fill="FFFFFF"/>
        </w:rPr>
      </w:pPr>
    </w:p>
    <w:p>
      <w:pPr>
        <w:widowControl/>
        <w:adjustRightInd w:val="0"/>
        <w:snapToGrid w:val="0"/>
        <w:spacing w:line="580" w:lineRule="exact"/>
        <w:ind w:firstLine="720"/>
        <w:jc w:val="left"/>
        <w:rPr>
          <w:rFonts w:hint="eastAsia" w:ascii="黑体" w:hAnsi="黑体" w:eastAsia="黑体" w:cs="黑体"/>
          <w:b w:val="0"/>
          <w:bCs/>
          <w:color w:val="000000"/>
          <w:kern w:val="0"/>
          <w:sz w:val="32"/>
          <w:szCs w:val="32"/>
          <w:shd w:val="clear" w:color="auto" w:fill="FFFFFF"/>
          <w:lang w:val="zh-CN"/>
        </w:rPr>
      </w:pPr>
      <w:r>
        <w:rPr>
          <w:rFonts w:hint="eastAsia" w:ascii="黑体" w:hAnsi="黑体" w:eastAsia="黑体" w:cs="黑体"/>
          <w:b w:val="0"/>
          <w:bCs/>
          <w:color w:val="000000"/>
          <w:kern w:val="0"/>
          <w:sz w:val="32"/>
          <w:szCs w:val="32"/>
          <w:shd w:val="clear" w:color="auto" w:fill="FFFFFF"/>
        </w:rPr>
        <w:t>一、</w:t>
      </w:r>
      <w:r>
        <w:rPr>
          <w:rFonts w:hint="eastAsia" w:ascii="黑体" w:hAnsi="黑体" w:eastAsia="黑体" w:cs="黑体"/>
          <w:b w:val="0"/>
          <w:bCs/>
          <w:color w:val="000000"/>
          <w:kern w:val="0"/>
          <w:sz w:val="32"/>
          <w:szCs w:val="32"/>
          <w:shd w:val="clear" w:color="auto" w:fill="FFFFFF"/>
          <w:lang w:val="zh-CN"/>
        </w:rPr>
        <w:t>单位概况</w:t>
      </w:r>
    </w:p>
    <w:p>
      <w:pPr>
        <w:widowControl/>
        <w:adjustRightInd w:val="0"/>
        <w:snapToGrid w:val="0"/>
        <w:spacing w:line="580" w:lineRule="exact"/>
        <w:ind w:firstLine="720"/>
        <w:jc w:val="left"/>
        <w:rPr>
          <w:rFonts w:hint="eastAsia" w:ascii="楷体" w:hAnsi="楷体" w:eastAsia="楷体" w:cs="楷体"/>
          <w:b w:val="0"/>
          <w:bCs/>
          <w:color w:val="000000"/>
          <w:kern w:val="0"/>
          <w:sz w:val="32"/>
          <w:szCs w:val="32"/>
          <w:shd w:val="clear" w:color="auto" w:fill="FFFFFF"/>
          <w:lang w:val="zh-CN"/>
        </w:rPr>
      </w:pPr>
      <w:r>
        <w:rPr>
          <w:rFonts w:hint="eastAsia" w:ascii="楷体" w:hAnsi="楷体" w:eastAsia="楷体" w:cs="楷体"/>
          <w:b w:val="0"/>
          <w:bCs/>
          <w:color w:val="000000"/>
          <w:kern w:val="0"/>
          <w:sz w:val="32"/>
          <w:szCs w:val="32"/>
          <w:shd w:val="clear" w:color="auto" w:fill="FFFFFF"/>
          <w:lang w:val="zh-CN"/>
        </w:rPr>
        <w:t>（一）机构组成</w:t>
      </w:r>
    </w:p>
    <w:p>
      <w:pPr>
        <w:widowControl/>
        <w:adjustRightInd w:val="0"/>
        <w:snapToGrid w:val="0"/>
        <w:spacing w:line="560" w:lineRule="exact"/>
        <w:ind w:firstLine="960" w:firstLineChars="300"/>
        <w:rPr>
          <w:rFonts w:hint="eastAsia" w:ascii="仿宋" w:hAnsi="仿宋" w:eastAsia="仿宋" w:cs="仿宋"/>
          <w:b w:val="0"/>
          <w:bCs/>
          <w:color w:val="000000"/>
          <w:kern w:val="0"/>
          <w:sz w:val="32"/>
          <w:szCs w:val="32"/>
          <w:shd w:val="clear" w:color="auto" w:fill="FFFFFF"/>
          <w:lang w:val="zh-CN"/>
        </w:rPr>
      </w:pPr>
      <w:r>
        <w:rPr>
          <w:rFonts w:hint="eastAsia" w:ascii="仿宋" w:hAnsi="仿宋" w:eastAsia="仿宋" w:cs="仿宋"/>
          <w:b w:val="0"/>
          <w:bCs/>
          <w:color w:val="000000"/>
          <w:kern w:val="0"/>
          <w:sz w:val="32"/>
          <w:szCs w:val="32"/>
          <w:shd w:val="clear" w:color="auto" w:fill="FFFFFF"/>
        </w:rPr>
        <w:t>峨眉山市科协内设机构有：1、办公室  2、普及股</w:t>
      </w:r>
    </w:p>
    <w:p>
      <w:pPr>
        <w:numPr>
          <w:ilvl w:val="0"/>
          <w:numId w:val="4"/>
        </w:numPr>
        <w:spacing w:line="560" w:lineRule="exact"/>
        <w:ind w:firstLine="640" w:firstLineChars="200"/>
        <w:rPr>
          <w:rFonts w:hint="eastAsia" w:ascii="楷体" w:hAnsi="楷体" w:eastAsia="楷体" w:cs="楷体"/>
          <w:b w:val="0"/>
          <w:bCs/>
          <w:color w:val="000000"/>
          <w:kern w:val="0"/>
          <w:sz w:val="32"/>
          <w:szCs w:val="32"/>
          <w:shd w:val="clear" w:color="auto" w:fill="FFFFFF"/>
          <w:lang w:val="zh-CN"/>
        </w:rPr>
      </w:pPr>
      <w:r>
        <w:rPr>
          <w:rFonts w:hint="eastAsia" w:ascii="楷体" w:hAnsi="楷体" w:eastAsia="楷体" w:cs="楷体"/>
          <w:b w:val="0"/>
          <w:bCs/>
          <w:color w:val="000000"/>
          <w:kern w:val="0"/>
          <w:sz w:val="32"/>
          <w:szCs w:val="32"/>
          <w:shd w:val="clear" w:color="auto" w:fill="FFFFFF"/>
          <w:lang w:val="zh-CN"/>
        </w:rPr>
        <w:t>机构职能</w:t>
      </w:r>
    </w:p>
    <w:p>
      <w:pPr>
        <w:spacing w:line="560" w:lineRule="exact"/>
        <w:ind w:firstLine="960" w:firstLineChars="3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sz w:val="32"/>
          <w:szCs w:val="32"/>
        </w:rPr>
        <w:t>峨眉山市科协的基本职能是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widowControl/>
        <w:adjustRightInd w:val="0"/>
        <w:snapToGrid w:val="0"/>
        <w:spacing w:line="560" w:lineRule="exact"/>
        <w:ind w:firstLine="640" w:firstLineChars="200"/>
        <w:rPr>
          <w:rFonts w:hint="eastAsia" w:ascii="楷体" w:hAnsi="楷体" w:eastAsia="楷体" w:cs="楷体"/>
          <w:b w:val="0"/>
          <w:bCs/>
          <w:color w:val="000000"/>
          <w:kern w:val="0"/>
          <w:sz w:val="32"/>
          <w:szCs w:val="32"/>
          <w:shd w:val="clear" w:color="auto" w:fill="FFFFFF"/>
        </w:rPr>
      </w:pPr>
      <w:r>
        <w:rPr>
          <w:rFonts w:hint="eastAsia" w:ascii="楷体" w:hAnsi="楷体" w:eastAsia="楷体" w:cs="楷体"/>
          <w:b w:val="0"/>
          <w:bCs/>
          <w:color w:val="000000"/>
          <w:kern w:val="0"/>
          <w:sz w:val="32"/>
          <w:szCs w:val="32"/>
          <w:shd w:val="clear" w:color="auto" w:fill="FFFFFF"/>
          <w:lang w:val="zh-CN"/>
        </w:rPr>
        <w:t>（三）人员概况</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市科协有在职人员4人：主席1人、副主席1人、办公室主任1人、普及股长1人。有退休人员5人。</w:t>
      </w:r>
    </w:p>
    <w:p>
      <w:pPr>
        <w:widowControl/>
        <w:adjustRightInd w:val="0"/>
        <w:snapToGrid w:val="0"/>
        <w:spacing w:line="580" w:lineRule="exact"/>
        <w:ind w:firstLine="720"/>
        <w:jc w:val="left"/>
        <w:rPr>
          <w:rFonts w:hint="eastAsia" w:ascii="黑体" w:hAnsi="黑体" w:eastAsia="黑体" w:cs="黑体"/>
          <w:b w:val="0"/>
          <w:bCs/>
          <w:color w:val="000000"/>
          <w:kern w:val="0"/>
          <w:sz w:val="32"/>
          <w:szCs w:val="32"/>
          <w:shd w:val="clear" w:color="auto" w:fill="FFFFFF"/>
        </w:rPr>
      </w:pPr>
      <w:r>
        <w:rPr>
          <w:rFonts w:hint="eastAsia" w:ascii="黑体" w:hAnsi="黑体" w:eastAsia="黑体" w:cs="黑体"/>
          <w:b w:val="0"/>
          <w:bCs/>
          <w:color w:val="000000"/>
          <w:kern w:val="0"/>
          <w:sz w:val="32"/>
          <w:szCs w:val="32"/>
          <w:shd w:val="clear" w:color="auto" w:fill="FFFFFF"/>
        </w:rPr>
        <w:t>二、部门财政资金收支情况</w:t>
      </w:r>
    </w:p>
    <w:p>
      <w:pPr>
        <w:widowControl/>
        <w:adjustRightInd w:val="0"/>
        <w:snapToGrid w:val="0"/>
        <w:spacing w:line="580" w:lineRule="exact"/>
        <w:ind w:firstLine="720"/>
        <w:jc w:val="left"/>
        <w:rPr>
          <w:rFonts w:hint="eastAsia" w:ascii="楷体" w:hAnsi="楷体" w:eastAsia="楷体" w:cs="楷体"/>
          <w:b w:val="0"/>
          <w:bCs/>
          <w:color w:val="000000"/>
          <w:kern w:val="0"/>
          <w:sz w:val="32"/>
          <w:szCs w:val="32"/>
          <w:shd w:val="clear" w:color="auto" w:fill="FFFFFF"/>
          <w:lang w:val="zh-CN"/>
        </w:rPr>
      </w:pPr>
      <w:r>
        <w:rPr>
          <w:rFonts w:hint="eastAsia" w:ascii="楷体" w:hAnsi="楷体" w:eastAsia="楷体" w:cs="楷体"/>
          <w:b w:val="0"/>
          <w:bCs/>
          <w:color w:val="000000"/>
          <w:kern w:val="0"/>
          <w:sz w:val="32"/>
          <w:szCs w:val="32"/>
          <w:shd w:val="clear" w:color="auto" w:fill="FFFFFF"/>
          <w:lang w:val="zh-CN"/>
        </w:rPr>
        <w:t>（一）部门财政资金收入情况</w:t>
      </w:r>
    </w:p>
    <w:p>
      <w:pPr>
        <w:widowControl/>
        <w:adjustRightInd w:val="0"/>
        <w:snapToGrid w:val="0"/>
        <w:spacing w:line="580" w:lineRule="exact"/>
        <w:ind w:firstLine="720"/>
        <w:jc w:val="left"/>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2019年度年初结转和结余26.55万元，本年收入198.90万元。</w:t>
      </w:r>
    </w:p>
    <w:p>
      <w:pPr>
        <w:ind w:firstLine="640" w:firstLineChars="200"/>
        <w:rPr>
          <w:rFonts w:hint="eastAsia" w:ascii="楷体" w:hAnsi="楷体" w:eastAsia="楷体" w:cs="楷体"/>
          <w:b w:val="0"/>
          <w:bCs/>
          <w:color w:val="000000"/>
          <w:kern w:val="0"/>
          <w:sz w:val="32"/>
          <w:szCs w:val="32"/>
          <w:shd w:val="clear" w:color="auto" w:fill="FFFFFF"/>
          <w:lang w:val="zh-CN"/>
        </w:rPr>
      </w:pPr>
      <w:r>
        <w:rPr>
          <w:rFonts w:hint="eastAsia" w:ascii="楷体" w:hAnsi="楷体" w:eastAsia="楷体" w:cs="楷体"/>
          <w:b w:val="0"/>
          <w:bCs/>
          <w:color w:val="000000"/>
          <w:kern w:val="0"/>
          <w:sz w:val="32"/>
          <w:szCs w:val="32"/>
          <w:shd w:val="clear" w:color="auto" w:fill="FFFFFF"/>
          <w:lang w:val="zh-CN"/>
        </w:rPr>
        <w:t>（二）部门财政资金支出情况</w:t>
      </w:r>
    </w:p>
    <w:p>
      <w:pPr>
        <w:ind w:firstLine="960" w:firstLineChars="3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sz w:val="32"/>
          <w:szCs w:val="32"/>
        </w:rPr>
        <w:t>本年支出190.20万元，年末结转结余35.25万元。</w:t>
      </w:r>
    </w:p>
    <w:p>
      <w:pPr>
        <w:widowControl/>
        <w:adjustRightInd w:val="0"/>
        <w:snapToGrid w:val="0"/>
        <w:spacing w:line="560" w:lineRule="exact"/>
        <w:ind w:firstLine="627" w:firstLineChars="196"/>
        <w:rPr>
          <w:rFonts w:hint="eastAsia" w:ascii="楷体" w:hAnsi="楷体" w:eastAsia="楷体" w:cs="楷体"/>
          <w:b w:val="0"/>
          <w:bCs/>
          <w:color w:val="000000"/>
          <w:kern w:val="0"/>
          <w:sz w:val="32"/>
          <w:szCs w:val="32"/>
          <w:shd w:val="clear" w:color="auto" w:fill="FFFFFF"/>
        </w:rPr>
      </w:pPr>
      <w:r>
        <w:rPr>
          <w:rFonts w:hint="eastAsia" w:ascii="楷体" w:hAnsi="楷体" w:eastAsia="楷体" w:cs="楷体"/>
          <w:b w:val="0"/>
          <w:bCs/>
          <w:color w:val="000000"/>
          <w:kern w:val="0"/>
          <w:sz w:val="32"/>
          <w:szCs w:val="32"/>
          <w:shd w:val="clear" w:color="auto" w:fill="FFFFFF"/>
          <w:lang w:val="en-US" w:eastAsia="zh-CN"/>
        </w:rPr>
        <w:t xml:space="preserve"> </w:t>
      </w:r>
      <w:r>
        <w:rPr>
          <w:rFonts w:hint="eastAsia" w:ascii="楷体" w:hAnsi="楷体" w:eastAsia="楷体" w:cs="楷体"/>
          <w:b w:val="0"/>
          <w:bCs/>
          <w:color w:val="000000"/>
          <w:kern w:val="0"/>
          <w:sz w:val="32"/>
          <w:szCs w:val="32"/>
          <w:shd w:val="clear" w:color="auto" w:fill="FFFFFF"/>
        </w:rPr>
        <w:t>（一）预决算编制情况</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1、预决算编制。</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部门财政资金收入和支出预算，按照财政局要求，结合单位人员和工作情况进行认真测算和编制，并报经财政局审核和市人大审批。按照预算管理有关规定，撰写2019年部门预算编制说明，并进行及时公开。部门财政资金收入和支出决算，根据资金支出情况开展认真的决算，并报财政局审批。如实撰写2019年部门决算编制说明，并进行及时公开。</w:t>
      </w:r>
    </w:p>
    <w:p>
      <w:pPr>
        <w:widowControl/>
        <w:adjustRightInd w:val="0"/>
        <w:snapToGrid w:val="0"/>
        <w:spacing w:line="560" w:lineRule="exact"/>
        <w:ind w:firstLine="627" w:firstLineChars="196"/>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2、绩效目标填报。</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按照财政局要求，按时填报各项目支出绩效目标。</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3、专项预算提前细化。</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项目资金使用前，提前细化资金使用情况，并报经财政局审核同意后划拨使用。</w:t>
      </w:r>
    </w:p>
    <w:p>
      <w:pPr>
        <w:widowControl/>
        <w:adjustRightInd w:val="0"/>
        <w:snapToGrid w:val="0"/>
        <w:spacing w:line="560" w:lineRule="exact"/>
        <w:ind w:firstLine="627" w:firstLineChars="196"/>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4、结余结转资金管理。</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sz w:val="32"/>
          <w:szCs w:val="32"/>
        </w:rPr>
        <w:t>年末结转结余35.25万元，比上年度增加8..70万元</w:t>
      </w:r>
      <w:r>
        <w:rPr>
          <w:rFonts w:hint="eastAsia" w:ascii="仿宋" w:hAnsi="仿宋" w:eastAsia="仿宋" w:cs="仿宋"/>
          <w:b w:val="0"/>
          <w:bCs/>
          <w:color w:val="000000"/>
          <w:kern w:val="0"/>
          <w:sz w:val="32"/>
          <w:szCs w:val="32"/>
          <w:shd w:val="clear" w:color="auto" w:fill="FFFFFF"/>
        </w:rPr>
        <w:t>，实行专款专用，并于2019年使用完毕。</w:t>
      </w:r>
    </w:p>
    <w:p>
      <w:pPr>
        <w:widowControl/>
        <w:adjustRightInd w:val="0"/>
        <w:snapToGrid w:val="0"/>
        <w:spacing w:line="560" w:lineRule="exact"/>
        <w:ind w:firstLine="640" w:firstLineChars="200"/>
        <w:rPr>
          <w:rFonts w:hint="eastAsia" w:ascii="楷体" w:hAnsi="楷体" w:eastAsia="楷体" w:cs="楷体"/>
          <w:b w:val="0"/>
          <w:bCs/>
          <w:color w:val="000000"/>
          <w:kern w:val="0"/>
          <w:sz w:val="32"/>
          <w:szCs w:val="32"/>
          <w:shd w:val="clear" w:color="auto" w:fill="FFFFFF"/>
        </w:rPr>
      </w:pPr>
      <w:r>
        <w:rPr>
          <w:rFonts w:hint="eastAsia" w:ascii="楷体" w:hAnsi="楷体" w:eastAsia="楷体" w:cs="楷体"/>
          <w:b w:val="0"/>
          <w:bCs/>
          <w:color w:val="000000"/>
          <w:kern w:val="0"/>
          <w:sz w:val="32"/>
          <w:szCs w:val="32"/>
          <w:shd w:val="clear" w:color="auto" w:fill="FFFFFF"/>
        </w:rPr>
        <w:t>（二）执行管理情况</w:t>
      </w:r>
    </w:p>
    <w:p>
      <w:pPr>
        <w:widowControl/>
        <w:adjustRightInd w:val="0"/>
        <w:snapToGrid w:val="0"/>
        <w:spacing w:line="560" w:lineRule="exact"/>
        <w:ind w:firstLine="627" w:firstLineChars="196"/>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1、基本支出。</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kern w:val="0"/>
          <w:sz w:val="32"/>
          <w:szCs w:val="32"/>
          <w:shd w:val="clear" w:color="auto" w:fill="FFFFFF"/>
        </w:rPr>
        <w:t>2019年6月底前，</w:t>
      </w:r>
      <w:r>
        <w:rPr>
          <w:rFonts w:hint="eastAsia" w:ascii="仿宋" w:hAnsi="仿宋" w:eastAsia="仿宋" w:cs="仿宋"/>
          <w:b w:val="0"/>
          <w:bCs/>
          <w:color w:val="000000"/>
          <w:kern w:val="0"/>
          <w:sz w:val="32"/>
          <w:szCs w:val="32"/>
          <w:shd w:val="clear" w:color="auto" w:fill="FFFFFF"/>
        </w:rPr>
        <w:t>各项指标均支出达50%，到9月底前达75%，到12月底前，全部执行完毕。在资金使用过程中，不超标准、不超范围、不超额度使用。确保机关各项工作的顺利开展和各项目标任务的全面完成。</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2、项目支出。</w:t>
      </w:r>
    </w:p>
    <w:p>
      <w:pPr>
        <w:widowControl/>
        <w:adjustRightInd w:val="0"/>
        <w:snapToGrid w:val="0"/>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全市科普活动项目资金35万元，6月底前执行12.85万元达36%，到9月底前执行24.5万元达70%，到12月底前，全部执行完毕。</w:t>
      </w:r>
    </w:p>
    <w:p>
      <w:pPr>
        <w:spacing w:line="560" w:lineRule="exact"/>
        <w:ind w:firstLine="640" w:firstLineChars="200"/>
        <w:rPr>
          <w:rFonts w:hint="eastAsia" w:ascii="仿宋" w:hAnsi="仿宋" w:eastAsia="仿宋" w:cs="仿宋"/>
          <w:b w:val="0"/>
          <w:bCs/>
          <w:color w:val="000000"/>
          <w:kern w:val="0"/>
          <w:sz w:val="32"/>
          <w:szCs w:val="32"/>
          <w:shd w:val="clear" w:color="auto" w:fill="FFFFFF"/>
          <w:lang w:val="zh-CN"/>
        </w:rPr>
      </w:pPr>
      <w:r>
        <w:rPr>
          <w:rFonts w:hint="eastAsia" w:ascii="仿宋" w:hAnsi="仿宋" w:eastAsia="仿宋" w:cs="仿宋"/>
          <w:b w:val="0"/>
          <w:bCs/>
          <w:sz w:val="32"/>
          <w:szCs w:val="32"/>
        </w:rPr>
        <w:t>项目资金的使用，按照项目要求实行专款专用，不得挪用，确保了各项项目的顺利实施和完成。</w:t>
      </w:r>
    </w:p>
    <w:p>
      <w:pPr>
        <w:spacing w:line="560" w:lineRule="exact"/>
        <w:ind w:firstLine="787" w:firstLineChars="246"/>
        <w:rPr>
          <w:rFonts w:hint="eastAsia" w:ascii="黑体" w:hAnsi="黑体" w:eastAsia="黑体" w:cs="黑体"/>
          <w:b w:val="0"/>
          <w:bCs/>
          <w:sz w:val="32"/>
          <w:szCs w:val="32"/>
        </w:rPr>
      </w:pPr>
      <w:r>
        <w:rPr>
          <w:rFonts w:hint="eastAsia" w:ascii="黑体" w:hAnsi="黑体" w:eastAsia="黑体" w:cs="黑体"/>
          <w:b w:val="0"/>
          <w:bCs/>
          <w:sz w:val="32"/>
          <w:szCs w:val="32"/>
        </w:rPr>
        <w:t>四、支出绩效情况</w:t>
      </w:r>
    </w:p>
    <w:p>
      <w:pPr>
        <w:spacing w:line="560" w:lineRule="exact"/>
        <w:ind w:firstLine="787" w:firstLineChars="246"/>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部门支出绩效</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（1）行政运转保障</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2019年，市科协紧紧围绕市委、市政府工作主题，强化“三服务一加强”工作。加强科协党建和党风廉政建设责任制，强化科协自身建设，转变工作作风，树立良好的机关形象，保障机关正常、良好地运转，确保了各项目标任务的全面完成。</w:t>
      </w:r>
    </w:p>
    <w:p>
      <w:pPr>
        <w:widowControl/>
        <w:adjustRightInd w:val="0"/>
        <w:snapToGrid w:val="0"/>
        <w:spacing w:line="560" w:lineRule="exact"/>
        <w:ind w:firstLine="640" w:firstLineChars="200"/>
        <w:rPr>
          <w:rFonts w:hint="eastAsia" w:ascii="仿宋" w:hAnsi="仿宋" w:eastAsia="仿宋" w:cs="仿宋"/>
          <w:b w:val="0"/>
          <w:bCs/>
          <w:color w:val="000000"/>
          <w:kern w:val="0"/>
          <w:sz w:val="32"/>
          <w:szCs w:val="32"/>
          <w:shd w:val="clear" w:color="auto" w:fill="FFFFFF"/>
        </w:rPr>
      </w:pPr>
      <w:r>
        <w:rPr>
          <w:rFonts w:hint="eastAsia" w:ascii="仿宋" w:hAnsi="仿宋" w:eastAsia="仿宋" w:cs="仿宋"/>
          <w:b w:val="0"/>
          <w:bCs/>
          <w:color w:val="000000"/>
          <w:kern w:val="0"/>
          <w:sz w:val="32"/>
          <w:szCs w:val="32"/>
          <w:shd w:val="clear" w:color="auto" w:fill="FFFFFF"/>
        </w:rPr>
        <w:t>（2）机关厉行节约</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市科协按照“八项规定”要求，严格控制和压缩机关因公出国（境）费用、会议费用、车辆购置及运行维护费用和公务接待费用等。</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2019年，市科协机关无因公出国（境）费用和会议费。因公接待费0.35万元。无车辆购置费，公务用车运行维护费用1.75万元。</w:t>
      </w:r>
    </w:p>
    <w:p>
      <w:pPr>
        <w:spacing w:line="560" w:lineRule="exact"/>
        <w:ind w:firstLine="627" w:firstLineChars="196"/>
        <w:rPr>
          <w:rFonts w:hint="eastAsia" w:ascii="楷体" w:hAnsi="楷体" w:eastAsia="楷体" w:cs="楷体"/>
          <w:b w:val="0"/>
          <w:bCs/>
          <w:color w:val="000000"/>
          <w:kern w:val="0"/>
          <w:sz w:val="32"/>
          <w:szCs w:val="32"/>
          <w:shd w:val="clear" w:color="auto" w:fill="FFFFFF"/>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专项预算项目支出绩效</w:t>
      </w:r>
    </w:p>
    <w:p>
      <w:pPr>
        <w:spacing w:line="560" w:lineRule="exact"/>
        <w:ind w:firstLine="660"/>
        <w:rPr>
          <w:rFonts w:hint="eastAsia" w:ascii="仿宋" w:hAnsi="仿宋" w:eastAsia="仿宋" w:cs="仿宋"/>
          <w:b w:val="0"/>
          <w:bCs/>
          <w:sz w:val="32"/>
          <w:szCs w:val="32"/>
        </w:rPr>
      </w:pPr>
      <w:r>
        <w:rPr>
          <w:rFonts w:hint="eastAsia" w:ascii="仿宋" w:hAnsi="仿宋" w:eastAsia="仿宋" w:cs="仿宋"/>
          <w:b w:val="0"/>
          <w:bCs/>
          <w:sz w:val="32"/>
          <w:szCs w:val="32"/>
        </w:rPr>
        <w:t>科普活动经费、金桥工作项目经费、全市老科协工作经费均由市科协严格管理，实行专款专用，保障各项目的顺利实施。</w:t>
      </w:r>
    </w:p>
    <w:p>
      <w:pPr>
        <w:rPr>
          <w:rFonts w:hint="eastAsia" w:ascii="仿宋" w:hAnsi="仿宋" w:eastAsia="仿宋" w:cs="仿宋"/>
          <w:b w:val="0"/>
          <w:bCs/>
          <w:sz w:val="32"/>
          <w:szCs w:val="32"/>
        </w:rPr>
      </w:pPr>
      <w:r>
        <w:rPr>
          <w:rFonts w:hint="eastAsia" w:ascii="仿宋" w:hAnsi="仿宋" w:eastAsia="仿宋" w:cs="仿宋"/>
          <w:b w:val="0"/>
          <w:bCs/>
          <w:sz w:val="32"/>
          <w:szCs w:val="32"/>
        </w:rPr>
        <w:t>省级基层科普行动计划专项资金，由市科协严格管理，按照项目申报时资金使用计划严格实行专款专用，并由社区在市科协实行报账制，确保科普示范社区的规范建设和社区科普工作顺利开展。</w:t>
      </w:r>
    </w:p>
    <w:p>
      <w:pPr>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引才聚智，推动高端人才集聚。着力推进院士工作站建设，完成雪芽院士专家站评估验收，推进农博士院士专家站申报进程，突出专家科技引领、成果转化效益，发挥科技创新作用；开展科技人才库建设工作，目前已经有45名科技人才入库。</w:t>
      </w:r>
      <w:r>
        <w:rPr>
          <w:rFonts w:hint="eastAsia" w:ascii="仿宋" w:hAnsi="仿宋" w:eastAsia="仿宋" w:cs="仿宋"/>
          <w:b w:val="0"/>
          <w:bCs/>
          <w:sz w:val="32"/>
          <w:szCs w:val="32"/>
        </w:rPr>
        <w:br w:type="textWrapping"/>
      </w:r>
      <w:r>
        <w:rPr>
          <w:rFonts w:hint="eastAsia" w:ascii="仿宋" w:hAnsi="仿宋" w:eastAsia="仿宋" w:cs="仿宋"/>
          <w:b w:val="0"/>
          <w:bCs/>
          <w:sz w:val="32"/>
          <w:szCs w:val="32"/>
        </w:rPr>
        <w:t xml:space="preserve">    2、搭建平台，助力创新驱动发展。指导农技协、基地、申报科技项目4项、争取国家项目资金16万元。组织申报“金桥工程”4个，组织验收“金桥工程”2个。</w:t>
      </w:r>
      <w:r>
        <w:rPr>
          <w:rFonts w:hint="eastAsia" w:ascii="仿宋" w:hAnsi="仿宋" w:eastAsia="仿宋" w:cs="仿宋"/>
          <w:b w:val="0"/>
          <w:bCs/>
          <w:sz w:val="32"/>
          <w:szCs w:val="32"/>
        </w:rPr>
        <w:br w:type="textWrapping"/>
      </w:r>
      <w:r>
        <w:rPr>
          <w:rFonts w:hint="eastAsia" w:ascii="仿宋" w:hAnsi="仿宋" w:eastAsia="仿宋" w:cs="仿宋"/>
          <w:b w:val="0"/>
          <w:bCs/>
          <w:sz w:val="32"/>
          <w:szCs w:val="32"/>
        </w:rPr>
        <w:t xml:space="preserve">    3、发挥才智，服务科学发展决策。根据党委政府的决策需要和产业发展需要，组织开展了重点课题调研、建言献策和学术交流。结合“大学习大讨论大调研”开展重点课题调研2项、重点学术活动1项、科技工作者沙龙3个。</w:t>
      </w:r>
      <w:r>
        <w:rPr>
          <w:rFonts w:hint="eastAsia" w:ascii="仿宋" w:hAnsi="仿宋" w:eastAsia="仿宋" w:cs="仿宋"/>
          <w:b w:val="0"/>
          <w:bCs/>
          <w:sz w:val="32"/>
          <w:szCs w:val="32"/>
        </w:rPr>
        <w:br w:type="textWrapping"/>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4、全年针对科技之春、科技活动周、科技工作者日、防灾减灾日、全国科普日等重点节点，组织各成员单位开展公民科学素质培训、技能培训、防灾减灾培训2.1万余人次，举办专题宣传、实地演练、技能竞赛活动19场次，发放科普宣传、培训资料6万余份。</w:t>
      </w:r>
      <w:r>
        <w:rPr>
          <w:rFonts w:hint="eastAsia" w:ascii="仿宋" w:hAnsi="仿宋" w:eastAsia="仿宋" w:cs="仿宋"/>
          <w:b w:val="0"/>
          <w:bCs/>
          <w:sz w:val="32"/>
          <w:szCs w:val="32"/>
        </w:rPr>
        <w:br w:type="textWrapping"/>
      </w:r>
      <w:r>
        <w:rPr>
          <w:rFonts w:hint="eastAsia" w:ascii="仿宋" w:hAnsi="仿宋" w:eastAsia="仿宋" w:cs="仿宋"/>
          <w:b w:val="0"/>
          <w:bCs/>
          <w:sz w:val="32"/>
          <w:szCs w:val="32"/>
        </w:rPr>
        <w:t xml:space="preserve">    5、大力深化传统媒体科普，利用电视、报刊、网站开展科普、创新宣传，播放、刊发稿件45篇（次）（其中省科技报刊发稿件6篇、省经济日报发稿件5篇），宣传人群6万余人（次）；认真实施“互联网+科普”工程。推进科普信息化，利用网站报道峨眉山科普信息、宣传科普知识21篇、开设峨眉科普微信公众号发布科普知识16篇，宣传人群5万人（次）；新建科普乡村、学校E站3家。</w:t>
      </w:r>
      <w:r>
        <w:rPr>
          <w:rFonts w:hint="eastAsia" w:ascii="仿宋" w:hAnsi="仿宋" w:eastAsia="仿宋" w:cs="仿宋"/>
          <w:b w:val="0"/>
          <w:bCs/>
          <w:sz w:val="32"/>
          <w:szCs w:val="32"/>
        </w:rPr>
        <w:br w:type="textWrapping"/>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color w:val="000000"/>
          <w:kern w:val="0"/>
          <w:sz w:val="32"/>
          <w:szCs w:val="32"/>
          <w:shd w:val="clear" w:color="auto" w:fill="FFFFFF"/>
          <w:lang w:val="zh-CN"/>
        </w:rPr>
        <w:t>（</w:t>
      </w:r>
      <w:r>
        <w:rPr>
          <w:rFonts w:hint="eastAsia" w:ascii="楷体" w:hAnsi="楷体" w:eastAsia="楷体" w:cs="楷体"/>
          <w:b w:val="0"/>
          <w:bCs/>
          <w:color w:val="000000"/>
          <w:kern w:val="0"/>
          <w:sz w:val="32"/>
          <w:szCs w:val="32"/>
          <w:shd w:val="clear" w:color="auto" w:fill="FFFFFF"/>
          <w:lang w:val="en-US" w:eastAsia="zh-CN"/>
        </w:rPr>
        <w:t>三</w:t>
      </w:r>
      <w:r>
        <w:rPr>
          <w:rFonts w:hint="eastAsia" w:ascii="楷体" w:hAnsi="楷体" w:eastAsia="楷体" w:cs="楷体"/>
          <w:b w:val="0"/>
          <w:bCs/>
          <w:color w:val="000000"/>
          <w:kern w:val="0"/>
          <w:sz w:val="32"/>
          <w:szCs w:val="32"/>
          <w:shd w:val="clear" w:color="auto" w:fill="FFFFFF"/>
          <w:lang w:val="zh-CN"/>
        </w:rPr>
        <w:t>）财务管理情况。</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建立健全机关财务管理规章制度。按照《会计法》要求，严格执行会计、出纳岗位分设，并持证上岗。认真执行机关会计核算制度，搞好单位账务管理。固定资产购置和车辆维修维护等均按规定办理政府采购手续，认真执行政府采购制度。</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color w:val="000000"/>
          <w:kern w:val="0"/>
          <w:sz w:val="32"/>
          <w:szCs w:val="32"/>
          <w:shd w:val="clear" w:color="auto" w:fill="FFFFFF"/>
          <w:lang w:val="zh-CN"/>
        </w:rPr>
        <w:t>（</w:t>
      </w:r>
      <w:r>
        <w:rPr>
          <w:rFonts w:hint="eastAsia" w:ascii="楷体" w:hAnsi="楷体" w:eastAsia="楷体" w:cs="楷体"/>
          <w:b w:val="0"/>
          <w:bCs/>
          <w:color w:val="000000"/>
          <w:kern w:val="0"/>
          <w:sz w:val="32"/>
          <w:szCs w:val="32"/>
          <w:shd w:val="clear" w:color="auto" w:fill="FFFFFF"/>
          <w:lang w:val="en-US" w:eastAsia="zh-CN"/>
        </w:rPr>
        <w:t>四</w:t>
      </w:r>
      <w:r>
        <w:rPr>
          <w:rFonts w:hint="eastAsia" w:ascii="楷体" w:hAnsi="楷体" w:eastAsia="楷体" w:cs="楷体"/>
          <w:b w:val="0"/>
          <w:bCs/>
          <w:color w:val="000000"/>
          <w:kern w:val="0"/>
          <w:sz w:val="32"/>
          <w:szCs w:val="32"/>
          <w:shd w:val="clear" w:color="auto" w:fill="FFFFFF"/>
          <w:lang w:val="zh-CN"/>
        </w:rPr>
        <w:t>）绩效管理工作开展情况</w:t>
      </w:r>
    </w:p>
    <w:p>
      <w:pPr>
        <w:spacing w:line="560" w:lineRule="exact"/>
        <w:ind w:firstLine="630"/>
        <w:rPr>
          <w:rFonts w:hint="eastAsia" w:ascii="仿宋" w:hAnsi="仿宋" w:eastAsia="仿宋" w:cs="仿宋"/>
          <w:b w:val="0"/>
          <w:bCs/>
          <w:sz w:val="32"/>
          <w:szCs w:val="32"/>
        </w:rPr>
      </w:pPr>
      <w:r>
        <w:rPr>
          <w:rFonts w:hint="eastAsia" w:ascii="仿宋" w:hAnsi="仿宋" w:eastAsia="仿宋" w:cs="仿宋"/>
          <w:b w:val="0"/>
          <w:bCs/>
          <w:sz w:val="32"/>
          <w:szCs w:val="32"/>
        </w:rPr>
        <w:t>根据峨眉山市财政局要求，市科协组织财务人员，对2018年度市科协财政支出绩效进行认真的自查评估，并按照财政局财政支出绩效评估要求，认真撰写自查评估报告。</w:t>
      </w:r>
    </w:p>
    <w:p>
      <w:pPr>
        <w:spacing w:line="560" w:lineRule="exact"/>
        <w:ind w:firstLine="630"/>
        <w:rPr>
          <w:rFonts w:hint="eastAsia" w:ascii="黑体" w:hAnsi="黑体" w:eastAsia="黑体" w:cs="黑体"/>
          <w:b w:val="0"/>
          <w:bCs/>
          <w:sz w:val="32"/>
          <w:szCs w:val="32"/>
        </w:rPr>
      </w:pPr>
      <w:r>
        <w:rPr>
          <w:rFonts w:hint="eastAsia" w:ascii="黑体" w:hAnsi="黑体" w:eastAsia="黑体" w:cs="黑体"/>
          <w:b w:val="0"/>
          <w:bCs/>
          <w:sz w:val="32"/>
          <w:szCs w:val="32"/>
        </w:rPr>
        <w:t>五、评价结论及建设</w:t>
      </w:r>
    </w:p>
    <w:p>
      <w:pPr>
        <w:spacing w:line="560" w:lineRule="exact"/>
        <w:ind w:firstLine="630"/>
        <w:rPr>
          <w:rFonts w:hint="eastAsia" w:ascii="楷体" w:hAnsi="楷体" w:eastAsia="楷体" w:cs="楷体"/>
          <w:b w:val="0"/>
          <w:bCs/>
          <w:sz w:val="32"/>
          <w:szCs w:val="32"/>
        </w:rPr>
      </w:pPr>
      <w:r>
        <w:rPr>
          <w:rFonts w:hint="eastAsia" w:ascii="楷体" w:hAnsi="楷体" w:eastAsia="楷体" w:cs="楷体"/>
          <w:b w:val="0"/>
          <w:bCs/>
          <w:sz w:val="32"/>
          <w:szCs w:val="32"/>
        </w:rPr>
        <w:t>（一）评价结论</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市科协科普活动经费，绩效评估自评结果均较好。</w:t>
      </w:r>
    </w:p>
    <w:p>
      <w:pPr>
        <w:spacing w:line="560" w:lineRule="exact"/>
        <w:ind w:firstLine="630"/>
        <w:rPr>
          <w:rFonts w:hint="eastAsia" w:ascii="楷体" w:hAnsi="楷体" w:eastAsia="楷体" w:cs="楷体"/>
          <w:b w:val="0"/>
          <w:bCs/>
          <w:sz w:val="32"/>
          <w:szCs w:val="32"/>
        </w:rPr>
      </w:pPr>
      <w:r>
        <w:rPr>
          <w:rFonts w:hint="eastAsia" w:ascii="楷体" w:hAnsi="楷体" w:eastAsia="楷体" w:cs="楷体"/>
          <w:b w:val="0"/>
          <w:bCs/>
          <w:sz w:val="32"/>
          <w:szCs w:val="32"/>
        </w:rPr>
        <w:t>（二）存在的问题</w:t>
      </w:r>
    </w:p>
    <w:p>
      <w:pPr>
        <w:spacing w:line="560" w:lineRule="exact"/>
        <w:ind w:firstLine="630"/>
        <w:rPr>
          <w:rFonts w:hint="eastAsia" w:ascii="仿宋" w:hAnsi="仿宋" w:eastAsia="仿宋" w:cs="仿宋"/>
          <w:b w:val="0"/>
          <w:bCs/>
          <w:sz w:val="32"/>
          <w:szCs w:val="32"/>
        </w:rPr>
      </w:pPr>
      <w:r>
        <w:rPr>
          <w:rFonts w:hint="eastAsia" w:ascii="仿宋" w:hAnsi="仿宋" w:eastAsia="仿宋" w:cs="仿宋"/>
          <w:b w:val="0"/>
          <w:bCs/>
          <w:sz w:val="32"/>
          <w:szCs w:val="32"/>
        </w:rPr>
        <w:t>1、社区科普经费短缺。近几年来社区科普工作越来越重要，但社区科普经费5万元基数指标，近两年来均被砍掉。因此社区科普工作的开展所需经费只能从科普活动经费中挤出，同时只能通过积极争取省级专项资金来弥补。</w:t>
      </w:r>
    </w:p>
    <w:p>
      <w:pPr>
        <w:spacing w:line="560" w:lineRule="exact"/>
        <w:ind w:firstLine="630"/>
        <w:rPr>
          <w:rFonts w:hint="eastAsia" w:ascii="仿宋" w:hAnsi="仿宋" w:eastAsia="仿宋" w:cs="仿宋"/>
          <w:b w:val="0"/>
          <w:bCs/>
          <w:sz w:val="32"/>
          <w:szCs w:val="32"/>
        </w:rPr>
      </w:pPr>
      <w:r>
        <w:rPr>
          <w:rFonts w:hint="eastAsia" w:ascii="仿宋" w:hAnsi="仿宋" w:eastAsia="仿宋" w:cs="仿宋"/>
          <w:b w:val="0"/>
          <w:bCs/>
          <w:sz w:val="32"/>
          <w:szCs w:val="32"/>
        </w:rPr>
        <w:t>2、人员不足。市科协编制少，人员少，财务人员只能兼任，原本就工作量大，事务繁多，同时还要兼顾老科协的财务管理工作，特别是近几年来财政局要求的财务管理工作越来越细致，越来越规范，因此财务人员工作负荷大，常常感到力不从心，导致工作有不尽人意、不够完善之处。</w:t>
      </w:r>
    </w:p>
    <w:p>
      <w:pPr>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改进建议</w:t>
      </w:r>
    </w:p>
    <w:p>
      <w:pPr>
        <w:spacing w:line="56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增加社区科普经费，建议保留增加原社区科普经费5万元指标。</w:t>
      </w:r>
    </w:p>
    <w:p>
      <w:pPr>
        <w:spacing w:line="560" w:lineRule="exact"/>
        <w:ind w:firstLine="63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补充人员，建议采取借用和聘用方式补充人员。</w:t>
      </w:r>
    </w:p>
    <w:p>
      <w:pPr>
        <w:rPr>
          <w:rFonts w:ascii="仿宋" w:hAnsi="仿宋" w:eastAsia="仿宋" w:cs="宋体"/>
          <w:bCs/>
          <w:sz w:val="32"/>
          <w:szCs w:val="32"/>
        </w:rPr>
      </w:pPr>
    </w:p>
    <w:p>
      <w:pPr>
        <w:rPr>
          <w:rFonts w:ascii="仿宋" w:hAnsi="仿宋" w:eastAsia="仿宋" w:cs="宋体"/>
          <w:bCs/>
          <w:sz w:val="32"/>
          <w:szCs w:val="32"/>
        </w:rPr>
      </w:pPr>
    </w:p>
    <w:p>
      <w:pPr>
        <w:rPr>
          <w:rFonts w:ascii="仿宋" w:hAnsi="仿宋" w:eastAsia="仿宋" w:cs="宋体"/>
          <w:bCs/>
          <w:sz w:val="32"/>
          <w:szCs w:val="32"/>
        </w:rPr>
      </w:pPr>
    </w:p>
    <w:p>
      <w:pPr>
        <w:rPr>
          <w:rFonts w:ascii="仿宋" w:hAnsi="仿宋" w:eastAsia="仿宋" w:cs="宋体"/>
          <w:bCs/>
          <w:sz w:val="32"/>
          <w:szCs w:val="32"/>
        </w:rPr>
      </w:pPr>
    </w:p>
    <w:p>
      <w:pPr>
        <w:rPr>
          <w:rFonts w:ascii="仿宋" w:hAnsi="仿宋" w:eastAsia="仿宋" w:cs="宋体"/>
          <w:bCs/>
          <w:sz w:val="32"/>
          <w:szCs w:val="32"/>
        </w:rPr>
      </w:pPr>
    </w:p>
    <w:p>
      <w:pPr>
        <w:spacing w:line="560" w:lineRule="exact"/>
        <w:ind w:firstLine="660"/>
        <w:rPr>
          <w:rFonts w:ascii="仿宋" w:hAnsi="仿宋" w:eastAsia="仿宋" w:cs="宋体"/>
          <w:bCs/>
          <w:sz w:val="32"/>
          <w:szCs w:val="32"/>
        </w:rPr>
      </w:pPr>
    </w:p>
    <w:p>
      <w:pPr>
        <w:widowControl/>
        <w:adjustRightInd w:val="0"/>
        <w:snapToGrid w:val="0"/>
        <w:spacing w:line="580" w:lineRule="exact"/>
        <w:ind w:firstLine="720"/>
        <w:jc w:val="left"/>
        <w:rPr>
          <w:rFonts w:ascii="仿宋" w:hAnsi="仿宋" w:eastAsia="仿宋" w:cs="宋体"/>
          <w:bCs/>
          <w:color w:val="000000"/>
          <w:kern w:val="0"/>
          <w:szCs w:val="32"/>
          <w:shd w:val="clear" w:color="auto" w:fill="FFFFFF"/>
          <w:lang w:val="zh-CN"/>
        </w:rPr>
      </w:pPr>
    </w:p>
    <w:p>
      <w:pPr>
        <w:widowControl/>
        <w:adjustRightInd w:val="0"/>
        <w:snapToGrid w:val="0"/>
        <w:spacing w:line="580" w:lineRule="exact"/>
        <w:ind w:firstLine="720"/>
        <w:jc w:val="left"/>
        <w:rPr>
          <w:rFonts w:ascii="仿宋" w:hAnsi="仿宋" w:eastAsia="仿宋" w:cs="宋体"/>
          <w:bCs/>
          <w:color w:val="000000"/>
          <w:kern w:val="0"/>
          <w:szCs w:val="32"/>
          <w:shd w:val="clear" w:color="auto" w:fill="FFFFFF"/>
          <w:lang w:val="zh-CN"/>
        </w:rPr>
      </w:pPr>
    </w:p>
    <w:p>
      <w:pPr>
        <w:widowControl/>
        <w:adjustRightInd w:val="0"/>
        <w:snapToGrid w:val="0"/>
        <w:spacing w:line="580" w:lineRule="exact"/>
        <w:ind w:firstLine="720"/>
        <w:jc w:val="left"/>
        <w:rPr>
          <w:rFonts w:ascii="仿宋" w:hAnsi="仿宋" w:eastAsia="仿宋" w:cs="宋体"/>
          <w:bCs/>
          <w:color w:val="000000"/>
          <w:kern w:val="0"/>
          <w:szCs w:val="32"/>
          <w:shd w:val="clear" w:color="auto" w:fill="FFFFFF"/>
          <w:lang w:val="zh-CN"/>
        </w:rPr>
      </w:pPr>
    </w:p>
    <w:p>
      <w:pPr>
        <w:widowControl/>
        <w:adjustRightInd w:val="0"/>
        <w:snapToGrid w:val="0"/>
        <w:spacing w:line="580" w:lineRule="exact"/>
        <w:ind w:firstLine="720"/>
        <w:jc w:val="left"/>
        <w:rPr>
          <w:rFonts w:ascii="仿宋" w:hAnsi="仿宋" w:eastAsia="仿宋" w:cs="宋体"/>
          <w:bCs/>
          <w:color w:val="000000"/>
          <w:kern w:val="0"/>
          <w:szCs w:val="32"/>
          <w:shd w:val="clear" w:color="auto" w:fill="FFFFFF"/>
          <w:lang w:val="zh-CN"/>
        </w:rPr>
      </w:pPr>
    </w:p>
    <w:p>
      <w:pPr>
        <w:widowControl/>
        <w:adjustRightInd w:val="0"/>
        <w:snapToGrid w:val="0"/>
        <w:spacing w:line="580" w:lineRule="exact"/>
        <w:ind w:firstLine="720"/>
        <w:jc w:val="left"/>
        <w:rPr>
          <w:rFonts w:ascii="仿宋" w:hAnsi="仿宋" w:eastAsia="仿宋" w:cs="宋体"/>
          <w:bCs/>
          <w:color w:val="000000"/>
          <w:kern w:val="0"/>
          <w:szCs w:val="32"/>
          <w:shd w:val="clear" w:color="auto" w:fill="FFFFFF"/>
          <w:lang w:val="zh-CN"/>
        </w:rPr>
      </w:pPr>
    </w:p>
    <w:p>
      <w:pPr>
        <w:widowControl/>
        <w:adjustRightInd w:val="0"/>
        <w:snapToGrid w:val="0"/>
        <w:spacing w:line="580" w:lineRule="exact"/>
        <w:jc w:val="left"/>
        <w:rPr>
          <w:rFonts w:ascii="仿宋" w:hAnsi="仿宋" w:eastAsia="仿宋" w:cs="宋体"/>
          <w:bCs/>
          <w:color w:val="000000"/>
          <w:kern w:val="0"/>
          <w:szCs w:val="32"/>
          <w:shd w:val="clear" w:color="auto" w:fill="FFFFFF"/>
          <w:lang w:val="zh-CN"/>
        </w:rPr>
      </w:pPr>
    </w:p>
    <w:p>
      <w:pPr>
        <w:spacing w:line="580" w:lineRule="exact"/>
        <w:rPr>
          <w:rFonts w:ascii="仿宋" w:hAnsi="仿宋" w:eastAsia="仿宋" w:cs="仿宋_GB2312"/>
          <w:sz w:val="32"/>
          <w:szCs w:val="32"/>
        </w:rPr>
      </w:pPr>
    </w:p>
    <w:p>
      <w:pPr>
        <w:spacing w:line="58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pPr>
        <w:spacing w:line="580" w:lineRule="exact"/>
        <w:ind w:firstLine="640" w:firstLineChars="200"/>
        <w:rPr>
          <w:rFonts w:ascii="仿宋" w:hAnsi="仿宋" w:eastAsia="仿宋" w:cs="仿宋_GB2312"/>
          <w:sz w:val="32"/>
          <w:szCs w:val="32"/>
          <w:highlight w:val="none"/>
        </w:rPr>
      </w:pPr>
    </w:p>
    <w:p>
      <w:pPr>
        <w:spacing w:line="600" w:lineRule="exact"/>
        <w:jc w:val="center"/>
        <w:rPr>
          <w:rFonts w:ascii="仿宋" w:hAnsi="仿宋" w:eastAsia="仿宋"/>
          <w:color w:val="000000"/>
          <w:kern w:val="0"/>
          <w:sz w:val="32"/>
          <w:szCs w:val="32"/>
          <w:highlight w:val="none"/>
          <w:lang w:val="zh-CN"/>
        </w:rPr>
      </w:pPr>
      <w:r>
        <w:rPr>
          <w:rFonts w:hint="eastAsia" w:ascii="方正小标宋简体" w:hAnsi="方正小标宋简体" w:eastAsia="方正小标宋简体" w:cs="方正小标宋简体"/>
          <w:color w:val="000000"/>
          <w:kern w:val="0"/>
          <w:sz w:val="44"/>
          <w:szCs w:val="44"/>
          <w:highlight w:val="none"/>
        </w:rPr>
        <w:t>金桥工程2019年</w:t>
      </w:r>
      <w:r>
        <w:rPr>
          <w:rFonts w:hint="eastAsia" w:ascii="方正小标宋简体" w:hAnsi="方正小标宋简体" w:eastAsia="方正小标宋简体" w:cs="方正小标宋简体"/>
          <w:color w:val="000000"/>
          <w:kern w:val="0"/>
          <w:sz w:val="44"/>
          <w:szCs w:val="44"/>
          <w:highlight w:val="none"/>
          <w:lang w:val="zh-CN"/>
        </w:rPr>
        <w:t>绩效评价报告</w:t>
      </w:r>
    </w:p>
    <w:p>
      <w:pPr>
        <w:spacing w:line="600" w:lineRule="exact"/>
        <w:rPr>
          <w:rFonts w:ascii="仿宋" w:hAnsi="仿宋" w:eastAsia="仿宋"/>
          <w:sz w:val="32"/>
          <w:szCs w:val="32"/>
          <w:highlight w:val="none"/>
          <w:lang w:val="zh-CN"/>
        </w:rPr>
      </w:pPr>
    </w:p>
    <w:p>
      <w:pPr>
        <w:numPr>
          <w:ilvl w:val="0"/>
          <w:numId w:val="5"/>
        </w:numPr>
        <w:adjustRightInd w:val="0"/>
        <w:snapToGrid w:val="0"/>
        <w:spacing w:line="600" w:lineRule="exact"/>
        <w:ind w:firstLine="720"/>
        <w:rPr>
          <w:rFonts w:hint="eastAsia" w:ascii="黑体" w:hAnsi="黑体" w:eastAsia="黑体" w:cs="黑体"/>
          <w:sz w:val="32"/>
          <w:szCs w:val="32"/>
          <w:highlight w:val="none"/>
          <w:lang w:val="zh-CN"/>
        </w:rPr>
      </w:pPr>
      <w:r>
        <w:rPr>
          <w:rFonts w:hint="eastAsia" w:ascii="黑体" w:hAnsi="黑体" w:eastAsia="黑体" w:cs="黑体"/>
          <w:sz w:val="32"/>
          <w:szCs w:val="32"/>
          <w:highlight w:val="none"/>
          <w:lang w:val="zh-CN"/>
        </w:rPr>
        <w:t>项目概况</w:t>
      </w:r>
    </w:p>
    <w:p>
      <w:pPr>
        <w:numPr>
          <w:ilvl w:val="0"/>
          <w:numId w:val="0"/>
        </w:numPr>
        <w:adjustRightInd w:val="0"/>
        <w:snapToGrid w:val="0"/>
        <w:spacing w:line="600" w:lineRule="exact"/>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“金桥工程”是根据中国科协以经济建设为中心，促进科技与经济相结合的宗旨开展的一项实践活动。</w:t>
      </w:r>
    </w:p>
    <w:p>
      <w:pPr>
        <w:adjustRightInd w:val="0"/>
        <w:snapToGrid w:val="0"/>
        <w:spacing w:line="600" w:lineRule="exact"/>
        <w:ind w:firstLine="720"/>
        <w:rPr>
          <w:rFonts w:ascii="仿宋" w:hAnsi="仿宋" w:eastAsia="仿宋"/>
          <w:b w:val="0"/>
          <w:bCs/>
          <w:sz w:val="32"/>
          <w:szCs w:val="32"/>
          <w:highlight w:val="none"/>
          <w:lang w:val="zh-CN"/>
        </w:rPr>
      </w:pPr>
      <w:r>
        <w:rPr>
          <w:rFonts w:hint="eastAsia" w:ascii="仿宋" w:hAnsi="仿宋" w:eastAsia="仿宋"/>
          <w:b w:val="0"/>
          <w:bCs/>
          <w:sz w:val="32"/>
          <w:szCs w:val="32"/>
          <w:highlight w:val="none"/>
          <w:lang w:val="zh-CN"/>
        </w:rPr>
        <w:t>（一）项目基本情况</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1、</w:t>
      </w:r>
      <w:r>
        <w:rPr>
          <w:rFonts w:hint="eastAsia" w:ascii="仿宋" w:hAnsi="仿宋" w:eastAsia="仿宋"/>
          <w:sz w:val="32"/>
          <w:szCs w:val="32"/>
          <w:highlight w:val="none"/>
          <w:lang w:val="en-US" w:eastAsia="zh-CN"/>
        </w:rPr>
        <w:t>促进“科技”与“经济”的有效结合，促进科技成果向现实生产力转化，促进技术创新和技术市场的繁荣发展。</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2、根据《乐山市科学技术协会关于做好</w:t>
      </w:r>
      <w:r>
        <w:rPr>
          <w:rFonts w:hint="eastAsia" w:ascii="仿宋" w:hAnsi="仿宋" w:eastAsia="仿宋"/>
          <w:sz w:val="32"/>
          <w:szCs w:val="32"/>
          <w:highlight w:val="none"/>
          <w:lang w:val="en-US" w:eastAsia="zh-CN"/>
        </w:rPr>
        <w:t>2019年度“金桥工程”工作的通知</w:t>
      </w:r>
      <w:r>
        <w:rPr>
          <w:rFonts w:hint="eastAsia" w:ascii="仿宋" w:hAnsi="仿宋" w:eastAsia="仿宋"/>
          <w:sz w:val="32"/>
          <w:szCs w:val="32"/>
          <w:highlight w:val="none"/>
          <w:lang w:val="zh-CN"/>
        </w:rPr>
        <w:t>》文件精神及要求申请资金。</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3、资</w:t>
      </w:r>
      <w:r>
        <w:rPr>
          <w:rFonts w:hint="eastAsia" w:ascii="仿宋" w:hAnsi="仿宋" w:eastAsia="仿宋" w:cs="仿宋_GB2312"/>
          <w:sz w:val="32"/>
          <w:szCs w:val="32"/>
          <w:highlight w:val="none"/>
          <w:lang w:val="zh-CN"/>
        </w:rPr>
        <w:t>金申报为“</w:t>
      </w:r>
      <w:r>
        <w:rPr>
          <w:rFonts w:hint="eastAsia" w:ascii="仿宋" w:hAnsi="仿宋" w:eastAsia="仿宋" w:cs="仿宋_GB2312"/>
          <w:sz w:val="32"/>
          <w:szCs w:val="32"/>
          <w:highlight w:val="none"/>
          <w:lang w:val="zh-CN" w:eastAsia="zh-CN"/>
        </w:rPr>
        <w:t>金桥工程</w:t>
      </w:r>
      <w:r>
        <w:rPr>
          <w:rFonts w:hint="default" w:ascii="仿宋" w:hAnsi="仿宋" w:eastAsia="仿宋" w:cs="仿宋_GB2312"/>
          <w:sz w:val="32"/>
          <w:szCs w:val="32"/>
          <w:highlight w:val="none"/>
          <w:lang w:val="en-US" w:eastAsia="zh-CN"/>
        </w:rPr>
        <w:t>”</w:t>
      </w:r>
      <w:r>
        <w:rPr>
          <w:rFonts w:hint="eastAsia" w:ascii="仿宋" w:hAnsi="仿宋" w:eastAsia="仿宋" w:cs="仿宋_GB2312"/>
          <w:sz w:val="32"/>
          <w:szCs w:val="32"/>
          <w:highlight w:val="none"/>
          <w:lang w:val="en-US" w:eastAsia="zh-CN"/>
        </w:rPr>
        <w:t>项目</w:t>
      </w:r>
      <w:r>
        <w:rPr>
          <w:rFonts w:hint="eastAsia" w:ascii="仿宋" w:hAnsi="仿宋" w:eastAsia="仿宋" w:cs="仿宋_GB2312"/>
          <w:sz w:val="32"/>
          <w:szCs w:val="32"/>
          <w:highlight w:val="none"/>
          <w:lang w:val="zh-CN"/>
        </w:rPr>
        <w:t>经费，资金申报内容与具体实施内容一致</w:t>
      </w:r>
      <w:r>
        <w:rPr>
          <w:rFonts w:hint="eastAsia" w:ascii="仿宋" w:hAnsi="仿宋" w:eastAsia="仿宋"/>
          <w:sz w:val="32"/>
          <w:szCs w:val="32"/>
          <w:highlight w:val="none"/>
          <w:lang w:val="zh-CN"/>
        </w:rPr>
        <w:t>。</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4、由满足条件的项目方提出申请，按要求择优上报。</w:t>
      </w:r>
    </w:p>
    <w:p>
      <w:pPr>
        <w:adjustRightInd w:val="0"/>
        <w:snapToGrid w:val="0"/>
        <w:spacing w:line="600" w:lineRule="exact"/>
        <w:ind w:firstLine="720"/>
        <w:rPr>
          <w:rFonts w:ascii="仿宋" w:hAnsi="仿宋" w:eastAsia="仿宋"/>
          <w:b w:val="0"/>
          <w:bCs/>
          <w:sz w:val="32"/>
          <w:szCs w:val="32"/>
          <w:highlight w:val="none"/>
          <w:lang w:val="zh-CN"/>
        </w:rPr>
      </w:pPr>
      <w:r>
        <w:rPr>
          <w:rFonts w:hint="eastAsia" w:ascii="仿宋" w:hAnsi="仿宋" w:eastAsia="仿宋"/>
          <w:b w:val="0"/>
          <w:bCs/>
          <w:sz w:val="32"/>
          <w:szCs w:val="32"/>
          <w:highlight w:val="none"/>
          <w:lang w:val="zh-CN"/>
        </w:rPr>
        <w:t>（</w:t>
      </w:r>
      <w:r>
        <w:rPr>
          <w:rFonts w:hint="eastAsia" w:ascii="仿宋" w:hAnsi="仿宋" w:eastAsia="仿宋"/>
          <w:b w:val="0"/>
          <w:bCs/>
          <w:sz w:val="32"/>
          <w:szCs w:val="32"/>
          <w:highlight w:val="none"/>
          <w:lang w:val="en-US" w:eastAsia="zh-CN"/>
        </w:rPr>
        <w:t>二</w:t>
      </w:r>
      <w:r>
        <w:rPr>
          <w:rFonts w:hint="eastAsia" w:ascii="仿宋" w:hAnsi="仿宋" w:eastAsia="仿宋"/>
          <w:b w:val="0"/>
          <w:bCs/>
          <w:sz w:val="32"/>
          <w:szCs w:val="32"/>
          <w:highlight w:val="none"/>
          <w:lang w:val="zh-CN"/>
        </w:rPr>
        <w:t>）项目绩效目标</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1、将科技成果转化为生产力和经济效益。</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2、在</w:t>
      </w:r>
      <w:r>
        <w:rPr>
          <w:rFonts w:hint="eastAsia" w:ascii="仿宋" w:hAnsi="仿宋" w:eastAsia="仿宋"/>
          <w:sz w:val="32"/>
          <w:szCs w:val="32"/>
          <w:highlight w:val="none"/>
          <w:lang w:val="en-US" w:eastAsia="zh-CN"/>
        </w:rPr>
        <w:t>2019年度完成5个项目的申请，科技成果转化经济效益150万以上</w:t>
      </w:r>
      <w:r>
        <w:rPr>
          <w:rFonts w:hint="eastAsia" w:ascii="仿宋" w:hAnsi="仿宋" w:eastAsia="仿宋"/>
          <w:sz w:val="32"/>
          <w:szCs w:val="32"/>
          <w:highlight w:val="none"/>
          <w:lang w:val="zh-CN"/>
        </w:rPr>
        <w:t>。</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3、</w:t>
      </w:r>
      <w:r>
        <w:rPr>
          <w:rFonts w:hint="eastAsia" w:ascii="仿宋" w:hAnsi="仿宋" w:eastAsia="仿宋"/>
          <w:sz w:val="32"/>
          <w:szCs w:val="32"/>
          <w:highlight w:val="none"/>
          <w:lang w:val="en-US" w:eastAsia="zh-CN"/>
        </w:rPr>
        <w:t>2019年共有新型白蜡选用加工技术、优质蓝莓的引进及种植、高山蔬菜避雨栽培技术集成研究与示范、小龙虾生态养殖技术及示范应用、名优花卉的引进及繁育5个项目申请金桥工程，科技成果转化经济效益150万以上。</w:t>
      </w:r>
      <w:r>
        <w:rPr>
          <w:rFonts w:hint="eastAsia" w:ascii="仿宋" w:hAnsi="仿宋" w:eastAsia="仿宋"/>
          <w:sz w:val="32"/>
          <w:szCs w:val="32"/>
          <w:highlight w:val="none"/>
          <w:lang w:val="zh-CN"/>
        </w:rPr>
        <w:t>。</w:t>
      </w:r>
    </w:p>
    <w:p>
      <w:pPr>
        <w:adjustRightInd w:val="0"/>
        <w:snapToGrid w:val="0"/>
        <w:spacing w:line="600" w:lineRule="exact"/>
        <w:ind w:firstLine="720"/>
        <w:rPr>
          <w:rFonts w:hint="eastAsia" w:ascii="楷体" w:hAnsi="楷体" w:eastAsia="楷体" w:cs="楷体"/>
          <w:b w:val="0"/>
          <w:bCs/>
          <w:sz w:val="32"/>
          <w:szCs w:val="32"/>
          <w:highlight w:val="none"/>
          <w:lang w:val="zh-CN"/>
        </w:rPr>
      </w:pPr>
      <w:r>
        <w:rPr>
          <w:rFonts w:hint="eastAsia" w:ascii="楷体" w:hAnsi="楷体" w:eastAsia="楷体" w:cs="楷体"/>
          <w:b w:val="0"/>
          <w:bCs/>
          <w:sz w:val="32"/>
          <w:szCs w:val="32"/>
          <w:highlight w:val="none"/>
          <w:lang w:val="zh-CN"/>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val="zh-CN"/>
        </w:rPr>
        <w:t>）资金计划、到位及使用情况（可用表格形式反映）</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1、资金计划。由财政拨付</w:t>
      </w:r>
      <w:r>
        <w:rPr>
          <w:rFonts w:hint="eastAsia" w:ascii="仿宋" w:hAnsi="仿宋" w:eastAsia="仿宋"/>
          <w:sz w:val="32"/>
          <w:szCs w:val="32"/>
          <w:highlight w:val="none"/>
          <w:lang w:val="en-US" w:eastAsia="zh-CN"/>
        </w:rPr>
        <w:t>2019年金桥工程经费3万元</w:t>
      </w:r>
      <w:r>
        <w:rPr>
          <w:rFonts w:hint="eastAsia" w:ascii="仿宋" w:hAnsi="仿宋" w:eastAsia="仿宋"/>
          <w:sz w:val="32"/>
          <w:szCs w:val="32"/>
          <w:highlight w:val="none"/>
          <w:lang w:val="zh-CN"/>
        </w:rPr>
        <w:t>。</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2、资金到位。</w:t>
      </w:r>
      <w:r>
        <w:rPr>
          <w:rFonts w:hint="eastAsia" w:ascii="仿宋" w:hAnsi="仿宋" w:eastAsia="仿宋" w:cs="仿宋_GB2312"/>
          <w:sz w:val="32"/>
          <w:szCs w:val="32"/>
          <w:highlight w:val="none"/>
          <w:lang w:val="zh-CN"/>
        </w:rPr>
        <w:t>资金到位足额、及时，资金到位率100%。</w:t>
      </w:r>
      <w:r>
        <w:rPr>
          <w:rFonts w:hint="eastAsia" w:ascii="仿宋" w:hAnsi="仿宋" w:eastAsia="仿宋"/>
          <w:sz w:val="32"/>
          <w:szCs w:val="32"/>
          <w:highlight w:val="none"/>
          <w:lang w:val="zh-CN"/>
        </w:rPr>
        <w:t>。</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sz w:val="32"/>
          <w:szCs w:val="32"/>
          <w:highlight w:val="none"/>
          <w:lang w:val="zh-CN"/>
        </w:rPr>
        <w:t>3、资金使用。金桥工程</w:t>
      </w:r>
      <w:r>
        <w:rPr>
          <w:rFonts w:hint="eastAsia" w:ascii="仿宋" w:hAnsi="仿宋" w:eastAsia="仿宋"/>
          <w:sz w:val="32"/>
          <w:szCs w:val="32"/>
          <w:highlight w:val="none"/>
          <w:lang w:val="en-US" w:eastAsia="zh-CN"/>
        </w:rPr>
        <w:t>3万元</w:t>
      </w:r>
      <w:r>
        <w:rPr>
          <w:rFonts w:hint="eastAsia" w:ascii="仿宋" w:hAnsi="仿宋" w:eastAsia="仿宋" w:cs="仿宋_GB2312"/>
          <w:sz w:val="32"/>
          <w:szCs w:val="32"/>
          <w:highlight w:val="none"/>
          <w:lang w:val="zh-CN"/>
        </w:rPr>
        <w:t>资金全部使用完毕。资金直接划拨各项目，支付与预算相符，合规合法。</w:t>
      </w:r>
      <w:r>
        <w:rPr>
          <w:rFonts w:hint="eastAsia" w:ascii="仿宋" w:hAnsi="仿宋" w:eastAsia="仿宋"/>
          <w:sz w:val="32"/>
          <w:szCs w:val="32"/>
          <w:highlight w:val="none"/>
          <w:lang w:val="zh-CN"/>
        </w:rPr>
        <w:t>。</w:t>
      </w:r>
    </w:p>
    <w:p>
      <w:pPr>
        <w:adjustRightInd w:val="0"/>
        <w:snapToGrid w:val="0"/>
        <w:spacing w:line="600" w:lineRule="exact"/>
        <w:ind w:firstLine="720"/>
        <w:rPr>
          <w:rFonts w:hint="eastAsia" w:ascii="楷体" w:hAnsi="楷体" w:eastAsia="楷体" w:cs="楷体"/>
          <w:b w:val="0"/>
          <w:bCs/>
          <w:sz w:val="32"/>
          <w:szCs w:val="32"/>
          <w:highlight w:val="none"/>
          <w:lang w:val="zh-CN"/>
        </w:rPr>
      </w:pPr>
      <w:r>
        <w:rPr>
          <w:rFonts w:hint="eastAsia" w:ascii="楷体" w:hAnsi="楷体" w:eastAsia="楷体" w:cs="楷体"/>
          <w:b w:val="0"/>
          <w:bCs/>
          <w:sz w:val="32"/>
          <w:szCs w:val="32"/>
          <w:highlight w:val="none"/>
          <w:lang w:val="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val="zh-CN"/>
        </w:rPr>
        <w:t>）项目财务管理情况</w:t>
      </w:r>
    </w:p>
    <w:p>
      <w:pPr>
        <w:adjustRightInd w:val="0"/>
        <w:snapToGrid w:val="0"/>
        <w:spacing w:line="600" w:lineRule="exact"/>
        <w:ind w:firstLine="720"/>
        <w:rPr>
          <w:rFonts w:ascii="仿宋" w:hAnsi="仿宋" w:eastAsia="仿宋"/>
          <w:sz w:val="32"/>
          <w:szCs w:val="32"/>
          <w:highlight w:val="none"/>
          <w:lang w:val="zh-CN"/>
        </w:rPr>
      </w:pPr>
      <w:r>
        <w:rPr>
          <w:rFonts w:hint="eastAsia" w:ascii="仿宋" w:hAnsi="仿宋" w:eastAsia="仿宋" w:cs="仿宋_GB2312"/>
          <w:sz w:val="32"/>
          <w:szCs w:val="32"/>
          <w:highlight w:val="none"/>
          <w:lang w:val="zh-CN"/>
        </w:rPr>
        <w:t>建立了财务管理规章制度，按照政府预算会计制度进行核算、账务处理及时、会计核算规范合理</w:t>
      </w:r>
      <w:r>
        <w:rPr>
          <w:rFonts w:hint="eastAsia" w:ascii="仿宋" w:hAnsi="仿宋" w:eastAsia="仿宋"/>
          <w:sz w:val="32"/>
          <w:szCs w:val="32"/>
          <w:highlight w:val="none"/>
          <w:lang w:val="zh-CN"/>
        </w:rPr>
        <w:t>。</w:t>
      </w:r>
    </w:p>
    <w:p>
      <w:pPr>
        <w:adjustRightInd w:val="0"/>
        <w:snapToGrid w:val="0"/>
        <w:spacing w:line="600" w:lineRule="exact"/>
        <w:ind w:firstLine="720"/>
        <w:rPr>
          <w:rFonts w:hint="eastAsia" w:ascii="黑体" w:hAnsi="黑体" w:eastAsia="黑体" w:cs="黑体"/>
          <w:sz w:val="32"/>
          <w:szCs w:val="32"/>
          <w:highlight w:val="none"/>
        </w:rPr>
      </w:pPr>
      <w:r>
        <w:rPr>
          <w:rFonts w:hint="eastAsia" w:ascii="黑体" w:hAnsi="黑体" w:eastAsia="黑体" w:cs="黑体"/>
          <w:sz w:val="32"/>
          <w:szCs w:val="32"/>
          <w:highlight w:val="none"/>
        </w:rPr>
        <w:t>三、项目实施及管理情况</w:t>
      </w:r>
    </w:p>
    <w:p>
      <w:pPr>
        <w:adjustRightInd w:val="0"/>
        <w:snapToGrid w:val="0"/>
        <w:spacing w:line="600" w:lineRule="exact"/>
        <w:ind w:firstLine="720"/>
        <w:rPr>
          <w:rFonts w:ascii="仿宋" w:hAnsi="仿宋" w:eastAsia="仿宋"/>
          <w:b/>
          <w:sz w:val="32"/>
          <w:szCs w:val="32"/>
          <w:highlight w:val="none"/>
          <w:lang w:val="zh-CN"/>
        </w:rPr>
      </w:pPr>
      <w:r>
        <w:rPr>
          <w:rFonts w:hint="eastAsia" w:ascii="楷体" w:hAnsi="楷体" w:eastAsia="楷体" w:cs="楷体"/>
          <w:b w:val="0"/>
          <w:bCs/>
          <w:sz w:val="32"/>
          <w:szCs w:val="32"/>
          <w:highlight w:val="none"/>
          <w:lang w:val="zh-CN"/>
        </w:rPr>
        <w:t>（一）项目组织架构及实施流程。</w:t>
      </w:r>
      <w:r>
        <w:rPr>
          <w:rFonts w:hint="eastAsia" w:ascii="仿宋" w:hAnsi="仿宋" w:eastAsia="仿宋" w:cs="仿宋_GB2312"/>
          <w:sz w:val="32"/>
          <w:szCs w:val="32"/>
          <w:highlight w:val="none"/>
        </w:rPr>
        <w:t>由峨眉山市</w:t>
      </w:r>
      <w:r>
        <w:rPr>
          <w:rFonts w:hint="eastAsia" w:ascii="仿宋" w:hAnsi="仿宋" w:eastAsia="仿宋" w:cs="仿宋_GB2312"/>
          <w:sz w:val="32"/>
          <w:szCs w:val="32"/>
          <w:highlight w:val="none"/>
          <w:lang w:eastAsia="zh-CN"/>
        </w:rPr>
        <w:t>科协</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各项目申报协会</w:t>
      </w:r>
      <w:r>
        <w:rPr>
          <w:rFonts w:hint="eastAsia" w:ascii="仿宋" w:hAnsi="仿宋" w:eastAsia="仿宋" w:cs="仿宋_GB2312"/>
          <w:sz w:val="32"/>
          <w:szCs w:val="32"/>
          <w:highlight w:val="none"/>
        </w:rPr>
        <w:t>相关负责人员组成</w:t>
      </w:r>
      <w:r>
        <w:rPr>
          <w:rFonts w:hint="eastAsia" w:ascii="仿宋" w:hAnsi="仿宋" w:eastAsia="仿宋"/>
          <w:sz w:val="32"/>
          <w:szCs w:val="32"/>
          <w:highlight w:val="none"/>
          <w:lang w:val="zh-CN"/>
        </w:rPr>
        <w:t>。</w:t>
      </w:r>
    </w:p>
    <w:p>
      <w:pPr>
        <w:adjustRightInd w:val="0"/>
        <w:snapToGrid w:val="0"/>
        <w:spacing w:line="600" w:lineRule="exact"/>
        <w:ind w:firstLine="720"/>
        <w:rPr>
          <w:rFonts w:hint="eastAsia" w:ascii="仿宋" w:hAnsi="仿宋" w:eastAsia="仿宋"/>
          <w:sz w:val="32"/>
          <w:szCs w:val="32"/>
          <w:highlight w:val="none"/>
          <w:lang w:val="zh-CN" w:eastAsia="zh-CN"/>
        </w:rPr>
      </w:pPr>
      <w:r>
        <w:rPr>
          <w:rFonts w:hint="eastAsia" w:ascii="楷体" w:hAnsi="楷体" w:eastAsia="楷体" w:cs="楷体"/>
          <w:b w:val="0"/>
          <w:bCs/>
          <w:sz w:val="32"/>
          <w:szCs w:val="32"/>
          <w:highlight w:val="none"/>
          <w:lang w:val="zh-CN"/>
        </w:rPr>
        <w:t>（二）项目管理情况。</w:t>
      </w:r>
      <w:r>
        <w:rPr>
          <w:rFonts w:hint="eastAsia" w:ascii="仿宋" w:hAnsi="仿宋" w:eastAsia="仿宋"/>
          <w:b w:val="0"/>
          <w:bCs/>
          <w:sz w:val="32"/>
          <w:szCs w:val="32"/>
          <w:highlight w:val="none"/>
          <w:lang w:val="zh-CN"/>
        </w:rPr>
        <w:t>峨</w:t>
      </w:r>
      <w:r>
        <w:rPr>
          <w:rFonts w:hint="eastAsia" w:ascii="仿宋" w:hAnsi="仿宋" w:eastAsia="仿宋" w:cs="仿宋_GB2312"/>
          <w:sz w:val="32"/>
          <w:szCs w:val="32"/>
          <w:highlight w:val="none"/>
        </w:rPr>
        <w:t>眉山市</w:t>
      </w:r>
      <w:r>
        <w:rPr>
          <w:rFonts w:hint="eastAsia" w:ascii="仿宋" w:hAnsi="仿宋" w:eastAsia="仿宋" w:cs="仿宋_GB2312"/>
          <w:sz w:val="32"/>
          <w:szCs w:val="32"/>
          <w:highlight w:val="none"/>
          <w:lang w:eastAsia="zh-CN"/>
        </w:rPr>
        <w:t>科协</w:t>
      </w:r>
      <w:r>
        <w:rPr>
          <w:rFonts w:hint="eastAsia" w:ascii="仿宋" w:hAnsi="仿宋" w:eastAsia="仿宋" w:cs="仿宋_GB2312"/>
          <w:sz w:val="32"/>
          <w:szCs w:val="32"/>
          <w:highlight w:val="none"/>
        </w:rPr>
        <w:t>及时将经费下拨</w:t>
      </w:r>
      <w:r>
        <w:rPr>
          <w:rFonts w:hint="eastAsia" w:ascii="仿宋" w:hAnsi="仿宋" w:eastAsia="仿宋" w:cs="仿宋_GB2312"/>
          <w:sz w:val="32"/>
          <w:szCs w:val="32"/>
          <w:highlight w:val="none"/>
          <w:lang w:eastAsia="zh-CN"/>
        </w:rPr>
        <w:t>给各项目</w:t>
      </w:r>
      <w:r>
        <w:rPr>
          <w:rFonts w:hint="eastAsia" w:ascii="仿宋" w:hAnsi="仿宋" w:eastAsia="仿宋" w:cs="仿宋_GB2312"/>
          <w:sz w:val="32"/>
          <w:szCs w:val="32"/>
          <w:highlight w:val="none"/>
        </w:rPr>
        <w:t>，按照要求指导</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督促各</w:t>
      </w:r>
      <w:r>
        <w:rPr>
          <w:rFonts w:hint="eastAsia" w:ascii="仿宋" w:hAnsi="仿宋" w:eastAsia="仿宋" w:cs="仿宋_GB2312"/>
          <w:sz w:val="32"/>
          <w:szCs w:val="32"/>
          <w:highlight w:val="none"/>
          <w:lang w:eastAsia="zh-CN"/>
        </w:rPr>
        <w:t>项目</w:t>
      </w:r>
      <w:r>
        <w:rPr>
          <w:rFonts w:hint="eastAsia" w:ascii="仿宋" w:hAnsi="仿宋" w:eastAsia="仿宋" w:cs="仿宋_GB2312"/>
          <w:sz w:val="32"/>
          <w:szCs w:val="32"/>
          <w:highlight w:val="none"/>
        </w:rPr>
        <w:t>做好工作</w:t>
      </w:r>
      <w:r>
        <w:rPr>
          <w:rFonts w:hint="eastAsia" w:ascii="仿宋" w:hAnsi="仿宋" w:eastAsia="仿宋" w:cs="仿宋_GB2312"/>
          <w:sz w:val="32"/>
          <w:szCs w:val="32"/>
          <w:highlight w:val="none"/>
          <w:lang w:eastAsia="zh-CN"/>
        </w:rPr>
        <w:t>，并由科协进行验收资料报上一级协。</w:t>
      </w:r>
    </w:p>
    <w:p>
      <w:pPr>
        <w:adjustRightInd w:val="0"/>
        <w:snapToGrid w:val="0"/>
        <w:spacing w:line="600" w:lineRule="exact"/>
        <w:ind w:firstLine="720"/>
        <w:rPr>
          <w:rFonts w:hint="eastAsia" w:ascii="黑体" w:hAnsi="黑体" w:eastAsia="黑体" w:cs="黑体"/>
          <w:sz w:val="32"/>
          <w:szCs w:val="32"/>
          <w:highlight w:val="none"/>
          <w:lang w:val="zh-CN"/>
        </w:rPr>
      </w:pPr>
      <w:r>
        <w:rPr>
          <w:rFonts w:hint="eastAsia" w:ascii="黑体" w:hAnsi="黑体" w:eastAsia="黑体" w:cs="黑体"/>
          <w:sz w:val="32"/>
          <w:szCs w:val="32"/>
          <w:highlight w:val="none"/>
        </w:rPr>
        <w:t>四、项目绩效情况</w:t>
      </w:r>
      <w:r>
        <w:rPr>
          <w:rFonts w:hint="eastAsia" w:ascii="黑体" w:hAnsi="黑体" w:eastAsia="黑体" w:cs="黑体"/>
          <w:sz w:val="32"/>
          <w:szCs w:val="32"/>
          <w:highlight w:val="none"/>
          <w:lang w:val="zh-CN"/>
        </w:rPr>
        <w:tab/>
      </w:r>
    </w:p>
    <w:p>
      <w:pPr>
        <w:adjustRightInd w:val="0"/>
        <w:snapToGrid w:val="0"/>
        <w:spacing w:line="600" w:lineRule="exact"/>
        <w:ind w:firstLine="720"/>
        <w:rPr>
          <w:rFonts w:hint="eastAsia" w:ascii="楷体" w:hAnsi="楷体" w:eastAsia="楷体" w:cs="楷体"/>
          <w:b w:val="0"/>
          <w:bCs/>
          <w:sz w:val="32"/>
          <w:szCs w:val="32"/>
          <w:highlight w:val="none"/>
          <w:lang w:val="zh-CN"/>
        </w:rPr>
      </w:pPr>
      <w:r>
        <w:rPr>
          <w:rFonts w:hint="eastAsia" w:ascii="楷体" w:hAnsi="楷体" w:eastAsia="楷体" w:cs="楷体"/>
          <w:b w:val="0"/>
          <w:bCs/>
          <w:sz w:val="32"/>
          <w:szCs w:val="32"/>
          <w:highlight w:val="none"/>
          <w:lang w:val="zh-CN"/>
        </w:rPr>
        <w:t>（一）项目完成情况</w:t>
      </w:r>
    </w:p>
    <w:p>
      <w:pPr>
        <w:adjustRightInd w:val="0"/>
        <w:snapToGrid w:val="0"/>
        <w:spacing w:line="600" w:lineRule="exact"/>
        <w:ind w:firstLine="72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新型白蜡选用加工技术、优质蓝莓的引进及种植、高山蔬菜避雨栽培技术集成研究与示范、小龙虾生态养殖技术及示范应用、名优花卉的引进及繁育5个项目均按要求完成建设，验收合格。</w:t>
      </w:r>
    </w:p>
    <w:p>
      <w:pPr>
        <w:adjustRightInd w:val="0"/>
        <w:snapToGrid w:val="0"/>
        <w:spacing w:line="600" w:lineRule="exact"/>
        <w:ind w:firstLine="720"/>
        <w:rPr>
          <w:rFonts w:hint="eastAsia" w:ascii="楷体" w:hAnsi="楷体" w:eastAsia="楷体" w:cs="楷体"/>
          <w:b w:val="0"/>
          <w:bCs/>
          <w:sz w:val="32"/>
          <w:szCs w:val="32"/>
          <w:highlight w:val="none"/>
          <w:lang w:val="zh-CN"/>
        </w:rPr>
      </w:pPr>
      <w:r>
        <w:rPr>
          <w:rFonts w:hint="eastAsia" w:ascii="楷体" w:hAnsi="楷体" w:eastAsia="楷体" w:cs="楷体"/>
          <w:b w:val="0"/>
          <w:bCs/>
          <w:sz w:val="32"/>
          <w:szCs w:val="32"/>
          <w:highlight w:val="none"/>
          <w:lang w:val="zh-CN"/>
        </w:rPr>
        <w:t>（二）项目效益情况</w:t>
      </w:r>
    </w:p>
    <w:p>
      <w:pPr>
        <w:adjustRightInd w:val="0"/>
        <w:snapToGrid w:val="0"/>
        <w:spacing w:line="600" w:lineRule="exact"/>
        <w:ind w:firstLine="72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2019年“金桥工程”项目顺利建设完成，将农业科学技术转化为生产力合和经济效益约200万元。</w:t>
      </w:r>
    </w:p>
    <w:p>
      <w:pPr>
        <w:adjustRightInd w:val="0"/>
        <w:snapToGrid w:val="0"/>
        <w:spacing w:line="6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五、评价结论及建议</w:t>
      </w:r>
    </w:p>
    <w:p>
      <w:pPr>
        <w:spacing w:line="58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无</w:t>
      </w:r>
    </w:p>
    <w:p>
      <w:pPr>
        <w:widowControl/>
        <w:jc w:val="left"/>
        <w:rPr>
          <w:rStyle w:val="25"/>
          <w:rFonts w:ascii="仿宋" w:hAnsi="仿宋" w:eastAsia="仿宋"/>
          <w:b w:val="0"/>
        </w:rPr>
      </w:pPr>
    </w:p>
    <w:p>
      <w:pPr>
        <w:widowControl/>
        <w:jc w:val="left"/>
        <w:rPr>
          <w:rStyle w:val="25"/>
          <w:rFonts w:ascii="仿宋" w:hAnsi="仿宋" w:eastAsia="仿宋"/>
          <w:b w:val="0"/>
        </w:rPr>
      </w:pPr>
      <w:r>
        <w:rPr>
          <w:rStyle w:val="25"/>
          <w:rFonts w:ascii="仿宋" w:hAnsi="仿宋" w:eastAsia="仿宋"/>
          <w:b w:val="0"/>
        </w:rPr>
        <w:br w:type="page"/>
      </w:r>
    </w:p>
    <w:p>
      <w:pPr>
        <w:spacing w:line="600" w:lineRule="exact"/>
        <w:jc w:val="center"/>
        <w:outlineLvl w:val="0"/>
        <w:rPr>
          <w:rStyle w:val="25"/>
          <w:rFonts w:hint="eastAsia" w:ascii="方正小标宋简体" w:hAnsi="方正小标宋简体" w:eastAsia="方正小标宋简体" w:cs="方正小标宋简体"/>
          <w:b w:val="0"/>
        </w:rPr>
      </w:pPr>
      <w:bookmarkStart w:id="59" w:name="_Toc15396618"/>
      <w:r>
        <w:rPr>
          <w:rFonts w:hint="eastAsia" w:ascii="方正小标宋简体" w:hAnsi="方正小标宋简体" w:eastAsia="方正小标宋简体" w:cs="方正小标宋简体"/>
          <w:color w:val="000000"/>
          <w:sz w:val="44"/>
          <w:szCs w:val="44"/>
        </w:rPr>
        <w:t>第</w:t>
      </w:r>
      <w:r>
        <w:rPr>
          <w:rStyle w:val="25"/>
          <w:rFonts w:hint="eastAsia" w:ascii="方正小标宋简体" w:hAnsi="方正小标宋简体" w:eastAsia="方正小标宋简体" w:cs="方正小标宋简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0" w:usb3="00000000" w:csb0="00060007"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9"/>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A12D4D"/>
    <w:multiLevelType w:val="singleLevel"/>
    <w:tmpl w:val="5DA12D4D"/>
    <w:lvl w:ilvl="0" w:tentative="0">
      <w:start w:val="2"/>
      <w:numFmt w:val="chineseCounting"/>
      <w:suff w:val="nothing"/>
      <w:lvlText w:val="（%1）"/>
      <w:lvlJc w:val="left"/>
    </w:lvl>
  </w:abstractNum>
  <w:abstractNum w:abstractNumId="4">
    <w:nsid w:val="743F00F9"/>
    <w:multiLevelType w:val="singleLevel"/>
    <w:tmpl w:val="743F00F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097A"/>
    <w:rsid w:val="0009184B"/>
    <w:rsid w:val="00094236"/>
    <w:rsid w:val="0009593C"/>
    <w:rsid w:val="00097322"/>
    <w:rsid w:val="000A15A3"/>
    <w:rsid w:val="000A6A92"/>
    <w:rsid w:val="000B047F"/>
    <w:rsid w:val="000B5923"/>
    <w:rsid w:val="000B5A48"/>
    <w:rsid w:val="000B6FF3"/>
    <w:rsid w:val="000C3467"/>
    <w:rsid w:val="000C3CA6"/>
    <w:rsid w:val="000D1267"/>
    <w:rsid w:val="000D1CE6"/>
    <w:rsid w:val="000D1D50"/>
    <w:rsid w:val="000D5782"/>
    <w:rsid w:val="000E6613"/>
    <w:rsid w:val="000E7119"/>
    <w:rsid w:val="000F55FD"/>
    <w:rsid w:val="00114E9B"/>
    <w:rsid w:val="00142216"/>
    <w:rsid w:val="00144D6A"/>
    <w:rsid w:val="0014729F"/>
    <w:rsid w:val="00157BAB"/>
    <w:rsid w:val="001654D1"/>
    <w:rsid w:val="00174518"/>
    <w:rsid w:val="0018106D"/>
    <w:rsid w:val="001877A7"/>
    <w:rsid w:val="00191536"/>
    <w:rsid w:val="00195018"/>
    <w:rsid w:val="00196687"/>
    <w:rsid w:val="001B7D4F"/>
    <w:rsid w:val="001C0962"/>
    <w:rsid w:val="001C4033"/>
    <w:rsid w:val="001D7531"/>
    <w:rsid w:val="001E1A92"/>
    <w:rsid w:val="001E737D"/>
    <w:rsid w:val="001F0592"/>
    <w:rsid w:val="001F40F4"/>
    <w:rsid w:val="001F7506"/>
    <w:rsid w:val="002006CD"/>
    <w:rsid w:val="00202B36"/>
    <w:rsid w:val="00204B7A"/>
    <w:rsid w:val="00204CDE"/>
    <w:rsid w:val="0021101A"/>
    <w:rsid w:val="00220536"/>
    <w:rsid w:val="00235629"/>
    <w:rsid w:val="002532AD"/>
    <w:rsid w:val="00260C38"/>
    <w:rsid w:val="002616C0"/>
    <w:rsid w:val="00265372"/>
    <w:rsid w:val="002662AA"/>
    <w:rsid w:val="00273872"/>
    <w:rsid w:val="00280496"/>
    <w:rsid w:val="00294DC9"/>
    <w:rsid w:val="00295495"/>
    <w:rsid w:val="002A31DE"/>
    <w:rsid w:val="002B0C06"/>
    <w:rsid w:val="002B2613"/>
    <w:rsid w:val="002B3FA6"/>
    <w:rsid w:val="002D19B0"/>
    <w:rsid w:val="002D6D05"/>
    <w:rsid w:val="002F1818"/>
    <w:rsid w:val="002F567B"/>
    <w:rsid w:val="003216A9"/>
    <w:rsid w:val="003229B9"/>
    <w:rsid w:val="00335A74"/>
    <w:rsid w:val="00347458"/>
    <w:rsid w:val="0036561B"/>
    <w:rsid w:val="0037013F"/>
    <w:rsid w:val="00380C92"/>
    <w:rsid w:val="00394A44"/>
    <w:rsid w:val="003A484F"/>
    <w:rsid w:val="003A4883"/>
    <w:rsid w:val="003B0BE0"/>
    <w:rsid w:val="003B0C1B"/>
    <w:rsid w:val="003B688C"/>
    <w:rsid w:val="003C0291"/>
    <w:rsid w:val="003C39AE"/>
    <w:rsid w:val="003C7B60"/>
    <w:rsid w:val="003D0C0F"/>
    <w:rsid w:val="003D1FB2"/>
    <w:rsid w:val="003D66DA"/>
    <w:rsid w:val="003E1310"/>
    <w:rsid w:val="003E6F55"/>
    <w:rsid w:val="003F492E"/>
    <w:rsid w:val="00406254"/>
    <w:rsid w:val="00416CD4"/>
    <w:rsid w:val="004223DE"/>
    <w:rsid w:val="00434489"/>
    <w:rsid w:val="00437085"/>
    <w:rsid w:val="00443880"/>
    <w:rsid w:val="004464F4"/>
    <w:rsid w:val="00471401"/>
    <w:rsid w:val="00473F31"/>
    <w:rsid w:val="0048263A"/>
    <w:rsid w:val="00487E5D"/>
    <w:rsid w:val="004A51A6"/>
    <w:rsid w:val="004A711F"/>
    <w:rsid w:val="004B199D"/>
    <w:rsid w:val="004B4690"/>
    <w:rsid w:val="004E0A2D"/>
    <w:rsid w:val="004E206B"/>
    <w:rsid w:val="004E6DF7"/>
    <w:rsid w:val="004F0FBD"/>
    <w:rsid w:val="004F403E"/>
    <w:rsid w:val="00505A47"/>
    <w:rsid w:val="00512FDA"/>
    <w:rsid w:val="00520DA0"/>
    <w:rsid w:val="0054418A"/>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3132"/>
    <w:rsid w:val="00614E44"/>
    <w:rsid w:val="006174B3"/>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0535"/>
    <w:rsid w:val="006B2422"/>
    <w:rsid w:val="006B2B9A"/>
    <w:rsid w:val="006B69AC"/>
    <w:rsid w:val="006C1937"/>
    <w:rsid w:val="006E2576"/>
    <w:rsid w:val="006F020C"/>
    <w:rsid w:val="007127B7"/>
    <w:rsid w:val="0071798E"/>
    <w:rsid w:val="00727533"/>
    <w:rsid w:val="007416B6"/>
    <w:rsid w:val="007453B6"/>
    <w:rsid w:val="00746F48"/>
    <w:rsid w:val="0075327B"/>
    <w:rsid w:val="0075404D"/>
    <w:rsid w:val="0076182A"/>
    <w:rsid w:val="00767B7E"/>
    <w:rsid w:val="0077655F"/>
    <w:rsid w:val="007770C3"/>
    <w:rsid w:val="00784D24"/>
    <w:rsid w:val="00785FBA"/>
    <w:rsid w:val="00786E4A"/>
    <w:rsid w:val="007875EB"/>
    <w:rsid w:val="0079426B"/>
    <w:rsid w:val="007A6272"/>
    <w:rsid w:val="007D1682"/>
    <w:rsid w:val="007D312A"/>
    <w:rsid w:val="007D3F19"/>
    <w:rsid w:val="007E23B0"/>
    <w:rsid w:val="007F1991"/>
    <w:rsid w:val="007F2C2F"/>
    <w:rsid w:val="007F55FC"/>
    <w:rsid w:val="007F5665"/>
    <w:rsid w:val="00800112"/>
    <w:rsid w:val="00802022"/>
    <w:rsid w:val="00813348"/>
    <w:rsid w:val="008253BB"/>
    <w:rsid w:val="00833962"/>
    <w:rsid w:val="0083706E"/>
    <w:rsid w:val="008408F6"/>
    <w:rsid w:val="008423A5"/>
    <w:rsid w:val="00850023"/>
    <w:rsid w:val="008505E2"/>
    <w:rsid w:val="00850625"/>
    <w:rsid w:val="00853718"/>
    <w:rsid w:val="00855221"/>
    <w:rsid w:val="00860645"/>
    <w:rsid w:val="00871F71"/>
    <w:rsid w:val="00872D96"/>
    <w:rsid w:val="00872FD8"/>
    <w:rsid w:val="00885AF4"/>
    <w:rsid w:val="00891D84"/>
    <w:rsid w:val="008939CD"/>
    <w:rsid w:val="008B768C"/>
    <w:rsid w:val="008C4DB1"/>
    <w:rsid w:val="008C4EAF"/>
    <w:rsid w:val="008C5176"/>
    <w:rsid w:val="008C7FD0"/>
    <w:rsid w:val="008E1DE7"/>
    <w:rsid w:val="008E707C"/>
    <w:rsid w:val="00900B08"/>
    <w:rsid w:val="00902155"/>
    <w:rsid w:val="00902FA3"/>
    <w:rsid w:val="0091774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A0E"/>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5281"/>
    <w:rsid w:val="00B57DAF"/>
    <w:rsid w:val="00B77EA6"/>
    <w:rsid w:val="00B81598"/>
    <w:rsid w:val="00B841F1"/>
    <w:rsid w:val="00B944D6"/>
    <w:rsid w:val="00BB4DF0"/>
    <w:rsid w:val="00BC289F"/>
    <w:rsid w:val="00BC2D50"/>
    <w:rsid w:val="00BC5361"/>
    <w:rsid w:val="00BC5460"/>
    <w:rsid w:val="00BC6B50"/>
    <w:rsid w:val="00BD0E25"/>
    <w:rsid w:val="00BE6371"/>
    <w:rsid w:val="00BF5BD6"/>
    <w:rsid w:val="00C03E31"/>
    <w:rsid w:val="00C30E69"/>
    <w:rsid w:val="00C33E72"/>
    <w:rsid w:val="00C354B2"/>
    <w:rsid w:val="00C35554"/>
    <w:rsid w:val="00C42709"/>
    <w:rsid w:val="00C533CC"/>
    <w:rsid w:val="00C5751C"/>
    <w:rsid w:val="00C61BFC"/>
    <w:rsid w:val="00C62B85"/>
    <w:rsid w:val="00C65438"/>
    <w:rsid w:val="00C91CBB"/>
    <w:rsid w:val="00CB3035"/>
    <w:rsid w:val="00CB4E70"/>
    <w:rsid w:val="00CC09B6"/>
    <w:rsid w:val="00CC4659"/>
    <w:rsid w:val="00CC666F"/>
    <w:rsid w:val="00CD1E3F"/>
    <w:rsid w:val="00CD4BE6"/>
    <w:rsid w:val="00CE44F6"/>
    <w:rsid w:val="00CE49DA"/>
    <w:rsid w:val="00CE7B61"/>
    <w:rsid w:val="00D00095"/>
    <w:rsid w:val="00D114F0"/>
    <w:rsid w:val="00D20620"/>
    <w:rsid w:val="00D254F7"/>
    <w:rsid w:val="00D26091"/>
    <w:rsid w:val="00D2685C"/>
    <w:rsid w:val="00D34E7C"/>
    <w:rsid w:val="00D35489"/>
    <w:rsid w:val="00D36AFE"/>
    <w:rsid w:val="00D41002"/>
    <w:rsid w:val="00D51276"/>
    <w:rsid w:val="00D7035F"/>
    <w:rsid w:val="00DA634F"/>
    <w:rsid w:val="00DA65AC"/>
    <w:rsid w:val="00DB1913"/>
    <w:rsid w:val="00DC410D"/>
    <w:rsid w:val="00DC5A81"/>
    <w:rsid w:val="00DC68CA"/>
    <w:rsid w:val="00DC7CBA"/>
    <w:rsid w:val="00DD73B7"/>
    <w:rsid w:val="00DF28BC"/>
    <w:rsid w:val="00DF34B9"/>
    <w:rsid w:val="00E01053"/>
    <w:rsid w:val="00E01676"/>
    <w:rsid w:val="00E07ACF"/>
    <w:rsid w:val="00E23A17"/>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1CE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0DCF"/>
    <w:rsid w:val="00F754A1"/>
    <w:rsid w:val="00F81FD9"/>
    <w:rsid w:val="00F841AA"/>
    <w:rsid w:val="00F84A94"/>
    <w:rsid w:val="00F86C7B"/>
    <w:rsid w:val="00F87E96"/>
    <w:rsid w:val="00FA23E8"/>
    <w:rsid w:val="00FD3CC1"/>
    <w:rsid w:val="00FF1E02"/>
    <w:rsid w:val="00FF30B4"/>
    <w:rsid w:val="01331D9C"/>
    <w:rsid w:val="10C055FF"/>
    <w:rsid w:val="16BB723D"/>
    <w:rsid w:val="1BCB184C"/>
    <w:rsid w:val="240371BF"/>
    <w:rsid w:val="268615A7"/>
    <w:rsid w:val="29FD04D3"/>
    <w:rsid w:val="319F7F4E"/>
    <w:rsid w:val="33A65EE1"/>
    <w:rsid w:val="359872CA"/>
    <w:rsid w:val="3D2F4CFE"/>
    <w:rsid w:val="4ECE2238"/>
    <w:rsid w:val="532123D3"/>
    <w:rsid w:val="59EA0A24"/>
    <w:rsid w:val="62502F92"/>
    <w:rsid w:val="688C3755"/>
    <w:rsid w:val="689B26D2"/>
    <w:rsid w:val="6A41582B"/>
    <w:rsid w:val="72466E5C"/>
    <w:rsid w:val="72734D90"/>
    <w:rsid w:val="73E917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Subtitle"/>
    <w:basedOn w:val="1"/>
    <w:next w:val="1"/>
    <w:link w:val="32"/>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副标题 Char"/>
    <w:basedOn w:val="14"/>
    <w:link w:val="11"/>
    <w:qFormat/>
    <w:uiPriority w:val="0"/>
    <w:rPr>
      <w:rFonts w:ascii="Cambria" w:hAnsi="Cambria"/>
      <w:b/>
      <w:bCs/>
      <w:kern w:val="28"/>
      <w:sz w:val="32"/>
      <w:szCs w:val="32"/>
    </w:rPr>
  </w:style>
  <w:style w:type="character" w:customStyle="1" w:styleId="32">
    <w:name w:val="副标题 Char1"/>
    <w:basedOn w:val="14"/>
    <w:link w:val="11"/>
    <w:qFormat/>
    <w:uiPriority w:val="11"/>
    <w:rPr>
      <w:rFonts w:asciiTheme="majorHAnsi" w:hAnsiTheme="majorHAnsi" w:cstheme="majorBidi"/>
      <w:b/>
      <w:bCs/>
      <w:kern w:val="28"/>
      <w:sz w:val="32"/>
      <w:szCs w:val="32"/>
    </w:rPr>
  </w:style>
  <w:style w:type="paragraph" w:styleId="33">
    <w:name w:val="No Spacing"/>
    <w:qFormat/>
    <w:uiPriority w:val="1"/>
    <w:pPr>
      <w:widowControl w:val="0"/>
      <w:jc w:val="both"/>
    </w:pPr>
    <w:rPr>
      <w:rFonts w:ascii="Times New Roman" w:hAnsi="Times New Roman" w:eastAsia="Adobe 仿宋 Std R"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9F72C-B19A-4F24-A1DF-70788B7C742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2038</Words>
  <Characters>11620</Characters>
  <Lines>96</Lines>
  <Paragraphs>27</Paragraphs>
  <TotalTime>26</TotalTime>
  <ScaleCrop>false</ScaleCrop>
  <LinksUpToDate>false</LinksUpToDate>
  <CharactersWithSpaces>13631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娟子</cp:lastModifiedBy>
  <cp:lastPrinted>2020-10-29T02:40:00Z</cp:lastPrinted>
  <dcterms:modified xsi:type="dcterms:W3CDTF">2020-10-29T07:15:25Z</dcterms:modified>
  <dc:title>四川省***</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