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contextualSpacing/>
        <w:jc w:val="both"/>
        <w:rPr>
          <w:rFonts w:ascii="宋体" w:hAnsi="宋体" w:eastAsia="宋体"/>
          <w:b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contextualSpacing/>
        <w:jc w:val="center"/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  <w:t>2020年部门整体支出绩效评价</w:t>
      </w:r>
    </w:p>
    <w:p>
      <w:pPr>
        <w:widowControl/>
        <w:spacing w:line="560" w:lineRule="exact"/>
        <w:contextualSpacing/>
        <w:jc w:val="center"/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  <w:t>报告</w:t>
      </w:r>
    </w:p>
    <w:p>
      <w:pPr>
        <w:widowControl/>
        <w:adjustRightInd w:val="0"/>
        <w:snapToGrid w:val="0"/>
        <w:spacing w:line="560" w:lineRule="exact"/>
        <w:ind w:firstLine="48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24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（一）机构组成</w:t>
      </w:r>
    </w:p>
    <w:p>
      <w:pPr>
        <w:snapToGrid w:val="0"/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仿宋"/>
          <w:szCs w:val="32"/>
          <w:lang w:eastAsia="zh-CN"/>
        </w:rPr>
        <w:t>峨眉山市政府投资审计中心审计局下属的公益一类事业单位，</w:t>
      </w:r>
      <w:r>
        <w:rPr>
          <w:rFonts w:hint="eastAsia" w:ascii="仿宋_GB2312" w:hAnsi="仿宋"/>
          <w:szCs w:val="32"/>
        </w:rPr>
        <w:t>执行</w:t>
      </w:r>
      <w:r>
        <w:rPr>
          <w:rFonts w:hint="eastAsia" w:ascii="仿宋_GB2312" w:hAnsi="仿宋"/>
          <w:szCs w:val="32"/>
          <w:lang w:eastAsia="zh-CN"/>
        </w:rPr>
        <w:t>政府</w:t>
      </w:r>
      <w:r>
        <w:rPr>
          <w:rFonts w:hint="eastAsia" w:ascii="仿宋_GB2312" w:hAnsi="仿宋"/>
          <w:szCs w:val="32"/>
        </w:rPr>
        <w:t>会计制度</w:t>
      </w:r>
      <w:r>
        <w:rPr>
          <w:rFonts w:hint="eastAsia" w:ascii="仿宋_GB2312"/>
          <w:szCs w:val="32"/>
        </w:rPr>
        <w:t>。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（二）机构职能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贯彻执行国家、省、市</w:t>
      </w:r>
      <w:r>
        <w:rPr>
          <w:rFonts w:hint="eastAsia" w:ascii="仿宋_GB2312" w:eastAsia="仿宋_GB2312"/>
          <w:sz w:val="32"/>
          <w:szCs w:val="32"/>
          <w:lang w:eastAsia="zh-CN"/>
        </w:rPr>
        <w:t>、审计局</w:t>
      </w:r>
      <w:r>
        <w:rPr>
          <w:rFonts w:hint="eastAsia" w:ascii="仿宋_GB2312" w:eastAsia="仿宋_GB2312"/>
          <w:sz w:val="32"/>
          <w:szCs w:val="32"/>
        </w:rPr>
        <w:t>有关审计工作的方针政策和法律法规；</w:t>
      </w:r>
      <w:r>
        <w:rPr>
          <w:rFonts w:hint="eastAsia" w:ascii="仿宋_GB2312" w:eastAsia="仿宋_GB2312"/>
          <w:sz w:val="32"/>
          <w:szCs w:val="32"/>
          <w:lang w:eastAsia="zh-CN"/>
        </w:rPr>
        <w:t>协调业主单位和中介机构完成工程结算审核工作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（三）人员概况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2019年末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审计中心在职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人。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201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年度，审计中心财政拨款收入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137.62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万元。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（二）部门财政资金支出情况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201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年度，审审计中心财政资金支出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137.65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万元。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（一）部门预算管理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预决算编制情况</w:t>
      </w:r>
    </w:p>
    <w:p>
      <w:pPr>
        <w:snapToGrid w:val="0"/>
        <w:spacing w:line="588" w:lineRule="exact"/>
        <w:ind w:left="640" w:leftChars="200" w:firstLine="0" w:firstLineChars="0"/>
        <w:rPr>
          <w:rFonts w:hint="eastAsia" w:ascii="仿宋_GB2312" w:hAnsi="仿宋"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按照财政局</w:t>
      </w:r>
      <w:r>
        <w:rPr>
          <w:rFonts w:hint="eastAsia" w:ascii="宋体" w:hAnsi="宋体" w:eastAsia="宋体" w:cs="宋体"/>
          <w:color w:val="000000"/>
          <w:kern w:val="0"/>
          <w:szCs w:val="32"/>
          <w:shd w:val="clear" w:color="auto" w:fill="FFFFFF"/>
          <w:lang w:val="zh-CN"/>
        </w:rPr>
        <w:t>的要求及时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编制201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年预算、决算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,预算编制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填报绩效目标，提前细化专项预算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。</w:t>
      </w:r>
    </w:p>
    <w:p>
      <w:pPr>
        <w:widowControl/>
        <w:adjustRightInd w:val="0"/>
        <w:snapToGrid w:val="0"/>
        <w:spacing w:line="540" w:lineRule="exact"/>
        <w:ind w:firstLine="72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执行管理情况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单位财务管理、</w:t>
      </w:r>
      <w:r>
        <w:rPr>
          <w:rFonts w:hint="eastAsia" w:ascii="仿宋_GB2312" w:hAnsi="仿宋"/>
          <w:szCs w:val="32"/>
          <w:lang w:eastAsia="zh-CN"/>
        </w:rPr>
        <w:t>预</w:t>
      </w:r>
      <w:r>
        <w:rPr>
          <w:rFonts w:hint="eastAsia" w:ascii="仿宋_GB2312" w:hAnsi="仿宋"/>
          <w:szCs w:val="32"/>
        </w:rPr>
        <w:t>算</w:t>
      </w:r>
      <w:r>
        <w:rPr>
          <w:rFonts w:hint="eastAsia" w:ascii="仿宋_GB2312" w:hAnsi="仿宋"/>
          <w:szCs w:val="32"/>
          <w:lang w:eastAsia="zh-CN"/>
        </w:rPr>
        <w:t>、决算</w:t>
      </w:r>
      <w:r>
        <w:rPr>
          <w:rFonts w:hint="eastAsia" w:ascii="仿宋_GB2312" w:hAnsi="仿宋"/>
          <w:szCs w:val="32"/>
        </w:rPr>
        <w:t>编报、</w:t>
      </w:r>
      <w:r>
        <w:rPr>
          <w:rFonts w:hint="eastAsia" w:ascii="仿宋_GB2312" w:hAnsi="仿宋"/>
          <w:szCs w:val="32"/>
          <w:lang w:eastAsia="zh-CN"/>
        </w:rPr>
        <w:t>组织</w:t>
      </w:r>
      <w:r>
        <w:rPr>
          <w:rFonts w:hint="eastAsia" w:ascii="仿宋_GB2312" w:hAnsi="仿宋"/>
          <w:szCs w:val="32"/>
        </w:rPr>
        <w:t>分别由专人负责；</w:t>
      </w:r>
      <w:r>
        <w:rPr>
          <w:rFonts w:hint="eastAsia" w:ascii="仿宋_GB2312" w:hAnsi="仿宋"/>
          <w:szCs w:val="32"/>
          <w:lang w:eastAsia="zh-CN"/>
        </w:rPr>
        <w:t>预、决</w:t>
      </w:r>
      <w:r>
        <w:rPr>
          <w:rFonts w:hint="eastAsia" w:ascii="仿宋_GB2312" w:hAnsi="仿宋"/>
          <w:szCs w:val="32"/>
        </w:rPr>
        <w:t>算公开工作在规定时间及时公开。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审计中心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1-6月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68.15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万元占全年支出数的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49.50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%；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1-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9月支出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102.96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万元占全年支出数的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74.8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%、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1-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11月支出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122.64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万元占全年支出数的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89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%、全年执行进度、中期评估较好。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15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财政资金及时到位保障了中心的正常运转、履行审计监督职能职责，当好公共资金的守护神。中心严格执行中央八项规定，厉行勤俭节约，三公经费均比上年有大幅度下降。审计日常公用经费支出、审计项目支出均按照财政有关规定执行，全年支出绩效较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contextualSpacing/>
        <w:jc w:val="left"/>
        <w:textAlignment w:val="auto"/>
        <w:outlineLvl w:val="9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（二）结果应用情况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资金绩效分配情况。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执行《四川省省级财政专项资金绩效分配管理暂行办法》，实施绩效分配情况。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项目资金管理情况。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项目资金由市财政局集中管理、严格按照规划进度划拨，各项制度健全。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绩效目标完成情况。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项目实施完成后预期经济、社会效益等绩效目标实现情况。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财务管理情况。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机关财务管理规章制度建立健全，出纳与会计专人负责，会计核算和账务管理规范，严格执行政府采购制度。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绩效管理工作开展情况。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20" w:leftChars="100" w:firstLine="400" w:firstLineChars="125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机关积极开展自评工作，并且将评价结果及时报告。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outlineLvl w:val="9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201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年度部门支出绩效评价总分9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分，其中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 w:eastAsia="zh-CN"/>
        </w:rPr>
        <w:t>部门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预算管理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52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分，专项预算管理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分，绩效结果运用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分。</w:t>
      </w:r>
    </w:p>
    <w:p>
      <w:pPr>
        <w:widowControl/>
        <w:adjustRightInd w:val="0"/>
        <w:snapToGrid w:val="0"/>
        <w:spacing w:line="540" w:lineRule="exact"/>
        <w:ind w:firstLine="4480" w:firstLineChars="1400"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峨眉山市政府投资审计中心</w:t>
      </w:r>
    </w:p>
    <w:p>
      <w:pPr>
        <w:widowControl/>
        <w:adjustRightInd w:val="0"/>
        <w:snapToGrid w:val="0"/>
        <w:spacing w:line="540" w:lineRule="exact"/>
        <w:ind w:firstLine="4800" w:firstLineChars="1500"/>
        <w:jc w:val="left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20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月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日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2041" w:right="1474" w:bottom="1588" w:left="1474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31518"/>
      <w:docPartObj>
        <w:docPartGallery w:val="autotext"/>
      </w:docPartObj>
    </w:sdtPr>
    <w:sdtContent>
      <w:p>
        <w:pPr>
          <w:pStyle w:val="4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  <w:tabs>
        <w:tab w:val="right" w:pos="9184"/>
        <w:tab w:val="clear" w:pos="4153"/>
        <w:tab w:val="clear" w:pos="8306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74"/>
    <w:rsid w:val="00006E4D"/>
    <w:rsid w:val="00021652"/>
    <w:rsid w:val="00030311"/>
    <w:rsid w:val="00030782"/>
    <w:rsid w:val="00030B66"/>
    <w:rsid w:val="000428B2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D4722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66E66"/>
    <w:rsid w:val="00270DD7"/>
    <w:rsid w:val="00276F4A"/>
    <w:rsid w:val="00280BFB"/>
    <w:rsid w:val="00280C88"/>
    <w:rsid w:val="00286CF3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0F79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57A35"/>
    <w:rsid w:val="00562165"/>
    <w:rsid w:val="005645BC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2615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294D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4BC7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E2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16BB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14596B6E"/>
    <w:rsid w:val="184D3ED8"/>
    <w:rsid w:val="1CBD6A9F"/>
    <w:rsid w:val="1DE12BB1"/>
    <w:rsid w:val="23A86FC9"/>
    <w:rsid w:val="3A7272A0"/>
    <w:rsid w:val="3F96116B"/>
    <w:rsid w:val="417C3C82"/>
    <w:rsid w:val="47911959"/>
    <w:rsid w:val="5ACB313D"/>
    <w:rsid w:val="5FA56746"/>
    <w:rsid w:val="63A0283D"/>
    <w:rsid w:val="663A3060"/>
    <w:rsid w:val="706F3CC6"/>
    <w:rsid w:val="738C437E"/>
    <w:rsid w:val="73F51919"/>
    <w:rsid w:val="754D62C0"/>
    <w:rsid w:val="7E372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四号正文"/>
    <w:basedOn w:val="1"/>
    <w:link w:val="11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1">
    <w:name w:val="四号正文 Char"/>
    <w:basedOn w:val="6"/>
    <w:link w:val="10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2">
    <w:name w:val="文档结构图 Char"/>
    <w:basedOn w:val="6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脚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</Pages>
  <Words>39</Words>
  <Characters>228</Characters>
  <Lines>1</Lines>
  <Paragraphs>1</Paragraphs>
  <TotalTime>2</TotalTime>
  <ScaleCrop>false</ScaleCrop>
  <LinksUpToDate>false</LinksUpToDate>
  <CharactersWithSpaces>266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2019-05-14T03:06:00Z</dcterms:created>
  <dc:creator>陈萍</dc:creator>
  <cp:lastModifiedBy>Administrator</cp:lastModifiedBy>
  <cp:lastPrinted>2020-08-06T06:14:00Z</cp:lastPrinted>
  <dcterms:modified xsi:type="dcterms:W3CDTF">2020-10-27T09:28:05Z</dcterms:modified>
  <dc:title>区域性就业培训基地建设项目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