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DB6" w:rsidRDefault="00CD5DB6">
      <w:pPr>
        <w:spacing w:line="600" w:lineRule="exact"/>
        <w:jc w:val="center"/>
        <w:outlineLvl w:val="0"/>
        <w:rPr>
          <w:rFonts w:ascii="方正小标宋简体" w:eastAsia="方正小标宋简体" w:hAnsi="宋体"/>
          <w:color w:val="000000"/>
          <w:sz w:val="72"/>
          <w:szCs w:val="72"/>
        </w:rPr>
      </w:pPr>
      <w:bookmarkStart w:id="0" w:name="_Toc15306267"/>
    </w:p>
    <w:p w:rsidR="00CD5DB6" w:rsidRDefault="00CD5DB6">
      <w:pPr>
        <w:spacing w:line="600" w:lineRule="exact"/>
        <w:jc w:val="center"/>
        <w:outlineLvl w:val="0"/>
        <w:rPr>
          <w:rFonts w:ascii="方正小标宋简体" w:eastAsia="方正小标宋简体" w:hAnsi="宋体"/>
          <w:color w:val="000000"/>
          <w:sz w:val="72"/>
          <w:szCs w:val="72"/>
        </w:rPr>
      </w:pPr>
    </w:p>
    <w:p w:rsidR="00CD5DB6" w:rsidRDefault="00CD5DB6">
      <w:pPr>
        <w:spacing w:line="600" w:lineRule="exact"/>
        <w:jc w:val="center"/>
        <w:outlineLvl w:val="0"/>
        <w:rPr>
          <w:rFonts w:ascii="方正小标宋简体" w:eastAsia="方正小标宋简体" w:hAnsi="宋体"/>
          <w:color w:val="000000"/>
          <w:sz w:val="72"/>
          <w:szCs w:val="72"/>
        </w:rPr>
      </w:pPr>
    </w:p>
    <w:p w:rsidR="00CD5DB6" w:rsidRDefault="00CD5DB6">
      <w:pPr>
        <w:spacing w:line="600" w:lineRule="exact"/>
        <w:jc w:val="center"/>
        <w:outlineLvl w:val="0"/>
        <w:rPr>
          <w:rFonts w:ascii="方正小标宋简体" w:eastAsia="方正小标宋简体" w:hAnsi="宋体"/>
          <w:color w:val="000000"/>
          <w:sz w:val="72"/>
          <w:szCs w:val="72"/>
        </w:rPr>
      </w:pPr>
    </w:p>
    <w:p w:rsidR="00CD5DB6" w:rsidRDefault="00DE24D4">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597"/>
      <w:bookmarkStart w:id="2" w:name="_Toc15396475"/>
      <w:bookmarkStart w:id="3" w:name="_Toc15377425"/>
      <w:bookmarkStart w:id="4" w:name="_Toc15377193"/>
      <w:bookmarkStart w:id="5" w:name="_Toc15378441"/>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CD5DB6" w:rsidRDefault="00DE24D4">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194"/>
      <w:bookmarkStart w:id="7" w:name="_Toc15396476"/>
      <w:bookmarkStart w:id="8" w:name="_Toc15377426"/>
      <w:bookmarkStart w:id="9" w:name="_Toc15378442"/>
      <w:bookmarkStart w:id="10" w:name="_Toc15396598"/>
      <w:r>
        <w:rPr>
          <w:rFonts w:ascii="方正小标宋简体" w:eastAsia="方正小标宋简体" w:hAnsi="宋体" w:hint="eastAsia"/>
          <w:color w:val="000000"/>
          <w:sz w:val="72"/>
          <w:szCs w:val="72"/>
        </w:rPr>
        <w:t>四川省</w:t>
      </w:r>
      <w:r>
        <w:rPr>
          <w:rFonts w:ascii="方正小标宋简体" w:eastAsia="方正小标宋简体" w:hAnsi="宋体"/>
          <w:color w:val="000000"/>
          <w:sz w:val="72"/>
          <w:szCs w:val="72"/>
        </w:rPr>
        <w:t>***</w:t>
      </w:r>
      <w:bookmarkStart w:id="11" w:name="_Toc15306268"/>
      <w:bookmarkEnd w:id="0"/>
      <w:r>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CD5DB6" w:rsidRDefault="00DE24D4">
      <w:pPr>
        <w:adjustRightInd w:val="0"/>
        <w:snapToGrid w:val="0"/>
        <w:spacing w:line="360" w:lineRule="auto"/>
        <w:jc w:val="center"/>
        <w:outlineLvl w:val="0"/>
        <w:rPr>
          <w:rFonts w:ascii="方正小标宋简体" w:eastAsia="方正小标宋简体" w:hAnsi="宋体"/>
          <w:color w:val="000000"/>
          <w:sz w:val="52"/>
          <w:szCs w:val="52"/>
        </w:rPr>
      </w:pPr>
      <w:r>
        <w:rPr>
          <w:rFonts w:ascii="方正小标宋简体" w:eastAsia="方正小标宋简体" w:hAnsi="宋体" w:hint="eastAsia"/>
          <w:color w:val="000000"/>
          <w:sz w:val="52"/>
          <w:szCs w:val="52"/>
        </w:rPr>
        <w:t>(</w:t>
      </w:r>
      <w:r>
        <w:rPr>
          <w:rFonts w:ascii="方正小标宋简体" w:eastAsia="方正小标宋简体" w:hAnsi="宋体" w:hint="eastAsia"/>
          <w:color w:val="000000"/>
          <w:sz w:val="52"/>
          <w:szCs w:val="52"/>
        </w:rPr>
        <w:t>范本</w:t>
      </w:r>
      <w:r>
        <w:rPr>
          <w:rFonts w:ascii="方正小标宋简体" w:eastAsia="方正小标宋简体" w:hAnsi="宋体" w:hint="eastAsia"/>
          <w:color w:val="000000"/>
          <w:sz w:val="52"/>
          <w:szCs w:val="52"/>
        </w:rPr>
        <w:t>)</w:t>
      </w:r>
    </w:p>
    <w:p w:rsidR="00CD5DB6" w:rsidRDefault="00DE24D4">
      <w:pPr>
        <w:widowControl/>
        <w:spacing w:line="440" w:lineRule="exact"/>
        <w:jc w:val="left"/>
        <w:rPr>
          <w:rFonts w:ascii="仿宋" w:eastAsia="仿宋" w:hAnsi="仿宋"/>
          <w:bCs/>
          <w:kern w:val="44"/>
          <w:sz w:val="24"/>
        </w:rPr>
      </w:pPr>
      <w:r>
        <w:rPr>
          <w:rFonts w:ascii="方正小标宋简体" w:eastAsia="方正小标宋简体" w:hAnsi="宋体"/>
          <w:color w:val="000000"/>
          <w:sz w:val="36"/>
          <w:szCs w:val="36"/>
        </w:rPr>
        <w:br w:type="page"/>
      </w:r>
      <w:bookmarkStart w:id="12" w:name="_Toc15377196"/>
      <w:bookmarkStart w:id="13" w:name="_Toc15396599"/>
    </w:p>
    <w:p w:rsidR="00CD5DB6" w:rsidRDefault="00DE24D4">
      <w:pPr>
        <w:pStyle w:val="1"/>
        <w:jc w:val="center"/>
        <w:rPr>
          <w:rFonts w:ascii="黑体" w:eastAsia="黑体" w:hAnsi="黑体"/>
          <w:bCs w:val="0"/>
        </w:rPr>
      </w:pPr>
      <w:r>
        <w:rPr>
          <w:rFonts w:ascii="黑体" w:eastAsia="黑体" w:hAnsi="黑体" w:hint="eastAsia"/>
          <w:b w:val="0"/>
        </w:rPr>
        <w:lastRenderedPageBreak/>
        <w:t>第一部分</w:t>
      </w:r>
      <w:r>
        <w:rPr>
          <w:rFonts w:ascii="黑体" w:eastAsia="黑体" w:hAnsi="黑体" w:hint="eastAsia"/>
          <w:b w:val="0"/>
        </w:rPr>
        <w:t xml:space="preserve"> </w:t>
      </w:r>
      <w:r>
        <w:rPr>
          <w:rStyle w:val="1Char"/>
          <w:rFonts w:ascii="黑体" w:eastAsia="黑体" w:hAnsi="黑体" w:hint="eastAsia"/>
        </w:rPr>
        <w:t>部门概况</w:t>
      </w:r>
      <w:bookmarkEnd w:id="12"/>
      <w:bookmarkEnd w:id="13"/>
    </w:p>
    <w:p w:rsidR="00CD5DB6" w:rsidRDefault="00DE24D4">
      <w:pPr>
        <w:pStyle w:val="2"/>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CD5DB6" w:rsidRDefault="00DE24D4">
      <w:pPr>
        <w:spacing w:line="600" w:lineRule="exact"/>
        <w:rPr>
          <w:bCs/>
          <w:color w:val="000000"/>
          <w:sz w:val="32"/>
          <w:szCs w:val="32"/>
        </w:rPr>
      </w:pPr>
      <w:bookmarkStart w:id="16" w:name="_Toc15396601"/>
      <w:bookmarkStart w:id="17" w:name="_Toc15377200"/>
      <w:r>
        <w:rPr>
          <w:rFonts w:hint="eastAsia"/>
          <w:bCs/>
          <w:color w:val="000000"/>
          <w:sz w:val="32"/>
          <w:szCs w:val="32"/>
        </w:rPr>
        <w:t xml:space="preserve">   </w:t>
      </w:r>
      <w:r>
        <w:rPr>
          <w:rFonts w:hint="eastAsia"/>
          <w:bCs/>
          <w:color w:val="000000"/>
          <w:sz w:val="32"/>
          <w:szCs w:val="32"/>
        </w:rPr>
        <w:t>（一）主要职能。</w:t>
      </w:r>
    </w:p>
    <w:p w:rsidR="00CD5DB6" w:rsidRDefault="00DE24D4">
      <w:pPr>
        <w:spacing w:line="600" w:lineRule="exact"/>
        <w:ind w:firstLineChars="200" w:firstLine="640"/>
        <w:rPr>
          <w:rFonts w:ascii="仿宋_GB2312" w:eastAsia="仿宋_GB2312"/>
          <w:sz w:val="32"/>
          <w:szCs w:val="32"/>
        </w:rPr>
      </w:pPr>
      <w:r>
        <w:rPr>
          <w:rFonts w:ascii="仿宋_GB2312" w:eastAsia="仿宋_GB2312" w:hint="eastAsia"/>
          <w:sz w:val="32"/>
          <w:szCs w:val="32"/>
        </w:rPr>
        <w:t>贯彻执行国家、省、市</w:t>
      </w:r>
      <w:r>
        <w:rPr>
          <w:rFonts w:ascii="仿宋_GB2312" w:eastAsia="仿宋_GB2312" w:hint="eastAsia"/>
          <w:sz w:val="32"/>
          <w:szCs w:val="32"/>
        </w:rPr>
        <w:t>、审计局</w:t>
      </w:r>
      <w:r>
        <w:rPr>
          <w:rFonts w:ascii="仿宋_GB2312" w:eastAsia="仿宋_GB2312" w:hint="eastAsia"/>
          <w:sz w:val="32"/>
          <w:szCs w:val="32"/>
        </w:rPr>
        <w:t>有关审计工作的方针政策和法律法规；</w:t>
      </w:r>
      <w:r>
        <w:rPr>
          <w:rFonts w:ascii="仿宋_GB2312" w:eastAsia="仿宋_GB2312" w:hint="eastAsia"/>
          <w:sz w:val="32"/>
          <w:szCs w:val="32"/>
        </w:rPr>
        <w:t>协调业主单位和中介机构完成工程结算审核工作</w:t>
      </w:r>
      <w:r>
        <w:rPr>
          <w:rFonts w:ascii="仿宋_GB2312" w:eastAsia="仿宋_GB2312" w:hint="eastAsia"/>
          <w:sz w:val="32"/>
          <w:szCs w:val="32"/>
        </w:rPr>
        <w:t>。</w:t>
      </w:r>
    </w:p>
    <w:p w:rsidR="00CD5DB6" w:rsidRDefault="00DE24D4">
      <w:pPr>
        <w:pStyle w:val="a3"/>
        <w:adjustRightInd w:val="0"/>
        <w:snapToGrid w:val="0"/>
        <w:spacing w:before="93" w:line="600" w:lineRule="exact"/>
        <w:ind w:firstLineChars="210" w:firstLine="672"/>
        <w:rPr>
          <w:bCs/>
          <w:color w:val="000000"/>
          <w:sz w:val="32"/>
          <w:szCs w:val="32"/>
        </w:rPr>
      </w:pPr>
      <w:r>
        <w:rPr>
          <w:rFonts w:hint="eastAsia"/>
          <w:bCs/>
          <w:color w:val="000000"/>
          <w:sz w:val="32"/>
          <w:szCs w:val="32"/>
        </w:rPr>
        <w:t>（二）</w:t>
      </w:r>
      <w:r>
        <w:rPr>
          <w:rFonts w:hint="eastAsia"/>
          <w:bCs/>
          <w:color w:val="000000"/>
          <w:sz w:val="32"/>
          <w:szCs w:val="32"/>
        </w:rPr>
        <w:t>2019</w:t>
      </w:r>
      <w:r>
        <w:rPr>
          <w:rFonts w:hint="eastAsia"/>
          <w:bCs/>
          <w:color w:val="000000"/>
          <w:sz w:val="32"/>
          <w:szCs w:val="32"/>
        </w:rPr>
        <w:t>年重点工作完成情况。</w:t>
      </w:r>
    </w:p>
    <w:p w:rsidR="00CD5DB6" w:rsidRDefault="00DE24D4">
      <w:pPr>
        <w:adjustRightInd w:val="0"/>
        <w:snapToGrid w:val="0"/>
        <w:spacing w:line="600" w:lineRule="exact"/>
        <w:ind w:firstLine="720"/>
        <w:rPr>
          <w:rFonts w:ascii="仿宋_GB2312" w:eastAsia="仿宋_GB2312"/>
          <w:sz w:val="32"/>
          <w:szCs w:val="32"/>
        </w:rPr>
      </w:pPr>
      <w:r>
        <w:rPr>
          <w:rFonts w:ascii="仿宋_GB2312" w:eastAsia="仿宋_GB2312" w:hint="eastAsia"/>
          <w:sz w:val="32"/>
          <w:szCs w:val="32"/>
        </w:rPr>
        <w:t>协调业主单位和中介机构完成工程结算审核工作，</w:t>
      </w:r>
      <w:r>
        <w:rPr>
          <w:rFonts w:ascii="仿宋_GB2312" w:eastAsia="仿宋_GB2312" w:hint="eastAsia"/>
          <w:sz w:val="32"/>
          <w:szCs w:val="32"/>
        </w:rPr>
        <w:t>2019</w:t>
      </w:r>
      <w:r>
        <w:rPr>
          <w:rFonts w:ascii="仿宋_GB2312" w:eastAsia="仿宋_GB2312" w:hint="eastAsia"/>
          <w:sz w:val="32"/>
          <w:szCs w:val="32"/>
        </w:rPr>
        <w:t>年度，按照市委市政府安排，投资审计中心完成结算审核项目</w:t>
      </w:r>
      <w:r>
        <w:rPr>
          <w:rFonts w:ascii="仿宋_GB2312" w:eastAsia="仿宋_GB2312" w:hint="eastAsia"/>
          <w:sz w:val="32"/>
          <w:szCs w:val="32"/>
        </w:rPr>
        <w:t>256</w:t>
      </w:r>
      <w:r>
        <w:rPr>
          <w:rFonts w:ascii="仿宋_GB2312" w:eastAsia="仿宋_GB2312" w:hint="eastAsia"/>
          <w:sz w:val="32"/>
          <w:szCs w:val="32"/>
        </w:rPr>
        <w:t>个，总送审金额</w:t>
      </w:r>
      <w:r>
        <w:rPr>
          <w:rFonts w:ascii="仿宋_GB2312" w:eastAsia="仿宋_GB2312" w:hint="eastAsia"/>
          <w:sz w:val="32"/>
          <w:szCs w:val="32"/>
        </w:rPr>
        <w:t>225624072.96</w:t>
      </w:r>
      <w:r>
        <w:rPr>
          <w:rFonts w:ascii="仿宋_GB2312" w:eastAsia="仿宋_GB2312" w:hint="eastAsia"/>
          <w:sz w:val="32"/>
          <w:szCs w:val="32"/>
        </w:rPr>
        <w:t>元，总审减金额</w:t>
      </w:r>
      <w:r>
        <w:rPr>
          <w:rFonts w:ascii="仿宋_GB2312" w:eastAsia="仿宋_GB2312" w:hint="eastAsia"/>
          <w:sz w:val="32"/>
          <w:szCs w:val="32"/>
        </w:rPr>
        <w:t>26540154.86</w:t>
      </w:r>
      <w:r>
        <w:rPr>
          <w:rFonts w:ascii="仿宋_GB2312" w:eastAsia="仿宋_GB2312" w:hint="eastAsia"/>
          <w:sz w:val="32"/>
          <w:szCs w:val="32"/>
        </w:rPr>
        <w:t>元，总审减率</w:t>
      </w:r>
      <w:r>
        <w:rPr>
          <w:rFonts w:ascii="仿宋_GB2312" w:eastAsia="仿宋_GB2312" w:hint="eastAsia"/>
          <w:sz w:val="32"/>
          <w:szCs w:val="32"/>
        </w:rPr>
        <w:t>11.76%</w:t>
      </w:r>
      <w:r>
        <w:rPr>
          <w:rFonts w:ascii="仿宋_GB2312" w:eastAsia="仿宋_GB2312" w:hint="eastAsia"/>
          <w:sz w:val="32"/>
          <w:szCs w:val="32"/>
        </w:rPr>
        <w:t>。</w:t>
      </w:r>
    </w:p>
    <w:p w:rsidR="00CD5DB6" w:rsidRDefault="00DE24D4">
      <w:pPr>
        <w:pStyle w:val="2"/>
        <w:rPr>
          <w:rStyle w:val="2Char"/>
        </w:rPr>
      </w:pPr>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16"/>
      <w:bookmarkEnd w:id="17"/>
    </w:p>
    <w:p w:rsidR="00CD5DB6" w:rsidRDefault="00DE24D4">
      <w:pPr>
        <w:spacing w:line="600" w:lineRule="exact"/>
        <w:ind w:firstLineChars="200" w:firstLine="640"/>
        <w:rPr>
          <w:rFonts w:ascii="仿宋_GB2312" w:eastAsia="仿宋_GB2312"/>
          <w:sz w:val="32"/>
          <w:szCs w:val="32"/>
        </w:rPr>
      </w:pPr>
      <w:bookmarkStart w:id="18" w:name="_Toc15377204"/>
      <w:bookmarkStart w:id="19" w:name="_Toc15396602"/>
      <w:r>
        <w:rPr>
          <w:rFonts w:ascii="仿宋_GB2312" w:eastAsia="仿宋_GB2312" w:hint="eastAsia"/>
          <w:sz w:val="32"/>
          <w:szCs w:val="32"/>
        </w:rPr>
        <w:t>市政府投资审计中心</w:t>
      </w:r>
      <w:r>
        <w:rPr>
          <w:rFonts w:ascii="仿宋_GB2312" w:eastAsia="仿宋_GB2312" w:hint="eastAsia"/>
          <w:sz w:val="32"/>
          <w:szCs w:val="32"/>
        </w:rPr>
        <w:t>为市财政一级预算单位，执行政府会计制度。</w:t>
      </w:r>
    </w:p>
    <w:p w:rsidR="00CD5DB6" w:rsidRDefault="00DE24D4">
      <w:pPr>
        <w:pStyle w:val="1"/>
        <w:ind w:right="440"/>
        <w:jc w:val="right"/>
        <w:rPr>
          <w:rStyle w:val="1Char"/>
          <w:rFonts w:ascii="黑体" w:eastAsia="黑体" w:hAnsi="黑体"/>
        </w:rPr>
      </w:pPr>
      <w:r>
        <w:rPr>
          <w:rFonts w:ascii="黑体" w:eastAsia="黑体" w:hAnsi="黑体" w:hint="eastAsia"/>
          <w:b w:val="0"/>
          <w:color w:val="000000"/>
        </w:rPr>
        <w:t>第二部分</w:t>
      </w:r>
      <w:r>
        <w:rPr>
          <w:rStyle w:val="1Char"/>
          <w:rFonts w:ascii="黑体" w:eastAsia="黑体" w:hAnsi="黑体" w:hint="eastAsia"/>
        </w:rPr>
        <w:t>2019</w:t>
      </w:r>
      <w:r>
        <w:rPr>
          <w:rStyle w:val="1Char"/>
          <w:rFonts w:ascii="黑体" w:eastAsia="黑体" w:hAnsi="黑体" w:hint="eastAsia"/>
        </w:rPr>
        <w:t>年度部门决算情况说明</w:t>
      </w:r>
      <w:bookmarkEnd w:id="18"/>
      <w:bookmarkEnd w:id="19"/>
    </w:p>
    <w:p w:rsidR="00CD5DB6" w:rsidRDefault="00CD5DB6"/>
    <w:p w:rsidR="00CD5DB6" w:rsidRDefault="00DE24D4">
      <w:pPr>
        <w:pStyle w:val="a9"/>
        <w:numPr>
          <w:ilvl w:val="0"/>
          <w:numId w:val="1"/>
        </w:numPr>
        <w:spacing w:line="600" w:lineRule="exact"/>
        <w:ind w:firstLineChars="0"/>
        <w:outlineLvl w:val="1"/>
        <w:rPr>
          <w:rStyle w:val="2Char"/>
          <w:rFonts w:ascii="黑体" w:eastAsia="黑体" w:hAnsi="黑体"/>
          <w:b w:val="0"/>
        </w:rPr>
      </w:pPr>
      <w:bookmarkStart w:id="20" w:name="_Toc15396603"/>
      <w:bookmarkStart w:id="21" w:name="_Toc15377205"/>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0"/>
      <w:bookmarkEnd w:id="21"/>
    </w:p>
    <w:p w:rsidR="00CD5DB6" w:rsidRDefault="00DE24D4">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2019</w:t>
      </w:r>
      <w:r>
        <w:rPr>
          <w:rFonts w:ascii="仿宋" w:eastAsia="仿宋" w:hAnsi="仿宋" w:hint="eastAsia"/>
          <w:color w:val="000000"/>
          <w:sz w:val="32"/>
          <w:szCs w:val="32"/>
        </w:rPr>
        <w:t>年度收入合计</w:t>
      </w:r>
      <w:r>
        <w:rPr>
          <w:rFonts w:ascii="仿宋" w:eastAsia="仿宋" w:hAnsi="仿宋" w:hint="eastAsia"/>
          <w:color w:val="000000"/>
          <w:sz w:val="32"/>
          <w:szCs w:val="32"/>
        </w:rPr>
        <w:t>137.62</w:t>
      </w:r>
      <w:r>
        <w:rPr>
          <w:rFonts w:ascii="仿宋" w:eastAsia="仿宋" w:hAnsi="仿宋" w:hint="eastAsia"/>
          <w:color w:val="000000"/>
          <w:sz w:val="32"/>
          <w:szCs w:val="32"/>
        </w:rPr>
        <w:t>万元，</w:t>
      </w:r>
      <w:r>
        <w:rPr>
          <w:rFonts w:ascii="仿宋" w:eastAsia="仿宋" w:hAnsi="仿宋" w:hint="eastAsia"/>
          <w:color w:val="000000"/>
          <w:sz w:val="32"/>
          <w:szCs w:val="32"/>
        </w:rPr>
        <w:t>2019</w:t>
      </w:r>
      <w:r>
        <w:rPr>
          <w:rFonts w:ascii="仿宋" w:eastAsia="仿宋" w:hAnsi="仿宋" w:hint="eastAsia"/>
          <w:color w:val="000000"/>
          <w:sz w:val="32"/>
          <w:szCs w:val="32"/>
        </w:rPr>
        <w:t>年度支出合计</w:t>
      </w:r>
      <w:r>
        <w:rPr>
          <w:rFonts w:ascii="仿宋" w:eastAsia="仿宋" w:hAnsi="仿宋" w:hint="eastAsia"/>
          <w:color w:val="000000"/>
          <w:sz w:val="32"/>
          <w:szCs w:val="32"/>
        </w:rPr>
        <w:t>137.65</w:t>
      </w:r>
      <w:r>
        <w:rPr>
          <w:rFonts w:ascii="仿宋" w:eastAsia="仿宋" w:hAnsi="仿宋" w:hint="eastAsia"/>
          <w:color w:val="000000"/>
          <w:sz w:val="32"/>
          <w:szCs w:val="32"/>
        </w:rPr>
        <w:t>万元</w:t>
      </w:r>
      <w:r>
        <w:rPr>
          <w:rFonts w:ascii="仿宋" w:eastAsia="仿宋" w:hAnsi="仿宋" w:hint="eastAsia"/>
          <w:color w:val="000000"/>
          <w:sz w:val="32"/>
          <w:szCs w:val="32"/>
        </w:rPr>
        <w:t>。与</w:t>
      </w:r>
      <w:r>
        <w:rPr>
          <w:rFonts w:ascii="仿宋" w:eastAsia="仿宋" w:hAnsi="仿宋" w:hint="eastAsia"/>
          <w:color w:val="000000"/>
          <w:sz w:val="32"/>
          <w:szCs w:val="32"/>
        </w:rPr>
        <w:t>2018</w:t>
      </w:r>
      <w:r>
        <w:rPr>
          <w:rFonts w:ascii="仿宋" w:eastAsia="仿宋" w:hAnsi="仿宋" w:hint="eastAsia"/>
          <w:color w:val="000000"/>
          <w:sz w:val="32"/>
          <w:szCs w:val="32"/>
        </w:rPr>
        <w:t>年相比，收、支总计各</w:t>
      </w:r>
      <w:r>
        <w:rPr>
          <w:rFonts w:ascii="仿宋" w:eastAsia="仿宋" w:hAnsi="仿宋" w:hint="eastAsia"/>
          <w:color w:val="000000"/>
          <w:sz w:val="32"/>
          <w:szCs w:val="32"/>
        </w:rPr>
        <w:t>减少</w:t>
      </w:r>
      <w:r>
        <w:rPr>
          <w:rFonts w:ascii="仿宋" w:eastAsia="仿宋" w:hAnsi="仿宋" w:hint="eastAsia"/>
          <w:color w:val="000000"/>
          <w:sz w:val="32"/>
          <w:szCs w:val="32"/>
        </w:rPr>
        <w:t>89</w:t>
      </w:r>
      <w:r>
        <w:rPr>
          <w:rFonts w:ascii="仿宋" w:eastAsia="仿宋" w:hAnsi="仿宋" w:hint="eastAsia"/>
          <w:color w:val="000000"/>
          <w:sz w:val="32"/>
          <w:szCs w:val="32"/>
        </w:rPr>
        <w:t>万元</w:t>
      </w:r>
      <w:r>
        <w:rPr>
          <w:rFonts w:ascii="仿宋" w:eastAsia="仿宋" w:hAnsi="仿宋" w:hint="eastAsia"/>
          <w:color w:val="000000"/>
          <w:sz w:val="32"/>
          <w:szCs w:val="32"/>
        </w:rPr>
        <w:t>和</w:t>
      </w:r>
      <w:r>
        <w:rPr>
          <w:rFonts w:ascii="仿宋" w:eastAsia="仿宋" w:hAnsi="仿宋" w:hint="eastAsia"/>
          <w:color w:val="000000"/>
          <w:sz w:val="32"/>
          <w:szCs w:val="32"/>
        </w:rPr>
        <w:t>95</w:t>
      </w:r>
      <w:r>
        <w:rPr>
          <w:rFonts w:ascii="仿宋" w:eastAsia="仿宋" w:hAnsi="仿宋" w:hint="eastAsia"/>
          <w:color w:val="000000"/>
          <w:sz w:val="32"/>
          <w:szCs w:val="32"/>
        </w:rPr>
        <w:t>万元</w:t>
      </w:r>
      <w:r>
        <w:rPr>
          <w:rFonts w:ascii="仿宋" w:eastAsia="仿宋" w:hAnsi="仿宋" w:hint="eastAsia"/>
          <w:color w:val="000000"/>
          <w:sz w:val="32"/>
          <w:szCs w:val="32"/>
        </w:rPr>
        <w:t>，</w:t>
      </w:r>
      <w:r>
        <w:rPr>
          <w:rFonts w:ascii="仿宋" w:eastAsia="仿宋" w:hAnsi="仿宋" w:hint="eastAsia"/>
          <w:color w:val="000000"/>
          <w:sz w:val="32"/>
          <w:szCs w:val="32"/>
        </w:rPr>
        <w:t>减少</w:t>
      </w:r>
      <w:r>
        <w:rPr>
          <w:rFonts w:ascii="仿宋" w:eastAsia="仿宋" w:hAnsi="仿宋" w:hint="eastAsia"/>
          <w:color w:val="000000"/>
          <w:sz w:val="32"/>
          <w:szCs w:val="32"/>
        </w:rPr>
        <w:t>39</w:t>
      </w:r>
      <w:r>
        <w:rPr>
          <w:rFonts w:ascii="仿宋" w:eastAsia="仿宋" w:hAnsi="仿宋"/>
          <w:color w:val="000000"/>
          <w:sz w:val="32"/>
          <w:szCs w:val="32"/>
        </w:rPr>
        <w:t>%</w:t>
      </w:r>
      <w:r>
        <w:rPr>
          <w:rFonts w:ascii="仿宋" w:eastAsia="仿宋" w:hAnsi="仿宋" w:hint="eastAsia"/>
          <w:color w:val="000000"/>
          <w:sz w:val="32"/>
          <w:szCs w:val="32"/>
        </w:rPr>
        <w:t>和</w:t>
      </w:r>
      <w:r>
        <w:rPr>
          <w:rFonts w:ascii="仿宋" w:eastAsia="仿宋" w:hAnsi="仿宋" w:hint="eastAsia"/>
          <w:color w:val="000000"/>
          <w:sz w:val="32"/>
          <w:szCs w:val="32"/>
        </w:rPr>
        <w:t>41%</w:t>
      </w:r>
      <w:r>
        <w:rPr>
          <w:rFonts w:ascii="仿宋" w:eastAsia="仿宋" w:hAnsi="仿宋" w:hint="eastAsia"/>
          <w:color w:val="000000"/>
          <w:sz w:val="32"/>
          <w:szCs w:val="32"/>
        </w:rPr>
        <w:t>。主要变动原因是</w:t>
      </w:r>
      <w:r>
        <w:rPr>
          <w:rFonts w:ascii="仿宋" w:eastAsia="仿宋" w:hAnsi="仿宋" w:hint="eastAsia"/>
          <w:color w:val="000000"/>
          <w:sz w:val="32"/>
          <w:szCs w:val="32"/>
        </w:rPr>
        <w:t>政府投资中介机</w:t>
      </w:r>
      <w:r>
        <w:rPr>
          <w:rFonts w:ascii="仿宋" w:eastAsia="仿宋" w:hAnsi="仿宋" w:hint="eastAsia"/>
          <w:color w:val="000000"/>
          <w:sz w:val="32"/>
          <w:szCs w:val="32"/>
        </w:rPr>
        <w:lastRenderedPageBreak/>
        <w:t>构审计经费列入局机关经费。</w:t>
      </w:r>
    </w:p>
    <w:p w:rsidR="00CD5DB6" w:rsidRDefault="00DE24D4">
      <w:pPr>
        <w:pStyle w:val="a9"/>
        <w:numPr>
          <w:ilvl w:val="0"/>
          <w:numId w:val="1"/>
        </w:numPr>
        <w:spacing w:line="600" w:lineRule="exact"/>
        <w:ind w:firstLineChars="0"/>
        <w:outlineLvl w:val="1"/>
        <w:rPr>
          <w:rStyle w:val="2Char"/>
          <w:rFonts w:ascii="黑体" w:eastAsia="黑体" w:hAnsi="黑体"/>
          <w:b w:val="0"/>
        </w:rPr>
      </w:pPr>
      <w:bookmarkStart w:id="22" w:name="_Toc15377206"/>
      <w:bookmarkStart w:id="23" w:name="_Toc15396604"/>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2"/>
      <w:bookmarkEnd w:id="23"/>
    </w:p>
    <w:p w:rsidR="00CD5DB6" w:rsidRDefault="00DE24D4">
      <w:pPr>
        <w:spacing w:line="600" w:lineRule="exact"/>
        <w:ind w:firstLineChars="200" w:firstLine="640"/>
        <w:outlineLvl w:val="1"/>
        <w:rPr>
          <w:rFonts w:ascii="仿宋" w:eastAsia="仿宋" w:hAnsi="仿宋"/>
          <w:color w:val="000000" w:themeColor="text1"/>
          <w:sz w:val="32"/>
          <w:szCs w:val="32"/>
        </w:rPr>
      </w:pPr>
      <w:r>
        <w:rPr>
          <w:rFonts w:ascii="仿宋" w:eastAsia="仿宋" w:hAnsi="仿宋" w:hint="eastAsia"/>
          <w:color w:val="000000"/>
          <w:sz w:val="32"/>
          <w:szCs w:val="32"/>
        </w:rPr>
        <w:t>2019</w:t>
      </w:r>
      <w:r>
        <w:rPr>
          <w:rFonts w:ascii="仿宋" w:eastAsia="仿宋" w:hAnsi="仿宋" w:hint="eastAsia"/>
          <w:color w:val="000000"/>
          <w:sz w:val="32"/>
          <w:szCs w:val="32"/>
        </w:rPr>
        <w:t>年度收入合计</w:t>
      </w:r>
      <w:r>
        <w:rPr>
          <w:rFonts w:ascii="仿宋" w:eastAsia="仿宋" w:hAnsi="仿宋" w:hint="eastAsia"/>
          <w:color w:val="000000"/>
          <w:sz w:val="32"/>
          <w:szCs w:val="32"/>
        </w:rPr>
        <w:t>137.62</w:t>
      </w:r>
      <w:r>
        <w:rPr>
          <w:rFonts w:ascii="仿宋" w:eastAsia="仿宋" w:hAnsi="仿宋" w:hint="eastAsia"/>
          <w:color w:val="000000"/>
          <w:sz w:val="32"/>
          <w:szCs w:val="32"/>
        </w:rPr>
        <w:t>万元</w:t>
      </w:r>
      <w:r>
        <w:rPr>
          <w:rFonts w:ascii="仿宋" w:eastAsia="仿宋" w:hAnsi="仿宋" w:hint="eastAsia"/>
          <w:color w:val="000000"/>
          <w:sz w:val="32"/>
          <w:szCs w:val="32"/>
        </w:rPr>
        <w:t>,</w:t>
      </w:r>
      <w:r>
        <w:rPr>
          <w:rFonts w:ascii="仿宋" w:eastAsia="仿宋" w:hAnsi="仿宋" w:hint="eastAsia"/>
          <w:color w:val="000000"/>
          <w:sz w:val="32"/>
          <w:szCs w:val="32"/>
        </w:rPr>
        <w:t>其中一般公共预算财政拨款收入</w:t>
      </w:r>
      <w:r>
        <w:rPr>
          <w:rFonts w:ascii="仿宋" w:eastAsia="仿宋" w:hAnsi="仿宋" w:hint="eastAsia"/>
          <w:color w:val="000000"/>
          <w:sz w:val="32"/>
          <w:szCs w:val="32"/>
        </w:rPr>
        <w:t>137.62</w:t>
      </w:r>
      <w:r>
        <w:rPr>
          <w:rFonts w:ascii="仿宋" w:eastAsia="仿宋" w:hAnsi="仿宋" w:hint="eastAsia"/>
          <w:color w:val="000000"/>
          <w:sz w:val="32"/>
          <w:szCs w:val="32"/>
        </w:rPr>
        <w:t>万元占收入合计的</w:t>
      </w:r>
      <w:r>
        <w:rPr>
          <w:rFonts w:ascii="仿宋" w:eastAsia="仿宋" w:hAnsi="仿宋" w:hint="eastAsia"/>
          <w:color w:val="000000"/>
          <w:sz w:val="32"/>
          <w:szCs w:val="32"/>
        </w:rPr>
        <w:t>100</w:t>
      </w:r>
      <w:r>
        <w:rPr>
          <w:rFonts w:ascii="仿宋" w:eastAsia="仿宋" w:hAnsi="仿宋" w:hint="eastAsia"/>
          <w:color w:val="000000"/>
          <w:sz w:val="32"/>
          <w:szCs w:val="32"/>
        </w:rPr>
        <w:t>%</w:t>
      </w:r>
      <w:r>
        <w:rPr>
          <w:rFonts w:ascii="仿宋" w:eastAsia="仿宋" w:hAnsi="仿宋" w:hint="eastAsia"/>
          <w:color w:val="000000"/>
          <w:sz w:val="32"/>
          <w:szCs w:val="32"/>
        </w:rPr>
        <w:t>。</w:t>
      </w:r>
    </w:p>
    <w:p w:rsidR="00CD5DB6" w:rsidRDefault="00DE24D4">
      <w:pPr>
        <w:pStyle w:val="a9"/>
        <w:numPr>
          <w:ilvl w:val="0"/>
          <w:numId w:val="1"/>
        </w:numPr>
        <w:spacing w:line="600" w:lineRule="exact"/>
        <w:ind w:firstLineChars="0"/>
        <w:outlineLvl w:val="1"/>
        <w:rPr>
          <w:rStyle w:val="2Char"/>
          <w:rFonts w:ascii="黑体" w:eastAsia="黑体" w:hAnsi="黑体"/>
          <w:b w:val="0"/>
        </w:rPr>
      </w:pPr>
      <w:bookmarkStart w:id="24" w:name="_Toc15396605"/>
      <w:bookmarkStart w:id="25" w:name="_Toc15377207"/>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4"/>
      <w:bookmarkEnd w:id="25"/>
    </w:p>
    <w:p w:rsidR="00CD5DB6" w:rsidRDefault="00DE24D4">
      <w:pPr>
        <w:spacing w:line="600" w:lineRule="exact"/>
        <w:ind w:firstLineChars="200" w:firstLine="640"/>
        <w:outlineLvl w:val="1"/>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年本年支出合计</w:t>
      </w:r>
      <w:r>
        <w:rPr>
          <w:rFonts w:ascii="仿宋" w:eastAsia="仿宋" w:hAnsi="仿宋" w:hint="eastAsia"/>
          <w:color w:val="000000"/>
          <w:sz w:val="32"/>
          <w:szCs w:val="32"/>
        </w:rPr>
        <w:t>137.65</w:t>
      </w:r>
      <w:r>
        <w:rPr>
          <w:rFonts w:ascii="仿宋" w:eastAsia="仿宋" w:hAnsi="仿宋" w:hint="eastAsia"/>
          <w:color w:val="000000"/>
          <w:sz w:val="32"/>
          <w:szCs w:val="32"/>
        </w:rPr>
        <w:t>万元，其中：基本支出</w:t>
      </w:r>
      <w:r>
        <w:rPr>
          <w:rFonts w:ascii="仿宋" w:eastAsia="仿宋" w:hAnsi="仿宋" w:hint="eastAsia"/>
          <w:color w:val="000000"/>
          <w:sz w:val="32"/>
          <w:szCs w:val="32"/>
        </w:rPr>
        <w:t>129.77</w:t>
      </w:r>
      <w:r>
        <w:rPr>
          <w:rFonts w:ascii="仿宋" w:eastAsia="仿宋" w:hAnsi="仿宋" w:hint="eastAsia"/>
          <w:color w:val="000000"/>
          <w:sz w:val="32"/>
          <w:szCs w:val="32"/>
        </w:rPr>
        <w:t>万元，占</w:t>
      </w:r>
      <w:r>
        <w:rPr>
          <w:rFonts w:ascii="仿宋" w:eastAsia="仿宋" w:hAnsi="仿宋" w:hint="eastAsia"/>
          <w:color w:val="000000"/>
          <w:sz w:val="32"/>
          <w:szCs w:val="32"/>
        </w:rPr>
        <w:t>94.3</w:t>
      </w:r>
      <w:r>
        <w:rPr>
          <w:rFonts w:ascii="仿宋" w:eastAsia="仿宋" w:hAnsi="仿宋"/>
          <w:color w:val="000000"/>
          <w:sz w:val="32"/>
          <w:szCs w:val="32"/>
        </w:rPr>
        <w:t>%</w:t>
      </w:r>
      <w:r>
        <w:rPr>
          <w:rFonts w:ascii="仿宋" w:eastAsia="仿宋" w:hAnsi="仿宋" w:hint="eastAsia"/>
          <w:color w:val="000000"/>
          <w:sz w:val="32"/>
          <w:szCs w:val="32"/>
        </w:rPr>
        <w:t>；项目支出</w:t>
      </w:r>
      <w:r>
        <w:rPr>
          <w:rFonts w:ascii="仿宋" w:eastAsia="仿宋" w:hAnsi="仿宋" w:hint="eastAsia"/>
          <w:color w:val="000000"/>
          <w:sz w:val="32"/>
          <w:szCs w:val="32"/>
        </w:rPr>
        <w:t>7.88</w:t>
      </w:r>
      <w:r>
        <w:rPr>
          <w:rFonts w:ascii="仿宋" w:eastAsia="仿宋" w:hAnsi="仿宋" w:hint="eastAsia"/>
          <w:color w:val="000000"/>
          <w:sz w:val="32"/>
          <w:szCs w:val="32"/>
        </w:rPr>
        <w:t>万元，占</w:t>
      </w:r>
      <w:r>
        <w:rPr>
          <w:rFonts w:ascii="仿宋" w:eastAsia="仿宋" w:hAnsi="仿宋" w:hint="eastAsia"/>
          <w:color w:val="000000"/>
          <w:sz w:val="32"/>
          <w:szCs w:val="32"/>
        </w:rPr>
        <w:t>5.7</w:t>
      </w:r>
      <w:r>
        <w:rPr>
          <w:rFonts w:ascii="仿宋" w:eastAsia="仿宋" w:hAnsi="仿宋"/>
          <w:color w:val="000000"/>
          <w:sz w:val="32"/>
          <w:szCs w:val="32"/>
        </w:rPr>
        <w:t>%</w:t>
      </w:r>
      <w:r>
        <w:rPr>
          <w:rFonts w:ascii="仿宋" w:eastAsia="仿宋" w:hAnsi="仿宋" w:hint="eastAsia"/>
          <w:color w:val="000000"/>
          <w:sz w:val="32"/>
          <w:szCs w:val="32"/>
        </w:rPr>
        <w:t>。</w:t>
      </w:r>
    </w:p>
    <w:p w:rsidR="00CD5DB6" w:rsidRDefault="00DE24D4">
      <w:pPr>
        <w:spacing w:line="600" w:lineRule="exact"/>
        <w:ind w:firstLineChars="200" w:firstLine="640"/>
        <w:outlineLvl w:val="1"/>
        <w:rPr>
          <w:rStyle w:val="2Char"/>
          <w:rFonts w:ascii="黑体" w:eastAsia="黑体" w:hAnsi="黑体"/>
          <w:b w:val="0"/>
        </w:rPr>
      </w:pPr>
      <w:bookmarkStart w:id="26" w:name="_Toc15377208"/>
      <w:bookmarkStart w:id="27"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26"/>
      <w:bookmarkEnd w:id="27"/>
    </w:p>
    <w:p w:rsidR="00CD5DB6" w:rsidRDefault="00DE24D4">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年财政拨款收、支总计</w:t>
      </w:r>
      <w:r>
        <w:rPr>
          <w:rFonts w:ascii="仿宋" w:eastAsia="仿宋" w:hAnsi="仿宋" w:hint="eastAsia"/>
          <w:color w:val="000000"/>
          <w:sz w:val="32"/>
          <w:szCs w:val="32"/>
        </w:rPr>
        <w:t>137.92</w:t>
      </w:r>
      <w:r>
        <w:rPr>
          <w:rFonts w:ascii="仿宋" w:eastAsia="仿宋" w:hAnsi="仿宋" w:hint="eastAsia"/>
          <w:color w:val="000000"/>
          <w:sz w:val="32"/>
          <w:szCs w:val="32"/>
        </w:rPr>
        <w:t>万元。</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年相比，财政拨款收、支总计</w:t>
      </w:r>
      <w:r>
        <w:rPr>
          <w:rFonts w:ascii="仿宋" w:eastAsia="仿宋" w:hAnsi="仿宋" w:hint="eastAsia"/>
          <w:color w:val="000000"/>
          <w:sz w:val="32"/>
          <w:szCs w:val="32"/>
        </w:rPr>
        <w:t>减少</w:t>
      </w:r>
      <w:r>
        <w:rPr>
          <w:rFonts w:ascii="仿宋" w:eastAsia="仿宋" w:hAnsi="仿宋" w:hint="eastAsia"/>
          <w:color w:val="000000"/>
          <w:sz w:val="32"/>
          <w:szCs w:val="32"/>
        </w:rPr>
        <w:t>56.82</w:t>
      </w:r>
      <w:r>
        <w:rPr>
          <w:rFonts w:ascii="仿宋" w:eastAsia="仿宋" w:hAnsi="仿宋" w:hint="eastAsia"/>
          <w:color w:val="000000"/>
          <w:sz w:val="32"/>
          <w:szCs w:val="32"/>
        </w:rPr>
        <w:t>万元，</w:t>
      </w:r>
      <w:r>
        <w:rPr>
          <w:rFonts w:ascii="仿宋" w:eastAsia="仿宋" w:hAnsi="仿宋" w:hint="eastAsia"/>
          <w:color w:val="000000"/>
          <w:sz w:val="32"/>
          <w:szCs w:val="32"/>
        </w:rPr>
        <w:t>减少</w:t>
      </w:r>
      <w:r>
        <w:rPr>
          <w:rFonts w:ascii="仿宋" w:eastAsia="仿宋" w:hAnsi="仿宋" w:hint="eastAsia"/>
          <w:color w:val="000000"/>
          <w:sz w:val="32"/>
          <w:szCs w:val="32"/>
        </w:rPr>
        <w:t>41</w:t>
      </w:r>
      <w:r>
        <w:rPr>
          <w:rFonts w:ascii="仿宋" w:eastAsia="仿宋" w:hAnsi="仿宋"/>
          <w:color w:val="000000"/>
          <w:sz w:val="32"/>
          <w:szCs w:val="32"/>
        </w:rPr>
        <w:t>%</w:t>
      </w:r>
      <w:r>
        <w:rPr>
          <w:rFonts w:ascii="仿宋" w:eastAsia="仿宋" w:hAnsi="仿宋" w:hint="eastAsia"/>
          <w:color w:val="000000"/>
          <w:sz w:val="32"/>
          <w:szCs w:val="32"/>
        </w:rPr>
        <w:t>。主要变动原因是</w:t>
      </w:r>
      <w:r>
        <w:rPr>
          <w:rFonts w:ascii="仿宋" w:eastAsia="仿宋" w:hAnsi="仿宋" w:hint="eastAsia"/>
          <w:color w:val="000000"/>
          <w:sz w:val="32"/>
          <w:szCs w:val="32"/>
        </w:rPr>
        <w:t>项目收入、支出减少。</w:t>
      </w:r>
    </w:p>
    <w:p w:rsidR="00CD5DB6" w:rsidRDefault="00DE24D4">
      <w:pPr>
        <w:spacing w:line="600" w:lineRule="exact"/>
        <w:ind w:firstLineChars="200" w:firstLine="640"/>
        <w:outlineLvl w:val="1"/>
        <w:rPr>
          <w:rStyle w:val="2Char"/>
          <w:rFonts w:ascii="黑体" w:eastAsia="黑体" w:hAnsi="黑体"/>
          <w:b w:val="0"/>
        </w:rPr>
      </w:pPr>
      <w:bookmarkStart w:id="28" w:name="_Toc15396607"/>
      <w:bookmarkStart w:id="29" w:name="_Toc15377209"/>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28"/>
      <w:bookmarkEnd w:id="29"/>
    </w:p>
    <w:p w:rsidR="00CD5DB6" w:rsidRDefault="00DE24D4">
      <w:pPr>
        <w:spacing w:line="600" w:lineRule="exact"/>
        <w:ind w:firstLineChars="200" w:firstLine="643"/>
        <w:outlineLvl w:val="2"/>
        <w:rPr>
          <w:rFonts w:ascii="仿宋" w:eastAsia="仿宋" w:hAnsi="仿宋"/>
          <w:b/>
          <w:color w:val="000000"/>
          <w:sz w:val="32"/>
          <w:szCs w:val="32"/>
        </w:rPr>
      </w:pPr>
      <w:bookmarkStart w:id="30" w:name="_Toc15377210"/>
      <w:r>
        <w:rPr>
          <w:rFonts w:ascii="仿宋" w:eastAsia="仿宋" w:hAnsi="仿宋" w:hint="eastAsia"/>
          <w:b/>
          <w:color w:val="000000"/>
          <w:sz w:val="32"/>
          <w:szCs w:val="32"/>
        </w:rPr>
        <w:t>（一）一般公共预算财政拨款支出决算总体情况</w:t>
      </w:r>
      <w:bookmarkEnd w:id="30"/>
    </w:p>
    <w:p w:rsidR="00CD5DB6" w:rsidRDefault="00DE24D4">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年一般公共预算财政拨款支出</w:t>
      </w:r>
      <w:r>
        <w:rPr>
          <w:rFonts w:ascii="仿宋" w:eastAsia="仿宋" w:hAnsi="仿宋" w:hint="eastAsia"/>
          <w:color w:val="000000"/>
          <w:sz w:val="32"/>
          <w:szCs w:val="32"/>
        </w:rPr>
        <w:t>137.65</w:t>
      </w:r>
      <w:r>
        <w:rPr>
          <w:rFonts w:ascii="仿宋" w:eastAsia="仿宋" w:hAnsi="仿宋" w:hint="eastAsia"/>
          <w:color w:val="000000"/>
          <w:sz w:val="32"/>
          <w:szCs w:val="32"/>
        </w:rPr>
        <w:t>万元，占本年支出合计的</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年相比，一般公共预算财政拨款减少</w:t>
      </w:r>
      <w:r>
        <w:rPr>
          <w:rFonts w:ascii="仿宋" w:eastAsia="仿宋" w:hAnsi="仿宋" w:hint="eastAsia"/>
          <w:color w:val="000000"/>
          <w:sz w:val="32"/>
          <w:szCs w:val="32"/>
        </w:rPr>
        <w:t>95</w:t>
      </w:r>
      <w:r>
        <w:rPr>
          <w:rFonts w:ascii="仿宋" w:eastAsia="仿宋" w:hAnsi="仿宋" w:hint="eastAsia"/>
          <w:color w:val="000000"/>
          <w:sz w:val="32"/>
          <w:szCs w:val="32"/>
        </w:rPr>
        <w:t>万元，下降</w:t>
      </w:r>
      <w:r>
        <w:rPr>
          <w:rFonts w:ascii="仿宋" w:eastAsia="仿宋" w:hAnsi="仿宋" w:hint="eastAsia"/>
          <w:color w:val="000000"/>
          <w:sz w:val="32"/>
          <w:szCs w:val="32"/>
        </w:rPr>
        <w:t>41</w:t>
      </w:r>
      <w:r>
        <w:rPr>
          <w:rFonts w:ascii="仿宋" w:eastAsia="仿宋" w:hAnsi="仿宋"/>
          <w:color w:val="000000"/>
          <w:sz w:val="32"/>
          <w:szCs w:val="32"/>
        </w:rPr>
        <w:t>%</w:t>
      </w:r>
      <w:r>
        <w:rPr>
          <w:rFonts w:ascii="仿宋" w:eastAsia="仿宋" w:hAnsi="仿宋" w:hint="eastAsia"/>
          <w:color w:val="000000"/>
          <w:sz w:val="32"/>
          <w:szCs w:val="32"/>
        </w:rPr>
        <w:t>。</w:t>
      </w:r>
    </w:p>
    <w:p w:rsidR="00CD5DB6" w:rsidRDefault="00DE24D4">
      <w:pPr>
        <w:spacing w:line="600" w:lineRule="exact"/>
        <w:ind w:firstLineChars="200" w:firstLine="643"/>
        <w:outlineLvl w:val="2"/>
        <w:rPr>
          <w:rFonts w:ascii="仿宋" w:eastAsia="仿宋" w:hAnsi="仿宋"/>
          <w:b/>
          <w:color w:val="000000"/>
          <w:sz w:val="32"/>
          <w:szCs w:val="32"/>
        </w:rPr>
      </w:pPr>
      <w:bookmarkStart w:id="31" w:name="_Toc15377211"/>
      <w:r>
        <w:rPr>
          <w:rFonts w:ascii="仿宋" w:eastAsia="仿宋" w:hAnsi="仿宋" w:hint="eastAsia"/>
          <w:b/>
          <w:color w:val="000000"/>
          <w:sz w:val="32"/>
          <w:szCs w:val="32"/>
        </w:rPr>
        <w:t>（二）一般公共预算财政拨款支出决算结构情况</w:t>
      </w:r>
      <w:bookmarkEnd w:id="31"/>
    </w:p>
    <w:p w:rsidR="00CD5DB6" w:rsidRDefault="00DE24D4">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年一般公共预算财</w:t>
      </w:r>
      <w:r>
        <w:rPr>
          <w:rFonts w:ascii="仿宋" w:eastAsia="仿宋" w:hAnsi="仿宋" w:hint="eastAsia"/>
          <w:color w:val="000000" w:themeColor="text1"/>
          <w:sz w:val="32"/>
          <w:szCs w:val="32"/>
        </w:rPr>
        <w:t>政拨款支出</w:t>
      </w:r>
      <w:r>
        <w:rPr>
          <w:rFonts w:ascii="仿宋" w:eastAsia="仿宋" w:hAnsi="仿宋" w:hint="eastAsia"/>
          <w:color w:val="000000" w:themeColor="text1"/>
          <w:sz w:val="32"/>
          <w:szCs w:val="32"/>
        </w:rPr>
        <w:t>137.65</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119.15</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86</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w:t>
      </w:r>
      <w:r>
        <w:rPr>
          <w:rFonts w:ascii="仿宋" w:eastAsia="仿宋" w:hAnsi="仿宋" w:hint="eastAsia"/>
          <w:b/>
          <w:color w:val="000000" w:themeColor="text1"/>
          <w:sz w:val="32"/>
          <w:szCs w:val="32"/>
        </w:rPr>
        <w:t>支出（类）</w:t>
      </w:r>
      <w:r>
        <w:rPr>
          <w:rFonts w:ascii="仿宋" w:eastAsia="仿宋" w:hAnsi="仿宋" w:hint="eastAsia"/>
          <w:color w:val="000000" w:themeColor="text1"/>
          <w:sz w:val="32"/>
          <w:szCs w:val="32"/>
        </w:rPr>
        <w:t>8.86</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6.4</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卫生健康</w:t>
      </w:r>
      <w:r>
        <w:rPr>
          <w:rFonts w:ascii="仿宋" w:eastAsia="仿宋" w:hAnsi="仿宋" w:hint="eastAsia"/>
          <w:b/>
          <w:color w:val="000000" w:themeColor="text1"/>
          <w:sz w:val="32"/>
          <w:szCs w:val="32"/>
        </w:rPr>
        <w:t>（类）</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2.19</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1.6</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住房保障</w:t>
      </w:r>
      <w:r>
        <w:rPr>
          <w:rFonts w:ascii="仿宋" w:eastAsia="仿宋" w:hAnsi="仿宋" w:hint="eastAsia"/>
          <w:b/>
          <w:color w:val="000000" w:themeColor="text1"/>
          <w:sz w:val="32"/>
          <w:szCs w:val="32"/>
        </w:rPr>
        <w:t>（类）</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7.45</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6.0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CD5DB6" w:rsidRDefault="00DE24D4">
      <w:pPr>
        <w:spacing w:line="600" w:lineRule="exact"/>
        <w:ind w:firstLineChars="200" w:firstLine="643"/>
        <w:outlineLvl w:val="2"/>
        <w:rPr>
          <w:rFonts w:ascii="仿宋" w:eastAsia="仿宋" w:hAnsi="仿宋"/>
          <w:b/>
          <w:color w:val="000000"/>
          <w:sz w:val="32"/>
          <w:szCs w:val="32"/>
        </w:rPr>
      </w:pPr>
      <w:bookmarkStart w:id="32" w:name="_Toc15377212"/>
      <w:r>
        <w:rPr>
          <w:rFonts w:ascii="仿宋" w:eastAsia="仿宋" w:hAnsi="仿宋" w:hint="eastAsia"/>
          <w:b/>
          <w:color w:val="000000"/>
          <w:sz w:val="32"/>
          <w:szCs w:val="32"/>
        </w:rPr>
        <w:t>（三）一般公共预算财政拨款支出决算具体情况</w:t>
      </w:r>
      <w:bookmarkEnd w:id="32"/>
    </w:p>
    <w:p w:rsidR="00CD5DB6" w:rsidRDefault="00DE24D4">
      <w:pPr>
        <w:spacing w:line="600" w:lineRule="exact"/>
        <w:ind w:firstLineChars="200" w:firstLine="643"/>
        <w:outlineLvl w:val="2"/>
        <w:rPr>
          <w:rFonts w:ascii="仿宋" w:eastAsia="仿宋" w:hAnsi="仿宋"/>
          <w:color w:val="FF0000"/>
          <w:sz w:val="32"/>
          <w:szCs w:val="32"/>
        </w:rPr>
      </w:pPr>
      <w:bookmarkStart w:id="33" w:name="_Toc15378460"/>
      <w:bookmarkStart w:id="34" w:name="_Toc15377213"/>
      <w:bookmarkStart w:id="35" w:name="_Toc15377444"/>
      <w:r>
        <w:rPr>
          <w:rFonts w:ascii="仿宋" w:eastAsia="仿宋" w:hAnsi="仿宋" w:hint="eastAsia"/>
          <w:b/>
          <w:color w:val="000000" w:themeColor="text1"/>
          <w:sz w:val="32"/>
          <w:szCs w:val="32"/>
        </w:rPr>
        <w:lastRenderedPageBreak/>
        <w:t>2019</w:t>
      </w:r>
      <w:r>
        <w:rPr>
          <w:rFonts w:ascii="仿宋" w:eastAsia="仿宋" w:hAnsi="仿宋" w:hint="eastAsia"/>
          <w:b/>
          <w:color w:val="000000" w:themeColor="text1"/>
          <w:sz w:val="32"/>
          <w:szCs w:val="32"/>
        </w:rPr>
        <w:t>年</w:t>
      </w:r>
      <w:r>
        <w:rPr>
          <w:rFonts w:ascii="仿宋" w:eastAsia="仿宋" w:hAnsi="仿宋" w:hint="eastAsia"/>
          <w:b/>
          <w:color w:val="000000" w:themeColor="text1"/>
          <w:sz w:val="32"/>
          <w:szCs w:val="32"/>
        </w:rPr>
        <w:t>一</w:t>
      </w:r>
      <w:r>
        <w:rPr>
          <w:rFonts w:ascii="仿宋" w:eastAsia="仿宋" w:hAnsi="仿宋" w:hint="eastAsia"/>
          <w:b/>
          <w:color w:val="000000" w:themeColor="text1"/>
          <w:sz w:val="32"/>
          <w:szCs w:val="32"/>
        </w:rPr>
        <w:t>般公共预算支出决算数为</w:t>
      </w:r>
      <w:r>
        <w:rPr>
          <w:rFonts w:ascii="仿宋" w:eastAsia="仿宋" w:hAnsi="仿宋" w:hint="eastAsia"/>
          <w:color w:val="000000" w:themeColor="text1"/>
          <w:sz w:val="32"/>
          <w:szCs w:val="32"/>
        </w:rPr>
        <w:t>137.65</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w:t>
      </w:r>
      <w:r>
        <w:rPr>
          <w:rStyle w:val="a7"/>
          <w:rFonts w:ascii="仿宋" w:eastAsia="仿宋" w:hAnsi="仿宋" w:hint="eastAsia"/>
          <w:bCs/>
          <w:color w:val="000000"/>
          <w:sz w:val="32"/>
          <w:szCs w:val="32"/>
        </w:rPr>
        <w:t>100</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33"/>
      <w:bookmarkEnd w:id="34"/>
      <w:bookmarkEnd w:id="35"/>
    </w:p>
    <w:p w:rsidR="00CD5DB6" w:rsidRDefault="00DE24D4">
      <w:pPr>
        <w:numPr>
          <w:ilvl w:val="0"/>
          <w:numId w:val="2"/>
        </w:num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一般公共服务（类）</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119.15</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CD5DB6" w:rsidRDefault="00DE24D4">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2.</w:t>
      </w:r>
      <w:r>
        <w:rPr>
          <w:rStyle w:val="a7"/>
          <w:rFonts w:ascii="仿宋" w:eastAsia="仿宋" w:hAnsi="仿宋" w:hint="eastAsia"/>
          <w:bCs/>
          <w:color w:val="000000"/>
          <w:sz w:val="32"/>
          <w:szCs w:val="32"/>
        </w:rPr>
        <w:t>社会保障和就业（类）</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8.86</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CD5DB6" w:rsidRDefault="00DE24D4">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3</w:t>
      </w:r>
      <w:r>
        <w:rPr>
          <w:rStyle w:val="a7"/>
          <w:rFonts w:ascii="仿宋" w:eastAsia="仿宋" w:hAnsi="仿宋"/>
          <w:bCs/>
          <w:color w:val="000000"/>
          <w:sz w:val="32"/>
          <w:szCs w:val="32"/>
        </w:rPr>
        <w:t>.</w:t>
      </w:r>
      <w:r>
        <w:rPr>
          <w:rFonts w:ascii="仿宋" w:eastAsia="仿宋" w:hAnsi="仿宋" w:hint="eastAsia"/>
          <w:b/>
          <w:bCs/>
          <w:color w:val="000000" w:themeColor="text1"/>
          <w:sz w:val="32"/>
          <w:szCs w:val="32"/>
        </w:rPr>
        <w:t>卫生健康</w:t>
      </w:r>
      <w:r>
        <w:rPr>
          <w:rStyle w:val="a7"/>
          <w:rFonts w:ascii="仿宋" w:eastAsia="仿宋" w:hAnsi="仿宋" w:hint="eastAsia"/>
          <w:bCs/>
          <w:color w:val="000000"/>
          <w:sz w:val="32"/>
          <w:szCs w:val="32"/>
        </w:rPr>
        <w:t>（类）</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2.19</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CD5DB6" w:rsidRDefault="00DE24D4">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3</w:t>
      </w:r>
      <w:r>
        <w:rPr>
          <w:rStyle w:val="a7"/>
          <w:rFonts w:ascii="仿宋" w:eastAsia="仿宋" w:hAnsi="仿宋"/>
          <w:bCs/>
          <w:color w:val="000000"/>
          <w:sz w:val="32"/>
          <w:szCs w:val="32"/>
        </w:rPr>
        <w:t>.</w:t>
      </w:r>
      <w:r>
        <w:rPr>
          <w:rFonts w:ascii="仿宋" w:eastAsia="仿宋" w:hAnsi="仿宋" w:hint="eastAsia"/>
          <w:b/>
          <w:bCs/>
          <w:color w:val="000000" w:themeColor="text1"/>
          <w:sz w:val="32"/>
          <w:szCs w:val="32"/>
        </w:rPr>
        <w:t>住房保障</w:t>
      </w:r>
      <w:r>
        <w:rPr>
          <w:rStyle w:val="a7"/>
          <w:rFonts w:ascii="仿宋" w:eastAsia="仿宋" w:hAnsi="仿宋" w:hint="eastAsia"/>
          <w:bCs/>
          <w:color w:val="000000"/>
          <w:sz w:val="32"/>
          <w:szCs w:val="32"/>
        </w:rPr>
        <w:t>（类）</w:t>
      </w:r>
      <w:r>
        <w:rPr>
          <w:rFonts w:ascii="仿宋" w:eastAsia="仿宋" w:hAnsi="仿宋" w:hint="eastAsia"/>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7.45</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CD5DB6" w:rsidRDefault="00DE24D4">
      <w:pPr>
        <w:tabs>
          <w:tab w:val="right" w:pos="8306"/>
        </w:tabs>
        <w:spacing w:line="600" w:lineRule="exact"/>
        <w:ind w:firstLine="640"/>
        <w:outlineLvl w:val="1"/>
        <w:rPr>
          <w:rStyle w:val="2Char"/>
        </w:rPr>
      </w:pPr>
      <w:bookmarkStart w:id="36" w:name="_Toc15396608"/>
      <w:bookmarkStart w:id="37"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36"/>
      <w:bookmarkEnd w:id="37"/>
      <w:r>
        <w:rPr>
          <w:rStyle w:val="2Char"/>
          <w:rFonts w:ascii="黑体" w:eastAsia="黑体" w:hAnsi="黑体"/>
          <w:b w:val="0"/>
        </w:rPr>
        <w:tab/>
      </w:r>
    </w:p>
    <w:p w:rsidR="00CD5DB6" w:rsidRDefault="00DE24D4">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年一般公共预算财政拨款基本支出</w:t>
      </w:r>
      <w:r>
        <w:rPr>
          <w:rFonts w:ascii="仿宋" w:eastAsia="仿宋" w:hAnsi="仿宋" w:hint="eastAsia"/>
          <w:color w:val="000000"/>
          <w:sz w:val="32"/>
          <w:szCs w:val="32"/>
        </w:rPr>
        <w:t>129.77</w:t>
      </w:r>
      <w:r>
        <w:rPr>
          <w:rFonts w:ascii="仿宋" w:eastAsia="仿宋" w:hAnsi="仿宋" w:hint="eastAsia"/>
          <w:color w:val="000000"/>
          <w:sz w:val="32"/>
          <w:szCs w:val="32"/>
        </w:rPr>
        <w:t>万元，其中：</w:t>
      </w:r>
    </w:p>
    <w:p w:rsidR="00CD5DB6" w:rsidRDefault="00DE24D4">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hint="eastAsia"/>
          <w:color w:val="000000"/>
          <w:sz w:val="32"/>
          <w:szCs w:val="32"/>
        </w:rPr>
        <w:t>86.97</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w:t>
      </w:r>
      <w:r>
        <w:rPr>
          <w:rFonts w:ascii="仿宋" w:eastAsia="仿宋" w:hAnsi="仿宋" w:hint="eastAsia"/>
          <w:color w:val="000000"/>
          <w:sz w:val="32"/>
          <w:szCs w:val="32"/>
        </w:rPr>
        <w:t>42.77</w:t>
      </w:r>
      <w:r>
        <w:rPr>
          <w:rFonts w:ascii="仿宋" w:eastAsia="仿宋" w:hAnsi="仿宋" w:hint="eastAsia"/>
          <w:color w:val="000000"/>
          <w:sz w:val="32"/>
          <w:szCs w:val="32"/>
        </w:rPr>
        <w:t>万元，主要包括：办公费、手续费、水费、电费、邮电费、物业管理费、差旅费、维修（护）费、租赁费、劳务费、委托业务费、工会经费、公务用车运行维护费、其他交通费、其他商品和服务支出等。</w:t>
      </w:r>
    </w:p>
    <w:p w:rsidR="00CD5DB6" w:rsidRDefault="00DE24D4">
      <w:pPr>
        <w:spacing w:line="600" w:lineRule="exact"/>
        <w:ind w:firstLine="640"/>
        <w:outlineLvl w:val="1"/>
        <w:rPr>
          <w:rStyle w:val="2Char"/>
          <w:rFonts w:ascii="黑体" w:eastAsia="黑体" w:hAnsi="黑体"/>
          <w:b w:val="0"/>
        </w:rPr>
      </w:pPr>
      <w:bookmarkStart w:id="38" w:name="_Toc15396609"/>
      <w:bookmarkStart w:id="39"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38"/>
      <w:bookmarkEnd w:id="39"/>
    </w:p>
    <w:p w:rsidR="00CD5DB6" w:rsidRDefault="00DE24D4">
      <w:pPr>
        <w:spacing w:line="600" w:lineRule="exact"/>
        <w:ind w:firstLine="640"/>
        <w:outlineLvl w:val="2"/>
        <w:rPr>
          <w:rFonts w:ascii="仿宋" w:eastAsia="仿宋" w:hAnsi="仿宋"/>
          <w:b/>
          <w:color w:val="000000"/>
          <w:sz w:val="32"/>
          <w:szCs w:val="32"/>
        </w:rPr>
      </w:pPr>
      <w:bookmarkStart w:id="40" w:name="_Toc15377216"/>
      <w:r>
        <w:rPr>
          <w:rFonts w:ascii="仿宋" w:eastAsia="仿宋" w:hAnsi="仿宋" w:hint="eastAsia"/>
          <w:b/>
          <w:color w:val="000000"/>
          <w:sz w:val="32"/>
          <w:szCs w:val="32"/>
        </w:rPr>
        <w:t>（一）“三公”经费财政拨款支出决算总体情况说明</w:t>
      </w:r>
      <w:bookmarkEnd w:id="40"/>
    </w:p>
    <w:p w:rsidR="00CD5DB6" w:rsidRDefault="00DE24D4">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年“三公”经费财政拨款支出决算为</w:t>
      </w:r>
      <w:r>
        <w:rPr>
          <w:rFonts w:ascii="仿宋" w:eastAsia="仿宋" w:hAnsi="仿宋" w:hint="eastAsia"/>
          <w:color w:val="000000"/>
          <w:sz w:val="32"/>
          <w:szCs w:val="32"/>
        </w:rPr>
        <w:t>1.33</w:t>
      </w:r>
      <w:r>
        <w:rPr>
          <w:rFonts w:ascii="仿宋" w:eastAsia="仿宋" w:hAnsi="仿宋" w:hint="eastAsia"/>
          <w:color w:val="000000"/>
          <w:sz w:val="32"/>
          <w:szCs w:val="32"/>
        </w:rPr>
        <w:t>万元，完成预算</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w:t>
      </w:r>
    </w:p>
    <w:p w:rsidR="00CD5DB6" w:rsidRDefault="00DE24D4">
      <w:pPr>
        <w:spacing w:line="600" w:lineRule="exact"/>
        <w:ind w:firstLine="640"/>
        <w:outlineLvl w:val="2"/>
        <w:rPr>
          <w:rFonts w:ascii="仿宋" w:eastAsia="仿宋" w:hAnsi="仿宋"/>
          <w:b/>
          <w:color w:val="000000"/>
          <w:sz w:val="32"/>
          <w:szCs w:val="32"/>
        </w:rPr>
      </w:pPr>
      <w:bookmarkStart w:id="41" w:name="_Toc15377217"/>
      <w:r>
        <w:rPr>
          <w:rFonts w:ascii="仿宋" w:eastAsia="仿宋" w:hAnsi="仿宋" w:hint="eastAsia"/>
          <w:b/>
          <w:color w:val="000000"/>
          <w:sz w:val="32"/>
          <w:szCs w:val="32"/>
        </w:rPr>
        <w:lastRenderedPageBreak/>
        <w:t>（二）“三公”经费财政拨款支出决算具体情况说明</w:t>
      </w:r>
      <w:bookmarkEnd w:id="41"/>
    </w:p>
    <w:p w:rsidR="00CD5DB6" w:rsidRDefault="00DE24D4">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年“三公”经费财政拨款支出决算中，因公出国（境）费支出决算</w:t>
      </w:r>
      <w:r>
        <w:rPr>
          <w:rFonts w:ascii="仿宋" w:eastAsia="仿宋" w:hAnsi="仿宋" w:hint="eastAsia"/>
          <w:color w:val="000000"/>
          <w:sz w:val="32"/>
          <w:szCs w:val="32"/>
        </w:rPr>
        <w:t>0</w:t>
      </w:r>
      <w:r>
        <w:rPr>
          <w:rFonts w:ascii="仿宋" w:eastAsia="仿宋" w:hAnsi="仿宋" w:hint="eastAsia"/>
          <w:color w:val="000000"/>
          <w:sz w:val="32"/>
          <w:szCs w:val="32"/>
        </w:rPr>
        <w:t>万元；公务用车购置及运行维护费支出决算</w:t>
      </w:r>
      <w:r>
        <w:rPr>
          <w:rFonts w:ascii="仿宋" w:eastAsia="仿宋" w:hAnsi="仿宋" w:hint="eastAsia"/>
          <w:color w:val="000000"/>
          <w:sz w:val="32"/>
          <w:szCs w:val="32"/>
        </w:rPr>
        <w:t>1.33</w:t>
      </w:r>
      <w:r>
        <w:rPr>
          <w:rFonts w:ascii="仿宋" w:eastAsia="仿宋" w:hAnsi="仿宋" w:hint="eastAsia"/>
          <w:color w:val="000000"/>
          <w:sz w:val="32"/>
          <w:szCs w:val="32"/>
        </w:rPr>
        <w:t>万元，</w:t>
      </w:r>
      <w:r>
        <w:rPr>
          <w:rFonts w:ascii="仿宋" w:eastAsia="仿宋" w:hAnsi="仿宋" w:hint="eastAsia"/>
          <w:color w:val="000000"/>
          <w:sz w:val="32"/>
          <w:szCs w:val="32"/>
        </w:rPr>
        <w:t>占</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；公务接待费支出决算</w:t>
      </w:r>
      <w:r>
        <w:rPr>
          <w:rFonts w:ascii="仿宋" w:eastAsia="仿宋" w:hAnsi="仿宋" w:hint="eastAsia"/>
          <w:color w:val="000000"/>
          <w:sz w:val="32"/>
          <w:szCs w:val="32"/>
        </w:rPr>
        <w:t>0</w:t>
      </w:r>
      <w:r>
        <w:rPr>
          <w:rFonts w:ascii="仿宋" w:eastAsia="仿宋" w:hAnsi="仿宋" w:hint="eastAsia"/>
          <w:color w:val="000000"/>
          <w:sz w:val="32"/>
          <w:szCs w:val="32"/>
        </w:rPr>
        <w:t>万元。</w:t>
      </w:r>
    </w:p>
    <w:p w:rsidR="00CD5DB6" w:rsidRDefault="00DE24D4">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Fonts w:ascii="仿宋" w:eastAsia="仿宋" w:hAnsi="仿宋" w:hint="eastAsia"/>
          <w:color w:val="000000"/>
          <w:sz w:val="32"/>
          <w:szCs w:val="32"/>
        </w:rPr>
        <w:t>。</w:t>
      </w:r>
    </w:p>
    <w:p w:rsidR="00CD5DB6" w:rsidRDefault="00DE24D4">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1.33</w:t>
      </w:r>
      <w:r>
        <w:rPr>
          <w:rFonts w:ascii="仿宋_GB2312" w:eastAsia="仿宋_GB2312" w:hint="eastAsia"/>
          <w:color w:val="000000"/>
          <w:sz w:val="32"/>
          <w:szCs w:val="32"/>
        </w:rPr>
        <w:t>元</w:t>
      </w:r>
      <w:r>
        <w:rPr>
          <w:rFonts w:ascii="仿宋_GB2312" w:eastAsia="仿宋_GB2312" w:hint="eastAsia"/>
          <w:color w:val="000000"/>
          <w:sz w:val="32"/>
          <w:szCs w:val="32"/>
        </w:rPr>
        <w:t>,</w:t>
      </w:r>
      <w:r>
        <w:rPr>
          <w:rStyle w:val="a7"/>
          <w:rFonts w:ascii="仿宋" w:eastAsia="仿宋" w:hAnsi="仿宋" w:hint="eastAsia"/>
          <w:b w:val="0"/>
          <w:bCs/>
          <w:color w:val="000000"/>
          <w:sz w:val="32"/>
          <w:szCs w:val="32"/>
        </w:rPr>
        <w:t>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年减少</w:t>
      </w:r>
      <w:r>
        <w:rPr>
          <w:rFonts w:ascii="仿宋_GB2312" w:eastAsia="仿宋_GB2312" w:hint="eastAsia"/>
          <w:color w:val="000000"/>
          <w:sz w:val="32"/>
          <w:szCs w:val="32"/>
        </w:rPr>
        <w:t>1.3</w:t>
      </w:r>
      <w:r>
        <w:rPr>
          <w:rFonts w:ascii="仿宋_GB2312" w:eastAsia="仿宋_GB2312" w:hint="eastAsia"/>
          <w:color w:val="000000"/>
          <w:sz w:val="32"/>
          <w:szCs w:val="32"/>
        </w:rPr>
        <w:t>万元，下降</w:t>
      </w:r>
      <w:r>
        <w:rPr>
          <w:rFonts w:ascii="仿宋_GB2312" w:eastAsia="仿宋_GB2312" w:hint="eastAsia"/>
          <w:color w:val="000000"/>
          <w:sz w:val="32"/>
          <w:szCs w:val="32"/>
        </w:rPr>
        <w:t>49</w:t>
      </w:r>
      <w:r>
        <w:rPr>
          <w:rFonts w:ascii="仿宋_GB2312" w:eastAsia="仿宋_GB2312"/>
          <w:color w:val="000000"/>
          <w:sz w:val="32"/>
          <w:szCs w:val="32"/>
        </w:rPr>
        <w:t>%</w:t>
      </w: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Fonts w:ascii="仿宋_GB2312" w:eastAsia="仿宋_GB2312"/>
          <w:color w:val="000000"/>
          <w:sz w:val="32"/>
          <w:szCs w:val="32"/>
        </w:rPr>
        <w:t>。</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hint="eastAsia"/>
          <w:color w:val="000000"/>
          <w:sz w:val="32"/>
          <w:szCs w:val="32"/>
        </w:rPr>
        <w:t>1</w:t>
      </w:r>
      <w:r>
        <w:rPr>
          <w:rFonts w:ascii="仿宋_GB2312" w:eastAsia="仿宋_GB2312" w:hint="eastAsia"/>
          <w:color w:val="000000"/>
          <w:sz w:val="32"/>
          <w:szCs w:val="32"/>
        </w:rPr>
        <w:t>辆</w:t>
      </w:r>
      <w:r>
        <w:rPr>
          <w:rFonts w:ascii="仿宋_GB2312" w:eastAsia="仿宋_GB2312" w:hint="eastAsia"/>
          <w:color w:val="000000"/>
          <w:sz w:val="32"/>
          <w:szCs w:val="32"/>
        </w:rPr>
        <w:t>。</w:t>
      </w: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1.33</w:t>
      </w:r>
      <w:r>
        <w:rPr>
          <w:rFonts w:ascii="仿宋_GB2312" w:eastAsia="仿宋_GB2312" w:hint="eastAsia"/>
          <w:color w:val="000000"/>
          <w:sz w:val="32"/>
          <w:szCs w:val="32"/>
        </w:rPr>
        <w:t>万元。主要用于</w:t>
      </w:r>
      <w:r>
        <w:rPr>
          <w:rFonts w:ascii="仿宋_GB2312" w:eastAsia="仿宋_GB2312" w:hint="eastAsia"/>
          <w:color w:val="000000"/>
          <w:sz w:val="32"/>
          <w:szCs w:val="32"/>
        </w:rPr>
        <w:t>公务用车</w:t>
      </w:r>
      <w:r>
        <w:rPr>
          <w:rFonts w:ascii="仿宋_GB2312" w:eastAsia="仿宋_GB2312" w:hint="eastAsia"/>
          <w:color w:val="000000"/>
          <w:sz w:val="32"/>
          <w:szCs w:val="32"/>
        </w:rPr>
        <w:t>等所需的维修费、</w:t>
      </w:r>
      <w:r>
        <w:rPr>
          <w:rFonts w:ascii="仿宋_GB2312" w:eastAsia="仿宋_GB2312" w:hint="eastAsia"/>
          <w:color w:val="000000"/>
          <w:sz w:val="32"/>
          <w:szCs w:val="32"/>
        </w:rPr>
        <w:t>燃油费、洗车费、</w:t>
      </w:r>
      <w:r>
        <w:rPr>
          <w:rFonts w:ascii="仿宋_GB2312" w:eastAsia="仿宋_GB2312" w:hint="eastAsia"/>
          <w:color w:val="000000"/>
          <w:sz w:val="32"/>
          <w:szCs w:val="32"/>
        </w:rPr>
        <w:t>过路过桥费等支出。</w:t>
      </w:r>
    </w:p>
    <w:p w:rsidR="00CD5DB6" w:rsidRDefault="00DE24D4">
      <w:pPr>
        <w:spacing w:line="600" w:lineRule="exact"/>
        <w:ind w:firstLineChars="200" w:firstLine="643"/>
        <w:rPr>
          <w:rFonts w:ascii="仿宋_GB2312" w:eastAsia="仿宋_GB2312"/>
          <w:color w:val="000000" w:themeColor="text1"/>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sz w:val="32"/>
          <w:szCs w:val="32"/>
        </w:rPr>
        <w:t>。</w:t>
      </w:r>
    </w:p>
    <w:p w:rsidR="00CD5DB6" w:rsidRDefault="00CD5DB6">
      <w:pPr>
        <w:spacing w:line="600" w:lineRule="exact"/>
        <w:ind w:firstLine="640"/>
        <w:outlineLvl w:val="1"/>
        <w:rPr>
          <w:rFonts w:ascii="黑体" w:eastAsia="黑体"/>
          <w:color w:val="000000"/>
          <w:sz w:val="32"/>
          <w:szCs w:val="32"/>
        </w:rPr>
      </w:pPr>
      <w:bookmarkStart w:id="42" w:name="_Toc15396610"/>
      <w:bookmarkStart w:id="43" w:name="_Toc15377218"/>
    </w:p>
    <w:p w:rsidR="00CD5DB6" w:rsidRDefault="00DE24D4">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2"/>
      <w:bookmarkEnd w:id="43"/>
    </w:p>
    <w:p w:rsidR="00CD5DB6" w:rsidRDefault="00DE24D4">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年政府性基金预算拨款支出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CD5DB6" w:rsidRDefault="00DE24D4">
      <w:pPr>
        <w:numPr>
          <w:ilvl w:val="0"/>
          <w:numId w:val="3"/>
        </w:numPr>
        <w:spacing w:line="600" w:lineRule="exact"/>
        <w:ind w:firstLine="640"/>
        <w:outlineLvl w:val="1"/>
        <w:rPr>
          <w:rStyle w:val="2Char"/>
          <w:rFonts w:ascii="黑体" w:eastAsia="黑体" w:hAnsi="黑体"/>
          <w:b w:val="0"/>
        </w:rPr>
      </w:pPr>
      <w:bookmarkStart w:id="44" w:name="_Toc15396611"/>
      <w:bookmarkStart w:id="45" w:name="_Toc15377219"/>
      <w:r>
        <w:rPr>
          <w:rStyle w:val="2Char"/>
          <w:rFonts w:ascii="黑体" w:eastAsia="黑体" w:hAnsi="黑体" w:hint="eastAsia"/>
          <w:b w:val="0"/>
        </w:rPr>
        <w:t>国有资本经营预算支出决算情况说明</w:t>
      </w:r>
      <w:bookmarkEnd w:id="44"/>
      <w:bookmarkEnd w:id="45"/>
    </w:p>
    <w:p w:rsidR="00CD5DB6" w:rsidRDefault="00DE24D4">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年国有资本经营预算拨款支出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CD5DB6" w:rsidRDefault="00DE24D4">
      <w:pPr>
        <w:spacing w:line="600" w:lineRule="exact"/>
        <w:ind w:firstLineChars="200" w:firstLine="640"/>
        <w:outlineLvl w:val="1"/>
        <w:rPr>
          <w:rStyle w:val="2Char"/>
          <w:rFonts w:ascii="黑体" w:eastAsia="黑体" w:hAnsi="黑体"/>
        </w:rPr>
      </w:pPr>
      <w:bookmarkStart w:id="46" w:name="_Toc15396612"/>
      <w:bookmarkStart w:id="47"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46"/>
      <w:bookmarkEnd w:id="47"/>
    </w:p>
    <w:p w:rsidR="00CD5DB6" w:rsidRDefault="00DE24D4">
      <w:pPr>
        <w:spacing w:line="600" w:lineRule="exact"/>
        <w:ind w:firstLineChars="200" w:firstLine="643"/>
        <w:outlineLvl w:val="2"/>
        <w:rPr>
          <w:rFonts w:ascii="仿宋" w:eastAsia="仿宋" w:hAnsi="仿宋"/>
          <w:color w:val="000000"/>
          <w:sz w:val="32"/>
          <w:szCs w:val="32"/>
        </w:rPr>
      </w:pPr>
      <w:bookmarkStart w:id="48" w:name="_Toc15377222"/>
      <w:r>
        <w:rPr>
          <w:rFonts w:ascii="仿宋" w:eastAsia="仿宋" w:hAnsi="仿宋" w:hint="eastAsia"/>
          <w:b/>
          <w:color w:val="000000"/>
          <w:sz w:val="32"/>
          <w:szCs w:val="32"/>
        </w:rPr>
        <w:t>（一）机关运行经费支出情况</w:t>
      </w:r>
      <w:bookmarkEnd w:id="48"/>
    </w:p>
    <w:p w:rsidR="00CD5DB6" w:rsidRDefault="00DE24D4">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年，机关运行经费支出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w:t>
      </w:r>
    </w:p>
    <w:p w:rsidR="00CD5DB6" w:rsidRDefault="00DE24D4">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49" w:name="_Toc15377223"/>
      <w:r>
        <w:rPr>
          <w:rFonts w:ascii="仿宋" w:eastAsia="仿宋" w:hAnsi="仿宋" w:hint="eastAsia"/>
          <w:b/>
          <w:color w:val="000000"/>
          <w:sz w:val="32"/>
          <w:szCs w:val="32"/>
        </w:rPr>
        <w:t>（二）政府采购支出情况</w:t>
      </w:r>
      <w:bookmarkEnd w:id="49"/>
    </w:p>
    <w:p w:rsidR="00CD5DB6" w:rsidRDefault="00DE24D4">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年，政府采购支出总额</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CD5DB6" w:rsidRDefault="00DE24D4">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0" w:name="_Toc15377224"/>
      <w:r>
        <w:rPr>
          <w:rFonts w:ascii="仿宋" w:eastAsia="仿宋" w:hAnsi="仿宋" w:hint="eastAsia"/>
          <w:b/>
          <w:color w:val="000000"/>
          <w:sz w:val="32"/>
          <w:szCs w:val="32"/>
        </w:rPr>
        <w:t>（三）国有资产占有使用情况</w:t>
      </w:r>
      <w:bookmarkEnd w:id="50"/>
    </w:p>
    <w:p w:rsidR="00CD5DB6" w:rsidRDefault="00DE24D4">
      <w:pPr>
        <w:autoSpaceDE w:val="0"/>
        <w:autoSpaceDN w:val="0"/>
        <w:adjustRightInd w:val="0"/>
        <w:spacing w:line="600" w:lineRule="exact"/>
        <w:ind w:firstLineChars="200" w:firstLine="640"/>
        <w:jc w:val="left"/>
        <w:rPr>
          <w:rFonts w:ascii="仿宋" w:eastAsia="仿宋_GB2312" w:hAnsi="仿宋"/>
          <w:b/>
          <w:color w:val="FF0000"/>
          <w:sz w:val="32"/>
          <w:szCs w:val="32"/>
        </w:rPr>
      </w:pPr>
      <w:r>
        <w:rPr>
          <w:rFonts w:ascii="仿宋_GB2312" w:eastAsia="仿宋_GB2312" w:hint="eastAsia"/>
          <w:color w:val="000000"/>
          <w:sz w:val="32"/>
          <w:szCs w:val="32"/>
        </w:rPr>
        <w:lastRenderedPageBreak/>
        <w:t>截至</w:t>
      </w: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日，共有车辆</w:t>
      </w:r>
      <w:r>
        <w:rPr>
          <w:rFonts w:ascii="仿宋_GB2312" w:eastAsia="仿宋_GB2312" w:hint="eastAsia"/>
          <w:color w:val="000000"/>
          <w:sz w:val="32"/>
          <w:szCs w:val="32"/>
        </w:rPr>
        <w:t>1</w:t>
      </w:r>
      <w:r>
        <w:rPr>
          <w:rFonts w:ascii="仿宋_GB2312" w:eastAsia="仿宋_GB2312" w:hint="eastAsia"/>
          <w:color w:val="000000"/>
          <w:sz w:val="32"/>
          <w:szCs w:val="32"/>
        </w:rPr>
        <w:t>辆</w:t>
      </w:r>
      <w:r>
        <w:rPr>
          <w:rFonts w:ascii="仿宋_GB2312" w:eastAsia="仿宋_GB2312" w:hint="eastAsia"/>
          <w:color w:val="000000"/>
          <w:sz w:val="32"/>
          <w:szCs w:val="32"/>
        </w:rPr>
        <w:t>。</w:t>
      </w:r>
    </w:p>
    <w:p w:rsidR="00CD5DB6" w:rsidRDefault="00DE24D4">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rsidR="00CD5DB6" w:rsidRDefault="00DE24D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w:t>
      </w:r>
      <w:r>
        <w:rPr>
          <w:rFonts w:ascii="仿宋_GB2312" w:eastAsia="仿宋_GB2312" w:hAnsi="仿宋_GB2312" w:cs="仿宋_GB2312" w:hint="eastAsia"/>
          <w:sz w:val="32"/>
          <w:szCs w:val="32"/>
        </w:rPr>
        <w:t>项目审计专项业务经费、信息化建设经费等</w:t>
      </w:r>
      <w:r>
        <w:rPr>
          <w:rFonts w:ascii="仿宋_GB2312" w:eastAsia="仿宋_GB2312" w:hAnsi="仿宋_GB2312" w:cs="仿宋_GB2312" w:hint="eastAsia"/>
          <w:sz w:val="32"/>
          <w:szCs w:val="32"/>
        </w:rPr>
        <w:t>项目开展了预算事前绩效评估，对</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个项目编制了绩效目标。</w:t>
      </w:r>
    </w:p>
    <w:p w:rsidR="00CD5DB6" w:rsidRDefault="00DE24D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年部门整体支出开展绩效自评，</w:t>
      </w:r>
      <w:r>
        <w:rPr>
          <w:rFonts w:ascii="仿宋_GB2312" w:eastAsia="仿宋_GB2312" w:hAnsi="仿宋_GB2312" w:cs="仿宋_GB2312" w:hint="eastAsia"/>
          <w:sz w:val="32"/>
          <w:szCs w:val="32"/>
          <w:lang w:val="zh-CN"/>
        </w:rPr>
        <w:t>财政资金及时到位保障了机关的正常运转、履行审计监督职能职责，当好公共资金的守护神。严格执行中央八项规定，厉行勤俭节约，建立节约型机关，三公经费均比上年有大幅度下降。审计日常公用经费支出、审计项目支出均按照财政有关规定执行，全年支出绩效较好</w:t>
      </w:r>
      <w:r>
        <w:rPr>
          <w:rFonts w:ascii="仿宋_GB2312" w:eastAsia="仿宋_GB2312" w:hAnsi="仿宋_GB2312" w:cs="仿宋_GB2312" w:hint="eastAsia"/>
          <w:sz w:val="32"/>
          <w:szCs w:val="32"/>
        </w:rPr>
        <w:t>。</w:t>
      </w:r>
    </w:p>
    <w:p w:rsidR="00CD5DB6" w:rsidRDefault="00DE24D4">
      <w:pPr>
        <w:numPr>
          <w:ilvl w:val="0"/>
          <w:numId w:val="4"/>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项</w:t>
      </w:r>
      <w:r>
        <w:rPr>
          <w:rFonts w:ascii="楷体_GB2312" w:eastAsia="楷体_GB2312" w:hAnsi="楷体_GB2312" w:cs="楷体_GB2312" w:hint="eastAsia"/>
          <w:sz w:val="32"/>
          <w:szCs w:val="32"/>
        </w:rPr>
        <w:t>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本部门在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年度部门决算中反映“</w:t>
      </w:r>
      <w:r>
        <w:rPr>
          <w:rFonts w:ascii="仿宋_GB2312" w:eastAsia="仿宋_GB2312" w:hAnsi="仿宋_GB2312" w:cs="仿宋_GB2312" w:hint="eastAsia"/>
          <w:sz w:val="32"/>
          <w:szCs w:val="32"/>
        </w:rPr>
        <w:t>项目审计专项业务经费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信息化建设经费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个项目绩效目标实际完成情况。</w:t>
      </w:r>
    </w:p>
    <w:p w:rsidR="00CD5DB6" w:rsidRDefault="00DE24D4">
      <w:pPr>
        <w:numPr>
          <w:ilvl w:val="0"/>
          <w:numId w:val="5"/>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项目审计专项业务经费</w:t>
      </w:r>
      <w:r>
        <w:rPr>
          <w:rFonts w:ascii="仿宋_GB2312" w:eastAsia="仿宋_GB2312" w:hAnsi="仿宋_GB2312" w:cs="仿宋_GB2312" w:hint="eastAsia"/>
          <w:sz w:val="32"/>
          <w:szCs w:val="32"/>
        </w:rPr>
        <w:t>绩效目标完成情况综述。项目全年预算数</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，完成预算的</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。通过项目实施，</w:t>
      </w:r>
      <w:r>
        <w:rPr>
          <w:rFonts w:ascii="仿宋_GB2312" w:eastAsia="仿宋_GB2312" w:hAnsi="仿宋_GB2312" w:cs="仿宋_GB2312" w:hint="eastAsia"/>
          <w:sz w:val="32"/>
          <w:szCs w:val="32"/>
        </w:rPr>
        <w:t>对政府投资工程审计项目进行监督和抽审，节约了财政资金。</w:t>
      </w:r>
    </w:p>
    <w:p w:rsidR="00CD5DB6" w:rsidRDefault="00DE24D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信息化建设经费</w:t>
      </w:r>
      <w:r>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0.9</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。通过项目实施，保障</w:t>
      </w:r>
      <w:r>
        <w:rPr>
          <w:rFonts w:ascii="仿宋_GB2312" w:eastAsia="仿宋_GB2312" w:hAnsi="仿宋_GB2312" w:cs="仿宋_GB2312" w:hint="eastAsia"/>
          <w:sz w:val="32"/>
          <w:szCs w:val="32"/>
        </w:rPr>
        <w:t>了审计机关信息化建设的需要。</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CD5DB6">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lastRenderedPageBreak/>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hint="eastAsia"/>
                <w:color w:val="000000"/>
                <w:kern w:val="0"/>
                <w:sz w:val="36"/>
                <w:szCs w:val="36"/>
              </w:rPr>
              <w:t>)</w:t>
            </w:r>
          </w:p>
        </w:tc>
      </w:tr>
      <w:tr w:rsidR="00CD5DB6">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审计专项业务经费</w:t>
            </w:r>
          </w:p>
        </w:tc>
      </w:tr>
      <w:tr w:rsidR="00CD5DB6">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峨眉山市政府投资审计中心</w:t>
            </w:r>
          </w:p>
        </w:tc>
      </w:tr>
      <w:tr w:rsidR="00CD5DB6">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w:t>
            </w:r>
            <w:r>
              <w:rPr>
                <w:rFonts w:ascii="宋体" w:hAnsi="宋体" w:cs="宋体" w:hint="eastAsia"/>
                <w:color w:val="000000"/>
                <w:kern w:val="0"/>
                <w:sz w:val="24"/>
              </w:rPr>
              <w:t>(</w:t>
            </w:r>
            <w:r>
              <w:rPr>
                <w:rFonts w:ascii="宋体" w:hAnsi="宋体" w:cs="宋体" w:hint="eastAsia"/>
                <w:color w:val="000000"/>
                <w:kern w:val="0"/>
                <w:sz w:val="24"/>
              </w:rPr>
              <w:t>万元</w:t>
            </w:r>
            <w:r>
              <w:rPr>
                <w:rFonts w:ascii="宋体" w:hAnsi="宋体" w:cs="宋体" w:hint="eastAsia"/>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预算数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20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执行数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7</w:t>
            </w:r>
          </w:p>
        </w:tc>
      </w:tr>
      <w:tr w:rsidR="00CD5DB6">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CD5DB6">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20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7</w:t>
            </w:r>
          </w:p>
        </w:tc>
      </w:tr>
      <w:tr w:rsidR="00CD5DB6">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CD5DB6">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CD5DB6">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CD5DB6">
            <w:pPr>
              <w:jc w:val="center"/>
              <w:rPr>
                <w:rFonts w:ascii="宋体" w:hAnsi="宋体" w:cs="宋体"/>
                <w:color w:val="000000"/>
                <w:sz w:val="24"/>
              </w:rPr>
            </w:pPr>
          </w:p>
        </w:tc>
      </w:tr>
      <w:tr w:rsidR="00CD5DB6">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CD5DB6">
        <w:trPr>
          <w:trHeight w:val="90"/>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CD5DB6">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完成工程结算审核项目</w:t>
            </w:r>
            <w:r>
              <w:rPr>
                <w:rFonts w:ascii="宋体" w:hAnsi="宋体" w:cs="宋体" w:hint="eastAsia"/>
                <w:color w:val="000000"/>
                <w:sz w:val="24"/>
              </w:rPr>
              <w:t>200-30</w:t>
            </w:r>
            <w:r w:rsidR="000E7EC7">
              <w:rPr>
                <w:rFonts w:ascii="宋体" w:hAnsi="宋体" w:cs="宋体" w:hint="eastAsia"/>
                <w:color w:val="000000"/>
                <w:sz w:val="24"/>
              </w:rPr>
              <w:t>0</w:t>
            </w:r>
            <w:r>
              <w:rPr>
                <w:rFonts w:ascii="宋体" w:hAnsi="宋体" w:cs="宋体" w:hint="eastAsia"/>
                <w:color w:val="000000"/>
                <w:sz w:val="24"/>
              </w:rPr>
              <w:t>个</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完成了</w:t>
            </w:r>
            <w:r>
              <w:rPr>
                <w:rFonts w:ascii="宋体" w:hAnsi="宋体" w:cs="宋体" w:hint="eastAsia"/>
                <w:color w:val="000000"/>
                <w:sz w:val="24"/>
              </w:rPr>
              <w:t>256</w:t>
            </w:r>
            <w:r>
              <w:rPr>
                <w:rFonts w:ascii="宋体" w:hAnsi="宋体" w:cs="宋体" w:hint="eastAsia"/>
                <w:color w:val="000000"/>
                <w:sz w:val="24"/>
              </w:rPr>
              <w:t>个工程审核</w:t>
            </w:r>
          </w:p>
        </w:tc>
      </w:tr>
      <w:tr w:rsidR="00CD5DB6">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预期指标值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r>
      <w:tr w:rsidR="00CD5DB6">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D5DB6" w:rsidRDefault="00CD5DB6">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textAlignment w:val="center"/>
              <w:rPr>
                <w:rFonts w:ascii="宋体" w:hAnsi="宋体" w:cs="宋体"/>
                <w:color w:val="000000"/>
                <w:sz w:val="24"/>
              </w:rPr>
            </w:pPr>
            <w:r>
              <w:rPr>
                <w:rFonts w:ascii="宋体" w:hAnsi="宋体" w:cs="宋体" w:hint="eastAsia"/>
                <w:color w:val="000000"/>
                <w:sz w:val="24"/>
              </w:rPr>
              <w:t>完成项目数量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200-300</w:t>
            </w:r>
            <w:r>
              <w:rPr>
                <w:rFonts w:ascii="宋体" w:hAnsi="宋体" w:cs="宋体" w:hint="eastAsia"/>
                <w:color w:val="000000"/>
                <w:sz w:val="24"/>
              </w:rPr>
              <w:t>个项目</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256</w:t>
            </w:r>
            <w:r>
              <w:rPr>
                <w:rFonts w:ascii="宋体" w:hAnsi="宋体" w:cs="宋体" w:hint="eastAsia"/>
                <w:color w:val="000000"/>
                <w:sz w:val="24"/>
              </w:rPr>
              <w:t>个项目</w:t>
            </w:r>
          </w:p>
        </w:tc>
      </w:tr>
      <w:tr w:rsidR="00CD5DB6">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D5DB6" w:rsidRDefault="00CD5DB6">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节约财政资金</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达到审计效果</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达到审计效果</w:t>
            </w:r>
          </w:p>
        </w:tc>
      </w:tr>
      <w:tr w:rsidR="00CD5DB6">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D5DB6" w:rsidRDefault="00CD5DB6">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在规定时间完成</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textAlignment w:val="center"/>
              <w:rPr>
                <w:rFonts w:ascii="宋体" w:hAnsi="宋体" w:cs="宋体"/>
                <w:color w:val="000000"/>
                <w:sz w:val="24"/>
              </w:rPr>
            </w:pPr>
            <w:r>
              <w:rPr>
                <w:rFonts w:ascii="宋体" w:hAnsi="宋体" w:cs="宋体" w:hint="eastAsia"/>
                <w:color w:val="000000"/>
                <w:sz w:val="24"/>
              </w:rPr>
              <w:t>按时完成</w:t>
            </w:r>
          </w:p>
        </w:tc>
      </w:tr>
      <w:tr w:rsidR="00CD5DB6">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D5DB6" w:rsidRDefault="00CD5DB6">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服务对象满意指标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业主单位满意度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满意</w:t>
            </w:r>
          </w:p>
        </w:tc>
      </w:tr>
    </w:tbl>
    <w:p w:rsidR="00CD5DB6" w:rsidRDefault="00CD5DB6">
      <w:pPr>
        <w:spacing w:line="580" w:lineRule="exact"/>
        <w:ind w:left="630"/>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CD5DB6">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lastRenderedPageBreak/>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hint="eastAsia"/>
                <w:color w:val="000000"/>
                <w:kern w:val="0"/>
                <w:sz w:val="36"/>
                <w:szCs w:val="36"/>
              </w:rPr>
              <w:t>)</w:t>
            </w:r>
          </w:p>
        </w:tc>
      </w:tr>
      <w:tr w:rsidR="00CD5DB6">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信息化建设项目</w:t>
            </w:r>
          </w:p>
        </w:tc>
      </w:tr>
      <w:tr w:rsidR="00CD5DB6">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峨眉山市审计局</w:t>
            </w:r>
          </w:p>
        </w:tc>
      </w:tr>
      <w:tr w:rsidR="00CD5DB6">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w:t>
            </w:r>
            <w:r>
              <w:rPr>
                <w:rFonts w:ascii="宋体" w:hAnsi="宋体" w:cs="宋体" w:hint="eastAsia"/>
                <w:color w:val="000000"/>
                <w:kern w:val="0"/>
                <w:sz w:val="24"/>
              </w:rPr>
              <w:t>(</w:t>
            </w:r>
            <w:r>
              <w:rPr>
                <w:rFonts w:ascii="宋体" w:hAnsi="宋体" w:cs="宋体" w:hint="eastAsia"/>
                <w:color w:val="000000"/>
                <w:kern w:val="0"/>
                <w:sz w:val="24"/>
              </w:rPr>
              <w:t>万元</w:t>
            </w:r>
            <w:r>
              <w:rPr>
                <w:rFonts w:ascii="宋体" w:hAnsi="宋体" w:cs="宋体" w:hint="eastAsia"/>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预算数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3</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执行数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3</w:t>
            </w:r>
          </w:p>
        </w:tc>
      </w:tr>
      <w:tr w:rsidR="00CD5DB6">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CD5DB6">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0.9</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0.9</w:t>
            </w:r>
          </w:p>
        </w:tc>
      </w:tr>
      <w:tr w:rsidR="00CD5DB6">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CD5DB6">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CD5DB6">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CD5DB6">
            <w:pPr>
              <w:jc w:val="center"/>
              <w:rPr>
                <w:rFonts w:ascii="宋体" w:hAnsi="宋体" w:cs="宋体"/>
                <w:color w:val="000000"/>
                <w:sz w:val="24"/>
              </w:rPr>
            </w:pPr>
          </w:p>
        </w:tc>
      </w:tr>
      <w:tr w:rsidR="00CD5DB6">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CD5DB6">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CD5DB6">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推进审计信息化建设、购置信息化设备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推进审计信息化建设、购置信息化设备</w:t>
            </w:r>
          </w:p>
        </w:tc>
      </w:tr>
      <w:tr w:rsidR="00CD5DB6">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预期指标值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r>
      <w:tr w:rsidR="00CD5DB6">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D5DB6" w:rsidRDefault="00CD5DB6">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完成项目数量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支付信息化建设费用</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完成</w:t>
            </w:r>
          </w:p>
        </w:tc>
      </w:tr>
      <w:tr w:rsidR="00CD5DB6">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D5DB6" w:rsidRDefault="00CD5DB6">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完成审计所需信息化建设</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支付信息化建设费用、信息化购置资产</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完成</w:t>
            </w:r>
          </w:p>
        </w:tc>
      </w:tr>
      <w:tr w:rsidR="00CD5DB6">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D5DB6" w:rsidRDefault="00CD5DB6">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在规定时间支出</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当年内支出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当年内支出</w:t>
            </w:r>
          </w:p>
        </w:tc>
      </w:tr>
      <w:tr w:rsidR="00CD5DB6">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D5DB6" w:rsidRDefault="00CD5DB6">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服务对象满意指标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审计人员满意度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D5DB6" w:rsidRDefault="00DE24D4">
            <w:pPr>
              <w:widowControl/>
              <w:jc w:val="center"/>
              <w:textAlignment w:val="center"/>
              <w:rPr>
                <w:rFonts w:ascii="宋体" w:hAnsi="宋体" w:cs="宋体"/>
                <w:color w:val="000000"/>
                <w:sz w:val="24"/>
              </w:rPr>
            </w:pPr>
            <w:r>
              <w:rPr>
                <w:rFonts w:ascii="宋体" w:hAnsi="宋体" w:cs="宋体" w:hint="eastAsia"/>
                <w:color w:val="000000"/>
                <w:sz w:val="24"/>
              </w:rPr>
              <w:t>满意</w:t>
            </w:r>
          </w:p>
        </w:tc>
      </w:tr>
    </w:tbl>
    <w:p w:rsidR="00CD5DB6" w:rsidRDefault="00CD5DB6">
      <w:pPr>
        <w:spacing w:line="580" w:lineRule="exact"/>
        <w:ind w:left="630"/>
        <w:rPr>
          <w:rFonts w:ascii="仿宋_GB2312" w:eastAsia="仿宋_GB2312" w:hAnsi="仿宋_GB2312" w:cs="仿宋_GB2312"/>
          <w:sz w:val="32"/>
          <w:szCs w:val="32"/>
        </w:rPr>
      </w:pPr>
    </w:p>
    <w:p w:rsidR="00CD5DB6" w:rsidRDefault="00CD5DB6">
      <w:pPr>
        <w:spacing w:line="580" w:lineRule="exact"/>
        <w:ind w:left="630"/>
        <w:rPr>
          <w:rFonts w:ascii="仿宋_GB2312" w:eastAsia="仿宋_GB2312" w:hAnsi="仿宋_GB2312" w:cs="仿宋_GB2312"/>
          <w:sz w:val="32"/>
          <w:szCs w:val="32"/>
        </w:rPr>
      </w:pPr>
    </w:p>
    <w:p w:rsidR="00CD5DB6" w:rsidRDefault="00CD5DB6">
      <w:pPr>
        <w:spacing w:line="580" w:lineRule="exact"/>
        <w:ind w:left="630"/>
        <w:rPr>
          <w:rFonts w:ascii="仿宋_GB2312" w:eastAsia="仿宋_GB2312" w:hAnsi="仿宋_GB2312" w:cs="仿宋_GB2312"/>
          <w:sz w:val="32"/>
          <w:szCs w:val="32"/>
        </w:rPr>
      </w:pPr>
    </w:p>
    <w:p w:rsidR="00CD5DB6" w:rsidRDefault="00CD5DB6">
      <w:pPr>
        <w:spacing w:line="580" w:lineRule="exact"/>
        <w:ind w:left="630"/>
        <w:rPr>
          <w:rFonts w:ascii="仿宋_GB2312" w:eastAsia="仿宋_GB2312" w:hAnsi="仿宋_GB2312" w:cs="仿宋_GB2312"/>
          <w:sz w:val="32"/>
          <w:szCs w:val="32"/>
        </w:rPr>
      </w:pPr>
    </w:p>
    <w:p w:rsidR="00CD5DB6" w:rsidRDefault="00DE24D4">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部门绩效评价结果。</w:t>
      </w:r>
    </w:p>
    <w:p w:rsidR="00CD5DB6" w:rsidRDefault="00DE24D4">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年部门整体支出绩效评价情况开展自评，《</w:t>
      </w:r>
      <w:r>
        <w:rPr>
          <w:rFonts w:ascii="仿宋_GB2312" w:eastAsia="仿宋_GB2312" w:hAnsi="仿宋_GB2312" w:cs="仿宋_GB2312" w:hint="eastAsia"/>
          <w:sz w:val="32"/>
          <w:szCs w:val="32"/>
        </w:rPr>
        <w:t>峨眉山市政府投资审计中心</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年部门整体支出绩效评价报告》见附件。</w:t>
      </w:r>
      <w:bookmarkStart w:id="51" w:name="_GoBack"/>
      <w:bookmarkEnd w:id="51"/>
    </w:p>
    <w:p w:rsidR="00CD5DB6" w:rsidRDefault="00DE24D4">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CD5DB6" w:rsidRDefault="00DE24D4">
      <w:pPr>
        <w:numPr>
          <w:ilvl w:val="0"/>
          <w:numId w:val="6"/>
        </w:numPr>
        <w:spacing w:line="600" w:lineRule="exact"/>
        <w:ind w:firstLineChars="150" w:firstLine="660"/>
        <w:jc w:val="center"/>
        <w:outlineLvl w:val="0"/>
        <w:rPr>
          <w:rStyle w:val="1Char"/>
          <w:rFonts w:ascii="黑体" w:eastAsia="黑体" w:hAnsi="黑体"/>
          <w:b w:val="0"/>
        </w:rPr>
      </w:pPr>
      <w:bookmarkStart w:id="52" w:name="_Toc15377225"/>
      <w:bookmarkStart w:id="53" w:name="_Toc15396613"/>
      <w:r>
        <w:rPr>
          <w:rFonts w:ascii="黑体" w:eastAsia="黑体" w:hAnsi="黑体" w:hint="eastAsia"/>
          <w:color w:val="000000"/>
          <w:sz w:val="44"/>
          <w:szCs w:val="44"/>
        </w:rPr>
        <w:lastRenderedPageBreak/>
        <w:t>名</w:t>
      </w:r>
      <w:r>
        <w:rPr>
          <w:rStyle w:val="1Char"/>
          <w:rFonts w:ascii="黑体" w:eastAsia="黑体" w:hAnsi="黑体" w:hint="eastAsia"/>
          <w:b w:val="0"/>
        </w:rPr>
        <w:t>词解释</w:t>
      </w:r>
      <w:bookmarkEnd w:id="52"/>
      <w:bookmarkEnd w:id="53"/>
    </w:p>
    <w:p w:rsidR="00CD5DB6" w:rsidRDefault="00CD5DB6">
      <w:pPr>
        <w:spacing w:line="600" w:lineRule="exact"/>
        <w:jc w:val="left"/>
        <w:rPr>
          <w:rFonts w:ascii="宋体"/>
          <w:b/>
          <w:color w:val="000000"/>
          <w:sz w:val="44"/>
          <w:szCs w:val="44"/>
        </w:rPr>
      </w:pPr>
    </w:p>
    <w:p w:rsidR="00CD5DB6" w:rsidRDefault="00DE24D4">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CD5DB6" w:rsidRDefault="00DE24D4">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rsidR="00CD5DB6" w:rsidRDefault="00DE24D4">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CD5DB6" w:rsidRDefault="00DE24D4">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p>
    <w:p w:rsidR="00CD5DB6" w:rsidRDefault="00DE24D4">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w:t>
      </w:r>
      <w:r>
        <w:rPr>
          <w:rFonts w:ascii="仿宋_GB2312" w:eastAsia="仿宋_GB2312" w:hint="eastAsia"/>
          <w:sz w:val="32"/>
          <w:szCs w:val="32"/>
        </w:rPr>
        <w:t>）弥补本年度收支缺口的资金。</w:t>
      </w:r>
    </w:p>
    <w:p w:rsidR="00CD5DB6" w:rsidRDefault="00DE24D4">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CD5DB6" w:rsidRDefault="00DE24D4">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CD5DB6" w:rsidRDefault="00DE24D4">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一般公共服务（类）…（款）…（项）：指……。</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外交（类）…（款）…（项）：指……。</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lastRenderedPageBreak/>
        <w:t>11.</w:t>
      </w:r>
      <w:r>
        <w:rPr>
          <w:rFonts w:ascii="仿宋_GB2312" w:eastAsia="仿宋_GB2312" w:hint="eastAsia"/>
          <w:color w:val="000000"/>
          <w:sz w:val="32"/>
          <w:szCs w:val="32"/>
        </w:rPr>
        <w:t>公共安全（类）…（款）…（项）：指……。</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t>12.</w:t>
      </w:r>
      <w:r>
        <w:rPr>
          <w:rFonts w:ascii="仿宋_GB2312" w:eastAsia="仿宋_GB2312" w:hint="eastAsia"/>
          <w:color w:val="000000"/>
          <w:sz w:val="32"/>
          <w:szCs w:val="32"/>
        </w:rPr>
        <w:t>教育（类）…（款）…（项）：指……。</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t>13.</w:t>
      </w:r>
      <w:r>
        <w:rPr>
          <w:rFonts w:ascii="仿宋_GB2312" w:eastAsia="仿宋_GB2312" w:hint="eastAsia"/>
          <w:color w:val="000000"/>
          <w:sz w:val="32"/>
          <w:szCs w:val="32"/>
        </w:rPr>
        <w:t>科学技术（类）…（款）…（项）：指……。</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t>14.</w:t>
      </w:r>
      <w:r>
        <w:rPr>
          <w:rFonts w:ascii="仿宋_GB2312" w:eastAsia="仿宋_GB2312" w:hint="eastAsia"/>
          <w:color w:val="000000"/>
          <w:sz w:val="32"/>
          <w:szCs w:val="32"/>
        </w:rPr>
        <w:t>文化体育与传媒（类）…（款）…（项）：指……。</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t>15.</w:t>
      </w:r>
      <w:r>
        <w:rPr>
          <w:rFonts w:ascii="仿宋_GB2312" w:eastAsia="仿宋_GB2312" w:hint="eastAsia"/>
          <w:color w:val="000000"/>
          <w:sz w:val="32"/>
          <w:szCs w:val="32"/>
        </w:rPr>
        <w:t>社会保障和就业（类）…（款）…（项）：指……。</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t>16.</w:t>
      </w:r>
      <w:r>
        <w:rPr>
          <w:rFonts w:ascii="仿宋_GB2312" w:eastAsia="仿宋_GB2312" w:hint="eastAsia"/>
          <w:color w:val="000000"/>
          <w:sz w:val="32"/>
          <w:szCs w:val="32"/>
        </w:rPr>
        <w:t>医疗卫生与计划生育（类）…（款）…（项）：指……。</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t>17.</w:t>
      </w:r>
      <w:r>
        <w:rPr>
          <w:rFonts w:ascii="仿宋_GB2312" w:eastAsia="仿宋_GB2312" w:hint="eastAsia"/>
          <w:color w:val="000000"/>
          <w:sz w:val="32"/>
          <w:szCs w:val="32"/>
        </w:rPr>
        <w:t>节能环保（类）…（款）…（项）：指……。</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t>18.</w:t>
      </w:r>
      <w:r>
        <w:rPr>
          <w:rFonts w:ascii="仿宋_GB2312" w:eastAsia="仿宋_GB2312" w:hint="eastAsia"/>
          <w:color w:val="000000"/>
          <w:sz w:val="32"/>
          <w:szCs w:val="32"/>
        </w:rPr>
        <w:t>城乡社区（类）…（款）…（项）：指……。</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t>19.</w:t>
      </w:r>
      <w:r>
        <w:rPr>
          <w:rFonts w:ascii="仿宋_GB2312" w:eastAsia="仿宋_GB2312" w:hint="eastAsia"/>
          <w:color w:val="000000"/>
          <w:sz w:val="32"/>
          <w:szCs w:val="32"/>
        </w:rPr>
        <w:t>农林水（类）…（款）…（项）：指……。</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交通运输（类）…（款）…（项）：指……。</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t>21.</w:t>
      </w:r>
      <w:r>
        <w:rPr>
          <w:rFonts w:ascii="仿宋_GB2312" w:eastAsia="仿宋_GB2312" w:hint="eastAsia"/>
          <w:color w:val="000000"/>
          <w:sz w:val="32"/>
          <w:szCs w:val="32"/>
        </w:rPr>
        <w:t>资源勘探信息等（类）…（款）…（项）：指……。</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t>22.</w:t>
      </w:r>
      <w:r>
        <w:rPr>
          <w:rFonts w:ascii="仿宋_GB2312" w:eastAsia="仿宋_GB2312" w:hint="eastAsia"/>
          <w:color w:val="000000"/>
          <w:sz w:val="32"/>
          <w:szCs w:val="32"/>
        </w:rPr>
        <w:t>商业服务业（类）…（款）…（项）：指……。</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t>23.</w:t>
      </w:r>
      <w:r>
        <w:rPr>
          <w:rFonts w:ascii="仿宋_GB2312" w:eastAsia="仿宋_GB2312" w:hint="eastAsia"/>
          <w:color w:val="000000"/>
          <w:sz w:val="32"/>
          <w:szCs w:val="32"/>
        </w:rPr>
        <w:t>金融（类）…（款）…（项）：指……。</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t>24.</w:t>
      </w:r>
      <w:r>
        <w:rPr>
          <w:rFonts w:ascii="仿宋_GB2312" w:eastAsia="仿宋_GB2312" w:hint="eastAsia"/>
          <w:color w:val="000000"/>
          <w:sz w:val="32"/>
          <w:szCs w:val="32"/>
        </w:rPr>
        <w:t>国土海洋气象等（类）…（款）…（项）：指……。</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t>25.</w:t>
      </w:r>
      <w:r>
        <w:rPr>
          <w:rFonts w:ascii="仿宋_GB2312" w:eastAsia="仿宋_GB2312" w:hint="eastAsia"/>
          <w:color w:val="000000"/>
          <w:sz w:val="32"/>
          <w:szCs w:val="32"/>
        </w:rPr>
        <w:t>住房保障（类）…（款）…（项）：指……。</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t>26.</w:t>
      </w:r>
      <w:r>
        <w:rPr>
          <w:rFonts w:ascii="仿宋_GB2312" w:eastAsia="仿宋_GB2312" w:hint="eastAsia"/>
          <w:color w:val="000000"/>
          <w:sz w:val="32"/>
          <w:szCs w:val="32"/>
        </w:rPr>
        <w:t>粮油物资储备（类）…（款）…（项）：指……。</w:t>
      </w:r>
    </w:p>
    <w:p w:rsidR="00CD5DB6" w:rsidRDefault="00DE24D4">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CD5DB6" w:rsidRDefault="00DE24D4">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CD5DB6" w:rsidRDefault="00DE24D4">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CD5DB6" w:rsidRDefault="00DE24D4">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t>（解释本部门决算报表中全部功能分类科目至项级，请参照《</w:t>
      </w:r>
      <w:r>
        <w:rPr>
          <w:rFonts w:ascii="仿宋" w:eastAsia="仿宋" w:hAnsi="仿宋"/>
          <w:b/>
          <w:color w:val="000000"/>
          <w:sz w:val="32"/>
          <w:szCs w:val="32"/>
        </w:rPr>
        <w:t>201</w:t>
      </w:r>
      <w:r>
        <w:rPr>
          <w:rFonts w:ascii="仿宋" w:eastAsia="仿宋" w:hAnsi="仿宋" w:hint="eastAsia"/>
          <w:b/>
          <w:color w:val="000000"/>
          <w:sz w:val="32"/>
          <w:szCs w:val="32"/>
        </w:rPr>
        <w:t>9</w:t>
      </w:r>
      <w:r>
        <w:rPr>
          <w:rFonts w:ascii="仿宋" w:eastAsia="仿宋" w:hAnsi="仿宋" w:hint="eastAsia"/>
          <w:b/>
          <w:color w:val="000000"/>
          <w:sz w:val="32"/>
          <w:szCs w:val="32"/>
        </w:rPr>
        <w:t>年政府收支分类科目》增减内容。）</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t>27.</w:t>
      </w:r>
      <w:r>
        <w:rPr>
          <w:rFonts w:ascii="仿宋_GB2312" w:eastAsia="仿宋_GB2312" w:hint="eastAsia"/>
          <w:color w:val="000000"/>
          <w:sz w:val="32"/>
          <w:szCs w:val="32"/>
        </w:rPr>
        <w:t>基本支出：指为保障机构正常运转、完成日常工作</w:t>
      </w:r>
      <w:r>
        <w:rPr>
          <w:rFonts w:ascii="仿宋_GB2312" w:eastAsia="仿宋_GB2312" w:hint="eastAsia"/>
          <w:color w:val="000000"/>
          <w:sz w:val="32"/>
          <w:szCs w:val="32"/>
        </w:rPr>
        <w:lastRenderedPageBreak/>
        <w:t>任务而发生的人员支出和公用支出。</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t>28.</w:t>
      </w:r>
      <w:r>
        <w:rPr>
          <w:rFonts w:ascii="仿宋_GB2312" w:eastAsia="仿宋_GB2312" w:hint="eastAsia"/>
          <w:color w:val="000000"/>
          <w:sz w:val="32"/>
          <w:szCs w:val="32"/>
        </w:rPr>
        <w:t>项目支出：指在基本支出之外为完成特定行政任务和事业发展目标所发生的支出。</w:t>
      </w:r>
    </w:p>
    <w:p w:rsidR="00CD5DB6" w:rsidRDefault="00DE24D4">
      <w:pPr>
        <w:ind w:firstLineChars="200" w:firstLine="640"/>
        <w:rPr>
          <w:rFonts w:ascii="仿宋_GB2312" w:eastAsia="仿宋_GB2312"/>
          <w:color w:val="000000"/>
          <w:sz w:val="32"/>
          <w:szCs w:val="32"/>
        </w:rPr>
      </w:pPr>
      <w:r>
        <w:rPr>
          <w:rFonts w:ascii="仿宋_GB2312" w:eastAsia="仿宋_GB2312"/>
          <w:color w:val="000000"/>
          <w:sz w:val="32"/>
          <w:szCs w:val="32"/>
        </w:rPr>
        <w:t>29.</w:t>
      </w:r>
      <w:r>
        <w:rPr>
          <w:rFonts w:ascii="仿宋_GB2312" w:eastAsia="仿宋_GB2312" w:hint="eastAsia"/>
          <w:color w:val="000000"/>
          <w:sz w:val="32"/>
          <w:szCs w:val="32"/>
        </w:rPr>
        <w:t>经营支出：指事业单位在专业业务活动及其辅助活动之外开展非独立核算经营活动发生的支出。</w:t>
      </w:r>
    </w:p>
    <w:p w:rsidR="00CD5DB6" w:rsidRDefault="00DE24D4">
      <w:pPr>
        <w:pStyle w:val="Default"/>
        <w:spacing w:line="560" w:lineRule="exact"/>
        <w:ind w:firstLineChars="200" w:firstLine="640"/>
        <w:rPr>
          <w:rFonts w:ascii="仿宋_GB2312" w:eastAsia="仿宋_GB2312"/>
          <w:sz w:val="32"/>
          <w:szCs w:val="32"/>
        </w:rPr>
      </w:pPr>
      <w:r>
        <w:rPr>
          <w:rFonts w:ascii="仿宋_GB2312" w:eastAsia="仿宋_GB2312"/>
          <w:sz w:val="32"/>
          <w:szCs w:val="32"/>
        </w:rPr>
        <w:t>30.</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CD5DB6" w:rsidRDefault="00DE24D4">
      <w:pPr>
        <w:pStyle w:val="Default"/>
        <w:spacing w:line="560" w:lineRule="exact"/>
        <w:ind w:firstLineChars="200" w:firstLine="640"/>
        <w:rPr>
          <w:rFonts w:ascii="仿宋_GB2312" w:eastAsia="仿宋_GB2312"/>
          <w:sz w:val="32"/>
          <w:szCs w:val="32"/>
        </w:rPr>
      </w:pPr>
      <w:r>
        <w:rPr>
          <w:rFonts w:ascii="仿宋_GB2312" w:eastAsia="仿宋_GB2312"/>
          <w:sz w:val="32"/>
          <w:szCs w:val="32"/>
        </w:rPr>
        <w:t>31.</w:t>
      </w:r>
      <w:r>
        <w:rPr>
          <w:rFonts w:ascii="仿宋_GB2312" w:eastAsia="仿宋_GB2312" w:hint="eastAsia"/>
          <w:sz w:val="32"/>
          <w:szCs w:val="32"/>
        </w:rPr>
        <w:t>机关运行经费：为保障行政单位（含参</w:t>
      </w:r>
      <w:r>
        <w:rPr>
          <w:rFonts w:ascii="仿宋_GB2312" w:eastAsia="仿宋_GB2312" w:hint="eastAsia"/>
          <w:sz w:val="32"/>
          <w:szCs w:val="32"/>
        </w:rPr>
        <w:t>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D5DB6" w:rsidRDefault="00DE24D4">
      <w:pPr>
        <w:pStyle w:val="Default"/>
        <w:spacing w:line="560" w:lineRule="exact"/>
        <w:ind w:firstLineChars="200" w:firstLine="640"/>
        <w:rPr>
          <w:rFonts w:ascii="仿宋_GB2312" w:eastAsia="仿宋_GB2312"/>
          <w:sz w:val="32"/>
          <w:szCs w:val="32"/>
        </w:rPr>
      </w:pPr>
      <w:r>
        <w:rPr>
          <w:rFonts w:ascii="仿宋_GB2312" w:eastAsia="仿宋_GB2312"/>
          <w:sz w:val="32"/>
          <w:szCs w:val="32"/>
        </w:rPr>
        <w:t>32.</w:t>
      </w:r>
      <w:r>
        <w:rPr>
          <w:rFonts w:ascii="仿宋_GB2312" w:eastAsia="仿宋_GB2312" w:hint="eastAsia"/>
          <w:sz w:val="32"/>
          <w:szCs w:val="32"/>
        </w:rPr>
        <w:t>……。</w:t>
      </w:r>
    </w:p>
    <w:p w:rsidR="00CD5DB6" w:rsidRDefault="00CD5DB6">
      <w:pPr>
        <w:pStyle w:val="Default"/>
        <w:spacing w:line="560" w:lineRule="exact"/>
        <w:ind w:firstLineChars="200" w:firstLine="640"/>
        <w:rPr>
          <w:rFonts w:ascii="仿宋_GB2312" w:eastAsia="仿宋_GB2312" w:cs="黑体"/>
          <w:sz w:val="32"/>
          <w:szCs w:val="32"/>
        </w:rPr>
      </w:pPr>
    </w:p>
    <w:p w:rsidR="00CD5DB6" w:rsidRDefault="00DE24D4">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（名词解释部分请根据各部门实际列支情况罗列，并根据本部门职责职能增减名词解释内容。）</w:t>
      </w:r>
    </w:p>
    <w:p w:rsidR="000E7EC7" w:rsidRDefault="00DE24D4" w:rsidP="000E7EC7">
      <w:pPr>
        <w:spacing w:line="600" w:lineRule="exact"/>
        <w:jc w:val="center"/>
        <w:outlineLvl w:val="0"/>
        <w:rPr>
          <w:rFonts w:ascii="仿宋" w:eastAsia="仿宋" w:hAnsi="仿宋"/>
          <w:color w:val="000000" w:themeColor="text1"/>
        </w:rPr>
      </w:pPr>
      <w:bookmarkStart w:id="54" w:name="_Toc15377226"/>
      <w:r>
        <w:rPr>
          <w:rFonts w:ascii="宋体"/>
          <w:b/>
          <w:color w:val="000000"/>
          <w:sz w:val="44"/>
          <w:szCs w:val="44"/>
        </w:rPr>
        <w:br w:type="page"/>
      </w:r>
      <w:bookmarkEnd w:id="54"/>
    </w:p>
    <w:p w:rsidR="00CD5DB6" w:rsidRDefault="00CD5DB6">
      <w:pPr>
        <w:pStyle w:val="2"/>
        <w:rPr>
          <w:rFonts w:ascii="仿宋" w:eastAsia="仿宋" w:hAnsi="仿宋"/>
          <w:color w:val="000000" w:themeColor="text1"/>
        </w:rPr>
      </w:pPr>
    </w:p>
    <w:sectPr w:rsidR="00CD5DB6" w:rsidSect="00CD5DB6">
      <w:headerReference w:type="default" r:id="rId9"/>
      <w:footerReference w:type="defaul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4D4" w:rsidRDefault="00DE24D4" w:rsidP="00CD5DB6">
      <w:r>
        <w:separator/>
      </w:r>
    </w:p>
  </w:endnote>
  <w:endnote w:type="continuationSeparator" w:id="1">
    <w:p w:rsidR="00DE24D4" w:rsidRDefault="00DE24D4" w:rsidP="00CD5D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CD5DB6" w:rsidRDefault="00CD5DB6">
        <w:pPr>
          <w:pStyle w:val="a5"/>
          <w:jc w:val="center"/>
        </w:pPr>
        <w:r>
          <w:fldChar w:fldCharType="begin"/>
        </w:r>
        <w:r w:rsidR="00DE24D4">
          <w:instrText>PAGE   \* MERGEFORMAT</w:instrText>
        </w:r>
        <w:r>
          <w:fldChar w:fldCharType="separate"/>
        </w:r>
        <w:r w:rsidR="000E7EC7" w:rsidRPr="000E7EC7">
          <w:rPr>
            <w:noProof/>
            <w:lang w:val="zh-CN"/>
          </w:rPr>
          <w:t>10</w:t>
        </w:r>
        <w:r>
          <w:fldChar w:fldCharType="end"/>
        </w:r>
      </w:p>
    </w:sdtContent>
  </w:sdt>
  <w:p w:rsidR="00CD5DB6" w:rsidRDefault="00CD5DB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4D4" w:rsidRDefault="00DE24D4" w:rsidP="00CD5DB6">
      <w:r>
        <w:separator/>
      </w:r>
    </w:p>
  </w:footnote>
  <w:footnote w:type="continuationSeparator" w:id="1">
    <w:p w:rsidR="00DE24D4" w:rsidRDefault="00DE24D4" w:rsidP="00CD5D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DB6" w:rsidRDefault="00CD5DB6">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0B7157FE"/>
    <w:multiLevelType w:val="singleLevel"/>
    <w:tmpl w:val="0B7157FE"/>
    <w:lvl w:ilvl="0">
      <w:start w:val="1"/>
      <w:numFmt w:val="decimal"/>
      <w:lvlText w:val="%1."/>
      <w:lvlJc w:val="left"/>
      <w:pPr>
        <w:tabs>
          <w:tab w:val="left" w:pos="312"/>
        </w:tabs>
      </w:p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412E5E59"/>
    <w:multiLevelType w:val="singleLevel"/>
    <w:tmpl w:val="412E5E59"/>
    <w:lvl w:ilvl="0">
      <w:start w:val="1"/>
      <w:numFmt w:val="decimal"/>
      <w:suff w:val="nothing"/>
      <w:lvlText w:val="（%1）"/>
      <w:lvlJc w:val="left"/>
    </w:lvl>
  </w:abstractNum>
  <w:abstractNum w:abstractNumId="5">
    <w:nsid w:val="6F690EF1"/>
    <w:multiLevelType w:val="singleLevel"/>
    <w:tmpl w:val="6F690EF1"/>
    <w:lvl w:ilvl="0">
      <w:start w:val="1"/>
      <w:numFmt w:val="decimal"/>
      <w:lvlText w:val="%1."/>
      <w:lvlJc w:val="left"/>
      <w:pPr>
        <w:tabs>
          <w:tab w:val="left" w:pos="312"/>
        </w:tabs>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E7EC7"/>
    <w:rsid w:val="00114E9B"/>
    <w:rsid w:val="00115D4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3085"/>
    <w:rsid w:val="00265372"/>
    <w:rsid w:val="002662AA"/>
    <w:rsid w:val="002752F8"/>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A78B0"/>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5C89"/>
    <w:rsid w:val="0071798E"/>
    <w:rsid w:val="00727533"/>
    <w:rsid w:val="007416B6"/>
    <w:rsid w:val="00746F48"/>
    <w:rsid w:val="0075404D"/>
    <w:rsid w:val="0076182A"/>
    <w:rsid w:val="00767B7E"/>
    <w:rsid w:val="007770C3"/>
    <w:rsid w:val="00784D24"/>
    <w:rsid w:val="00785FBA"/>
    <w:rsid w:val="00786E4A"/>
    <w:rsid w:val="007875EB"/>
    <w:rsid w:val="00790045"/>
    <w:rsid w:val="0079426B"/>
    <w:rsid w:val="007D1682"/>
    <w:rsid w:val="007D312A"/>
    <w:rsid w:val="007D3F19"/>
    <w:rsid w:val="007E23B0"/>
    <w:rsid w:val="007F1991"/>
    <w:rsid w:val="007F2C2F"/>
    <w:rsid w:val="007F55FC"/>
    <w:rsid w:val="007F5665"/>
    <w:rsid w:val="007F79C3"/>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089F"/>
    <w:rsid w:val="00C533CC"/>
    <w:rsid w:val="00C5751C"/>
    <w:rsid w:val="00C61BFC"/>
    <w:rsid w:val="00C62B85"/>
    <w:rsid w:val="00C65438"/>
    <w:rsid w:val="00C91CBB"/>
    <w:rsid w:val="00CB4E70"/>
    <w:rsid w:val="00CC09B6"/>
    <w:rsid w:val="00CC666F"/>
    <w:rsid w:val="00CD1E3F"/>
    <w:rsid w:val="00CD5DB6"/>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24D4"/>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C0D48"/>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A4860"/>
    <w:rsid w:val="01807F1B"/>
    <w:rsid w:val="022B1434"/>
    <w:rsid w:val="02FC51A6"/>
    <w:rsid w:val="032B7B8A"/>
    <w:rsid w:val="03A1549B"/>
    <w:rsid w:val="03D97880"/>
    <w:rsid w:val="044D5A2D"/>
    <w:rsid w:val="05247C1E"/>
    <w:rsid w:val="06422000"/>
    <w:rsid w:val="06AD68FD"/>
    <w:rsid w:val="072953CC"/>
    <w:rsid w:val="07DE6D3E"/>
    <w:rsid w:val="07F41F36"/>
    <w:rsid w:val="08027CF1"/>
    <w:rsid w:val="08363225"/>
    <w:rsid w:val="083E2DD1"/>
    <w:rsid w:val="086578F1"/>
    <w:rsid w:val="08D81796"/>
    <w:rsid w:val="09AE0E4A"/>
    <w:rsid w:val="0A5336B0"/>
    <w:rsid w:val="0A6E149F"/>
    <w:rsid w:val="0AB26674"/>
    <w:rsid w:val="0B77412B"/>
    <w:rsid w:val="0B815909"/>
    <w:rsid w:val="0B955BFD"/>
    <w:rsid w:val="0C216C50"/>
    <w:rsid w:val="0C634354"/>
    <w:rsid w:val="0CA31067"/>
    <w:rsid w:val="0DDA43C2"/>
    <w:rsid w:val="0E5E10B1"/>
    <w:rsid w:val="0EC33C96"/>
    <w:rsid w:val="0EE67C4E"/>
    <w:rsid w:val="0F302D3E"/>
    <w:rsid w:val="108F1AF7"/>
    <w:rsid w:val="10C055FF"/>
    <w:rsid w:val="13453C59"/>
    <w:rsid w:val="134E4CFB"/>
    <w:rsid w:val="14942D77"/>
    <w:rsid w:val="14FE56CC"/>
    <w:rsid w:val="159D7F55"/>
    <w:rsid w:val="16BB723D"/>
    <w:rsid w:val="16D91ADE"/>
    <w:rsid w:val="176B224F"/>
    <w:rsid w:val="18A1271F"/>
    <w:rsid w:val="18BE23C9"/>
    <w:rsid w:val="18CA0656"/>
    <w:rsid w:val="192D7A08"/>
    <w:rsid w:val="1CA73714"/>
    <w:rsid w:val="1CD9177A"/>
    <w:rsid w:val="1CFA7139"/>
    <w:rsid w:val="1D9042D1"/>
    <w:rsid w:val="1D9732F0"/>
    <w:rsid w:val="1E321790"/>
    <w:rsid w:val="1FF01BA4"/>
    <w:rsid w:val="206E64B8"/>
    <w:rsid w:val="21F848DF"/>
    <w:rsid w:val="224A4E94"/>
    <w:rsid w:val="228D2D37"/>
    <w:rsid w:val="23AA7455"/>
    <w:rsid w:val="240371BF"/>
    <w:rsid w:val="246074BF"/>
    <w:rsid w:val="24E64AFA"/>
    <w:rsid w:val="24F16700"/>
    <w:rsid w:val="26892DB0"/>
    <w:rsid w:val="26E05EAA"/>
    <w:rsid w:val="272F3B4F"/>
    <w:rsid w:val="28417325"/>
    <w:rsid w:val="28682203"/>
    <w:rsid w:val="29FD04D3"/>
    <w:rsid w:val="2B283DE7"/>
    <w:rsid w:val="2CA424A4"/>
    <w:rsid w:val="2DA17F33"/>
    <w:rsid w:val="2DEB5287"/>
    <w:rsid w:val="2DF13843"/>
    <w:rsid w:val="2F675433"/>
    <w:rsid w:val="30C53963"/>
    <w:rsid w:val="30C743D4"/>
    <w:rsid w:val="311538B2"/>
    <w:rsid w:val="319F7F4E"/>
    <w:rsid w:val="320747E1"/>
    <w:rsid w:val="32DD3EE4"/>
    <w:rsid w:val="336A6394"/>
    <w:rsid w:val="3410796B"/>
    <w:rsid w:val="343C3E22"/>
    <w:rsid w:val="34810C41"/>
    <w:rsid w:val="34D92367"/>
    <w:rsid w:val="34E32FEA"/>
    <w:rsid w:val="35270E16"/>
    <w:rsid w:val="352C1988"/>
    <w:rsid w:val="37163A6A"/>
    <w:rsid w:val="372771A0"/>
    <w:rsid w:val="38BD1151"/>
    <w:rsid w:val="38F71073"/>
    <w:rsid w:val="3B207379"/>
    <w:rsid w:val="3B272949"/>
    <w:rsid w:val="3B4222D5"/>
    <w:rsid w:val="3B686ACF"/>
    <w:rsid w:val="3E3B2D61"/>
    <w:rsid w:val="3EA93517"/>
    <w:rsid w:val="3F8E52A2"/>
    <w:rsid w:val="40083F63"/>
    <w:rsid w:val="402B62B4"/>
    <w:rsid w:val="41CE4528"/>
    <w:rsid w:val="41DA3966"/>
    <w:rsid w:val="430B553E"/>
    <w:rsid w:val="43990F51"/>
    <w:rsid w:val="44BD5144"/>
    <w:rsid w:val="450C0144"/>
    <w:rsid w:val="466510F6"/>
    <w:rsid w:val="46E760AE"/>
    <w:rsid w:val="482E1CBD"/>
    <w:rsid w:val="496159AE"/>
    <w:rsid w:val="496801E8"/>
    <w:rsid w:val="4AD65C9E"/>
    <w:rsid w:val="4B6A2CA0"/>
    <w:rsid w:val="4C1C557F"/>
    <w:rsid w:val="4D467A94"/>
    <w:rsid w:val="4D9A5779"/>
    <w:rsid w:val="4DBD6892"/>
    <w:rsid w:val="4E575DB6"/>
    <w:rsid w:val="4ECE2238"/>
    <w:rsid w:val="4ED11658"/>
    <w:rsid w:val="5038639B"/>
    <w:rsid w:val="53DC3E5D"/>
    <w:rsid w:val="541669EB"/>
    <w:rsid w:val="55A65AE1"/>
    <w:rsid w:val="56520FD9"/>
    <w:rsid w:val="56CF53D0"/>
    <w:rsid w:val="56E002F0"/>
    <w:rsid w:val="585A5532"/>
    <w:rsid w:val="59280561"/>
    <w:rsid w:val="5AA82B83"/>
    <w:rsid w:val="5B9B0278"/>
    <w:rsid w:val="5BD1685E"/>
    <w:rsid w:val="5C62052C"/>
    <w:rsid w:val="5D5B5040"/>
    <w:rsid w:val="5F5B5C9C"/>
    <w:rsid w:val="5F6C190F"/>
    <w:rsid w:val="5FED3FEB"/>
    <w:rsid w:val="61134B52"/>
    <w:rsid w:val="613B2340"/>
    <w:rsid w:val="626C54A1"/>
    <w:rsid w:val="63E96D4E"/>
    <w:rsid w:val="64471260"/>
    <w:rsid w:val="655F22A6"/>
    <w:rsid w:val="65741EB3"/>
    <w:rsid w:val="665E5925"/>
    <w:rsid w:val="66836883"/>
    <w:rsid w:val="690F017A"/>
    <w:rsid w:val="694742C8"/>
    <w:rsid w:val="69490361"/>
    <w:rsid w:val="6A0F2C86"/>
    <w:rsid w:val="6AEF3461"/>
    <w:rsid w:val="6AF131A2"/>
    <w:rsid w:val="6AFE4F13"/>
    <w:rsid w:val="6B536608"/>
    <w:rsid w:val="6BB011EB"/>
    <w:rsid w:val="6BB443B2"/>
    <w:rsid w:val="6DE66F9E"/>
    <w:rsid w:val="6E4E5806"/>
    <w:rsid w:val="6E5F2EEE"/>
    <w:rsid w:val="6E6D32E1"/>
    <w:rsid w:val="705F1480"/>
    <w:rsid w:val="70E26520"/>
    <w:rsid w:val="70E92FF1"/>
    <w:rsid w:val="71C924DD"/>
    <w:rsid w:val="72261F0F"/>
    <w:rsid w:val="72734D90"/>
    <w:rsid w:val="735702BE"/>
    <w:rsid w:val="74522C74"/>
    <w:rsid w:val="74D96ED2"/>
    <w:rsid w:val="76D176DD"/>
    <w:rsid w:val="77561CD5"/>
    <w:rsid w:val="7869224F"/>
    <w:rsid w:val="78737DED"/>
    <w:rsid w:val="788B2D8B"/>
    <w:rsid w:val="789C7B04"/>
    <w:rsid w:val="79812BBD"/>
    <w:rsid w:val="7A9B0087"/>
    <w:rsid w:val="7B05361C"/>
    <w:rsid w:val="7B4332F6"/>
    <w:rsid w:val="7BFA36F4"/>
    <w:rsid w:val="7C0A7DC0"/>
    <w:rsid w:val="7C755ECB"/>
    <w:rsid w:val="7D9B0BD6"/>
    <w:rsid w:val="7EC66F5B"/>
    <w:rsid w:val="7F954C62"/>
    <w:rsid w:val="7F9D53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DB6"/>
    <w:pPr>
      <w:widowControl w:val="0"/>
      <w:jc w:val="both"/>
    </w:pPr>
    <w:rPr>
      <w:kern w:val="2"/>
      <w:sz w:val="21"/>
      <w:szCs w:val="24"/>
    </w:rPr>
  </w:style>
  <w:style w:type="paragraph" w:styleId="1">
    <w:name w:val="heading 1"/>
    <w:basedOn w:val="a"/>
    <w:next w:val="a"/>
    <w:link w:val="1Char"/>
    <w:uiPriority w:val="9"/>
    <w:qFormat/>
    <w:rsid w:val="00CD5DB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D5DB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D5DB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CD5DB6"/>
    <w:pPr>
      <w:spacing w:beforeLines="30"/>
    </w:pPr>
    <w:rPr>
      <w:rFonts w:ascii="仿宋_GB2312" w:eastAsia="仿宋_GB2312"/>
      <w:kern w:val="0"/>
      <w:sz w:val="30"/>
    </w:rPr>
  </w:style>
  <w:style w:type="paragraph" w:styleId="30">
    <w:name w:val="toc 3"/>
    <w:basedOn w:val="a"/>
    <w:next w:val="a"/>
    <w:uiPriority w:val="39"/>
    <w:unhideWhenUsed/>
    <w:qFormat/>
    <w:rsid w:val="00CD5DB6"/>
    <w:pPr>
      <w:tabs>
        <w:tab w:val="right" w:leader="dot" w:pos="8296"/>
      </w:tabs>
      <w:ind w:leftChars="400" w:left="840"/>
    </w:pPr>
  </w:style>
  <w:style w:type="paragraph" w:styleId="a4">
    <w:name w:val="Balloon Text"/>
    <w:basedOn w:val="a"/>
    <w:link w:val="Char0"/>
    <w:uiPriority w:val="99"/>
    <w:semiHidden/>
    <w:unhideWhenUsed/>
    <w:qFormat/>
    <w:rsid w:val="00CD5DB6"/>
    <w:rPr>
      <w:sz w:val="18"/>
      <w:szCs w:val="18"/>
    </w:rPr>
  </w:style>
  <w:style w:type="paragraph" w:styleId="a5">
    <w:name w:val="footer"/>
    <w:basedOn w:val="a"/>
    <w:link w:val="Char1"/>
    <w:uiPriority w:val="99"/>
    <w:qFormat/>
    <w:rsid w:val="00CD5DB6"/>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CD5DB6"/>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CD5DB6"/>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CD5DB6"/>
    <w:pPr>
      <w:tabs>
        <w:tab w:val="right" w:leader="dot" w:pos="8296"/>
      </w:tabs>
      <w:ind w:leftChars="200" w:left="420"/>
    </w:pPr>
  </w:style>
  <w:style w:type="character" w:styleId="a7">
    <w:name w:val="Strong"/>
    <w:basedOn w:val="a0"/>
    <w:uiPriority w:val="99"/>
    <w:qFormat/>
    <w:rsid w:val="00CD5DB6"/>
    <w:rPr>
      <w:b/>
    </w:rPr>
  </w:style>
  <w:style w:type="character" w:styleId="a8">
    <w:name w:val="Hyperlink"/>
    <w:basedOn w:val="a0"/>
    <w:uiPriority w:val="99"/>
    <w:unhideWhenUsed/>
    <w:qFormat/>
    <w:rsid w:val="00CD5DB6"/>
    <w:rPr>
      <w:color w:val="0000FF" w:themeColor="hyperlink"/>
      <w:u w:val="single"/>
    </w:rPr>
  </w:style>
  <w:style w:type="character" w:customStyle="1" w:styleId="HeaderChar">
    <w:name w:val="Header Char"/>
    <w:basedOn w:val="a0"/>
    <w:uiPriority w:val="99"/>
    <w:semiHidden/>
    <w:qFormat/>
    <w:rsid w:val="00CD5DB6"/>
    <w:rPr>
      <w:rFonts w:ascii="Times New Roman" w:hAnsi="Times New Roman"/>
      <w:sz w:val="18"/>
      <w:szCs w:val="18"/>
    </w:rPr>
  </w:style>
  <w:style w:type="character" w:customStyle="1" w:styleId="Char2">
    <w:name w:val="页眉 Char"/>
    <w:link w:val="a6"/>
    <w:uiPriority w:val="99"/>
    <w:semiHidden/>
    <w:qFormat/>
    <w:locked/>
    <w:rsid w:val="00CD5DB6"/>
    <w:rPr>
      <w:sz w:val="18"/>
    </w:rPr>
  </w:style>
  <w:style w:type="character" w:customStyle="1" w:styleId="FooterChar">
    <w:name w:val="Footer Char"/>
    <w:basedOn w:val="a0"/>
    <w:uiPriority w:val="99"/>
    <w:semiHidden/>
    <w:qFormat/>
    <w:rsid w:val="00CD5DB6"/>
    <w:rPr>
      <w:rFonts w:ascii="Times New Roman" w:hAnsi="Times New Roman"/>
      <w:sz w:val="18"/>
      <w:szCs w:val="18"/>
    </w:rPr>
  </w:style>
  <w:style w:type="character" w:customStyle="1" w:styleId="Char1">
    <w:name w:val="页脚 Char"/>
    <w:link w:val="a5"/>
    <w:uiPriority w:val="99"/>
    <w:qFormat/>
    <w:locked/>
    <w:rsid w:val="00CD5DB6"/>
    <w:rPr>
      <w:sz w:val="18"/>
    </w:rPr>
  </w:style>
  <w:style w:type="character" w:customStyle="1" w:styleId="BodyTextChar">
    <w:name w:val="Body Text Char"/>
    <w:basedOn w:val="a0"/>
    <w:uiPriority w:val="99"/>
    <w:semiHidden/>
    <w:qFormat/>
    <w:rsid w:val="00CD5DB6"/>
    <w:rPr>
      <w:rFonts w:ascii="Times New Roman" w:hAnsi="Times New Roman"/>
      <w:szCs w:val="24"/>
    </w:rPr>
  </w:style>
  <w:style w:type="character" w:customStyle="1" w:styleId="Char">
    <w:name w:val="正文文本 Char"/>
    <w:link w:val="a3"/>
    <w:uiPriority w:val="99"/>
    <w:qFormat/>
    <w:locked/>
    <w:rsid w:val="00CD5DB6"/>
    <w:rPr>
      <w:rFonts w:ascii="仿宋_GB2312" w:eastAsia="仿宋_GB2312" w:hAnsi="Times New Roman"/>
      <w:sz w:val="24"/>
    </w:rPr>
  </w:style>
  <w:style w:type="paragraph" w:customStyle="1" w:styleId="Default">
    <w:name w:val="Default"/>
    <w:uiPriority w:val="99"/>
    <w:qFormat/>
    <w:rsid w:val="00CD5DB6"/>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CD5DB6"/>
    <w:pPr>
      <w:ind w:firstLineChars="200" w:firstLine="420"/>
    </w:pPr>
  </w:style>
  <w:style w:type="character" w:customStyle="1" w:styleId="1Char">
    <w:name w:val="标题 1 Char"/>
    <w:basedOn w:val="a0"/>
    <w:link w:val="1"/>
    <w:uiPriority w:val="9"/>
    <w:qFormat/>
    <w:rsid w:val="00CD5DB6"/>
    <w:rPr>
      <w:rFonts w:ascii="Times New Roman" w:hAnsi="Times New Roman"/>
      <w:b/>
      <w:bCs/>
      <w:kern w:val="44"/>
      <w:sz w:val="44"/>
      <w:szCs w:val="44"/>
    </w:rPr>
  </w:style>
  <w:style w:type="character" w:customStyle="1" w:styleId="2Char">
    <w:name w:val="标题 2 Char"/>
    <w:basedOn w:val="a0"/>
    <w:link w:val="2"/>
    <w:uiPriority w:val="9"/>
    <w:qFormat/>
    <w:rsid w:val="00CD5DB6"/>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CD5DB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CD5DB6"/>
    <w:rPr>
      <w:rFonts w:ascii="Times New Roman" w:hAnsi="Times New Roman"/>
      <w:kern w:val="2"/>
      <w:sz w:val="18"/>
      <w:szCs w:val="18"/>
    </w:rPr>
  </w:style>
  <w:style w:type="character" w:customStyle="1" w:styleId="3Char">
    <w:name w:val="标题 3 Char"/>
    <w:basedOn w:val="a0"/>
    <w:link w:val="3"/>
    <w:uiPriority w:val="9"/>
    <w:qFormat/>
    <w:rsid w:val="00CD5DB6"/>
    <w:rPr>
      <w:rFonts w:ascii="Times New Roman" w:hAnsi="Times New Roman"/>
      <w:b/>
      <w:bCs/>
      <w:kern w:val="2"/>
      <w:sz w:val="32"/>
      <w:szCs w:val="32"/>
    </w:rPr>
  </w:style>
  <w:style w:type="paragraph" w:customStyle="1" w:styleId="TOC2">
    <w:name w:val="TOC 标题2"/>
    <w:basedOn w:val="1"/>
    <w:next w:val="a"/>
    <w:uiPriority w:val="39"/>
    <w:unhideWhenUsed/>
    <w:qFormat/>
    <w:rsid w:val="00CD5DB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B0ACD3-C931-4644-801A-B9EA7D580E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699</Words>
  <Characters>3990</Characters>
  <Application>Microsoft Office Word</Application>
  <DocSecurity>0</DocSecurity>
  <Lines>33</Lines>
  <Paragraphs>9</Paragraphs>
  <ScaleCrop>false</ScaleCrop>
  <Company>四川省财政厅</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马晓梅</cp:lastModifiedBy>
  <cp:revision>42</cp:revision>
  <cp:lastPrinted>2020-07-23T02:58:00Z</cp:lastPrinted>
  <dcterms:created xsi:type="dcterms:W3CDTF">2020-08-04T01:49:00Z</dcterms:created>
  <dcterms:modified xsi:type="dcterms:W3CDTF">2020-10-30T03:09:00Z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