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952" w:rsidRDefault="000B5952">
      <w:pPr>
        <w:spacing w:line="600" w:lineRule="exact"/>
        <w:jc w:val="center"/>
        <w:outlineLvl w:val="0"/>
        <w:rPr>
          <w:rFonts w:ascii="方正小标宋简体" w:eastAsia="方正小标宋简体" w:hAnsi="宋体"/>
          <w:color w:val="000000"/>
          <w:sz w:val="72"/>
          <w:szCs w:val="72"/>
        </w:rPr>
      </w:pPr>
      <w:bookmarkStart w:id="0" w:name="_Toc15306267"/>
    </w:p>
    <w:p w:rsidR="000B5952" w:rsidRDefault="000B5952">
      <w:pPr>
        <w:spacing w:line="600" w:lineRule="exact"/>
        <w:jc w:val="center"/>
        <w:outlineLvl w:val="0"/>
        <w:rPr>
          <w:rFonts w:ascii="方正小标宋简体" w:eastAsia="方正小标宋简体" w:hAnsi="宋体"/>
          <w:color w:val="000000"/>
          <w:sz w:val="72"/>
          <w:szCs w:val="72"/>
        </w:rPr>
      </w:pPr>
    </w:p>
    <w:p w:rsidR="000B5952" w:rsidRDefault="000B5952">
      <w:pPr>
        <w:spacing w:line="600" w:lineRule="exact"/>
        <w:jc w:val="center"/>
        <w:outlineLvl w:val="0"/>
        <w:rPr>
          <w:rFonts w:ascii="方正小标宋简体" w:eastAsia="方正小标宋简体" w:hAnsi="宋体"/>
          <w:color w:val="000000"/>
          <w:sz w:val="72"/>
          <w:szCs w:val="72"/>
        </w:rPr>
      </w:pPr>
    </w:p>
    <w:p w:rsidR="000B5952" w:rsidRDefault="000B5952">
      <w:pPr>
        <w:spacing w:line="600" w:lineRule="exact"/>
        <w:jc w:val="center"/>
        <w:outlineLvl w:val="0"/>
        <w:rPr>
          <w:rFonts w:ascii="方正小标宋简体" w:eastAsia="方正小标宋简体" w:hAnsi="宋体"/>
          <w:color w:val="000000"/>
          <w:sz w:val="72"/>
          <w:szCs w:val="72"/>
        </w:rPr>
      </w:pPr>
    </w:p>
    <w:p w:rsidR="000B5952" w:rsidRDefault="007953AD">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96475"/>
      <w:bookmarkStart w:id="2" w:name="_Toc15396597"/>
      <w:bookmarkStart w:id="3" w:name="_Toc15378441"/>
      <w:bookmarkStart w:id="4" w:name="_Toc15377425"/>
      <w:bookmarkStart w:id="5" w:name="_Toc15377193"/>
      <w:r>
        <w:rPr>
          <w:rFonts w:ascii="黑体" w:eastAsia="黑体" w:hAnsi="黑体"/>
          <w:color w:val="000000"/>
          <w:sz w:val="72"/>
          <w:szCs w:val="72"/>
        </w:rPr>
        <w:t>201</w:t>
      </w:r>
      <w:r>
        <w:rPr>
          <w:rFonts w:ascii="黑体" w:eastAsia="黑体" w:hAnsi="黑体" w:hint="eastAsia"/>
          <w:color w:val="000000"/>
          <w:sz w:val="72"/>
          <w:szCs w:val="72"/>
        </w:rPr>
        <w:t>9</w:t>
      </w:r>
      <w:r>
        <w:rPr>
          <w:rFonts w:ascii="方正小标宋简体" w:eastAsia="方正小标宋简体" w:hAnsi="宋体" w:hint="eastAsia"/>
          <w:color w:val="000000"/>
          <w:sz w:val="72"/>
          <w:szCs w:val="72"/>
        </w:rPr>
        <w:t>年度</w:t>
      </w:r>
      <w:bookmarkEnd w:id="1"/>
      <w:bookmarkEnd w:id="2"/>
      <w:bookmarkEnd w:id="3"/>
      <w:bookmarkEnd w:id="4"/>
      <w:bookmarkEnd w:id="5"/>
    </w:p>
    <w:p w:rsidR="000B5952" w:rsidRDefault="00F13A44" w:rsidP="00F13A44">
      <w:pPr>
        <w:adjustRightInd w:val="0"/>
        <w:snapToGrid w:val="0"/>
        <w:spacing w:line="360" w:lineRule="auto"/>
        <w:outlineLvl w:val="0"/>
        <w:rPr>
          <w:rFonts w:ascii="方正小标宋简体" w:eastAsia="方正小标宋简体" w:hAnsi="宋体"/>
          <w:color w:val="000000"/>
          <w:sz w:val="72"/>
          <w:szCs w:val="72"/>
        </w:rPr>
      </w:pPr>
      <w:bookmarkStart w:id="6" w:name="_Toc15377194"/>
      <w:bookmarkStart w:id="7" w:name="_Toc15378442"/>
      <w:bookmarkStart w:id="8" w:name="_Toc15396476"/>
      <w:bookmarkStart w:id="9" w:name="_Toc15377426"/>
      <w:bookmarkStart w:id="10" w:name="_Toc15396598"/>
      <w:bookmarkStart w:id="11" w:name="_Toc15306268"/>
      <w:bookmarkEnd w:id="0"/>
      <w:r>
        <w:rPr>
          <w:rFonts w:ascii="方正小标宋简体" w:eastAsia="方正小标宋简体" w:hAnsi="宋体" w:hint="eastAsia"/>
          <w:color w:val="000000"/>
          <w:sz w:val="72"/>
          <w:szCs w:val="72"/>
        </w:rPr>
        <w:t>峨眉山市审计局</w:t>
      </w:r>
      <w:r w:rsidR="007953AD">
        <w:rPr>
          <w:rFonts w:ascii="方正小标宋简体" w:eastAsia="方正小标宋简体" w:hAnsi="宋体" w:hint="eastAsia"/>
          <w:color w:val="000000"/>
          <w:sz w:val="72"/>
          <w:szCs w:val="72"/>
        </w:rPr>
        <w:t>部门决算</w:t>
      </w:r>
      <w:bookmarkEnd w:id="6"/>
      <w:bookmarkEnd w:id="7"/>
      <w:bookmarkEnd w:id="8"/>
      <w:bookmarkEnd w:id="9"/>
      <w:bookmarkEnd w:id="10"/>
      <w:bookmarkEnd w:id="11"/>
    </w:p>
    <w:p w:rsidR="000B5952" w:rsidRDefault="000B5952">
      <w:pPr>
        <w:adjustRightInd w:val="0"/>
        <w:snapToGrid w:val="0"/>
        <w:spacing w:line="360" w:lineRule="auto"/>
        <w:jc w:val="center"/>
        <w:outlineLvl w:val="0"/>
        <w:rPr>
          <w:rFonts w:ascii="方正小标宋简体" w:eastAsia="方正小标宋简体" w:hAnsi="宋体"/>
          <w:color w:val="000000"/>
          <w:sz w:val="52"/>
          <w:szCs w:val="52"/>
        </w:rPr>
      </w:pPr>
    </w:p>
    <w:p w:rsidR="000B5952" w:rsidRDefault="007953AD">
      <w:pPr>
        <w:widowControl/>
        <w:spacing w:line="440" w:lineRule="exact"/>
        <w:jc w:val="left"/>
        <w:rPr>
          <w:rFonts w:ascii="仿宋" w:eastAsia="仿宋" w:hAnsi="仿宋"/>
          <w:bCs/>
          <w:kern w:val="44"/>
          <w:sz w:val="24"/>
        </w:rPr>
      </w:pPr>
      <w:r>
        <w:rPr>
          <w:rFonts w:ascii="方正小标宋简体" w:eastAsia="方正小标宋简体" w:hAnsi="宋体"/>
          <w:color w:val="000000"/>
          <w:sz w:val="36"/>
          <w:szCs w:val="36"/>
        </w:rPr>
        <w:br w:type="page"/>
      </w:r>
      <w:bookmarkStart w:id="12" w:name="_Toc15377196"/>
      <w:bookmarkStart w:id="13" w:name="_Toc15396599"/>
    </w:p>
    <w:p w:rsidR="000B5952" w:rsidRDefault="007953AD">
      <w:pPr>
        <w:pStyle w:val="1"/>
        <w:jc w:val="center"/>
        <w:rPr>
          <w:rFonts w:ascii="黑体" w:eastAsia="黑体" w:hAnsi="黑体"/>
          <w:bCs w:val="0"/>
        </w:rPr>
      </w:pPr>
      <w:r>
        <w:rPr>
          <w:rFonts w:ascii="黑体" w:eastAsia="黑体" w:hAnsi="黑体" w:hint="eastAsia"/>
          <w:b w:val="0"/>
        </w:rPr>
        <w:lastRenderedPageBreak/>
        <w:t>第一部分</w:t>
      </w:r>
      <w:r>
        <w:rPr>
          <w:rFonts w:ascii="黑体" w:eastAsia="黑体" w:hAnsi="黑体" w:hint="eastAsia"/>
          <w:b w:val="0"/>
        </w:rPr>
        <w:t xml:space="preserve"> </w:t>
      </w:r>
      <w:r>
        <w:rPr>
          <w:rStyle w:val="1Char"/>
          <w:rFonts w:ascii="黑体" w:eastAsia="黑体" w:hAnsi="黑体" w:hint="eastAsia"/>
        </w:rPr>
        <w:t>部门概况</w:t>
      </w:r>
      <w:bookmarkEnd w:id="12"/>
      <w:bookmarkEnd w:id="13"/>
    </w:p>
    <w:p w:rsidR="000B5952" w:rsidRDefault="007953AD">
      <w:pPr>
        <w:pStyle w:val="2"/>
        <w:rPr>
          <w:rStyle w:val="2Char"/>
          <w:rFonts w:ascii="仿宋" w:eastAsia="仿宋" w:hAnsi="仿宋"/>
        </w:rPr>
      </w:pPr>
      <w:bookmarkStart w:id="14" w:name="_Toc15377197"/>
      <w:bookmarkStart w:id="15" w:name="_Toc15396600"/>
      <w:r>
        <w:rPr>
          <w:rFonts w:ascii="黑体" w:eastAsia="黑体" w:hAnsi="黑体" w:hint="eastAsia"/>
          <w:b w:val="0"/>
          <w:color w:val="000000"/>
        </w:rPr>
        <w:t>一、基</w:t>
      </w:r>
      <w:r>
        <w:rPr>
          <w:rStyle w:val="2Char"/>
          <w:rFonts w:ascii="黑体" w:eastAsia="黑体" w:hAnsi="黑体" w:hint="eastAsia"/>
        </w:rPr>
        <w:t>本职能及主要工作</w:t>
      </w:r>
      <w:bookmarkEnd w:id="14"/>
      <w:bookmarkEnd w:id="15"/>
    </w:p>
    <w:p w:rsidR="000B5952" w:rsidRDefault="007953AD">
      <w:pPr>
        <w:spacing w:line="600" w:lineRule="exact"/>
        <w:rPr>
          <w:bCs/>
          <w:color w:val="000000"/>
          <w:sz w:val="32"/>
          <w:szCs w:val="32"/>
        </w:rPr>
      </w:pPr>
      <w:bookmarkStart w:id="16" w:name="_Toc15377200"/>
      <w:bookmarkStart w:id="17" w:name="_Toc15396601"/>
      <w:r>
        <w:rPr>
          <w:rFonts w:hint="eastAsia"/>
          <w:bCs/>
          <w:color w:val="000000"/>
          <w:sz w:val="32"/>
          <w:szCs w:val="32"/>
        </w:rPr>
        <w:t xml:space="preserve">   </w:t>
      </w:r>
      <w:r>
        <w:rPr>
          <w:rFonts w:hint="eastAsia"/>
          <w:bCs/>
          <w:color w:val="000000"/>
          <w:sz w:val="32"/>
          <w:szCs w:val="32"/>
        </w:rPr>
        <w:t>（一）主要职能。</w:t>
      </w:r>
    </w:p>
    <w:p w:rsidR="000B5952" w:rsidRDefault="007953AD">
      <w:pPr>
        <w:spacing w:line="600" w:lineRule="exact"/>
        <w:ind w:firstLineChars="200" w:firstLine="640"/>
        <w:rPr>
          <w:rFonts w:ascii="仿宋_GB2312" w:eastAsia="仿宋_GB2312"/>
          <w:sz w:val="32"/>
          <w:szCs w:val="32"/>
        </w:rPr>
      </w:pPr>
      <w:r>
        <w:rPr>
          <w:rFonts w:ascii="仿宋_GB2312" w:eastAsia="仿宋_GB2312" w:hint="eastAsia"/>
          <w:sz w:val="32"/>
          <w:szCs w:val="32"/>
        </w:rPr>
        <w:t>贯彻执行国家、省、市有关审计工作的方针政策和法律法规；负责对本级财政收支和法律法规规定属审计监督范围的财务收支的真实、合法和效益进行审计监督；向市政府提出审计结果报告，受市政府委托向市人大常委会提出审计工作报告、审计发现问题的纠正和处理结果报告，依法向社会公布审计结果；依法检查审计决定执行情况，督促纠正和处理审计发现的问题，协助配合有关部门查处相关重大案件；组织开展审计领域的交流与合作，指导和推广信息技术在审计领域的应用，组织建设审计信息系统等。</w:t>
      </w:r>
    </w:p>
    <w:p w:rsidR="000B5952" w:rsidRDefault="007953AD">
      <w:pPr>
        <w:pStyle w:val="a3"/>
        <w:adjustRightInd w:val="0"/>
        <w:snapToGrid w:val="0"/>
        <w:spacing w:before="93" w:line="600" w:lineRule="exact"/>
        <w:ind w:firstLineChars="210" w:firstLine="672"/>
        <w:rPr>
          <w:bCs/>
          <w:color w:val="000000"/>
          <w:sz w:val="32"/>
          <w:szCs w:val="32"/>
        </w:rPr>
      </w:pPr>
      <w:r>
        <w:rPr>
          <w:rFonts w:hint="eastAsia"/>
          <w:bCs/>
          <w:color w:val="000000"/>
          <w:sz w:val="32"/>
          <w:szCs w:val="32"/>
        </w:rPr>
        <w:t>（二）</w:t>
      </w:r>
      <w:r>
        <w:rPr>
          <w:rFonts w:hint="eastAsia"/>
          <w:bCs/>
          <w:color w:val="000000"/>
          <w:sz w:val="32"/>
          <w:szCs w:val="32"/>
        </w:rPr>
        <w:t>2019</w:t>
      </w:r>
      <w:r>
        <w:rPr>
          <w:rFonts w:hint="eastAsia"/>
          <w:bCs/>
          <w:color w:val="000000"/>
          <w:sz w:val="32"/>
          <w:szCs w:val="32"/>
        </w:rPr>
        <w:t>年重点工作完成情况。</w:t>
      </w:r>
    </w:p>
    <w:p w:rsidR="000B5952" w:rsidRDefault="007953AD">
      <w:pPr>
        <w:spacing w:line="600" w:lineRule="exact"/>
        <w:ind w:firstLineChars="200" w:firstLine="640"/>
        <w:rPr>
          <w:rFonts w:ascii="仿宋_GB2312" w:eastAsia="仿宋_GB2312"/>
          <w:sz w:val="32"/>
          <w:szCs w:val="32"/>
        </w:rPr>
      </w:pPr>
      <w:r>
        <w:rPr>
          <w:rFonts w:ascii="仿宋_GB2312" w:eastAsia="仿宋_GB2312" w:hint="eastAsia"/>
          <w:sz w:val="32"/>
          <w:szCs w:val="32"/>
        </w:rPr>
        <w:t>重点对本级财政预算执行情</w:t>
      </w:r>
      <w:r>
        <w:rPr>
          <w:rFonts w:ascii="仿宋_GB2312" w:eastAsia="仿宋_GB2312" w:hint="eastAsia"/>
          <w:sz w:val="32"/>
          <w:szCs w:val="32"/>
        </w:rPr>
        <w:t>况审计、部门预算执行情况审计、乡镇财政决算审计、领导干部经济责任审计及自然资源资产离任审计、重点建设项目竣工决算审计等方面开展审计工作。</w:t>
      </w:r>
    </w:p>
    <w:p w:rsidR="000B5952" w:rsidRDefault="007953AD">
      <w:pPr>
        <w:pStyle w:val="2"/>
        <w:rPr>
          <w:rStyle w:val="2Char"/>
        </w:rPr>
      </w:pPr>
      <w:r>
        <w:rPr>
          <w:rFonts w:ascii="黑体" w:eastAsia="黑体" w:hint="eastAsia"/>
          <w:b w:val="0"/>
          <w:color w:val="000000"/>
        </w:rPr>
        <w:t>二、</w:t>
      </w:r>
      <w:r>
        <w:rPr>
          <w:rFonts w:ascii="黑体" w:eastAsia="黑体" w:hAnsi="黑体" w:hint="eastAsia"/>
          <w:b w:val="0"/>
          <w:color w:val="000000"/>
        </w:rPr>
        <w:t>机</w:t>
      </w:r>
      <w:r>
        <w:rPr>
          <w:rStyle w:val="2Char"/>
          <w:rFonts w:ascii="黑体" w:eastAsia="黑体" w:hAnsi="黑体" w:hint="eastAsia"/>
        </w:rPr>
        <w:t>构设置</w:t>
      </w:r>
      <w:bookmarkEnd w:id="16"/>
      <w:bookmarkEnd w:id="17"/>
    </w:p>
    <w:p w:rsidR="000B5952" w:rsidRDefault="007953AD">
      <w:pPr>
        <w:spacing w:line="600" w:lineRule="exact"/>
        <w:ind w:firstLineChars="200" w:firstLine="640"/>
        <w:rPr>
          <w:rFonts w:ascii="仿宋_GB2312" w:eastAsia="仿宋_GB2312"/>
          <w:sz w:val="32"/>
          <w:szCs w:val="32"/>
        </w:rPr>
      </w:pPr>
      <w:bookmarkStart w:id="18" w:name="_Toc15396602"/>
      <w:bookmarkStart w:id="19" w:name="_Toc15377204"/>
      <w:r>
        <w:rPr>
          <w:rFonts w:ascii="仿宋_GB2312" w:eastAsia="仿宋_GB2312" w:hint="eastAsia"/>
          <w:sz w:val="32"/>
          <w:szCs w:val="32"/>
        </w:rPr>
        <w:t>市审计局为市财政一级预算单位，执行政府会计制度。</w:t>
      </w:r>
    </w:p>
    <w:p w:rsidR="000B5952" w:rsidRDefault="007953AD">
      <w:pPr>
        <w:pStyle w:val="1"/>
        <w:ind w:right="440"/>
        <w:jc w:val="right"/>
        <w:rPr>
          <w:rStyle w:val="1Char"/>
          <w:rFonts w:ascii="黑体" w:eastAsia="黑体" w:hAnsi="黑体"/>
        </w:rPr>
      </w:pPr>
      <w:r>
        <w:rPr>
          <w:rFonts w:ascii="黑体" w:eastAsia="黑体" w:hAnsi="黑体" w:hint="eastAsia"/>
          <w:b w:val="0"/>
          <w:color w:val="000000"/>
        </w:rPr>
        <w:lastRenderedPageBreak/>
        <w:t>第二部分</w:t>
      </w:r>
      <w:r>
        <w:rPr>
          <w:rStyle w:val="1Char"/>
          <w:rFonts w:ascii="黑体" w:eastAsia="黑体" w:hAnsi="黑体" w:hint="eastAsia"/>
        </w:rPr>
        <w:t>2019</w:t>
      </w:r>
      <w:r>
        <w:rPr>
          <w:rStyle w:val="1Char"/>
          <w:rFonts w:ascii="黑体" w:eastAsia="黑体" w:hAnsi="黑体" w:hint="eastAsia"/>
        </w:rPr>
        <w:t>年度部门决算情况说明</w:t>
      </w:r>
      <w:bookmarkEnd w:id="18"/>
      <w:bookmarkEnd w:id="19"/>
    </w:p>
    <w:p w:rsidR="000B5952" w:rsidRDefault="000B5952"/>
    <w:p w:rsidR="000B5952" w:rsidRDefault="007953AD">
      <w:pPr>
        <w:pStyle w:val="a9"/>
        <w:numPr>
          <w:ilvl w:val="0"/>
          <w:numId w:val="1"/>
        </w:numPr>
        <w:spacing w:line="600" w:lineRule="exact"/>
        <w:ind w:firstLineChars="0"/>
        <w:outlineLvl w:val="1"/>
        <w:rPr>
          <w:rStyle w:val="2Char"/>
          <w:rFonts w:ascii="黑体" w:eastAsia="黑体" w:hAnsi="黑体"/>
          <w:b w:val="0"/>
        </w:rPr>
      </w:pPr>
      <w:bookmarkStart w:id="20" w:name="_Toc15396603"/>
      <w:bookmarkStart w:id="21" w:name="_Toc15377205"/>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20"/>
      <w:bookmarkEnd w:id="21"/>
    </w:p>
    <w:p w:rsidR="000B5952" w:rsidRDefault="007953AD">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2019</w:t>
      </w:r>
      <w:r>
        <w:rPr>
          <w:rFonts w:ascii="仿宋" w:eastAsia="仿宋" w:hAnsi="仿宋" w:hint="eastAsia"/>
          <w:color w:val="000000"/>
          <w:sz w:val="32"/>
          <w:szCs w:val="32"/>
        </w:rPr>
        <w:t>年度收入合计</w:t>
      </w:r>
      <w:r>
        <w:rPr>
          <w:rFonts w:ascii="仿宋" w:eastAsia="仿宋" w:hAnsi="仿宋" w:hint="eastAsia"/>
          <w:color w:val="000000"/>
          <w:sz w:val="32"/>
          <w:szCs w:val="32"/>
        </w:rPr>
        <w:t>467.10</w:t>
      </w:r>
      <w:r>
        <w:rPr>
          <w:rFonts w:ascii="仿宋" w:eastAsia="仿宋" w:hAnsi="仿宋" w:hint="eastAsia"/>
          <w:color w:val="000000"/>
          <w:sz w:val="32"/>
          <w:szCs w:val="32"/>
        </w:rPr>
        <w:t>万元，</w:t>
      </w:r>
      <w:r>
        <w:rPr>
          <w:rFonts w:ascii="仿宋" w:eastAsia="仿宋" w:hAnsi="仿宋" w:hint="eastAsia"/>
          <w:color w:val="000000"/>
          <w:sz w:val="32"/>
          <w:szCs w:val="32"/>
        </w:rPr>
        <w:t>2019</w:t>
      </w:r>
      <w:r>
        <w:rPr>
          <w:rFonts w:ascii="仿宋" w:eastAsia="仿宋" w:hAnsi="仿宋" w:hint="eastAsia"/>
          <w:color w:val="000000"/>
          <w:sz w:val="32"/>
          <w:szCs w:val="32"/>
        </w:rPr>
        <w:t>年度支出合计</w:t>
      </w:r>
      <w:r>
        <w:rPr>
          <w:rFonts w:ascii="仿宋" w:eastAsia="仿宋" w:hAnsi="仿宋" w:hint="eastAsia"/>
          <w:color w:val="000000"/>
          <w:sz w:val="32"/>
          <w:szCs w:val="32"/>
        </w:rPr>
        <w:t>452</w:t>
      </w:r>
      <w:r>
        <w:rPr>
          <w:rFonts w:ascii="仿宋" w:eastAsia="仿宋" w:hAnsi="仿宋" w:hint="eastAsia"/>
          <w:color w:val="000000"/>
          <w:sz w:val="32"/>
          <w:szCs w:val="32"/>
        </w:rPr>
        <w:t>万元</w:t>
      </w:r>
      <w:r>
        <w:rPr>
          <w:rFonts w:ascii="仿宋" w:eastAsia="仿宋" w:hAnsi="仿宋" w:hint="eastAsia"/>
          <w:color w:val="000000"/>
          <w:sz w:val="32"/>
          <w:szCs w:val="32"/>
        </w:rPr>
        <w:t>。与</w:t>
      </w:r>
      <w:r>
        <w:rPr>
          <w:rFonts w:ascii="仿宋" w:eastAsia="仿宋" w:hAnsi="仿宋" w:hint="eastAsia"/>
          <w:color w:val="000000"/>
          <w:sz w:val="32"/>
          <w:szCs w:val="32"/>
        </w:rPr>
        <w:t>2018</w:t>
      </w:r>
      <w:r>
        <w:rPr>
          <w:rFonts w:ascii="仿宋" w:eastAsia="仿宋" w:hAnsi="仿宋" w:hint="eastAsia"/>
          <w:color w:val="000000"/>
          <w:sz w:val="32"/>
          <w:szCs w:val="32"/>
        </w:rPr>
        <w:t>年相比，收、支总计各增加</w:t>
      </w:r>
      <w:r>
        <w:rPr>
          <w:rFonts w:ascii="仿宋" w:eastAsia="仿宋" w:hAnsi="仿宋" w:hint="eastAsia"/>
          <w:color w:val="000000"/>
          <w:sz w:val="32"/>
          <w:szCs w:val="32"/>
        </w:rPr>
        <w:t>57</w:t>
      </w:r>
      <w:r>
        <w:rPr>
          <w:rFonts w:ascii="仿宋" w:eastAsia="仿宋" w:hAnsi="仿宋" w:hint="eastAsia"/>
          <w:color w:val="000000"/>
          <w:sz w:val="32"/>
          <w:szCs w:val="32"/>
        </w:rPr>
        <w:t>万元</w:t>
      </w:r>
      <w:r>
        <w:rPr>
          <w:rFonts w:ascii="仿宋" w:eastAsia="仿宋" w:hAnsi="仿宋" w:hint="eastAsia"/>
          <w:color w:val="000000"/>
          <w:sz w:val="32"/>
          <w:szCs w:val="32"/>
        </w:rPr>
        <w:t>和</w:t>
      </w:r>
      <w:r>
        <w:rPr>
          <w:rFonts w:ascii="仿宋" w:eastAsia="仿宋" w:hAnsi="仿宋" w:hint="eastAsia"/>
          <w:color w:val="000000"/>
          <w:sz w:val="32"/>
          <w:szCs w:val="32"/>
        </w:rPr>
        <w:t>42</w:t>
      </w:r>
      <w:r>
        <w:rPr>
          <w:rFonts w:ascii="仿宋" w:eastAsia="仿宋" w:hAnsi="仿宋" w:hint="eastAsia"/>
          <w:color w:val="000000"/>
          <w:sz w:val="32"/>
          <w:szCs w:val="32"/>
        </w:rPr>
        <w:t>万元</w:t>
      </w:r>
      <w:r>
        <w:rPr>
          <w:rFonts w:ascii="仿宋" w:eastAsia="仿宋" w:hAnsi="仿宋" w:hint="eastAsia"/>
          <w:color w:val="000000"/>
          <w:sz w:val="32"/>
          <w:szCs w:val="32"/>
        </w:rPr>
        <w:t>，增长</w:t>
      </w:r>
      <w:r>
        <w:rPr>
          <w:rFonts w:ascii="仿宋" w:eastAsia="仿宋" w:hAnsi="仿宋" w:hint="eastAsia"/>
          <w:color w:val="000000"/>
          <w:sz w:val="32"/>
          <w:szCs w:val="32"/>
        </w:rPr>
        <w:t>14</w:t>
      </w:r>
      <w:r>
        <w:rPr>
          <w:rFonts w:ascii="仿宋" w:eastAsia="仿宋" w:hAnsi="仿宋"/>
          <w:color w:val="000000"/>
          <w:sz w:val="32"/>
          <w:szCs w:val="32"/>
        </w:rPr>
        <w:t>%</w:t>
      </w:r>
      <w:r>
        <w:rPr>
          <w:rFonts w:ascii="仿宋" w:eastAsia="仿宋" w:hAnsi="仿宋" w:hint="eastAsia"/>
          <w:color w:val="000000"/>
          <w:sz w:val="32"/>
          <w:szCs w:val="32"/>
        </w:rPr>
        <w:t>和</w:t>
      </w:r>
      <w:r>
        <w:rPr>
          <w:rFonts w:ascii="仿宋" w:eastAsia="仿宋" w:hAnsi="仿宋" w:hint="eastAsia"/>
          <w:color w:val="000000"/>
          <w:sz w:val="32"/>
          <w:szCs w:val="32"/>
        </w:rPr>
        <w:t>10%</w:t>
      </w:r>
      <w:r>
        <w:rPr>
          <w:rFonts w:ascii="仿宋" w:eastAsia="仿宋" w:hAnsi="仿宋" w:hint="eastAsia"/>
          <w:color w:val="000000"/>
          <w:sz w:val="32"/>
          <w:szCs w:val="32"/>
        </w:rPr>
        <w:t>。主要变动原因是</w:t>
      </w:r>
      <w:r>
        <w:rPr>
          <w:rFonts w:ascii="仿宋" w:eastAsia="仿宋" w:hAnsi="仿宋" w:hint="eastAsia"/>
          <w:color w:val="000000"/>
          <w:sz w:val="32"/>
          <w:szCs w:val="32"/>
        </w:rPr>
        <w:t>政府性基金预算增加和上级部门拨款。</w:t>
      </w:r>
    </w:p>
    <w:p w:rsidR="000B5952" w:rsidRDefault="007953AD">
      <w:pPr>
        <w:pStyle w:val="a9"/>
        <w:numPr>
          <w:ilvl w:val="0"/>
          <w:numId w:val="1"/>
        </w:numPr>
        <w:spacing w:line="600" w:lineRule="exact"/>
        <w:ind w:firstLineChars="0"/>
        <w:outlineLvl w:val="1"/>
        <w:rPr>
          <w:rStyle w:val="2Char"/>
          <w:rFonts w:ascii="黑体" w:eastAsia="黑体" w:hAnsi="黑体"/>
          <w:b w:val="0"/>
        </w:rPr>
      </w:pPr>
      <w:bookmarkStart w:id="22" w:name="_Toc15396604"/>
      <w:bookmarkStart w:id="23" w:name="_Toc15377206"/>
      <w:r>
        <w:rPr>
          <w:rFonts w:ascii="黑体" w:eastAsia="黑体" w:hAnsi="黑体" w:hint="eastAsia"/>
          <w:color w:val="000000"/>
          <w:sz w:val="32"/>
          <w:szCs w:val="32"/>
        </w:rPr>
        <w:t>收</w:t>
      </w:r>
      <w:r>
        <w:rPr>
          <w:rStyle w:val="2Char"/>
          <w:rFonts w:ascii="黑体" w:eastAsia="黑体" w:hAnsi="黑体" w:hint="eastAsia"/>
          <w:b w:val="0"/>
        </w:rPr>
        <w:t>入决算情况说明</w:t>
      </w:r>
      <w:bookmarkEnd w:id="22"/>
      <w:bookmarkEnd w:id="23"/>
    </w:p>
    <w:p w:rsidR="000B5952" w:rsidRDefault="007953AD">
      <w:pPr>
        <w:spacing w:line="600" w:lineRule="exact"/>
        <w:ind w:firstLineChars="200" w:firstLine="640"/>
        <w:outlineLvl w:val="1"/>
        <w:rPr>
          <w:rFonts w:ascii="仿宋" w:eastAsia="仿宋" w:hAnsi="仿宋"/>
          <w:color w:val="000000" w:themeColor="text1"/>
          <w:sz w:val="32"/>
          <w:szCs w:val="32"/>
        </w:rPr>
      </w:pPr>
      <w:r>
        <w:rPr>
          <w:rFonts w:ascii="仿宋" w:eastAsia="仿宋" w:hAnsi="仿宋" w:hint="eastAsia"/>
          <w:color w:val="000000"/>
          <w:sz w:val="32"/>
          <w:szCs w:val="32"/>
        </w:rPr>
        <w:t>2019</w:t>
      </w:r>
      <w:r>
        <w:rPr>
          <w:rFonts w:ascii="仿宋" w:eastAsia="仿宋" w:hAnsi="仿宋" w:hint="eastAsia"/>
          <w:color w:val="000000"/>
          <w:sz w:val="32"/>
          <w:szCs w:val="32"/>
        </w:rPr>
        <w:t>年度收入合计</w:t>
      </w:r>
      <w:r>
        <w:rPr>
          <w:rFonts w:ascii="仿宋" w:eastAsia="仿宋" w:hAnsi="仿宋" w:hint="eastAsia"/>
          <w:color w:val="000000"/>
          <w:sz w:val="32"/>
          <w:szCs w:val="32"/>
        </w:rPr>
        <w:t>467.10</w:t>
      </w:r>
      <w:r>
        <w:rPr>
          <w:rFonts w:ascii="仿宋" w:eastAsia="仿宋" w:hAnsi="仿宋" w:hint="eastAsia"/>
          <w:color w:val="000000"/>
          <w:sz w:val="32"/>
          <w:szCs w:val="32"/>
        </w:rPr>
        <w:t>万元</w:t>
      </w:r>
      <w:r>
        <w:rPr>
          <w:rFonts w:ascii="仿宋" w:eastAsia="仿宋" w:hAnsi="仿宋" w:hint="eastAsia"/>
          <w:color w:val="000000"/>
          <w:sz w:val="32"/>
          <w:szCs w:val="32"/>
        </w:rPr>
        <w:t>,</w:t>
      </w:r>
      <w:r>
        <w:rPr>
          <w:rFonts w:ascii="仿宋" w:eastAsia="仿宋" w:hAnsi="仿宋" w:hint="eastAsia"/>
          <w:color w:val="000000"/>
          <w:sz w:val="32"/>
          <w:szCs w:val="32"/>
        </w:rPr>
        <w:t>其中一般公共预算财政拨款收入</w:t>
      </w:r>
      <w:r>
        <w:rPr>
          <w:rFonts w:ascii="仿宋" w:eastAsia="仿宋" w:hAnsi="仿宋"/>
          <w:color w:val="000000"/>
          <w:sz w:val="32"/>
          <w:szCs w:val="32"/>
        </w:rPr>
        <w:t>337.44</w:t>
      </w:r>
      <w:r>
        <w:rPr>
          <w:rFonts w:ascii="仿宋" w:eastAsia="仿宋" w:hAnsi="仿宋" w:hint="eastAsia"/>
          <w:color w:val="000000"/>
          <w:sz w:val="32"/>
          <w:szCs w:val="32"/>
        </w:rPr>
        <w:t>万元占收入合计的</w:t>
      </w:r>
      <w:r>
        <w:rPr>
          <w:rFonts w:ascii="仿宋" w:eastAsia="仿宋" w:hAnsi="仿宋" w:hint="eastAsia"/>
          <w:color w:val="000000"/>
          <w:sz w:val="32"/>
          <w:szCs w:val="32"/>
        </w:rPr>
        <w:t>72.3%</w:t>
      </w:r>
      <w:r>
        <w:rPr>
          <w:rFonts w:ascii="仿宋" w:eastAsia="仿宋" w:hAnsi="仿宋" w:hint="eastAsia"/>
          <w:color w:val="000000"/>
          <w:sz w:val="32"/>
          <w:szCs w:val="32"/>
        </w:rPr>
        <w:t>、政府性基金预算财政拨款</w:t>
      </w:r>
      <w:r>
        <w:rPr>
          <w:rFonts w:ascii="仿宋" w:eastAsia="仿宋" w:hAnsi="仿宋"/>
          <w:color w:val="000000"/>
          <w:sz w:val="32"/>
          <w:szCs w:val="32"/>
        </w:rPr>
        <w:t>125.66</w:t>
      </w:r>
      <w:r>
        <w:rPr>
          <w:rFonts w:ascii="仿宋" w:eastAsia="仿宋" w:hAnsi="仿宋" w:hint="eastAsia"/>
          <w:color w:val="000000"/>
          <w:sz w:val="32"/>
          <w:szCs w:val="32"/>
        </w:rPr>
        <w:t>万元占收入合计的</w:t>
      </w:r>
      <w:r>
        <w:rPr>
          <w:rFonts w:ascii="仿宋" w:eastAsia="仿宋" w:hAnsi="仿宋" w:hint="eastAsia"/>
          <w:color w:val="000000"/>
          <w:sz w:val="32"/>
          <w:szCs w:val="32"/>
        </w:rPr>
        <w:t>26.9%</w:t>
      </w:r>
      <w:r>
        <w:rPr>
          <w:rFonts w:ascii="仿宋" w:eastAsia="仿宋" w:hAnsi="仿宋" w:hint="eastAsia"/>
          <w:color w:val="000000"/>
          <w:sz w:val="32"/>
          <w:szCs w:val="32"/>
        </w:rPr>
        <w:t>、其他收入</w:t>
      </w:r>
      <w:r>
        <w:rPr>
          <w:rFonts w:ascii="仿宋" w:eastAsia="仿宋" w:hAnsi="仿宋" w:hint="eastAsia"/>
          <w:color w:val="000000"/>
          <w:sz w:val="32"/>
          <w:szCs w:val="32"/>
        </w:rPr>
        <w:t>4</w:t>
      </w:r>
      <w:r>
        <w:rPr>
          <w:rFonts w:ascii="仿宋" w:eastAsia="仿宋" w:hAnsi="仿宋" w:hint="eastAsia"/>
          <w:color w:val="000000"/>
          <w:sz w:val="32"/>
          <w:szCs w:val="32"/>
        </w:rPr>
        <w:t>万元占收入合计的</w:t>
      </w:r>
      <w:r>
        <w:rPr>
          <w:rFonts w:ascii="仿宋" w:eastAsia="仿宋" w:hAnsi="仿宋" w:hint="eastAsia"/>
          <w:color w:val="000000"/>
          <w:sz w:val="32"/>
          <w:szCs w:val="32"/>
        </w:rPr>
        <w:t>0.8%</w:t>
      </w:r>
      <w:r>
        <w:rPr>
          <w:rFonts w:ascii="仿宋" w:eastAsia="仿宋" w:hAnsi="仿宋" w:hint="eastAsia"/>
          <w:color w:val="000000"/>
          <w:sz w:val="32"/>
          <w:szCs w:val="32"/>
        </w:rPr>
        <w:t>。</w:t>
      </w:r>
    </w:p>
    <w:p w:rsidR="000B5952" w:rsidRDefault="007953AD">
      <w:pPr>
        <w:pStyle w:val="a9"/>
        <w:numPr>
          <w:ilvl w:val="0"/>
          <w:numId w:val="1"/>
        </w:numPr>
        <w:spacing w:line="600" w:lineRule="exact"/>
        <w:ind w:firstLineChars="0"/>
        <w:outlineLvl w:val="1"/>
        <w:rPr>
          <w:rStyle w:val="2Char"/>
          <w:rFonts w:ascii="黑体" w:eastAsia="黑体" w:hAnsi="黑体"/>
          <w:b w:val="0"/>
        </w:rPr>
      </w:pPr>
      <w:bookmarkStart w:id="24" w:name="_Toc15396605"/>
      <w:bookmarkStart w:id="25" w:name="_Toc15377207"/>
      <w:r>
        <w:rPr>
          <w:rFonts w:ascii="黑体" w:eastAsia="黑体" w:hAnsi="黑体" w:hint="eastAsia"/>
          <w:color w:val="000000"/>
          <w:sz w:val="32"/>
          <w:szCs w:val="32"/>
        </w:rPr>
        <w:t>支</w:t>
      </w:r>
      <w:r>
        <w:rPr>
          <w:rStyle w:val="2Char"/>
          <w:rFonts w:ascii="黑体" w:eastAsia="黑体" w:hAnsi="黑体" w:hint="eastAsia"/>
          <w:b w:val="0"/>
        </w:rPr>
        <w:t>出决算情况说明</w:t>
      </w:r>
      <w:bookmarkEnd w:id="24"/>
      <w:bookmarkEnd w:id="25"/>
    </w:p>
    <w:p w:rsidR="000B5952" w:rsidRDefault="007953AD">
      <w:pPr>
        <w:spacing w:line="600" w:lineRule="exact"/>
        <w:ind w:firstLineChars="200" w:firstLine="640"/>
        <w:outlineLvl w:val="1"/>
        <w:rPr>
          <w:rFonts w:ascii="仿宋" w:eastAsia="仿宋" w:hAnsi="仿宋"/>
          <w:color w:val="000000" w:themeColor="text1"/>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年本年支出合计</w:t>
      </w:r>
      <w:r>
        <w:rPr>
          <w:rFonts w:ascii="仿宋" w:eastAsia="仿宋" w:hAnsi="仿宋"/>
          <w:color w:val="000000"/>
          <w:sz w:val="32"/>
          <w:szCs w:val="32"/>
        </w:rPr>
        <w:t>45</w:t>
      </w:r>
      <w:r>
        <w:rPr>
          <w:rFonts w:ascii="仿宋" w:eastAsia="仿宋" w:hAnsi="仿宋" w:hint="eastAsia"/>
          <w:color w:val="000000"/>
          <w:sz w:val="32"/>
          <w:szCs w:val="32"/>
        </w:rPr>
        <w:t>2</w:t>
      </w:r>
      <w:r>
        <w:rPr>
          <w:rFonts w:ascii="仿宋" w:eastAsia="仿宋" w:hAnsi="仿宋" w:hint="eastAsia"/>
          <w:color w:val="000000"/>
          <w:sz w:val="32"/>
          <w:szCs w:val="32"/>
        </w:rPr>
        <w:t>万元，其中：基本支出</w:t>
      </w:r>
      <w:r>
        <w:rPr>
          <w:rFonts w:ascii="仿宋" w:eastAsia="仿宋" w:hAnsi="仿宋"/>
          <w:color w:val="000000"/>
          <w:sz w:val="32"/>
          <w:szCs w:val="32"/>
        </w:rPr>
        <w:t>295.13</w:t>
      </w:r>
      <w:r>
        <w:rPr>
          <w:rFonts w:ascii="仿宋" w:eastAsia="仿宋" w:hAnsi="仿宋" w:hint="eastAsia"/>
          <w:color w:val="000000"/>
          <w:sz w:val="32"/>
          <w:szCs w:val="32"/>
        </w:rPr>
        <w:t>万元，占</w:t>
      </w:r>
      <w:r>
        <w:rPr>
          <w:rFonts w:ascii="仿宋" w:eastAsia="仿宋" w:hAnsi="仿宋" w:hint="eastAsia"/>
          <w:color w:val="000000"/>
          <w:sz w:val="32"/>
          <w:szCs w:val="32"/>
        </w:rPr>
        <w:t>65.3</w:t>
      </w:r>
      <w:r>
        <w:rPr>
          <w:rFonts w:ascii="仿宋" w:eastAsia="仿宋" w:hAnsi="仿宋"/>
          <w:color w:val="000000"/>
          <w:sz w:val="32"/>
          <w:szCs w:val="32"/>
        </w:rPr>
        <w:t>%</w:t>
      </w:r>
      <w:r>
        <w:rPr>
          <w:rFonts w:ascii="仿宋" w:eastAsia="仿宋" w:hAnsi="仿宋" w:hint="eastAsia"/>
          <w:color w:val="000000"/>
          <w:sz w:val="32"/>
          <w:szCs w:val="32"/>
        </w:rPr>
        <w:t>；项目支出</w:t>
      </w:r>
      <w:r>
        <w:rPr>
          <w:rFonts w:ascii="仿宋" w:eastAsia="仿宋" w:hAnsi="仿宋"/>
          <w:color w:val="000000"/>
          <w:sz w:val="32"/>
          <w:szCs w:val="32"/>
        </w:rPr>
        <w:t>156.87</w:t>
      </w:r>
      <w:r>
        <w:rPr>
          <w:rFonts w:ascii="仿宋" w:eastAsia="仿宋" w:hAnsi="仿宋" w:hint="eastAsia"/>
          <w:color w:val="000000"/>
          <w:sz w:val="32"/>
          <w:szCs w:val="32"/>
        </w:rPr>
        <w:t>万元，占</w:t>
      </w:r>
      <w:r>
        <w:rPr>
          <w:rFonts w:ascii="仿宋" w:eastAsia="仿宋" w:hAnsi="仿宋" w:hint="eastAsia"/>
          <w:color w:val="000000"/>
          <w:sz w:val="32"/>
          <w:szCs w:val="32"/>
        </w:rPr>
        <w:t>34.7</w:t>
      </w:r>
      <w:r>
        <w:rPr>
          <w:rFonts w:ascii="仿宋" w:eastAsia="仿宋" w:hAnsi="仿宋"/>
          <w:color w:val="000000"/>
          <w:sz w:val="32"/>
          <w:szCs w:val="32"/>
        </w:rPr>
        <w:t>%</w:t>
      </w:r>
    </w:p>
    <w:p w:rsidR="000B5952" w:rsidRDefault="007953AD">
      <w:pPr>
        <w:spacing w:line="600" w:lineRule="exact"/>
        <w:ind w:firstLineChars="200" w:firstLine="640"/>
        <w:outlineLvl w:val="1"/>
        <w:rPr>
          <w:rStyle w:val="2Char"/>
          <w:rFonts w:ascii="黑体" w:eastAsia="黑体" w:hAnsi="黑体"/>
          <w:b w:val="0"/>
        </w:rPr>
      </w:pPr>
      <w:bookmarkStart w:id="26" w:name="_Toc15377208"/>
      <w:bookmarkStart w:id="27" w:name="_Toc15396606"/>
      <w:r>
        <w:rPr>
          <w:rFonts w:ascii="黑体" w:eastAsia="黑体" w:hAnsi="黑体" w:hint="eastAsia"/>
          <w:color w:val="000000"/>
          <w:sz w:val="32"/>
          <w:szCs w:val="32"/>
        </w:rPr>
        <w:t>四、财</w:t>
      </w:r>
      <w:r>
        <w:rPr>
          <w:rStyle w:val="2Char"/>
          <w:rFonts w:ascii="黑体" w:eastAsia="黑体" w:hAnsi="黑体" w:hint="eastAsia"/>
          <w:b w:val="0"/>
        </w:rPr>
        <w:t>政拨款收入支出决算总体情况说明</w:t>
      </w:r>
      <w:bookmarkEnd w:id="26"/>
      <w:bookmarkEnd w:id="27"/>
    </w:p>
    <w:p w:rsidR="000B5952" w:rsidRDefault="007953AD">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年财政拨款收、支总计</w:t>
      </w:r>
      <w:r>
        <w:rPr>
          <w:rFonts w:ascii="仿宋" w:eastAsia="仿宋" w:hAnsi="仿宋" w:hint="eastAsia"/>
          <w:color w:val="000000"/>
          <w:sz w:val="32"/>
          <w:szCs w:val="32"/>
        </w:rPr>
        <w:t>471.82</w:t>
      </w:r>
      <w:r>
        <w:rPr>
          <w:rFonts w:ascii="仿宋" w:eastAsia="仿宋" w:hAnsi="仿宋" w:hint="eastAsia"/>
          <w:color w:val="000000"/>
          <w:sz w:val="32"/>
          <w:szCs w:val="32"/>
        </w:rPr>
        <w:t>万元。</w:t>
      </w:r>
      <w:r>
        <w:rPr>
          <w:rFonts w:ascii="仿宋" w:eastAsia="仿宋" w:hAnsi="仿宋" w:hint="eastAsia"/>
          <w:color w:val="000000"/>
          <w:sz w:val="32"/>
          <w:szCs w:val="32"/>
        </w:rPr>
        <w:t>与</w:t>
      </w:r>
      <w:r>
        <w:rPr>
          <w:rFonts w:ascii="仿宋" w:eastAsia="仿宋" w:hAnsi="仿宋"/>
          <w:color w:val="000000"/>
          <w:sz w:val="32"/>
          <w:szCs w:val="32"/>
        </w:rPr>
        <w:t>201</w:t>
      </w:r>
      <w:r>
        <w:rPr>
          <w:rFonts w:ascii="仿宋" w:eastAsia="仿宋" w:hAnsi="仿宋" w:hint="eastAsia"/>
          <w:color w:val="000000"/>
          <w:sz w:val="32"/>
          <w:szCs w:val="32"/>
        </w:rPr>
        <w:t>8</w:t>
      </w:r>
      <w:r>
        <w:rPr>
          <w:rFonts w:ascii="仿宋" w:eastAsia="仿宋" w:hAnsi="仿宋" w:hint="eastAsia"/>
          <w:color w:val="000000"/>
          <w:sz w:val="32"/>
          <w:szCs w:val="32"/>
        </w:rPr>
        <w:t>年相比，财政拨款收、支总计增加</w:t>
      </w:r>
      <w:r>
        <w:rPr>
          <w:rFonts w:ascii="仿宋" w:eastAsia="仿宋" w:hAnsi="仿宋" w:hint="eastAsia"/>
          <w:color w:val="000000"/>
          <w:sz w:val="32"/>
          <w:szCs w:val="32"/>
        </w:rPr>
        <w:t>56.82</w:t>
      </w:r>
      <w:r>
        <w:rPr>
          <w:rFonts w:ascii="仿宋" w:eastAsia="仿宋" w:hAnsi="仿宋" w:hint="eastAsia"/>
          <w:color w:val="000000"/>
          <w:sz w:val="32"/>
          <w:szCs w:val="32"/>
        </w:rPr>
        <w:t>万元，增长</w:t>
      </w:r>
      <w:r>
        <w:rPr>
          <w:rFonts w:ascii="仿宋" w:eastAsia="仿宋" w:hAnsi="仿宋" w:hint="eastAsia"/>
          <w:color w:val="000000"/>
          <w:sz w:val="32"/>
          <w:szCs w:val="32"/>
        </w:rPr>
        <w:t>13.69</w:t>
      </w:r>
      <w:r>
        <w:rPr>
          <w:rFonts w:ascii="仿宋" w:eastAsia="仿宋" w:hAnsi="仿宋"/>
          <w:color w:val="000000"/>
          <w:sz w:val="32"/>
          <w:szCs w:val="32"/>
        </w:rPr>
        <w:t>%</w:t>
      </w:r>
      <w:r>
        <w:rPr>
          <w:rFonts w:ascii="仿宋" w:eastAsia="仿宋" w:hAnsi="仿宋" w:hint="eastAsia"/>
          <w:color w:val="000000"/>
          <w:sz w:val="32"/>
          <w:szCs w:val="32"/>
        </w:rPr>
        <w:t>。主要变动原因是</w:t>
      </w:r>
      <w:r>
        <w:rPr>
          <w:rFonts w:ascii="仿宋" w:eastAsia="仿宋" w:hAnsi="仿宋" w:hint="eastAsia"/>
          <w:color w:val="000000"/>
          <w:sz w:val="32"/>
          <w:szCs w:val="32"/>
        </w:rPr>
        <w:t>收入、支出增加。</w:t>
      </w:r>
    </w:p>
    <w:p w:rsidR="000B5952" w:rsidRDefault="007953AD">
      <w:pPr>
        <w:spacing w:line="600" w:lineRule="exact"/>
        <w:ind w:firstLineChars="200" w:firstLine="640"/>
        <w:outlineLvl w:val="1"/>
        <w:rPr>
          <w:rStyle w:val="2Char"/>
          <w:rFonts w:ascii="黑体" w:eastAsia="黑体" w:hAnsi="黑体"/>
          <w:b w:val="0"/>
        </w:rPr>
      </w:pPr>
      <w:bookmarkStart w:id="28" w:name="_Toc15396607"/>
      <w:bookmarkStart w:id="29" w:name="_Toc15377209"/>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28"/>
      <w:bookmarkEnd w:id="29"/>
    </w:p>
    <w:p w:rsidR="000B5952" w:rsidRDefault="007953AD">
      <w:pPr>
        <w:spacing w:line="600" w:lineRule="exact"/>
        <w:ind w:firstLineChars="200" w:firstLine="643"/>
        <w:outlineLvl w:val="2"/>
        <w:rPr>
          <w:rFonts w:ascii="仿宋" w:eastAsia="仿宋" w:hAnsi="仿宋"/>
          <w:b/>
          <w:color w:val="000000"/>
          <w:sz w:val="32"/>
          <w:szCs w:val="32"/>
        </w:rPr>
      </w:pPr>
      <w:bookmarkStart w:id="30" w:name="_Toc15377210"/>
      <w:r>
        <w:rPr>
          <w:rFonts w:ascii="仿宋" w:eastAsia="仿宋" w:hAnsi="仿宋" w:hint="eastAsia"/>
          <w:b/>
          <w:color w:val="000000"/>
          <w:sz w:val="32"/>
          <w:szCs w:val="32"/>
        </w:rPr>
        <w:t>（一）一般公共预算财政拨款支出决算总体情况</w:t>
      </w:r>
      <w:bookmarkEnd w:id="30"/>
    </w:p>
    <w:p w:rsidR="000B5952" w:rsidRDefault="007953AD">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年一般公共预算财政拨款支出</w:t>
      </w:r>
      <w:r>
        <w:rPr>
          <w:rFonts w:ascii="仿宋" w:eastAsia="仿宋" w:hAnsi="仿宋" w:hint="eastAsia"/>
          <w:color w:val="000000"/>
          <w:sz w:val="32"/>
          <w:szCs w:val="32"/>
        </w:rPr>
        <w:t>337.4</w:t>
      </w:r>
      <w:r>
        <w:rPr>
          <w:rFonts w:ascii="仿宋" w:eastAsia="仿宋" w:hAnsi="仿宋" w:hint="eastAsia"/>
          <w:color w:val="000000"/>
          <w:sz w:val="32"/>
          <w:szCs w:val="32"/>
        </w:rPr>
        <w:t>万元，占本年</w:t>
      </w:r>
      <w:r>
        <w:rPr>
          <w:rFonts w:ascii="仿宋" w:eastAsia="仿宋" w:hAnsi="仿宋" w:hint="eastAsia"/>
          <w:color w:val="000000"/>
          <w:sz w:val="32"/>
          <w:szCs w:val="32"/>
        </w:rPr>
        <w:lastRenderedPageBreak/>
        <w:t>支出合计的</w:t>
      </w:r>
      <w:r>
        <w:rPr>
          <w:rFonts w:ascii="仿宋" w:eastAsia="仿宋" w:hAnsi="仿宋" w:hint="eastAsia"/>
          <w:color w:val="000000"/>
          <w:sz w:val="32"/>
          <w:szCs w:val="32"/>
        </w:rPr>
        <w:t>75</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201</w:t>
      </w:r>
      <w:r>
        <w:rPr>
          <w:rFonts w:ascii="仿宋" w:eastAsia="仿宋" w:hAnsi="仿宋" w:hint="eastAsia"/>
          <w:color w:val="000000"/>
          <w:sz w:val="32"/>
          <w:szCs w:val="32"/>
        </w:rPr>
        <w:t>8</w:t>
      </w:r>
      <w:r>
        <w:rPr>
          <w:rFonts w:ascii="仿宋" w:eastAsia="仿宋" w:hAnsi="仿宋" w:hint="eastAsia"/>
          <w:color w:val="000000"/>
          <w:sz w:val="32"/>
          <w:szCs w:val="32"/>
        </w:rPr>
        <w:t>年相比，一般公共预算财政拨款</w:t>
      </w:r>
      <w:r>
        <w:rPr>
          <w:rFonts w:ascii="仿宋" w:eastAsia="仿宋" w:hAnsi="仿宋" w:hint="eastAsia"/>
          <w:color w:val="000000"/>
          <w:sz w:val="32"/>
          <w:szCs w:val="32"/>
        </w:rPr>
        <w:t>394</w:t>
      </w:r>
      <w:r>
        <w:rPr>
          <w:rFonts w:ascii="仿宋" w:eastAsia="仿宋" w:hAnsi="仿宋" w:hint="eastAsia"/>
          <w:color w:val="000000"/>
          <w:sz w:val="32"/>
          <w:szCs w:val="32"/>
        </w:rPr>
        <w:t>万元</w:t>
      </w:r>
      <w:r>
        <w:rPr>
          <w:rFonts w:ascii="仿宋" w:eastAsia="仿宋" w:hAnsi="仿宋" w:hint="eastAsia"/>
          <w:color w:val="000000"/>
          <w:sz w:val="32"/>
          <w:szCs w:val="32"/>
        </w:rPr>
        <w:t>减少</w:t>
      </w:r>
      <w:r>
        <w:rPr>
          <w:rFonts w:ascii="仿宋" w:eastAsia="仿宋" w:hAnsi="仿宋" w:hint="eastAsia"/>
          <w:color w:val="000000"/>
          <w:sz w:val="32"/>
          <w:szCs w:val="32"/>
        </w:rPr>
        <w:t>57</w:t>
      </w:r>
      <w:r>
        <w:rPr>
          <w:rFonts w:ascii="仿宋" w:eastAsia="仿宋" w:hAnsi="仿宋" w:hint="eastAsia"/>
          <w:color w:val="000000"/>
          <w:sz w:val="32"/>
          <w:szCs w:val="32"/>
        </w:rPr>
        <w:t>万元，下降</w:t>
      </w:r>
      <w:r>
        <w:rPr>
          <w:rFonts w:ascii="仿宋" w:eastAsia="仿宋" w:hAnsi="仿宋" w:hint="eastAsia"/>
          <w:color w:val="000000"/>
          <w:sz w:val="32"/>
          <w:szCs w:val="32"/>
        </w:rPr>
        <w:t>14</w:t>
      </w:r>
      <w:r>
        <w:rPr>
          <w:rFonts w:ascii="仿宋" w:eastAsia="仿宋" w:hAnsi="仿宋"/>
          <w:color w:val="000000"/>
          <w:sz w:val="32"/>
          <w:szCs w:val="32"/>
        </w:rPr>
        <w:t>%</w:t>
      </w:r>
      <w:r>
        <w:rPr>
          <w:rFonts w:ascii="仿宋" w:eastAsia="仿宋" w:hAnsi="仿宋" w:hint="eastAsia"/>
          <w:color w:val="000000"/>
          <w:sz w:val="32"/>
          <w:szCs w:val="32"/>
        </w:rPr>
        <w:t>。</w:t>
      </w:r>
    </w:p>
    <w:p w:rsidR="000B5952" w:rsidRDefault="007953AD">
      <w:pPr>
        <w:spacing w:line="600" w:lineRule="exact"/>
        <w:ind w:firstLineChars="200" w:firstLine="643"/>
        <w:outlineLvl w:val="2"/>
        <w:rPr>
          <w:rFonts w:ascii="仿宋" w:eastAsia="仿宋" w:hAnsi="仿宋"/>
          <w:b/>
          <w:color w:val="000000"/>
          <w:sz w:val="32"/>
          <w:szCs w:val="32"/>
        </w:rPr>
      </w:pPr>
      <w:bookmarkStart w:id="31" w:name="_Toc15377211"/>
      <w:r>
        <w:rPr>
          <w:rFonts w:ascii="仿宋" w:eastAsia="仿宋" w:hAnsi="仿宋" w:hint="eastAsia"/>
          <w:b/>
          <w:color w:val="000000"/>
          <w:sz w:val="32"/>
          <w:szCs w:val="32"/>
        </w:rPr>
        <w:t>（二）一般公共预算财政拨款支出决算结构情况</w:t>
      </w:r>
      <w:bookmarkEnd w:id="31"/>
    </w:p>
    <w:p w:rsidR="000B5952" w:rsidRDefault="007953AD">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年一般公共预算财</w:t>
      </w:r>
      <w:r>
        <w:rPr>
          <w:rFonts w:ascii="仿宋" w:eastAsia="仿宋" w:hAnsi="仿宋" w:hint="eastAsia"/>
          <w:color w:val="000000" w:themeColor="text1"/>
          <w:sz w:val="32"/>
          <w:szCs w:val="32"/>
        </w:rPr>
        <w:t>政拨款支出</w:t>
      </w:r>
      <w:r>
        <w:rPr>
          <w:rFonts w:ascii="仿宋" w:eastAsia="仿宋" w:hAnsi="仿宋" w:hint="eastAsia"/>
          <w:color w:val="000000" w:themeColor="text1"/>
          <w:sz w:val="32"/>
          <w:szCs w:val="32"/>
        </w:rPr>
        <w:t>337.4</w:t>
      </w:r>
      <w:r>
        <w:rPr>
          <w:rFonts w:ascii="仿宋" w:eastAsia="仿宋" w:hAnsi="仿宋" w:hint="eastAsia"/>
          <w:color w:val="000000" w:themeColor="text1"/>
          <w:sz w:val="32"/>
          <w:szCs w:val="32"/>
        </w:rPr>
        <w:t>万元，主要用于以下方面</w:t>
      </w:r>
      <w:r>
        <w:rPr>
          <w:rFonts w:ascii="仿宋" w:eastAsia="仿宋" w:hAnsi="仿宋"/>
          <w:color w:val="000000" w:themeColor="text1"/>
          <w:sz w:val="32"/>
          <w:szCs w:val="32"/>
        </w:rPr>
        <w:t>:</w:t>
      </w:r>
      <w:r>
        <w:rPr>
          <w:rFonts w:ascii="仿宋" w:eastAsia="仿宋" w:hAnsi="仿宋" w:hint="eastAsia"/>
          <w:b/>
          <w:color w:val="000000" w:themeColor="text1"/>
          <w:sz w:val="32"/>
          <w:szCs w:val="32"/>
        </w:rPr>
        <w:t>一般公共服务（类）</w:t>
      </w:r>
      <w:r>
        <w:rPr>
          <w:rFonts w:ascii="仿宋" w:eastAsia="仿宋" w:hAnsi="仿宋" w:hint="eastAsia"/>
          <w:color w:val="000000" w:themeColor="text1"/>
          <w:sz w:val="32"/>
          <w:szCs w:val="32"/>
        </w:rPr>
        <w:t>支出</w:t>
      </w:r>
      <w:r>
        <w:rPr>
          <w:rFonts w:ascii="仿宋" w:eastAsia="仿宋" w:hAnsi="仿宋" w:hint="eastAsia"/>
          <w:color w:val="000000" w:themeColor="text1"/>
          <w:sz w:val="32"/>
          <w:szCs w:val="32"/>
        </w:rPr>
        <w:t>266.3</w:t>
      </w:r>
      <w:r>
        <w:rPr>
          <w:rFonts w:ascii="仿宋" w:eastAsia="仿宋" w:hAnsi="仿宋" w:hint="eastAsia"/>
          <w:color w:val="000000" w:themeColor="text1"/>
          <w:sz w:val="32"/>
          <w:szCs w:val="32"/>
        </w:rPr>
        <w:t>8</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79</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社会保障</w:t>
      </w:r>
      <w:r>
        <w:rPr>
          <w:rFonts w:ascii="仿宋" w:eastAsia="仿宋" w:hAnsi="仿宋" w:hint="eastAsia"/>
          <w:b/>
          <w:color w:val="000000" w:themeColor="text1"/>
          <w:sz w:val="32"/>
          <w:szCs w:val="32"/>
        </w:rPr>
        <w:t>支出（类）</w:t>
      </w:r>
      <w:r>
        <w:rPr>
          <w:rFonts w:ascii="仿宋" w:eastAsia="仿宋" w:hAnsi="仿宋" w:hint="eastAsia"/>
          <w:color w:val="000000" w:themeColor="text1"/>
          <w:sz w:val="32"/>
          <w:szCs w:val="32"/>
        </w:rPr>
        <w:t>42.95</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12.7</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卫生健康</w:t>
      </w:r>
      <w:r>
        <w:rPr>
          <w:rFonts w:ascii="仿宋" w:eastAsia="仿宋" w:hAnsi="仿宋" w:hint="eastAsia"/>
          <w:b/>
          <w:color w:val="000000" w:themeColor="text1"/>
          <w:sz w:val="32"/>
          <w:szCs w:val="32"/>
        </w:rPr>
        <w:t>（类）</w:t>
      </w:r>
      <w:r>
        <w:rPr>
          <w:rFonts w:ascii="仿宋" w:eastAsia="仿宋" w:hAnsi="仿宋" w:hint="eastAsia"/>
          <w:color w:val="000000" w:themeColor="text1"/>
          <w:sz w:val="32"/>
          <w:szCs w:val="32"/>
        </w:rPr>
        <w:t>支出</w:t>
      </w:r>
      <w:r>
        <w:rPr>
          <w:rFonts w:ascii="仿宋" w:eastAsia="仿宋" w:hAnsi="仿宋" w:hint="eastAsia"/>
          <w:color w:val="000000" w:themeColor="text1"/>
          <w:sz w:val="32"/>
          <w:szCs w:val="32"/>
        </w:rPr>
        <w:t>6.06</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1.8</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住房保障</w:t>
      </w:r>
      <w:r>
        <w:rPr>
          <w:rFonts w:ascii="仿宋" w:eastAsia="仿宋" w:hAnsi="仿宋" w:hint="eastAsia"/>
          <w:b/>
          <w:color w:val="000000" w:themeColor="text1"/>
          <w:sz w:val="32"/>
          <w:szCs w:val="32"/>
        </w:rPr>
        <w:t>（类）</w:t>
      </w:r>
      <w:r>
        <w:rPr>
          <w:rFonts w:ascii="仿宋" w:eastAsia="仿宋" w:hAnsi="仿宋" w:hint="eastAsia"/>
          <w:color w:val="000000" w:themeColor="text1"/>
          <w:sz w:val="32"/>
          <w:szCs w:val="32"/>
        </w:rPr>
        <w:t>支出</w:t>
      </w:r>
      <w:r>
        <w:rPr>
          <w:rFonts w:ascii="仿宋" w:eastAsia="仿宋" w:hAnsi="仿宋" w:hint="eastAsia"/>
          <w:color w:val="000000" w:themeColor="text1"/>
          <w:sz w:val="32"/>
          <w:szCs w:val="32"/>
        </w:rPr>
        <w:t>22.07</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6.5</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0B5952" w:rsidRDefault="007953AD">
      <w:pPr>
        <w:spacing w:line="600" w:lineRule="exact"/>
        <w:ind w:firstLineChars="200" w:firstLine="643"/>
        <w:outlineLvl w:val="2"/>
        <w:rPr>
          <w:rFonts w:ascii="仿宋" w:eastAsia="仿宋" w:hAnsi="仿宋"/>
          <w:b/>
          <w:color w:val="000000"/>
          <w:sz w:val="32"/>
          <w:szCs w:val="32"/>
        </w:rPr>
      </w:pPr>
      <w:bookmarkStart w:id="32" w:name="_Toc15377212"/>
      <w:r>
        <w:rPr>
          <w:rFonts w:ascii="仿宋" w:eastAsia="仿宋" w:hAnsi="仿宋" w:hint="eastAsia"/>
          <w:b/>
          <w:color w:val="000000"/>
          <w:sz w:val="32"/>
          <w:szCs w:val="32"/>
        </w:rPr>
        <w:t>（三）一般公共预算财政拨款支出决算具体情况</w:t>
      </w:r>
      <w:bookmarkEnd w:id="32"/>
    </w:p>
    <w:p w:rsidR="000B5952" w:rsidRDefault="007953AD">
      <w:pPr>
        <w:spacing w:line="600" w:lineRule="exact"/>
        <w:ind w:firstLineChars="200" w:firstLine="643"/>
        <w:outlineLvl w:val="2"/>
        <w:rPr>
          <w:rFonts w:ascii="仿宋" w:eastAsia="仿宋" w:hAnsi="仿宋"/>
          <w:color w:val="FF0000"/>
          <w:sz w:val="32"/>
          <w:szCs w:val="32"/>
        </w:rPr>
      </w:pPr>
      <w:bookmarkStart w:id="33" w:name="_Toc15378460"/>
      <w:bookmarkStart w:id="34" w:name="_Toc15377444"/>
      <w:bookmarkStart w:id="35" w:name="_Toc15377213"/>
      <w:r>
        <w:rPr>
          <w:rFonts w:ascii="仿宋" w:eastAsia="仿宋" w:hAnsi="仿宋" w:hint="eastAsia"/>
          <w:b/>
          <w:color w:val="000000" w:themeColor="text1"/>
          <w:sz w:val="32"/>
          <w:szCs w:val="32"/>
        </w:rPr>
        <w:t>2019</w:t>
      </w:r>
      <w:r>
        <w:rPr>
          <w:rFonts w:ascii="仿宋" w:eastAsia="仿宋" w:hAnsi="仿宋" w:hint="eastAsia"/>
          <w:b/>
          <w:color w:val="000000" w:themeColor="text1"/>
          <w:sz w:val="32"/>
          <w:szCs w:val="32"/>
        </w:rPr>
        <w:t>年</w:t>
      </w:r>
      <w:r>
        <w:rPr>
          <w:rFonts w:ascii="仿宋" w:eastAsia="仿宋" w:hAnsi="仿宋" w:hint="eastAsia"/>
          <w:b/>
          <w:color w:val="000000" w:themeColor="text1"/>
          <w:sz w:val="32"/>
          <w:szCs w:val="32"/>
        </w:rPr>
        <w:t>一</w:t>
      </w:r>
      <w:r>
        <w:rPr>
          <w:rFonts w:ascii="仿宋" w:eastAsia="仿宋" w:hAnsi="仿宋" w:hint="eastAsia"/>
          <w:b/>
          <w:color w:val="000000" w:themeColor="text1"/>
          <w:sz w:val="32"/>
          <w:szCs w:val="32"/>
        </w:rPr>
        <w:t>般公共预算支出决算数为</w:t>
      </w:r>
      <w:r>
        <w:rPr>
          <w:rFonts w:ascii="仿宋" w:eastAsia="仿宋" w:hAnsi="仿宋" w:hint="eastAsia"/>
          <w:color w:val="000000" w:themeColor="text1"/>
          <w:sz w:val="32"/>
          <w:szCs w:val="32"/>
        </w:rPr>
        <w:t>337.4</w:t>
      </w:r>
      <w:r>
        <w:rPr>
          <w:rFonts w:ascii="仿宋" w:eastAsia="仿宋" w:hAnsi="仿宋" w:hint="eastAsia"/>
          <w:color w:val="000000" w:themeColor="text1"/>
          <w:sz w:val="32"/>
          <w:szCs w:val="32"/>
        </w:rPr>
        <w:t>，</w:t>
      </w:r>
      <w:r>
        <w:rPr>
          <w:rStyle w:val="a7"/>
          <w:rFonts w:ascii="仿宋" w:eastAsia="仿宋" w:hAnsi="仿宋" w:hint="eastAsia"/>
          <w:bCs/>
          <w:color w:val="000000" w:themeColor="text1"/>
          <w:sz w:val="32"/>
          <w:szCs w:val="32"/>
        </w:rPr>
        <w:t>完成</w:t>
      </w:r>
      <w:r>
        <w:rPr>
          <w:rStyle w:val="a7"/>
          <w:rFonts w:ascii="仿宋" w:eastAsia="仿宋" w:hAnsi="仿宋" w:hint="eastAsia"/>
          <w:bCs/>
          <w:color w:val="000000"/>
          <w:sz w:val="32"/>
          <w:szCs w:val="32"/>
        </w:rPr>
        <w:t>预算</w:t>
      </w:r>
      <w:r>
        <w:rPr>
          <w:rStyle w:val="a7"/>
          <w:rFonts w:ascii="仿宋" w:eastAsia="仿宋" w:hAnsi="仿宋" w:hint="eastAsia"/>
          <w:bCs/>
          <w:color w:val="000000"/>
          <w:sz w:val="32"/>
          <w:szCs w:val="32"/>
        </w:rPr>
        <w:t>97</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。其中：</w:t>
      </w:r>
      <w:bookmarkEnd w:id="33"/>
      <w:bookmarkEnd w:id="34"/>
      <w:bookmarkEnd w:id="35"/>
    </w:p>
    <w:p w:rsidR="000B5952" w:rsidRDefault="007953AD">
      <w:pPr>
        <w:numPr>
          <w:ilvl w:val="0"/>
          <w:numId w:val="2"/>
        </w:num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t>一般公共服务（类）</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Pr>
          <w:rStyle w:val="a7"/>
          <w:rFonts w:ascii="仿宋" w:eastAsia="仿宋" w:hAnsi="仿宋" w:hint="eastAsia"/>
          <w:b w:val="0"/>
          <w:bCs/>
          <w:color w:val="000000"/>
          <w:sz w:val="32"/>
          <w:szCs w:val="32"/>
        </w:rPr>
        <w:t>266.38</w:t>
      </w:r>
      <w:r>
        <w:rPr>
          <w:rStyle w:val="a7"/>
          <w:rFonts w:ascii="仿宋" w:eastAsia="仿宋" w:hAnsi="仿宋" w:hint="eastAsia"/>
          <w:b w:val="0"/>
          <w:bCs/>
          <w:color w:val="000000"/>
          <w:sz w:val="32"/>
          <w:szCs w:val="32"/>
        </w:rPr>
        <w:t>万元，完成预算</w:t>
      </w:r>
      <w:r>
        <w:rPr>
          <w:rStyle w:val="a7"/>
          <w:rFonts w:ascii="仿宋" w:eastAsia="仿宋" w:hAnsi="仿宋" w:hint="eastAsia"/>
          <w:b w:val="0"/>
          <w:bCs/>
          <w:color w:val="000000"/>
          <w:sz w:val="32"/>
          <w:szCs w:val="32"/>
        </w:rPr>
        <w:t>97</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0B5952" w:rsidRDefault="007953AD">
      <w:pPr>
        <w:spacing w:line="600" w:lineRule="exact"/>
        <w:ind w:firstLineChars="200" w:firstLine="643"/>
        <w:rPr>
          <w:rFonts w:ascii="仿宋" w:eastAsia="仿宋" w:hAnsi="仿宋"/>
          <w:b/>
          <w:color w:val="000000"/>
          <w:sz w:val="32"/>
          <w:szCs w:val="32"/>
        </w:rPr>
      </w:pPr>
      <w:r>
        <w:rPr>
          <w:rStyle w:val="a7"/>
          <w:rFonts w:ascii="仿宋" w:eastAsia="仿宋" w:hAnsi="仿宋" w:hint="eastAsia"/>
          <w:bCs/>
          <w:color w:val="000000"/>
          <w:sz w:val="32"/>
          <w:szCs w:val="32"/>
        </w:rPr>
        <w:t>2.</w:t>
      </w:r>
      <w:r>
        <w:rPr>
          <w:rStyle w:val="a7"/>
          <w:rFonts w:ascii="仿宋" w:eastAsia="仿宋" w:hAnsi="仿宋" w:hint="eastAsia"/>
          <w:bCs/>
          <w:color w:val="000000"/>
          <w:sz w:val="32"/>
          <w:szCs w:val="32"/>
        </w:rPr>
        <w:t>社会保障和就业（类）</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Pr>
          <w:rStyle w:val="a7"/>
          <w:rFonts w:ascii="仿宋" w:eastAsia="仿宋" w:hAnsi="仿宋" w:hint="eastAsia"/>
          <w:b w:val="0"/>
          <w:bCs/>
          <w:color w:val="000000"/>
          <w:sz w:val="32"/>
          <w:szCs w:val="32"/>
        </w:rPr>
        <w:t>42.95</w:t>
      </w:r>
      <w:r>
        <w:rPr>
          <w:rStyle w:val="a7"/>
          <w:rFonts w:ascii="仿宋" w:eastAsia="仿宋" w:hAnsi="仿宋" w:hint="eastAsia"/>
          <w:b w:val="0"/>
          <w:bCs/>
          <w:color w:val="000000"/>
          <w:sz w:val="32"/>
          <w:szCs w:val="32"/>
        </w:rPr>
        <w:t>万元，完成预算</w:t>
      </w:r>
      <w:r>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0B5952" w:rsidRDefault="007953AD">
      <w:pPr>
        <w:spacing w:line="600" w:lineRule="exact"/>
        <w:ind w:firstLineChars="200" w:firstLine="643"/>
        <w:rPr>
          <w:rFonts w:ascii="仿宋" w:eastAsia="仿宋" w:hAnsi="仿宋"/>
          <w:b/>
          <w:color w:val="000000"/>
          <w:sz w:val="32"/>
          <w:szCs w:val="32"/>
        </w:rPr>
      </w:pPr>
      <w:r>
        <w:rPr>
          <w:rStyle w:val="a7"/>
          <w:rFonts w:ascii="仿宋" w:eastAsia="仿宋" w:hAnsi="仿宋" w:hint="eastAsia"/>
          <w:bCs/>
          <w:color w:val="000000"/>
          <w:sz w:val="32"/>
          <w:szCs w:val="32"/>
        </w:rPr>
        <w:t>3</w:t>
      </w:r>
      <w:r>
        <w:rPr>
          <w:rStyle w:val="a7"/>
          <w:rFonts w:ascii="仿宋" w:eastAsia="仿宋" w:hAnsi="仿宋"/>
          <w:bCs/>
          <w:color w:val="000000"/>
          <w:sz w:val="32"/>
          <w:szCs w:val="32"/>
        </w:rPr>
        <w:t>.</w:t>
      </w:r>
      <w:r>
        <w:rPr>
          <w:rFonts w:ascii="仿宋" w:eastAsia="仿宋" w:hAnsi="仿宋" w:hint="eastAsia"/>
          <w:b/>
          <w:bCs/>
          <w:color w:val="000000" w:themeColor="text1"/>
          <w:sz w:val="32"/>
          <w:szCs w:val="32"/>
        </w:rPr>
        <w:t>卫生健康</w:t>
      </w:r>
      <w:r>
        <w:rPr>
          <w:rStyle w:val="a7"/>
          <w:rFonts w:ascii="仿宋" w:eastAsia="仿宋" w:hAnsi="仿宋" w:hint="eastAsia"/>
          <w:bCs/>
          <w:color w:val="000000"/>
          <w:sz w:val="32"/>
          <w:szCs w:val="32"/>
        </w:rPr>
        <w:t>（类）</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Pr>
          <w:rStyle w:val="a7"/>
          <w:rFonts w:ascii="仿宋" w:eastAsia="仿宋" w:hAnsi="仿宋" w:hint="eastAsia"/>
          <w:b w:val="0"/>
          <w:bCs/>
          <w:color w:val="000000"/>
          <w:sz w:val="32"/>
          <w:szCs w:val="32"/>
        </w:rPr>
        <w:t>6.06</w:t>
      </w:r>
      <w:r>
        <w:rPr>
          <w:rStyle w:val="a7"/>
          <w:rFonts w:ascii="仿宋" w:eastAsia="仿宋" w:hAnsi="仿宋" w:hint="eastAsia"/>
          <w:b w:val="0"/>
          <w:bCs/>
          <w:color w:val="000000"/>
          <w:sz w:val="32"/>
          <w:szCs w:val="32"/>
        </w:rPr>
        <w:t>万元，完成预算</w:t>
      </w:r>
      <w:r>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0B5952" w:rsidRDefault="007953AD">
      <w:pPr>
        <w:spacing w:line="600" w:lineRule="exact"/>
        <w:ind w:firstLineChars="200" w:firstLine="643"/>
        <w:rPr>
          <w:rFonts w:ascii="仿宋" w:eastAsia="仿宋" w:hAnsi="仿宋"/>
          <w:b/>
          <w:color w:val="000000"/>
          <w:sz w:val="32"/>
          <w:szCs w:val="32"/>
        </w:rPr>
      </w:pPr>
      <w:r>
        <w:rPr>
          <w:rStyle w:val="a7"/>
          <w:rFonts w:ascii="仿宋" w:eastAsia="仿宋" w:hAnsi="仿宋" w:hint="eastAsia"/>
          <w:bCs/>
          <w:color w:val="000000"/>
          <w:sz w:val="32"/>
          <w:szCs w:val="32"/>
        </w:rPr>
        <w:t>3</w:t>
      </w:r>
      <w:r>
        <w:rPr>
          <w:rStyle w:val="a7"/>
          <w:rFonts w:ascii="仿宋" w:eastAsia="仿宋" w:hAnsi="仿宋"/>
          <w:bCs/>
          <w:color w:val="000000"/>
          <w:sz w:val="32"/>
          <w:szCs w:val="32"/>
        </w:rPr>
        <w:t>.</w:t>
      </w:r>
      <w:r>
        <w:rPr>
          <w:rFonts w:ascii="仿宋" w:eastAsia="仿宋" w:hAnsi="仿宋" w:hint="eastAsia"/>
          <w:b/>
          <w:bCs/>
          <w:color w:val="000000" w:themeColor="text1"/>
          <w:sz w:val="32"/>
          <w:szCs w:val="32"/>
        </w:rPr>
        <w:t>住房保障</w:t>
      </w:r>
      <w:r>
        <w:rPr>
          <w:rStyle w:val="a7"/>
          <w:rFonts w:ascii="仿宋" w:eastAsia="仿宋" w:hAnsi="仿宋" w:hint="eastAsia"/>
          <w:bCs/>
          <w:color w:val="000000"/>
          <w:sz w:val="32"/>
          <w:szCs w:val="32"/>
        </w:rPr>
        <w:t>（类）</w:t>
      </w:r>
      <w:r>
        <w:rPr>
          <w:rFonts w:ascii="仿宋" w:eastAsia="仿宋" w:hAnsi="仿宋" w:hint="eastAsia"/>
          <w:color w:val="000000"/>
          <w:sz w:val="32"/>
          <w:szCs w:val="32"/>
        </w:rPr>
        <w:t>：</w:t>
      </w:r>
      <w:r>
        <w:rPr>
          <w:rStyle w:val="a7"/>
          <w:rFonts w:ascii="仿宋" w:eastAsia="仿宋" w:hAnsi="仿宋" w:hint="eastAsia"/>
          <w:b w:val="0"/>
          <w:bCs/>
          <w:color w:val="000000"/>
          <w:sz w:val="32"/>
          <w:szCs w:val="32"/>
        </w:rPr>
        <w:t>支出决算为</w:t>
      </w:r>
      <w:r>
        <w:rPr>
          <w:rStyle w:val="a7"/>
          <w:rFonts w:ascii="仿宋" w:eastAsia="仿宋" w:hAnsi="仿宋" w:hint="eastAsia"/>
          <w:b w:val="0"/>
          <w:bCs/>
          <w:color w:val="000000"/>
          <w:sz w:val="32"/>
          <w:szCs w:val="32"/>
        </w:rPr>
        <w:t>22.07</w:t>
      </w:r>
      <w:r>
        <w:rPr>
          <w:rStyle w:val="a7"/>
          <w:rFonts w:ascii="仿宋" w:eastAsia="仿宋" w:hAnsi="仿宋" w:hint="eastAsia"/>
          <w:b w:val="0"/>
          <w:bCs/>
          <w:color w:val="000000"/>
          <w:sz w:val="32"/>
          <w:szCs w:val="32"/>
        </w:rPr>
        <w:t>万元，完成预算</w:t>
      </w:r>
      <w:r>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0B5952" w:rsidRDefault="007953AD">
      <w:pPr>
        <w:tabs>
          <w:tab w:val="right" w:pos="8306"/>
        </w:tabs>
        <w:spacing w:line="600" w:lineRule="exact"/>
        <w:ind w:firstLine="640"/>
        <w:outlineLvl w:val="1"/>
        <w:rPr>
          <w:rStyle w:val="2Char"/>
        </w:rPr>
      </w:pPr>
      <w:bookmarkStart w:id="36" w:name="_Toc15396608"/>
      <w:bookmarkStart w:id="37" w:name="_Toc15377214"/>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36"/>
      <w:bookmarkEnd w:id="37"/>
      <w:r>
        <w:rPr>
          <w:rStyle w:val="2Char"/>
          <w:rFonts w:ascii="黑体" w:eastAsia="黑体" w:hAnsi="黑体"/>
          <w:b w:val="0"/>
        </w:rPr>
        <w:tab/>
      </w:r>
    </w:p>
    <w:p w:rsidR="000B5952" w:rsidRDefault="007953AD">
      <w:pPr>
        <w:spacing w:line="600" w:lineRule="exact"/>
        <w:ind w:firstLine="645"/>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年一般公共预算财政拨款基本支出</w:t>
      </w:r>
      <w:r>
        <w:rPr>
          <w:rFonts w:ascii="仿宋" w:eastAsia="仿宋" w:hAnsi="仿宋" w:hint="eastAsia"/>
          <w:color w:val="000000"/>
          <w:sz w:val="32"/>
          <w:szCs w:val="32"/>
        </w:rPr>
        <w:t>295.11</w:t>
      </w:r>
      <w:r>
        <w:rPr>
          <w:rFonts w:ascii="仿宋" w:eastAsia="仿宋" w:hAnsi="仿宋" w:hint="eastAsia"/>
          <w:color w:val="000000"/>
          <w:sz w:val="32"/>
          <w:szCs w:val="32"/>
        </w:rPr>
        <w:t>万元，其中：</w:t>
      </w:r>
    </w:p>
    <w:p w:rsidR="000B5952" w:rsidRDefault="007953AD">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人员经费</w:t>
      </w:r>
      <w:r>
        <w:rPr>
          <w:rFonts w:ascii="仿宋" w:eastAsia="仿宋" w:hAnsi="仿宋" w:hint="eastAsia"/>
          <w:color w:val="000000"/>
          <w:sz w:val="32"/>
          <w:szCs w:val="32"/>
        </w:rPr>
        <w:t>270.79</w:t>
      </w:r>
      <w:r>
        <w:rPr>
          <w:rFonts w:ascii="仿宋" w:eastAsia="仿宋" w:hAnsi="仿宋" w:hint="eastAsia"/>
          <w:color w:val="000000"/>
          <w:sz w:val="32"/>
          <w:szCs w:val="32"/>
        </w:rPr>
        <w:t>万元，主要包括：基本工资、津贴补贴、奖金、伙食补助费、绩效工资、机关事业单位基本养老</w:t>
      </w:r>
      <w:r>
        <w:rPr>
          <w:rFonts w:ascii="仿宋" w:eastAsia="仿宋" w:hAnsi="仿宋" w:hint="eastAsia"/>
          <w:color w:val="000000"/>
          <w:sz w:val="32"/>
          <w:szCs w:val="32"/>
        </w:rPr>
        <w:lastRenderedPageBreak/>
        <w:t>保险缴费、职业年金缴费、其他社会保障缴费、住房公积金、其他对个人和家庭的补助支出等。</w:t>
      </w:r>
      <w:r>
        <w:rPr>
          <w:rFonts w:ascii="仿宋" w:eastAsia="仿宋" w:hAnsi="仿宋"/>
          <w:color w:val="000000"/>
          <w:sz w:val="32"/>
          <w:szCs w:val="32"/>
        </w:rPr>
        <w:br/>
      </w:r>
      <w:r>
        <w:rPr>
          <w:rFonts w:ascii="仿宋" w:eastAsia="仿宋" w:hAnsi="仿宋" w:hint="eastAsia"/>
          <w:color w:val="000000"/>
          <w:sz w:val="32"/>
          <w:szCs w:val="32"/>
        </w:rPr>
        <w:t xml:space="preserve">　　日常公用经费</w:t>
      </w:r>
      <w:r>
        <w:rPr>
          <w:rFonts w:ascii="仿宋" w:eastAsia="仿宋" w:hAnsi="仿宋" w:hint="eastAsia"/>
          <w:color w:val="000000"/>
          <w:sz w:val="32"/>
          <w:szCs w:val="32"/>
        </w:rPr>
        <w:t>24.32</w:t>
      </w:r>
      <w:r>
        <w:rPr>
          <w:rFonts w:ascii="仿宋" w:eastAsia="仿宋" w:hAnsi="仿宋" w:hint="eastAsia"/>
          <w:color w:val="000000"/>
          <w:sz w:val="32"/>
          <w:szCs w:val="32"/>
        </w:rPr>
        <w:t>万元，主要包括：办公费、手续费、水费、电费、邮电费、物业管理费、差旅费、维修（护）费、租赁费、劳务费、委托业务费、工会经费、公务用车运行维护费、其他交通费、其他商品和服务支出等。</w:t>
      </w:r>
    </w:p>
    <w:p w:rsidR="000B5952" w:rsidRDefault="007953AD">
      <w:pPr>
        <w:spacing w:line="600" w:lineRule="exact"/>
        <w:ind w:firstLine="640"/>
        <w:outlineLvl w:val="1"/>
        <w:rPr>
          <w:rStyle w:val="2Char"/>
          <w:rFonts w:ascii="黑体" w:eastAsia="黑体" w:hAnsi="黑体"/>
          <w:b w:val="0"/>
        </w:rPr>
      </w:pPr>
      <w:bookmarkStart w:id="38" w:name="_Toc15396609"/>
      <w:bookmarkStart w:id="39" w:name="_Toc15377215"/>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38"/>
      <w:bookmarkEnd w:id="39"/>
    </w:p>
    <w:p w:rsidR="000B5952" w:rsidRDefault="007953AD">
      <w:pPr>
        <w:spacing w:line="600" w:lineRule="exact"/>
        <w:ind w:firstLine="640"/>
        <w:outlineLvl w:val="2"/>
        <w:rPr>
          <w:rFonts w:ascii="仿宋" w:eastAsia="仿宋" w:hAnsi="仿宋"/>
          <w:b/>
          <w:color w:val="000000"/>
          <w:sz w:val="32"/>
          <w:szCs w:val="32"/>
        </w:rPr>
      </w:pPr>
      <w:bookmarkStart w:id="40" w:name="_Toc15377216"/>
      <w:r>
        <w:rPr>
          <w:rFonts w:ascii="仿宋" w:eastAsia="仿宋" w:hAnsi="仿宋" w:hint="eastAsia"/>
          <w:b/>
          <w:color w:val="000000"/>
          <w:sz w:val="32"/>
          <w:szCs w:val="32"/>
        </w:rPr>
        <w:t>（一）“三公”经费财政拨款支出决算总体情况说明</w:t>
      </w:r>
      <w:bookmarkEnd w:id="40"/>
    </w:p>
    <w:p w:rsidR="000B5952" w:rsidRDefault="007953AD">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年“三公”经费财政拨款支出决算为</w:t>
      </w:r>
      <w:r>
        <w:rPr>
          <w:rFonts w:ascii="仿宋" w:eastAsia="仿宋" w:hAnsi="仿宋" w:hint="eastAsia"/>
          <w:color w:val="000000"/>
          <w:sz w:val="32"/>
          <w:szCs w:val="32"/>
        </w:rPr>
        <w:t>0.2</w:t>
      </w:r>
      <w:r>
        <w:rPr>
          <w:rFonts w:ascii="仿宋" w:eastAsia="仿宋" w:hAnsi="仿宋" w:hint="eastAsia"/>
          <w:color w:val="000000"/>
          <w:sz w:val="32"/>
          <w:szCs w:val="32"/>
        </w:rPr>
        <w:t>万元，完成预算</w:t>
      </w:r>
      <w:r>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w:t>
      </w:r>
    </w:p>
    <w:p w:rsidR="000B5952" w:rsidRDefault="007953AD">
      <w:pPr>
        <w:spacing w:line="600" w:lineRule="exact"/>
        <w:ind w:firstLine="640"/>
        <w:outlineLvl w:val="2"/>
        <w:rPr>
          <w:rFonts w:ascii="仿宋" w:eastAsia="仿宋" w:hAnsi="仿宋"/>
          <w:b/>
          <w:color w:val="000000"/>
          <w:sz w:val="32"/>
          <w:szCs w:val="32"/>
        </w:rPr>
      </w:pPr>
      <w:bookmarkStart w:id="41" w:name="_Toc15377217"/>
      <w:r>
        <w:rPr>
          <w:rFonts w:ascii="仿宋" w:eastAsia="仿宋" w:hAnsi="仿宋" w:hint="eastAsia"/>
          <w:b/>
          <w:color w:val="000000"/>
          <w:sz w:val="32"/>
          <w:szCs w:val="32"/>
        </w:rPr>
        <w:t>（二）“三公”经费财政拨款支出决算具体情况说明</w:t>
      </w:r>
      <w:bookmarkEnd w:id="41"/>
    </w:p>
    <w:p w:rsidR="000B5952" w:rsidRDefault="007953AD">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年“三公”经费财政拨款支出决算中，因公出国（境）费支出决算</w:t>
      </w:r>
      <w:r>
        <w:rPr>
          <w:rFonts w:ascii="仿宋" w:eastAsia="仿宋" w:hAnsi="仿宋" w:hint="eastAsia"/>
          <w:color w:val="000000"/>
          <w:sz w:val="32"/>
          <w:szCs w:val="32"/>
        </w:rPr>
        <w:t>0</w:t>
      </w:r>
      <w:r>
        <w:rPr>
          <w:rFonts w:ascii="仿宋" w:eastAsia="仿宋" w:hAnsi="仿宋" w:hint="eastAsia"/>
          <w:color w:val="000000"/>
          <w:sz w:val="32"/>
          <w:szCs w:val="32"/>
        </w:rPr>
        <w:t>万元；公务用车购置及运行维护费支出决算</w:t>
      </w:r>
      <w:r>
        <w:rPr>
          <w:rFonts w:ascii="仿宋" w:eastAsia="仿宋" w:hAnsi="仿宋" w:hint="eastAsia"/>
          <w:color w:val="000000"/>
          <w:sz w:val="32"/>
          <w:szCs w:val="32"/>
        </w:rPr>
        <w:t>0.2</w:t>
      </w:r>
      <w:r>
        <w:rPr>
          <w:rFonts w:ascii="仿宋" w:eastAsia="仿宋" w:hAnsi="仿宋" w:hint="eastAsia"/>
          <w:color w:val="000000"/>
          <w:sz w:val="32"/>
          <w:szCs w:val="32"/>
        </w:rPr>
        <w:t>万元，占</w:t>
      </w:r>
      <w:r>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；公务接待费支出决算</w:t>
      </w:r>
      <w:r>
        <w:rPr>
          <w:rFonts w:ascii="仿宋" w:eastAsia="仿宋" w:hAnsi="仿宋" w:hint="eastAsia"/>
          <w:color w:val="000000"/>
          <w:sz w:val="32"/>
          <w:szCs w:val="32"/>
        </w:rPr>
        <w:t>0</w:t>
      </w:r>
      <w:r>
        <w:rPr>
          <w:rFonts w:ascii="仿宋" w:eastAsia="仿宋" w:hAnsi="仿宋" w:hint="eastAsia"/>
          <w:color w:val="000000"/>
          <w:sz w:val="32"/>
          <w:szCs w:val="32"/>
        </w:rPr>
        <w:t>万元。</w:t>
      </w:r>
    </w:p>
    <w:p w:rsidR="000B5952" w:rsidRDefault="007953AD">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Pr>
          <w:rFonts w:ascii="仿宋_GB2312" w:eastAsia="仿宋_GB2312" w:hint="eastAsia"/>
          <w:color w:val="000000"/>
          <w:sz w:val="32"/>
          <w:szCs w:val="32"/>
        </w:rPr>
        <w:t>0</w:t>
      </w:r>
      <w:r>
        <w:rPr>
          <w:rFonts w:ascii="仿宋_GB2312" w:eastAsia="仿宋_GB2312" w:hint="eastAsia"/>
          <w:color w:val="000000"/>
          <w:sz w:val="32"/>
          <w:szCs w:val="32"/>
        </w:rPr>
        <w:t>万元</w:t>
      </w:r>
      <w:r>
        <w:rPr>
          <w:rFonts w:ascii="仿宋" w:eastAsia="仿宋" w:hAnsi="仿宋" w:hint="eastAsia"/>
          <w:color w:val="000000"/>
          <w:sz w:val="32"/>
          <w:szCs w:val="32"/>
        </w:rPr>
        <w:t>。</w:t>
      </w:r>
    </w:p>
    <w:p w:rsidR="000B5952" w:rsidRDefault="007953AD">
      <w:pPr>
        <w:spacing w:line="600" w:lineRule="exact"/>
        <w:ind w:firstLine="640"/>
        <w:rPr>
          <w:rFonts w:ascii="仿宋_GB2312" w:eastAsia="仿宋_GB2312"/>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Pr>
          <w:rFonts w:ascii="仿宋_GB2312" w:eastAsia="仿宋_GB2312" w:hint="eastAsia"/>
          <w:color w:val="000000"/>
          <w:sz w:val="32"/>
          <w:szCs w:val="32"/>
        </w:rPr>
        <w:t>0.2</w:t>
      </w:r>
      <w:r>
        <w:rPr>
          <w:rFonts w:ascii="仿宋_GB2312" w:eastAsia="仿宋_GB2312" w:hint="eastAsia"/>
          <w:color w:val="000000"/>
          <w:sz w:val="32"/>
          <w:szCs w:val="32"/>
        </w:rPr>
        <w:t>万元</w:t>
      </w:r>
      <w:r>
        <w:rPr>
          <w:rFonts w:ascii="仿宋_GB2312" w:eastAsia="仿宋_GB2312" w:hint="eastAsia"/>
          <w:color w:val="000000"/>
          <w:sz w:val="32"/>
          <w:szCs w:val="32"/>
        </w:rPr>
        <w:t>,</w:t>
      </w:r>
      <w:r>
        <w:rPr>
          <w:rStyle w:val="a7"/>
          <w:rFonts w:ascii="仿宋" w:eastAsia="仿宋" w:hAnsi="仿宋" w:hint="eastAsia"/>
          <w:b w:val="0"/>
          <w:bCs/>
          <w:color w:val="000000"/>
          <w:sz w:val="32"/>
          <w:szCs w:val="32"/>
        </w:rPr>
        <w:t>完成预算</w:t>
      </w:r>
      <w:r>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201</w:t>
      </w:r>
      <w:r>
        <w:rPr>
          <w:rFonts w:ascii="仿宋_GB2312" w:eastAsia="仿宋_GB2312" w:hint="eastAsia"/>
          <w:color w:val="000000"/>
          <w:sz w:val="32"/>
          <w:szCs w:val="32"/>
        </w:rPr>
        <w:t>8</w:t>
      </w:r>
      <w:r>
        <w:rPr>
          <w:rFonts w:ascii="仿宋_GB2312" w:eastAsia="仿宋_GB2312" w:hint="eastAsia"/>
          <w:color w:val="000000"/>
          <w:sz w:val="32"/>
          <w:szCs w:val="32"/>
        </w:rPr>
        <w:t>年减少</w:t>
      </w:r>
      <w:r>
        <w:rPr>
          <w:rFonts w:ascii="仿宋_GB2312" w:eastAsia="仿宋_GB2312" w:hint="eastAsia"/>
          <w:color w:val="000000"/>
          <w:sz w:val="32"/>
          <w:szCs w:val="32"/>
        </w:rPr>
        <w:t>0.6</w:t>
      </w:r>
      <w:r>
        <w:rPr>
          <w:rFonts w:ascii="仿宋_GB2312" w:eastAsia="仿宋_GB2312" w:hint="eastAsia"/>
          <w:color w:val="000000"/>
          <w:sz w:val="32"/>
          <w:szCs w:val="32"/>
        </w:rPr>
        <w:t>万元，下降</w:t>
      </w:r>
      <w:r>
        <w:rPr>
          <w:rFonts w:ascii="仿宋_GB2312" w:eastAsia="仿宋_GB2312" w:hint="eastAsia"/>
          <w:color w:val="000000"/>
          <w:sz w:val="32"/>
          <w:szCs w:val="32"/>
        </w:rPr>
        <w:t>75</w:t>
      </w:r>
      <w:r>
        <w:rPr>
          <w:rFonts w:ascii="仿宋_GB2312" w:eastAsia="仿宋_GB2312"/>
          <w:color w:val="000000"/>
          <w:sz w:val="32"/>
          <w:szCs w:val="32"/>
        </w:rPr>
        <w:t>%</w:t>
      </w: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hint="eastAsia"/>
          <w:color w:val="000000"/>
          <w:sz w:val="32"/>
          <w:szCs w:val="32"/>
        </w:rPr>
        <w:t>0</w:t>
      </w:r>
      <w:r>
        <w:rPr>
          <w:rFonts w:ascii="仿宋_GB2312" w:eastAsia="仿宋_GB2312" w:hint="eastAsia"/>
          <w:color w:val="000000"/>
          <w:sz w:val="32"/>
          <w:szCs w:val="32"/>
        </w:rPr>
        <w:t>万元</w:t>
      </w:r>
      <w:r>
        <w:rPr>
          <w:rFonts w:ascii="仿宋_GB2312" w:eastAsia="仿宋_GB2312"/>
          <w:color w:val="000000"/>
          <w:sz w:val="32"/>
          <w:szCs w:val="32"/>
        </w:rPr>
        <w:t>。</w:t>
      </w: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月底，单位共有公务用车</w:t>
      </w:r>
      <w:r>
        <w:rPr>
          <w:rFonts w:ascii="仿宋_GB2312" w:eastAsia="仿宋_GB2312" w:hint="eastAsia"/>
          <w:color w:val="000000"/>
          <w:sz w:val="32"/>
          <w:szCs w:val="32"/>
        </w:rPr>
        <w:t>1</w:t>
      </w:r>
      <w:r>
        <w:rPr>
          <w:rFonts w:ascii="仿宋_GB2312" w:eastAsia="仿宋_GB2312" w:hint="eastAsia"/>
          <w:color w:val="000000"/>
          <w:sz w:val="32"/>
          <w:szCs w:val="32"/>
        </w:rPr>
        <w:t>辆</w:t>
      </w:r>
      <w:r>
        <w:rPr>
          <w:rFonts w:ascii="仿宋_GB2312" w:eastAsia="仿宋_GB2312" w:hint="eastAsia"/>
          <w:color w:val="000000"/>
          <w:sz w:val="32"/>
          <w:szCs w:val="32"/>
        </w:rPr>
        <w:t>。</w:t>
      </w:r>
      <w:r>
        <w:rPr>
          <w:rFonts w:ascii="仿宋_GB2312" w:eastAsia="仿宋_GB2312" w:hint="eastAsia"/>
          <w:b/>
          <w:color w:val="000000"/>
          <w:sz w:val="32"/>
          <w:szCs w:val="32"/>
        </w:rPr>
        <w:t>公务用车运行维护费支出</w:t>
      </w:r>
      <w:r>
        <w:rPr>
          <w:rFonts w:ascii="仿宋_GB2312" w:eastAsia="仿宋_GB2312" w:hint="eastAsia"/>
          <w:color w:val="000000"/>
          <w:sz w:val="32"/>
          <w:szCs w:val="32"/>
        </w:rPr>
        <w:t>0.2</w:t>
      </w:r>
      <w:r>
        <w:rPr>
          <w:rFonts w:ascii="仿宋_GB2312" w:eastAsia="仿宋_GB2312" w:hint="eastAsia"/>
          <w:color w:val="000000"/>
          <w:sz w:val="32"/>
          <w:szCs w:val="32"/>
        </w:rPr>
        <w:t>万元。主要用于</w:t>
      </w:r>
      <w:r>
        <w:rPr>
          <w:rFonts w:ascii="仿宋_GB2312" w:eastAsia="仿宋_GB2312" w:hint="eastAsia"/>
          <w:color w:val="000000"/>
          <w:sz w:val="32"/>
          <w:szCs w:val="32"/>
        </w:rPr>
        <w:t>公务用车</w:t>
      </w:r>
      <w:r>
        <w:rPr>
          <w:rFonts w:ascii="仿宋_GB2312" w:eastAsia="仿宋_GB2312" w:hint="eastAsia"/>
          <w:color w:val="000000"/>
          <w:sz w:val="32"/>
          <w:szCs w:val="32"/>
        </w:rPr>
        <w:t>等所需的维修费、</w:t>
      </w:r>
      <w:r>
        <w:rPr>
          <w:rFonts w:ascii="仿宋_GB2312" w:eastAsia="仿宋_GB2312" w:hint="eastAsia"/>
          <w:color w:val="000000"/>
          <w:sz w:val="32"/>
          <w:szCs w:val="32"/>
        </w:rPr>
        <w:t>洗车费、</w:t>
      </w:r>
      <w:r>
        <w:rPr>
          <w:rFonts w:ascii="仿宋_GB2312" w:eastAsia="仿宋_GB2312" w:hint="eastAsia"/>
          <w:color w:val="000000"/>
          <w:sz w:val="32"/>
          <w:szCs w:val="32"/>
        </w:rPr>
        <w:t>过路过桥费等支出。</w:t>
      </w:r>
    </w:p>
    <w:p w:rsidR="000B5952" w:rsidRDefault="007953AD">
      <w:pPr>
        <w:spacing w:line="600" w:lineRule="exact"/>
        <w:ind w:firstLineChars="200" w:firstLine="643"/>
        <w:rPr>
          <w:rFonts w:ascii="仿宋_GB2312" w:eastAsia="仿宋_GB2312"/>
          <w:color w:val="000000" w:themeColor="text1"/>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Pr>
          <w:rFonts w:ascii="仿宋_GB2312" w:eastAsia="仿宋_GB2312" w:hint="eastAsia"/>
          <w:color w:val="000000"/>
          <w:sz w:val="32"/>
          <w:szCs w:val="32"/>
        </w:rPr>
        <w:t>0</w:t>
      </w:r>
      <w:r>
        <w:rPr>
          <w:rFonts w:ascii="仿宋_GB2312" w:eastAsia="仿宋_GB2312" w:hint="eastAsia"/>
          <w:color w:val="000000"/>
          <w:sz w:val="32"/>
          <w:szCs w:val="32"/>
        </w:rPr>
        <w:t>万元</w:t>
      </w:r>
      <w:r>
        <w:rPr>
          <w:rFonts w:ascii="仿宋_GB2312" w:eastAsia="仿宋_GB2312" w:hint="eastAsia"/>
          <w:color w:val="000000"/>
          <w:sz w:val="32"/>
          <w:szCs w:val="32"/>
        </w:rPr>
        <w:t>。</w:t>
      </w:r>
    </w:p>
    <w:p w:rsidR="000B5952" w:rsidRDefault="000B5952">
      <w:pPr>
        <w:spacing w:line="600" w:lineRule="exact"/>
        <w:ind w:firstLine="640"/>
        <w:outlineLvl w:val="1"/>
        <w:rPr>
          <w:rFonts w:ascii="黑体" w:eastAsia="黑体"/>
          <w:color w:val="000000"/>
          <w:sz w:val="32"/>
          <w:szCs w:val="32"/>
        </w:rPr>
      </w:pPr>
      <w:bookmarkStart w:id="42" w:name="_Toc15396610"/>
      <w:bookmarkStart w:id="43" w:name="_Toc15377218"/>
    </w:p>
    <w:p w:rsidR="000B5952" w:rsidRDefault="007953AD">
      <w:pPr>
        <w:spacing w:line="600" w:lineRule="exact"/>
        <w:ind w:firstLine="640"/>
        <w:outlineLvl w:val="1"/>
        <w:rPr>
          <w:rStyle w:val="2Char"/>
          <w:rFonts w:ascii="黑体" w:eastAsia="黑体" w:hAnsi="黑体"/>
        </w:rPr>
      </w:pPr>
      <w:r>
        <w:rPr>
          <w:rFonts w:ascii="黑体" w:eastAsia="黑体" w:hint="eastAsia"/>
          <w:color w:val="000000"/>
          <w:sz w:val="32"/>
          <w:szCs w:val="32"/>
        </w:rPr>
        <w:lastRenderedPageBreak/>
        <w:t>八、</w:t>
      </w:r>
      <w:r>
        <w:rPr>
          <w:rStyle w:val="2Char"/>
          <w:rFonts w:ascii="黑体" w:eastAsia="黑体" w:hAnsi="黑体" w:hint="eastAsia"/>
          <w:b w:val="0"/>
        </w:rPr>
        <w:t>政府性基金预算支出决算情况说明</w:t>
      </w:r>
      <w:bookmarkEnd w:id="42"/>
      <w:bookmarkEnd w:id="43"/>
    </w:p>
    <w:p w:rsidR="000B5952" w:rsidRDefault="007953AD">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年政府性基金预算拨款支出</w:t>
      </w:r>
      <w:r>
        <w:rPr>
          <w:rFonts w:ascii="仿宋_GB2312" w:eastAsia="仿宋_GB2312" w:hint="eastAsia"/>
          <w:color w:val="000000"/>
          <w:sz w:val="32"/>
          <w:szCs w:val="32"/>
        </w:rPr>
        <w:t>114.53</w:t>
      </w:r>
      <w:r>
        <w:rPr>
          <w:rFonts w:ascii="仿宋_GB2312" w:eastAsia="仿宋_GB2312" w:hint="eastAsia"/>
          <w:color w:val="000000"/>
          <w:sz w:val="32"/>
          <w:szCs w:val="32"/>
        </w:rPr>
        <w:t>万元。</w:t>
      </w:r>
    </w:p>
    <w:p w:rsidR="000B5952" w:rsidRDefault="007953AD">
      <w:pPr>
        <w:numPr>
          <w:ilvl w:val="0"/>
          <w:numId w:val="3"/>
        </w:numPr>
        <w:spacing w:line="600" w:lineRule="exact"/>
        <w:ind w:firstLine="640"/>
        <w:outlineLvl w:val="1"/>
        <w:rPr>
          <w:rStyle w:val="2Char"/>
          <w:rFonts w:ascii="黑体" w:eastAsia="黑体" w:hAnsi="黑体"/>
          <w:b w:val="0"/>
        </w:rPr>
      </w:pPr>
      <w:bookmarkStart w:id="44" w:name="_Toc15377219"/>
      <w:bookmarkStart w:id="45" w:name="_Toc15396611"/>
      <w:r>
        <w:rPr>
          <w:rStyle w:val="2Char"/>
          <w:rFonts w:ascii="黑体" w:eastAsia="黑体" w:hAnsi="黑体" w:hint="eastAsia"/>
          <w:b w:val="0"/>
        </w:rPr>
        <w:t>国有资本经营预算支出决算情况说明</w:t>
      </w:r>
      <w:bookmarkEnd w:id="44"/>
      <w:bookmarkEnd w:id="45"/>
    </w:p>
    <w:p w:rsidR="000B5952" w:rsidRDefault="007953AD">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年国有资本经营预算拨款支出</w:t>
      </w:r>
      <w:r>
        <w:rPr>
          <w:rFonts w:ascii="仿宋_GB2312" w:eastAsia="仿宋_GB2312" w:hint="eastAsia"/>
          <w:color w:val="000000"/>
          <w:sz w:val="32"/>
          <w:szCs w:val="32"/>
        </w:rPr>
        <w:t>0</w:t>
      </w:r>
      <w:r>
        <w:rPr>
          <w:rFonts w:ascii="仿宋_GB2312" w:eastAsia="仿宋_GB2312" w:hint="eastAsia"/>
          <w:color w:val="000000"/>
          <w:sz w:val="32"/>
          <w:szCs w:val="32"/>
        </w:rPr>
        <w:t>万元。</w:t>
      </w:r>
    </w:p>
    <w:p w:rsidR="000B5952" w:rsidRDefault="007953AD">
      <w:pPr>
        <w:spacing w:line="600" w:lineRule="exact"/>
        <w:ind w:firstLineChars="200" w:firstLine="640"/>
        <w:outlineLvl w:val="1"/>
        <w:rPr>
          <w:rStyle w:val="2Char"/>
          <w:rFonts w:ascii="黑体" w:eastAsia="黑体" w:hAnsi="黑体"/>
        </w:rPr>
      </w:pPr>
      <w:bookmarkStart w:id="46" w:name="_Toc15396612"/>
      <w:bookmarkStart w:id="47" w:name="_Toc15377221"/>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46"/>
      <w:bookmarkEnd w:id="47"/>
    </w:p>
    <w:p w:rsidR="000B5952" w:rsidRDefault="007953AD">
      <w:pPr>
        <w:spacing w:line="600" w:lineRule="exact"/>
        <w:ind w:firstLineChars="200" w:firstLine="643"/>
        <w:outlineLvl w:val="2"/>
        <w:rPr>
          <w:rFonts w:ascii="仿宋" w:eastAsia="仿宋" w:hAnsi="仿宋"/>
          <w:color w:val="000000"/>
          <w:sz w:val="32"/>
          <w:szCs w:val="32"/>
        </w:rPr>
      </w:pPr>
      <w:bookmarkStart w:id="48" w:name="_Toc15377222"/>
      <w:r>
        <w:rPr>
          <w:rFonts w:ascii="仿宋" w:eastAsia="仿宋" w:hAnsi="仿宋" w:hint="eastAsia"/>
          <w:b/>
          <w:color w:val="000000"/>
          <w:sz w:val="32"/>
          <w:szCs w:val="32"/>
        </w:rPr>
        <w:t>（一）机关运行经费支出情况</w:t>
      </w:r>
      <w:bookmarkEnd w:id="48"/>
    </w:p>
    <w:p w:rsidR="000B5952" w:rsidRDefault="007953AD">
      <w:pPr>
        <w:spacing w:line="600" w:lineRule="exact"/>
        <w:ind w:firstLineChars="200" w:firstLine="640"/>
        <w:rPr>
          <w:rFonts w:ascii="仿宋_GB2312" w:eastAsia="仿宋_GB2312"/>
          <w:color w:val="000000" w:themeColor="text1"/>
          <w:sz w:val="32"/>
          <w:szCs w:val="32"/>
        </w:rPr>
      </w:pP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年，机关运行经费支出</w:t>
      </w:r>
      <w:r>
        <w:rPr>
          <w:rFonts w:ascii="仿宋_GB2312" w:eastAsia="仿宋_GB2312" w:hint="eastAsia"/>
          <w:color w:val="000000"/>
          <w:sz w:val="32"/>
          <w:szCs w:val="32"/>
        </w:rPr>
        <w:t>24.3</w:t>
      </w:r>
      <w:r>
        <w:rPr>
          <w:rFonts w:ascii="仿宋_GB2312" w:eastAsia="仿宋_GB2312" w:hint="eastAsia"/>
          <w:color w:val="000000"/>
          <w:sz w:val="32"/>
          <w:szCs w:val="32"/>
        </w:rPr>
        <w:t>万元，比</w:t>
      </w:r>
      <w:r>
        <w:rPr>
          <w:rFonts w:ascii="仿宋_GB2312" w:eastAsia="仿宋_GB2312"/>
          <w:color w:val="000000"/>
          <w:sz w:val="32"/>
          <w:szCs w:val="32"/>
        </w:rPr>
        <w:t>201</w:t>
      </w:r>
      <w:r>
        <w:rPr>
          <w:rFonts w:ascii="仿宋_GB2312" w:eastAsia="仿宋_GB2312" w:hint="eastAsia"/>
          <w:color w:val="000000"/>
          <w:sz w:val="32"/>
          <w:szCs w:val="32"/>
        </w:rPr>
        <w:t>8</w:t>
      </w:r>
      <w:r>
        <w:rPr>
          <w:rFonts w:ascii="仿宋_GB2312" w:eastAsia="仿宋_GB2312" w:hint="eastAsia"/>
          <w:color w:val="000000"/>
          <w:sz w:val="32"/>
          <w:szCs w:val="32"/>
        </w:rPr>
        <w:t>年增加减少</w:t>
      </w:r>
      <w:r>
        <w:rPr>
          <w:rFonts w:ascii="仿宋_GB2312" w:eastAsia="仿宋_GB2312" w:hint="eastAsia"/>
          <w:color w:val="000000"/>
          <w:sz w:val="32"/>
          <w:szCs w:val="32"/>
        </w:rPr>
        <w:t>11.7</w:t>
      </w:r>
      <w:r>
        <w:rPr>
          <w:rFonts w:ascii="仿宋_GB2312" w:eastAsia="仿宋_GB2312" w:hint="eastAsia"/>
          <w:color w:val="000000"/>
          <w:sz w:val="32"/>
          <w:szCs w:val="32"/>
        </w:rPr>
        <w:t>万元，下降</w:t>
      </w:r>
      <w:r>
        <w:rPr>
          <w:rFonts w:ascii="仿宋_GB2312" w:eastAsia="仿宋_GB2312" w:hint="eastAsia"/>
          <w:color w:val="000000"/>
          <w:sz w:val="32"/>
          <w:szCs w:val="32"/>
        </w:rPr>
        <w:t>32</w:t>
      </w:r>
      <w:r>
        <w:rPr>
          <w:rFonts w:ascii="仿宋_GB2312" w:eastAsia="仿宋_GB2312"/>
          <w:color w:val="000000"/>
          <w:sz w:val="32"/>
          <w:szCs w:val="32"/>
        </w:rPr>
        <w:t>%</w:t>
      </w:r>
      <w:r>
        <w:rPr>
          <w:rFonts w:ascii="仿宋_GB2312" w:eastAsia="仿宋_GB2312" w:hint="eastAsia"/>
          <w:color w:val="000000"/>
          <w:sz w:val="32"/>
          <w:szCs w:val="32"/>
        </w:rPr>
        <w:t>，</w:t>
      </w:r>
      <w:r>
        <w:rPr>
          <w:rFonts w:ascii="仿宋_GB2312" w:eastAsia="仿宋_GB2312" w:hint="eastAsia"/>
          <w:color w:val="000000" w:themeColor="text1"/>
          <w:sz w:val="32"/>
          <w:szCs w:val="32"/>
        </w:rPr>
        <w:t>主要原因是</w:t>
      </w:r>
      <w:r>
        <w:rPr>
          <w:rFonts w:ascii="仿宋_GB2312" w:eastAsia="仿宋_GB2312" w:hint="eastAsia"/>
          <w:color w:val="000000" w:themeColor="text1"/>
          <w:sz w:val="32"/>
          <w:szCs w:val="32"/>
        </w:rPr>
        <w:t>严控一般性支出，勤俭节约。</w:t>
      </w:r>
    </w:p>
    <w:p w:rsidR="000B5952" w:rsidRDefault="007953AD">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49" w:name="_Toc15377223"/>
      <w:r>
        <w:rPr>
          <w:rFonts w:ascii="仿宋" w:eastAsia="仿宋" w:hAnsi="仿宋" w:hint="eastAsia"/>
          <w:b/>
          <w:color w:val="000000"/>
          <w:sz w:val="32"/>
          <w:szCs w:val="32"/>
        </w:rPr>
        <w:t>（二）政府采购支出情况</w:t>
      </w:r>
      <w:bookmarkEnd w:id="49"/>
    </w:p>
    <w:p w:rsidR="000B5952" w:rsidRDefault="007953AD">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年，政府采购支出总额</w:t>
      </w:r>
      <w:r>
        <w:rPr>
          <w:rFonts w:ascii="仿宋_GB2312" w:eastAsia="仿宋_GB2312" w:hint="eastAsia"/>
          <w:color w:val="000000"/>
          <w:sz w:val="32"/>
          <w:szCs w:val="32"/>
        </w:rPr>
        <w:t>0</w:t>
      </w:r>
      <w:r>
        <w:rPr>
          <w:rFonts w:ascii="仿宋_GB2312" w:eastAsia="仿宋_GB2312" w:hint="eastAsia"/>
          <w:color w:val="000000"/>
          <w:sz w:val="32"/>
          <w:szCs w:val="32"/>
        </w:rPr>
        <w:t>万元。</w:t>
      </w:r>
    </w:p>
    <w:p w:rsidR="000B5952" w:rsidRDefault="007953AD">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0" w:name="_Toc15377224"/>
      <w:r>
        <w:rPr>
          <w:rFonts w:ascii="仿宋" w:eastAsia="仿宋" w:hAnsi="仿宋" w:hint="eastAsia"/>
          <w:b/>
          <w:color w:val="000000"/>
          <w:sz w:val="32"/>
          <w:szCs w:val="32"/>
        </w:rPr>
        <w:t>（三）国有资产占有使用情况</w:t>
      </w:r>
      <w:bookmarkEnd w:id="50"/>
    </w:p>
    <w:p w:rsidR="000B5952" w:rsidRDefault="007953AD">
      <w:pPr>
        <w:autoSpaceDE w:val="0"/>
        <w:autoSpaceDN w:val="0"/>
        <w:adjustRightInd w:val="0"/>
        <w:spacing w:line="600" w:lineRule="exact"/>
        <w:ind w:firstLineChars="200" w:firstLine="640"/>
        <w:jc w:val="left"/>
        <w:rPr>
          <w:rFonts w:ascii="仿宋" w:eastAsia="仿宋_GB2312" w:hAnsi="仿宋"/>
          <w:b/>
          <w:color w:val="FF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日，共有车辆</w:t>
      </w:r>
      <w:r>
        <w:rPr>
          <w:rFonts w:ascii="仿宋_GB2312" w:eastAsia="仿宋_GB2312" w:hint="eastAsia"/>
          <w:color w:val="000000"/>
          <w:sz w:val="32"/>
          <w:szCs w:val="32"/>
        </w:rPr>
        <w:t>1</w:t>
      </w:r>
      <w:r>
        <w:rPr>
          <w:rFonts w:ascii="仿宋_GB2312" w:eastAsia="仿宋_GB2312" w:hint="eastAsia"/>
          <w:color w:val="000000"/>
          <w:sz w:val="32"/>
          <w:szCs w:val="32"/>
        </w:rPr>
        <w:t>辆</w:t>
      </w:r>
      <w:r>
        <w:rPr>
          <w:rFonts w:ascii="仿宋_GB2312" w:eastAsia="仿宋_GB2312" w:hint="eastAsia"/>
          <w:color w:val="000000"/>
          <w:sz w:val="32"/>
          <w:szCs w:val="32"/>
        </w:rPr>
        <w:t>。</w:t>
      </w:r>
    </w:p>
    <w:p w:rsidR="000B5952" w:rsidRDefault="007953AD">
      <w:p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Pr>
          <w:rFonts w:ascii="仿宋" w:eastAsia="仿宋" w:hAnsi="仿宋" w:hint="eastAsia"/>
          <w:b/>
          <w:color w:val="000000"/>
          <w:sz w:val="32"/>
          <w:szCs w:val="32"/>
        </w:rPr>
        <w:t>（四）预算绩效管理情况。</w:t>
      </w:r>
    </w:p>
    <w:p w:rsidR="000B5952" w:rsidRDefault="007953A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根据预算绩效管理要求，本部门（单位）在年初预算编制阶段，组织对</w:t>
      </w:r>
      <w:r>
        <w:rPr>
          <w:rFonts w:ascii="仿宋_GB2312" w:eastAsia="仿宋_GB2312" w:hAnsi="仿宋_GB2312" w:cs="仿宋_GB2312" w:hint="eastAsia"/>
          <w:sz w:val="32"/>
          <w:szCs w:val="32"/>
        </w:rPr>
        <w:t>审计外勤经费、财务审计经费、投资项目经费等</w:t>
      </w:r>
      <w:r>
        <w:rPr>
          <w:rFonts w:ascii="仿宋_GB2312" w:eastAsia="仿宋_GB2312" w:hAnsi="仿宋_GB2312" w:cs="仿宋_GB2312" w:hint="eastAsia"/>
          <w:sz w:val="32"/>
          <w:szCs w:val="32"/>
        </w:rPr>
        <w:t>项目开展了预算事前绩效评估，对</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个项目编制了绩效目标，预算执行过程中，选取</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个项目开展绩效监控，年终执行完毕后，对</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个项目开展了绩效目标完成情况自评。</w:t>
      </w:r>
    </w:p>
    <w:p w:rsidR="000B5952" w:rsidRDefault="007953A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年部门整体支出开展绩效自评，</w:t>
      </w:r>
      <w:r>
        <w:rPr>
          <w:rFonts w:ascii="仿宋_GB2312" w:eastAsia="仿宋_GB2312" w:hAnsi="仿宋_GB2312" w:cs="仿宋_GB2312" w:hint="eastAsia"/>
          <w:sz w:val="32"/>
          <w:szCs w:val="32"/>
          <w:lang w:val="zh-CN"/>
        </w:rPr>
        <w:t>财政资金及时到位保障了机关的正常运转、履行审计监督职能职责，当好公共资金的守护神。严格执行中央八项规定，厉行勤俭节约，建立节约型机关，三公经费均比上年有大幅</w:t>
      </w:r>
      <w:r>
        <w:rPr>
          <w:rFonts w:ascii="仿宋_GB2312" w:eastAsia="仿宋_GB2312" w:hAnsi="仿宋_GB2312" w:cs="仿宋_GB2312" w:hint="eastAsia"/>
          <w:sz w:val="32"/>
          <w:szCs w:val="32"/>
          <w:lang w:val="zh-CN"/>
        </w:rPr>
        <w:lastRenderedPageBreak/>
        <w:t>度下降。审计日常公用经费支出、审计项目支出均按照财政有关规定执行，全年支出绩效较好</w:t>
      </w:r>
      <w:r>
        <w:rPr>
          <w:rFonts w:ascii="仿宋_GB2312" w:eastAsia="仿宋_GB2312" w:hAnsi="仿宋_GB2312" w:cs="仿宋_GB2312" w:hint="eastAsia"/>
          <w:sz w:val="32"/>
          <w:szCs w:val="32"/>
        </w:rPr>
        <w:t>。本部门还自行组织</w:t>
      </w:r>
      <w:r>
        <w:rPr>
          <w:rFonts w:ascii="仿宋_GB2312" w:eastAsia="仿宋_GB2312" w:hAnsi="仿宋_GB2312" w:cs="仿宋_GB2312" w:hint="eastAsia"/>
          <w:sz w:val="32"/>
          <w:szCs w:val="32"/>
          <w:lang w:val="zh-CN"/>
        </w:rPr>
        <w:t>了</w:t>
      </w:r>
      <w:r>
        <w:rPr>
          <w:rFonts w:ascii="仿宋_GB2312" w:eastAsia="仿宋_GB2312" w:hAnsi="仿宋_GB2312" w:cs="仿宋_GB2312" w:hint="eastAsia"/>
          <w:sz w:val="32"/>
          <w:szCs w:val="32"/>
          <w:lang w:val="zh-CN"/>
        </w:rPr>
        <w:t>政府投资项目中介机构专项审计经费</w:t>
      </w:r>
      <w:r>
        <w:rPr>
          <w:rFonts w:ascii="仿宋_GB2312" w:eastAsia="仿宋_GB2312" w:hAnsi="仿宋_GB2312" w:cs="仿宋_GB2312" w:hint="eastAsia"/>
          <w:sz w:val="32"/>
          <w:szCs w:val="32"/>
          <w:lang w:val="zh-CN"/>
        </w:rPr>
        <w:t>项目支出</w:t>
      </w:r>
      <w:r>
        <w:rPr>
          <w:rFonts w:ascii="仿宋_GB2312" w:eastAsia="仿宋_GB2312" w:hAnsi="仿宋_GB2312" w:cs="仿宋_GB2312" w:hint="eastAsia"/>
          <w:sz w:val="32"/>
          <w:szCs w:val="32"/>
        </w:rPr>
        <w:t>绩效评价，</w:t>
      </w:r>
      <w:r>
        <w:rPr>
          <w:rFonts w:ascii="仿宋_GB2312" w:eastAsia="仿宋_GB2312" w:hAnsi="仿宋_GB2312" w:cs="仿宋_GB2312" w:hint="eastAsia"/>
          <w:sz w:val="32"/>
          <w:szCs w:val="32"/>
          <w:lang w:val="zh-CN"/>
        </w:rPr>
        <w:t>政府投资项目专项审计经费</w:t>
      </w:r>
      <w:r>
        <w:rPr>
          <w:rFonts w:ascii="仿宋_GB2312" w:eastAsia="仿宋_GB2312" w:hAnsi="仿宋_GB2312" w:cs="仿宋_GB2312" w:hint="eastAsia"/>
          <w:sz w:val="32"/>
          <w:szCs w:val="32"/>
        </w:rPr>
        <w:t>主要用于支付各项目业主单位委托中介机构完成工程项目造价结算审核费用，该项目的实施，为财政节约了大量的财政资金，各项目业主单位满意度好。</w:t>
      </w:r>
      <w:r>
        <w:rPr>
          <w:rFonts w:ascii="仿宋_GB2312" w:eastAsia="仿宋_GB2312" w:hAnsi="仿宋_GB2312" w:cs="仿宋_GB2312" w:hint="eastAsia"/>
          <w:sz w:val="32"/>
          <w:szCs w:val="32"/>
        </w:rPr>
        <w:t xml:space="preserve">  </w:t>
      </w:r>
    </w:p>
    <w:p w:rsidR="000B5952" w:rsidRDefault="007953AD">
      <w:pPr>
        <w:numPr>
          <w:ilvl w:val="0"/>
          <w:numId w:val="4"/>
        </w:num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项</w:t>
      </w:r>
      <w:r>
        <w:rPr>
          <w:rFonts w:ascii="楷体_GB2312" w:eastAsia="楷体_GB2312" w:hAnsi="楷体_GB2312" w:cs="楷体_GB2312" w:hint="eastAsia"/>
          <w:sz w:val="32"/>
          <w:szCs w:val="32"/>
        </w:rPr>
        <w:t>目绩效目标完成情况。</w:t>
      </w:r>
      <w:r>
        <w:rPr>
          <w:rFonts w:ascii="楷体_GB2312" w:eastAsia="楷体_GB2312" w:hAnsi="楷体_GB2312" w:cs="楷体_GB2312" w:hint="eastAsia"/>
          <w:sz w:val="32"/>
          <w:szCs w:val="32"/>
        </w:rPr>
        <w:br/>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本部门在</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年度部门决算中反映“</w:t>
      </w:r>
      <w:r>
        <w:rPr>
          <w:rFonts w:ascii="仿宋_GB2312" w:eastAsia="仿宋_GB2312" w:hAnsi="仿宋_GB2312" w:cs="仿宋_GB2312" w:hint="eastAsia"/>
          <w:sz w:val="32"/>
          <w:szCs w:val="32"/>
        </w:rPr>
        <w:t>保障房跟踪审计经费</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财务审计项目经费</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信息化建设经费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审计业务培训经费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政府投资项目中介机构审计经费</w:t>
      </w:r>
      <w:r>
        <w:rPr>
          <w:rFonts w:ascii="仿宋_GB2312" w:eastAsia="仿宋_GB2312" w:hAnsi="仿宋_GB2312" w:cs="仿宋_GB2312" w:hint="eastAsia"/>
          <w:sz w:val="32"/>
          <w:szCs w:val="32"/>
        </w:rPr>
        <w:t>”等</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个项目绩效目标实际完成情况。</w:t>
      </w:r>
    </w:p>
    <w:p w:rsidR="000B5952" w:rsidRDefault="007953A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保障房跟踪审计</w:t>
      </w:r>
      <w:r>
        <w:rPr>
          <w:rFonts w:ascii="仿宋_GB2312" w:eastAsia="仿宋_GB2312" w:hAnsi="仿宋_GB2312" w:cs="仿宋_GB2312" w:hint="eastAsia"/>
          <w:sz w:val="32"/>
          <w:szCs w:val="32"/>
        </w:rPr>
        <w:t>项目绩效目标完成情况综述。项目全年预算数</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0.5</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。通过</w:t>
      </w:r>
      <w:r>
        <w:rPr>
          <w:rFonts w:ascii="仿宋_GB2312" w:eastAsia="仿宋_GB2312" w:hAnsi="仿宋_GB2312" w:cs="仿宋_GB2312" w:hint="eastAsia"/>
          <w:sz w:val="32"/>
          <w:szCs w:val="32"/>
        </w:rPr>
        <w:t>开展保障房跟踪审计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促进保障性住房政策措施的有效落实和目标任务的完成，促进保障性住房的公平分配和规范管理。</w:t>
      </w:r>
    </w:p>
    <w:p w:rsidR="000B5952" w:rsidRDefault="007953A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财务审计</w:t>
      </w:r>
      <w:r>
        <w:rPr>
          <w:rFonts w:ascii="仿宋_GB2312" w:eastAsia="仿宋_GB2312" w:hAnsi="仿宋_GB2312" w:cs="仿宋_GB2312" w:hint="eastAsia"/>
          <w:sz w:val="32"/>
          <w:szCs w:val="32"/>
        </w:rPr>
        <w:t>项目绩效目标完成情况综述。项目全年预算数</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。通过项目实施，</w:t>
      </w:r>
      <w:r>
        <w:rPr>
          <w:rFonts w:ascii="仿宋_GB2312" w:eastAsia="仿宋_GB2312" w:hAnsi="仿宋_GB2312" w:cs="仿宋_GB2312" w:hint="eastAsia"/>
          <w:sz w:val="32"/>
          <w:szCs w:val="32"/>
        </w:rPr>
        <w:t>解决了审计机关人员结构和专业较单一的问题，通过购买中介服务的方式，更好的发挥审计免疫系统功能，</w:t>
      </w:r>
    </w:p>
    <w:p w:rsidR="000B5952" w:rsidRDefault="007953A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信息化建设经费</w:t>
      </w:r>
      <w:r>
        <w:rPr>
          <w:rFonts w:ascii="仿宋_GB2312" w:eastAsia="仿宋_GB2312" w:hAnsi="仿宋_GB2312" w:cs="仿宋_GB2312" w:hint="eastAsia"/>
          <w:sz w:val="32"/>
          <w:szCs w:val="32"/>
        </w:rPr>
        <w:t>项目绩效目标完成情况综述。项目全年预算数</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。通过项目实施，保障</w:t>
      </w:r>
      <w:r>
        <w:rPr>
          <w:rFonts w:ascii="仿宋_GB2312" w:eastAsia="仿宋_GB2312" w:hAnsi="仿宋_GB2312" w:cs="仿宋_GB2312" w:hint="eastAsia"/>
          <w:sz w:val="32"/>
          <w:szCs w:val="32"/>
        </w:rPr>
        <w:t>了审计机关信息化建设的需要。</w:t>
      </w:r>
    </w:p>
    <w:p w:rsidR="000B5952" w:rsidRDefault="007953A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审计业务培训经费</w:t>
      </w:r>
      <w:r>
        <w:rPr>
          <w:rFonts w:ascii="仿宋_GB2312" w:eastAsia="仿宋_GB2312" w:hAnsi="仿宋_GB2312" w:cs="仿宋_GB2312" w:hint="eastAsia"/>
          <w:sz w:val="32"/>
          <w:szCs w:val="32"/>
        </w:rPr>
        <w:t>项目绩效目标完成情况综述。</w:t>
      </w:r>
      <w:r>
        <w:rPr>
          <w:rFonts w:ascii="仿宋_GB2312" w:eastAsia="仿宋_GB2312" w:hAnsi="仿宋_GB2312" w:cs="仿宋_GB2312" w:hint="eastAsia"/>
          <w:sz w:val="32"/>
          <w:szCs w:val="32"/>
        </w:rPr>
        <w:lastRenderedPageBreak/>
        <w:t>项目全年预算数</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0.2</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0.04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。通过项目实施，</w:t>
      </w:r>
      <w:r>
        <w:rPr>
          <w:rFonts w:ascii="仿宋_GB2312" w:eastAsia="仿宋_GB2312" w:hAnsi="仿宋_GB2312" w:cs="仿宋_GB2312" w:hint="eastAsia"/>
          <w:sz w:val="32"/>
          <w:szCs w:val="32"/>
        </w:rPr>
        <w:t>对审计人员进行培训，在于进一步提高审计人员业务水平，保障审计项目的实施。</w:t>
      </w:r>
    </w:p>
    <w:p w:rsidR="000B5952" w:rsidRDefault="007953A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政府投资项目中介机构审计经费</w:t>
      </w:r>
      <w:r>
        <w:rPr>
          <w:rFonts w:ascii="仿宋_GB2312" w:eastAsia="仿宋_GB2312" w:hAnsi="仿宋_GB2312" w:cs="仿宋_GB2312" w:hint="eastAsia"/>
          <w:sz w:val="32"/>
          <w:szCs w:val="32"/>
        </w:rPr>
        <w:t>项目绩效目标完成情况综述。项目</w:t>
      </w:r>
      <w:r>
        <w:rPr>
          <w:rFonts w:ascii="仿宋_GB2312" w:eastAsia="仿宋_GB2312" w:hAnsi="仿宋_GB2312" w:cs="仿宋_GB2312" w:hint="eastAsia"/>
          <w:sz w:val="32"/>
          <w:szCs w:val="32"/>
        </w:rPr>
        <w:t>全年预算数</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110</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55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zh-CN"/>
        </w:rPr>
        <w:t>政府投资项目专项审计经费</w:t>
      </w:r>
      <w:r>
        <w:rPr>
          <w:rFonts w:ascii="仿宋_GB2312" w:eastAsia="仿宋_GB2312" w:hAnsi="仿宋_GB2312" w:cs="仿宋_GB2312" w:hint="eastAsia"/>
          <w:sz w:val="32"/>
          <w:szCs w:val="32"/>
        </w:rPr>
        <w:t>主要用于支付各项目业主单位委托中介机构完成工程项目造价结算审核费用，</w:t>
      </w:r>
      <w:r>
        <w:rPr>
          <w:rFonts w:ascii="仿宋_GB2312" w:eastAsia="仿宋_GB2312" w:hAnsi="仿宋_GB2312" w:cs="仿宋_GB2312" w:hint="eastAsia"/>
          <w:sz w:val="32"/>
          <w:szCs w:val="32"/>
        </w:rPr>
        <w:t>通过</w:t>
      </w:r>
      <w:r>
        <w:rPr>
          <w:rFonts w:ascii="仿宋_GB2312" w:eastAsia="仿宋_GB2312" w:hAnsi="仿宋_GB2312" w:cs="仿宋_GB2312" w:hint="eastAsia"/>
          <w:sz w:val="32"/>
          <w:szCs w:val="32"/>
        </w:rPr>
        <w:t>该项目的实施，为财政节约了大量的财政资金，各项目业主单位满意度好。</w:t>
      </w: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tblPr>
      <w:tblGrid>
        <w:gridCol w:w="390"/>
        <w:gridCol w:w="1367"/>
        <w:gridCol w:w="1025"/>
        <w:gridCol w:w="2392"/>
        <w:gridCol w:w="2394"/>
        <w:gridCol w:w="2392"/>
      </w:tblGrid>
      <w:tr w:rsidR="000B5952">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 xml:space="preserve">(2019 </w:t>
            </w:r>
            <w:r>
              <w:rPr>
                <w:rFonts w:ascii="宋体" w:hAnsi="宋体" w:cs="宋体" w:hint="eastAsia"/>
                <w:color w:val="000000"/>
                <w:kern w:val="0"/>
                <w:sz w:val="36"/>
                <w:szCs w:val="36"/>
              </w:rPr>
              <w:t>年度</w:t>
            </w:r>
            <w:r>
              <w:rPr>
                <w:rFonts w:ascii="宋体" w:hAnsi="宋体" w:cs="宋体" w:hint="eastAsia"/>
                <w:color w:val="000000"/>
                <w:kern w:val="0"/>
                <w:sz w:val="36"/>
                <w:szCs w:val="36"/>
              </w:rPr>
              <w:t>)</w:t>
            </w:r>
          </w:p>
        </w:tc>
      </w:tr>
      <w:tr w:rsidR="000B5952">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保障房跟踪审计项目</w:t>
            </w:r>
          </w:p>
        </w:tc>
      </w:tr>
      <w:tr w:rsidR="000B5952">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峨眉山市审计局</w:t>
            </w:r>
          </w:p>
        </w:tc>
      </w:tr>
      <w:tr w:rsidR="000B5952">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w:t>
            </w:r>
            <w:r>
              <w:rPr>
                <w:rFonts w:ascii="宋体" w:hAnsi="宋体" w:cs="宋体" w:hint="eastAsia"/>
                <w:color w:val="000000"/>
                <w:kern w:val="0"/>
                <w:sz w:val="24"/>
              </w:rPr>
              <w:t>(</w:t>
            </w:r>
            <w:r>
              <w:rPr>
                <w:rFonts w:ascii="宋体" w:hAnsi="宋体" w:cs="宋体" w:hint="eastAsia"/>
                <w:color w:val="000000"/>
                <w:kern w:val="0"/>
                <w:sz w:val="24"/>
              </w:rPr>
              <w:t>万元</w:t>
            </w:r>
            <w:r>
              <w:rPr>
                <w:rFonts w:ascii="宋体" w:hAnsi="宋体" w:cs="宋体" w:hint="eastAsia"/>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预算数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3</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执行数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0.3</w:t>
            </w:r>
          </w:p>
        </w:tc>
      </w:tr>
      <w:tr w:rsidR="000B5952">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0B5952">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其中</w:t>
            </w:r>
            <w:r>
              <w:rPr>
                <w:rFonts w:ascii="宋体" w:hAnsi="宋体" w:cs="宋体" w:hint="eastAsia"/>
                <w:color w:val="000000"/>
                <w:kern w:val="0"/>
                <w:sz w:val="24"/>
              </w:rPr>
              <w:t>-</w:t>
            </w:r>
            <w:r>
              <w:rPr>
                <w:rFonts w:ascii="宋体" w:hAnsi="宋体" w:cs="宋体" w:hint="eastAsia"/>
                <w:color w:val="000000"/>
                <w:kern w:val="0"/>
                <w:sz w:val="24"/>
              </w:rPr>
              <w:t>财政拨款</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3</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其中</w:t>
            </w:r>
            <w:r>
              <w:rPr>
                <w:rFonts w:ascii="宋体" w:hAnsi="宋体" w:cs="宋体" w:hint="eastAsia"/>
                <w:color w:val="000000"/>
                <w:kern w:val="0"/>
                <w:sz w:val="24"/>
              </w:rPr>
              <w:t>-</w:t>
            </w:r>
            <w:r>
              <w:rPr>
                <w:rFonts w:ascii="宋体" w:hAnsi="宋体" w:cs="宋体" w:hint="eastAsia"/>
                <w:color w:val="000000"/>
                <w:kern w:val="0"/>
                <w:sz w:val="24"/>
              </w:rPr>
              <w:t>财政拨款</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0.3</w:t>
            </w:r>
          </w:p>
        </w:tc>
      </w:tr>
      <w:tr w:rsidR="000B5952">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0B5952">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0B5952">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0B5952">
            <w:pPr>
              <w:jc w:val="center"/>
              <w:rPr>
                <w:rFonts w:ascii="宋体" w:hAnsi="宋体" w:cs="宋体"/>
                <w:color w:val="000000"/>
                <w:sz w:val="24"/>
              </w:rPr>
            </w:pPr>
          </w:p>
        </w:tc>
      </w:tr>
      <w:tr w:rsidR="000B5952">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0B5952">
        <w:trPr>
          <w:trHeight w:val="90"/>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0B5952">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完成审计署组织的保障性安居工程审计</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完成了</w:t>
            </w:r>
            <w:r>
              <w:rPr>
                <w:rFonts w:ascii="宋体" w:hAnsi="宋体" w:cs="宋体" w:hint="eastAsia"/>
                <w:color w:val="000000"/>
                <w:sz w:val="24"/>
              </w:rPr>
              <w:t>2019</w:t>
            </w:r>
            <w:r>
              <w:rPr>
                <w:rFonts w:ascii="宋体" w:hAnsi="宋体" w:cs="宋体" w:hint="eastAsia"/>
                <w:color w:val="000000"/>
                <w:sz w:val="24"/>
              </w:rPr>
              <w:t>年峨眉山市保障性安居工程审计</w:t>
            </w:r>
          </w:p>
        </w:tc>
      </w:tr>
      <w:tr w:rsidR="000B5952">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绩效指</w:t>
            </w:r>
            <w:r>
              <w:rPr>
                <w:rFonts w:ascii="宋体" w:hAnsi="宋体" w:cs="宋体" w:hint="eastAsia"/>
                <w:color w:val="000000"/>
                <w:sz w:val="24"/>
              </w:rPr>
              <w:lastRenderedPageBreak/>
              <w:t>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预期指标值</w:t>
            </w:r>
            <w:r>
              <w:rPr>
                <w:rFonts w:ascii="宋体" w:hAnsi="宋体" w:cs="宋体" w:hint="eastAsia"/>
                <w:color w:val="000000"/>
                <w:kern w:val="0"/>
                <w:sz w:val="24"/>
              </w:rPr>
              <w:t>(</w:t>
            </w:r>
            <w:r>
              <w:rPr>
                <w:rFonts w:ascii="宋体" w:hAnsi="宋体" w:cs="宋体" w:hint="eastAsia"/>
                <w:color w:val="000000"/>
                <w:kern w:val="0"/>
                <w:sz w:val="24"/>
              </w:rPr>
              <w:t>包含数字及文字描述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w:t>
            </w:r>
            <w:r>
              <w:rPr>
                <w:rFonts w:ascii="宋体" w:hAnsi="宋体" w:cs="宋体" w:hint="eastAsia"/>
                <w:color w:val="000000"/>
                <w:kern w:val="0"/>
                <w:sz w:val="24"/>
              </w:rPr>
              <w:t>(</w:t>
            </w:r>
            <w:r>
              <w:rPr>
                <w:rFonts w:ascii="宋体" w:hAnsi="宋体" w:cs="宋体" w:hint="eastAsia"/>
                <w:color w:val="000000"/>
                <w:kern w:val="0"/>
                <w:sz w:val="24"/>
              </w:rPr>
              <w:t>包含数字及文字描述</w:t>
            </w:r>
            <w:r>
              <w:rPr>
                <w:rFonts w:ascii="宋体" w:hAnsi="宋体" w:cs="宋体" w:hint="eastAsia"/>
                <w:color w:val="000000"/>
                <w:kern w:val="0"/>
                <w:sz w:val="24"/>
              </w:rPr>
              <w:t>)</w:t>
            </w:r>
          </w:p>
        </w:tc>
      </w:tr>
      <w:tr w:rsidR="000B5952">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B5952" w:rsidRDefault="000B5952">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textAlignment w:val="center"/>
              <w:rPr>
                <w:rFonts w:ascii="宋体" w:hAnsi="宋体" w:cs="宋体"/>
                <w:color w:val="000000"/>
                <w:sz w:val="24"/>
              </w:rPr>
            </w:pPr>
            <w:r>
              <w:rPr>
                <w:rFonts w:ascii="宋体" w:hAnsi="宋体" w:cs="宋体" w:hint="eastAsia"/>
                <w:color w:val="000000"/>
                <w:sz w:val="24"/>
              </w:rPr>
              <w:t>完成项目数量</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个项目</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个项目</w:t>
            </w:r>
          </w:p>
        </w:tc>
      </w:tr>
      <w:tr w:rsidR="000B5952">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B5952" w:rsidRDefault="000B5952">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促进保障性住房政策措施的有效落实和目标任务的完成，促进保障性住房的公平分配和规范管理</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达到审计效果</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达到审计效果</w:t>
            </w:r>
          </w:p>
        </w:tc>
      </w:tr>
      <w:tr w:rsidR="000B5952">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B5952" w:rsidRDefault="000B5952">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在规定时间完成</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按时完成</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textAlignment w:val="center"/>
              <w:rPr>
                <w:rFonts w:ascii="宋体" w:hAnsi="宋体" w:cs="宋体"/>
                <w:color w:val="000000"/>
                <w:sz w:val="24"/>
              </w:rPr>
            </w:pPr>
            <w:r>
              <w:rPr>
                <w:rFonts w:ascii="宋体" w:hAnsi="宋体" w:cs="宋体" w:hint="eastAsia"/>
                <w:color w:val="000000"/>
                <w:sz w:val="24"/>
              </w:rPr>
              <w:t>按时完成</w:t>
            </w:r>
          </w:p>
        </w:tc>
      </w:tr>
      <w:tr w:rsidR="000B5952">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B5952" w:rsidRDefault="000B5952">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服务对象满意指标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审计人员满意度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满意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满意</w:t>
            </w:r>
          </w:p>
        </w:tc>
      </w:tr>
      <w:tr w:rsidR="000B5952">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 xml:space="preserve">(2019 </w:t>
            </w:r>
            <w:r>
              <w:rPr>
                <w:rFonts w:ascii="宋体" w:hAnsi="宋体" w:cs="宋体" w:hint="eastAsia"/>
                <w:color w:val="000000"/>
                <w:kern w:val="0"/>
                <w:sz w:val="36"/>
                <w:szCs w:val="36"/>
              </w:rPr>
              <w:t>年度</w:t>
            </w:r>
            <w:r>
              <w:rPr>
                <w:rFonts w:ascii="宋体" w:hAnsi="宋体" w:cs="宋体" w:hint="eastAsia"/>
                <w:color w:val="000000"/>
                <w:kern w:val="0"/>
                <w:sz w:val="36"/>
                <w:szCs w:val="36"/>
              </w:rPr>
              <w:t>)</w:t>
            </w:r>
          </w:p>
        </w:tc>
      </w:tr>
      <w:tr w:rsidR="000B5952">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财务审计项目经费</w:t>
            </w:r>
          </w:p>
        </w:tc>
      </w:tr>
      <w:tr w:rsidR="000B5952">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峨眉山市审计局</w:t>
            </w:r>
          </w:p>
        </w:tc>
      </w:tr>
      <w:tr w:rsidR="000B5952">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w:t>
            </w:r>
            <w:r>
              <w:rPr>
                <w:rFonts w:ascii="宋体" w:hAnsi="宋体" w:cs="宋体" w:hint="eastAsia"/>
                <w:color w:val="000000"/>
                <w:kern w:val="0"/>
                <w:sz w:val="24"/>
              </w:rPr>
              <w:t>(</w:t>
            </w:r>
            <w:r>
              <w:rPr>
                <w:rFonts w:ascii="宋体" w:hAnsi="宋体" w:cs="宋体" w:hint="eastAsia"/>
                <w:color w:val="000000"/>
                <w:kern w:val="0"/>
                <w:sz w:val="24"/>
              </w:rPr>
              <w:t>万元</w:t>
            </w:r>
            <w:r>
              <w:rPr>
                <w:rFonts w:ascii="宋体" w:hAnsi="宋体" w:cs="宋体" w:hint="eastAsia"/>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预算数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50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执行数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4.5</w:t>
            </w:r>
          </w:p>
        </w:tc>
      </w:tr>
      <w:tr w:rsidR="000B5952">
        <w:trPr>
          <w:trHeight w:val="332"/>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0B5952">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其中</w:t>
            </w:r>
            <w:r>
              <w:rPr>
                <w:rFonts w:ascii="宋体" w:hAnsi="宋体" w:cs="宋体" w:hint="eastAsia"/>
                <w:color w:val="000000"/>
                <w:kern w:val="0"/>
                <w:sz w:val="24"/>
              </w:rPr>
              <w:t>-</w:t>
            </w:r>
            <w:r>
              <w:rPr>
                <w:rFonts w:ascii="宋体" w:hAnsi="宋体" w:cs="宋体" w:hint="eastAsia"/>
                <w:color w:val="000000"/>
                <w:kern w:val="0"/>
                <w:sz w:val="24"/>
              </w:rPr>
              <w:t>财政拨款</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50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其中</w:t>
            </w:r>
            <w:r>
              <w:rPr>
                <w:rFonts w:ascii="宋体" w:hAnsi="宋体" w:cs="宋体" w:hint="eastAsia"/>
                <w:color w:val="000000"/>
                <w:kern w:val="0"/>
                <w:sz w:val="24"/>
              </w:rPr>
              <w:t>-</w:t>
            </w:r>
            <w:r>
              <w:rPr>
                <w:rFonts w:ascii="宋体" w:hAnsi="宋体" w:cs="宋体" w:hint="eastAsia"/>
                <w:color w:val="000000"/>
                <w:kern w:val="0"/>
                <w:sz w:val="24"/>
              </w:rPr>
              <w:t>财政拨款</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4.5</w:t>
            </w:r>
          </w:p>
        </w:tc>
      </w:tr>
      <w:tr w:rsidR="000B5952">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0B5952">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0B5952">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0B5952">
            <w:pPr>
              <w:jc w:val="center"/>
              <w:rPr>
                <w:rFonts w:ascii="宋体" w:hAnsi="宋体" w:cs="宋体"/>
                <w:color w:val="000000"/>
                <w:sz w:val="24"/>
              </w:rPr>
            </w:pPr>
          </w:p>
        </w:tc>
      </w:tr>
      <w:tr w:rsidR="000B5952">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0B5952">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0B5952">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通过购买服务完成财务收支审计项目</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完成财务收支审计项目</w:t>
            </w:r>
            <w:r>
              <w:rPr>
                <w:rFonts w:ascii="宋体" w:hAnsi="宋体" w:cs="宋体" w:hint="eastAsia"/>
                <w:color w:val="000000"/>
                <w:sz w:val="24"/>
              </w:rPr>
              <w:t>2-3</w:t>
            </w:r>
            <w:r>
              <w:rPr>
                <w:rFonts w:ascii="宋体" w:hAnsi="宋体" w:cs="宋体" w:hint="eastAsia"/>
                <w:color w:val="000000"/>
                <w:sz w:val="24"/>
              </w:rPr>
              <w:t>个</w:t>
            </w:r>
          </w:p>
        </w:tc>
      </w:tr>
      <w:tr w:rsidR="000B5952">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绩效指标完成</w:t>
            </w:r>
            <w:r>
              <w:rPr>
                <w:rFonts w:ascii="宋体" w:hAnsi="宋体" w:cs="宋体" w:hint="eastAsia"/>
                <w:color w:val="000000"/>
                <w:sz w:val="24"/>
              </w:rPr>
              <w:lastRenderedPageBreak/>
              <w:t>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预期指标值</w:t>
            </w:r>
            <w:r>
              <w:rPr>
                <w:rFonts w:ascii="宋体" w:hAnsi="宋体" w:cs="宋体" w:hint="eastAsia"/>
                <w:color w:val="000000"/>
                <w:kern w:val="0"/>
                <w:sz w:val="24"/>
              </w:rPr>
              <w:t>(</w:t>
            </w:r>
            <w:r>
              <w:rPr>
                <w:rFonts w:ascii="宋体" w:hAnsi="宋体" w:cs="宋体" w:hint="eastAsia"/>
                <w:color w:val="000000"/>
                <w:kern w:val="0"/>
                <w:sz w:val="24"/>
              </w:rPr>
              <w:t>包含数字及文字描述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w:t>
            </w:r>
            <w:r>
              <w:rPr>
                <w:rFonts w:ascii="宋体" w:hAnsi="宋体" w:cs="宋体" w:hint="eastAsia"/>
                <w:color w:val="000000"/>
                <w:kern w:val="0"/>
                <w:sz w:val="24"/>
              </w:rPr>
              <w:t>(</w:t>
            </w:r>
            <w:r>
              <w:rPr>
                <w:rFonts w:ascii="宋体" w:hAnsi="宋体" w:cs="宋体" w:hint="eastAsia"/>
                <w:color w:val="000000"/>
                <w:kern w:val="0"/>
                <w:sz w:val="24"/>
              </w:rPr>
              <w:t>包含数字及文字描述</w:t>
            </w:r>
            <w:r>
              <w:rPr>
                <w:rFonts w:ascii="宋体" w:hAnsi="宋体" w:cs="宋体" w:hint="eastAsia"/>
                <w:color w:val="000000"/>
                <w:kern w:val="0"/>
                <w:sz w:val="24"/>
              </w:rPr>
              <w:t>)</w:t>
            </w:r>
          </w:p>
        </w:tc>
      </w:tr>
      <w:tr w:rsidR="000B5952">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B5952" w:rsidRDefault="000B5952">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完成项目数量</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2-3</w:t>
            </w:r>
            <w:r>
              <w:rPr>
                <w:rFonts w:ascii="宋体" w:hAnsi="宋体" w:cs="宋体" w:hint="eastAsia"/>
                <w:color w:val="000000"/>
                <w:sz w:val="24"/>
              </w:rPr>
              <w:t>个审计项目</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2-3</w:t>
            </w:r>
            <w:r>
              <w:rPr>
                <w:rFonts w:ascii="宋体" w:hAnsi="宋体" w:cs="宋体" w:hint="eastAsia"/>
                <w:color w:val="000000"/>
                <w:sz w:val="24"/>
              </w:rPr>
              <w:t>个审计项目</w:t>
            </w:r>
          </w:p>
        </w:tc>
      </w:tr>
      <w:tr w:rsidR="000B5952">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B5952" w:rsidRDefault="000B5952">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提高审计质量，节约财政资金</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达到审计效果</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达到审计效果</w:t>
            </w:r>
          </w:p>
        </w:tc>
      </w:tr>
      <w:tr w:rsidR="000B5952">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B5952" w:rsidRDefault="000B5952">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在规定时间内支出</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当年内支出</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当年类支出</w:t>
            </w:r>
          </w:p>
        </w:tc>
      </w:tr>
    </w:tbl>
    <w:p w:rsidR="000B5952" w:rsidRDefault="000B5952">
      <w:pPr>
        <w:spacing w:line="580" w:lineRule="exact"/>
        <w:ind w:left="630"/>
        <w:rPr>
          <w:rFonts w:ascii="仿宋_GB2312" w:eastAsia="仿宋_GB2312" w:hAnsi="仿宋_GB2312" w:cs="仿宋_GB2312"/>
          <w:sz w:val="32"/>
          <w:szCs w:val="32"/>
        </w:rPr>
      </w:pP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tblPr>
      <w:tblGrid>
        <w:gridCol w:w="390"/>
        <w:gridCol w:w="1367"/>
        <w:gridCol w:w="1025"/>
        <w:gridCol w:w="2392"/>
        <w:gridCol w:w="2394"/>
        <w:gridCol w:w="2392"/>
      </w:tblGrid>
      <w:tr w:rsidR="000B5952">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 xml:space="preserve">(2019 </w:t>
            </w:r>
            <w:r>
              <w:rPr>
                <w:rFonts w:ascii="宋体" w:hAnsi="宋体" w:cs="宋体" w:hint="eastAsia"/>
                <w:color w:val="000000"/>
                <w:kern w:val="0"/>
                <w:sz w:val="36"/>
                <w:szCs w:val="36"/>
              </w:rPr>
              <w:t>年度</w:t>
            </w:r>
            <w:r>
              <w:rPr>
                <w:rFonts w:ascii="宋体" w:hAnsi="宋体" w:cs="宋体" w:hint="eastAsia"/>
                <w:color w:val="000000"/>
                <w:kern w:val="0"/>
                <w:sz w:val="36"/>
                <w:szCs w:val="36"/>
              </w:rPr>
              <w:t>)</w:t>
            </w:r>
          </w:p>
        </w:tc>
      </w:tr>
      <w:tr w:rsidR="000B5952">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信息化建设项目</w:t>
            </w:r>
          </w:p>
        </w:tc>
      </w:tr>
      <w:tr w:rsidR="000B5952">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峨眉山市审计局</w:t>
            </w:r>
          </w:p>
        </w:tc>
      </w:tr>
      <w:tr w:rsidR="000B5952">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w:t>
            </w:r>
            <w:r>
              <w:rPr>
                <w:rFonts w:ascii="宋体" w:hAnsi="宋体" w:cs="宋体" w:hint="eastAsia"/>
                <w:color w:val="000000"/>
                <w:kern w:val="0"/>
                <w:sz w:val="24"/>
              </w:rPr>
              <w:t>(</w:t>
            </w:r>
            <w:r>
              <w:rPr>
                <w:rFonts w:ascii="宋体" w:hAnsi="宋体" w:cs="宋体" w:hint="eastAsia"/>
                <w:color w:val="000000"/>
                <w:kern w:val="0"/>
                <w:sz w:val="24"/>
              </w:rPr>
              <w:t>万元</w:t>
            </w:r>
            <w:r>
              <w:rPr>
                <w:rFonts w:ascii="宋体" w:hAnsi="宋体" w:cs="宋体" w:hint="eastAsia"/>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预算数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5</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执行数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5</w:t>
            </w:r>
          </w:p>
        </w:tc>
      </w:tr>
      <w:tr w:rsidR="000B5952">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0B5952">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其中</w:t>
            </w:r>
            <w:r>
              <w:rPr>
                <w:rFonts w:ascii="宋体" w:hAnsi="宋体" w:cs="宋体" w:hint="eastAsia"/>
                <w:color w:val="000000"/>
                <w:kern w:val="0"/>
                <w:sz w:val="24"/>
              </w:rPr>
              <w:t>-</w:t>
            </w:r>
            <w:r>
              <w:rPr>
                <w:rFonts w:ascii="宋体" w:hAnsi="宋体" w:cs="宋体" w:hint="eastAsia"/>
                <w:color w:val="000000"/>
                <w:kern w:val="0"/>
                <w:sz w:val="24"/>
              </w:rPr>
              <w:t>财政拨款</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5</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其中</w:t>
            </w:r>
            <w:r>
              <w:rPr>
                <w:rFonts w:ascii="宋体" w:hAnsi="宋体" w:cs="宋体" w:hint="eastAsia"/>
                <w:color w:val="000000"/>
                <w:kern w:val="0"/>
                <w:sz w:val="24"/>
              </w:rPr>
              <w:t>-</w:t>
            </w:r>
            <w:r>
              <w:rPr>
                <w:rFonts w:ascii="宋体" w:hAnsi="宋体" w:cs="宋体" w:hint="eastAsia"/>
                <w:color w:val="000000"/>
                <w:kern w:val="0"/>
                <w:sz w:val="24"/>
              </w:rPr>
              <w:t>财政拨款</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5</w:t>
            </w:r>
          </w:p>
        </w:tc>
      </w:tr>
      <w:tr w:rsidR="000B5952">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0B5952">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0B5952">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0B5952">
            <w:pPr>
              <w:jc w:val="center"/>
              <w:rPr>
                <w:rFonts w:ascii="宋体" w:hAnsi="宋体" w:cs="宋体"/>
                <w:color w:val="000000"/>
                <w:sz w:val="24"/>
              </w:rPr>
            </w:pPr>
          </w:p>
        </w:tc>
      </w:tr>
      <w:tr w:rsidR="000B5952">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0B5952">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0B5952">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推进审计信息化建设、购置信息化设备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推进审计信息化建设、购置信息化设备</w:t>
            </w:r>
          </w:p>
        </w:tc>
      </w:tr>
      <w:tr w:rsidR="000B5952">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预期指标值</w:t>
            </w:r>
            <w:r>
              <w:rPr>
                <w:rFonts w:ascii="宋体" w:hAnsi="宋体" w:cs="宋体" w:hint="eastAsia"/>
                <w:color w:val="000000"/>
                <w:kern w:val="0"/>
                <w:sz w:val="24"/>
              </w:rPr>
              <w:t>(</w:t>
            </w:r>
            <w:r>
              <w:rPr>
                <w:rFonts w:ascii="宋体" w:hAnsi="宋体" w:cs="宋体" w:hint="eastAsia"/>
                <w:color w:val="000000"/>
                <w:kern w:val="0"/>
                <w:sz w:val="24"/>
              </w:rPr>
              <w:t>包含数字及文字描述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w:t>
            </w:r>
            <w:r>
              <w:rPr>
                <w:rFonts w:ascii="宋体" w:hAnsi="宋体" w:cs="宋体" w:hint="eastAsia"/>
                <w:color w:val="000000"/>
                <w:kern w:val="0"/>
                <w:sz w:val="24"/>
              </w:rPr>
              <w:t>(</w:t>
            </w:r>
            <w:r>
              <w:rPr>
                <w:rFonts w:ascii="宋体" w:hAnsi="宋体" w:cs="宋体" w:hint="eastAsia"/>
                <w:color w:val="000000"/>
                <w:kern w:val="0"/>
                <w:sz w:val="24"/>
              </w:rPr>
              <w:t>包含数字及文字描述</w:t>
            </w:r>
            <w:r>
              <w:rPr>
                <w:rFonts w:ascii="宋体" w:hAnsi="宋体" w:cs="宋体" w:hint="eastAsia"/>
                <w:color w:val="000000"/>
                <w:kern w:val="0"/>
                <w:sz w:val="24"/>
              </w:rPr>
              <w:t>)</w:t>
            </w:r>
          </w:p>
        </w:tc>
      </w:tr>
      <w:tr w:rsidR="000B5952">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B5952" w:rsidRDefault="000B5952">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完成项目数量</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支付信息化建设费用</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完成</w:t>
            </w:r>
          </w:p>
        </w:tc>
      </w:tr>
      <w:tr w:rsidR="000B5952">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B5952" w:rsidRDefault="000B5952">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完成审计所需信息化建设</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支付信息化建设费用、信息化购置资产</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完成</w:t>
            </w:r>
          </w:p>
        </w:tc>
      </w:tr>
      <w:tr w:rsidR="000B5952">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B5952" w:rsidRDefault="000B5952">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在规定时间支出</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当年内支出</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当年内支出</w:t>
            </w:r>
          </w:p>
        </w:tc>
      </w:tr>
      <w:tr w:rsidR="000B5952">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B5952" w:rsidRDefault="000B5952">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服务对象满意指标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审计人员满意度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满意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满意</w:t>
            </w:r>
          </w:p>
        </w:tc>
      </w:tr>
    </w:tbl>
    <w:p w:rsidR="000B5952" w:rsidRDefault="000B5952">
      <w:pPr>
        <w:spacing w:line="580" w:lineRule="exact"/>
        <w:ind w:left="630"/>
        <w:rPr>
          <w:rFonts w:ascii="仿宋_GB2312" w:eastAsia="仿宋_GB2312" w:hAnsi="仿宋_GB2312" w:cs="仿宋_GB2312"/>
          <w:sz w:val="32"/>
          <w:szCs w:val="32"/>
        </w:rPr>
      </w:pPr>
    </w:p>
    <w:p w:rsidR="000B5952" w:rsidRDefault="000B5952">
      <w:pPr>
        <w:spacing w:line="580" w:lineRule="exact"/>
        <w:ind w:left="630"/>
        <w:rPr>
          <w:rFonts w:ascii="仿宋_GB2312" w:eastAsia="仿宋_GB2312" w:hAnsi="仿宋_GB2312" w:cs="仿宋_GB2312"/>
          <w:sz w:val="32"/>
          <w:szCs w:val="32"/>
        </w:rPr>
      </w:pP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tblPr>
      <w:tblGrid>
        <w:gridCol w:w="390"/>
        <w:gridCol w:w="1367"/>
        <w:gridCol w:w="1025"/>
        <w:gridCol w:w="2392"/>
        <w:gridCol w:w="2394"/>
        <w:gridCol w:w="2392"/>
      </w:tblGrid>
      <w:tr w:rsidR="000B5952">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 xml:space="preserve">(2019 </w:t>
            </w:r>
            <w:r>
              <w:rPr>
                <w:rFonts w:ascii="宋体" w:hAnsi="宋体" w:cs="宋体" w:hint="eastAsia"/>
                <w:color w:val="000000"/>
                <w:kern w:val="0"/>
                <w:sz w:val="36"/>
                <w:szCs w:val="36"/>
              </w:rPr>
              <w:t>年度</w:t>
            </w:r>
            <w:r>
              <w:rPr>
                <w:rFonts w:ascii="宋体" w:hAnsi="宋体" w:cs="宋体" w:hint="eastAsia"/>
                <w:color w:val="000000"/>
                <w:kern w:val="0"/>
                <w:sz w:val="36"/>
                <w:szCs w:val="36"/>
              </w:rPr>
              <w:t>)</w:t>
            </w:r>
          </w:p>
        </w:tc>
      </w:tr>
      <w:tr w:rsidR="000B5952">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审计人员培训经费项目</w:t>
            </w:r>
          </w:p>
        </w:tc>
      </w:tr>
      <w:tr w:rsidR="000B5952">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峨眉山市审计局</w:t>
            </w:r>
          </w:p>
        </w:tc>
      </w:tr>
      <w:tr w:rsidR="000B5952">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w:t>
            </w:r>
            <w:r>
              <w:rPr>
                <w:rFonts w:ascii="宋体" w:hAnsi="宋体" w:cs="宋体" w:hint="eastAsia"/>
                <w:color w:val="000000"/>
                <w:kern w:val="0"/>
                <w:sz w:val="24"/>
              </w:rPr>
              <w:t>(</w:t>
            </w:r>
            <w:r>
              <w:rPr>
                <w:rFonts w:ascii="宋体" w:hAnsi="宋体" w:cs="宋体" w:hint="eastAsia"/>
                <w:color w:val="000000"/>
                <w:kern w:val="0"/>
                <w:sz w:val="24"/>
              </w:rPr>
              <w:t>万元</w:t>
            </w:r>
            <w:r>
              <w:rPr>
                <w:rFonts w:ascii="宋体" w:hAnsi="宋体" w:cs="宋体" w:hint="eastAsia"/>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预算数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3</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执行数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0.2</w:t>
            </w:r>
          </w:p>
        </w:tc>
      </w:tr>
      <w:tr w:rsidR="000B5952">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0B5952">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其中</w:t>
            </w:r>
            <w:r>
              <w:rPr>
                <w:rFonts w:ascii="宋体" w:hAnsi="宋体" w:cs="宋体" w:hint="eastAsia"/>
                <w:color w:val="000000"/>
                <w:kern w:val="0"/>
                <w:sz w:val="24"/>
              </w:rPr>
              <w:t>-</w:t>
            </w:r>
            <w:r>
              <w:rPr>
                <w:rFonts w:ascii="宋体" w:hAnsi="宋体" w:cs="宋体" w:hint="eastAsia"/>
                <w:color w:val="000000"/>
                <w:kern w:val="0"/>
                <w:sz w:val="24"/>
              </w:rPr>
              <w:t>财政拨款</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3</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其中</w:t>
            </w:r>
            <w:r>
              <w:rPr>
                <w:rFonts w:ascii="宋体" w:hAnsi="宋体" w:cs="宋体" w:hint="eastAsia"/>
                <w:color w:val="000000"/>
                <w:kern w:val="0"/>
                <w:sz w:val="24"/>
              </w:rPr>
              <w:t>-</w:t>
            </w:r>
            <w:r>
              <w:rPr>
                <w:rFonts w:ascii="宋体" w:hAnsi="宋体" w:cs="宋体" w:hint="eastAsia"/>
                <w:color w:val="000000"/>
                <w:kern w:val="0"/>
                <w:sz w:val="24"/>
              </w:rPr>
              <w:t>财政拨款</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0.2</w:t>
            </w:r>
          </w:p>
        </w:tc>
      </w:tr>
      <w:tr w:rsidR="000B5952">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0B5952">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0B5952">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0B5952">
            <w:pPr>
              <w:jc w:val="center"/>
              <w:rPr>
                <w:rFonts w:ascii="宋体" w:hAnsi="宋体" w:cs="宋体"/>
                <w:color w:val="000000"/>
                <w:sz w:val="24"/>
              </w:rPr>
            </w:pPr>
          </w:p>
        </w:tc>
      </w:tr>
      <w:tr w:rsidR="000B5952">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0B5952">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0B5952">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组织审计人员参加上级审计机关培训</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完成审计培训</w:t>
            </w:r>
            <w:r>
              <w:rPr>
                <w:rFonts w:ascii="宋体" w:hAnsi="宋体" w:cs="宋体" w:hint="eastAsia"/>
                <w:color w:val="000000"/>
                <w:sz w:val="24"/>
              </w:rPr>
              <w:t>2</w:t>
            </w:r>
            <w:r>
              <w:rPr>
                <w:rFonts w:ascii="宋体" w:hAnsi="宋体" w:cs="宋体" w:hint="eastAsia"/>
                <w:color w:val="000000"/>
                <w:sz w:val="24"/>
              </w:rPr>
              <w:t>次</w:t>
            </w:r>
          </w:p>
        </w:tc>
      </w:tr>
      <w:tr w:rsidR="000B5952">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绩效指标完成</w:t>
            </w:r>
            <w:r>
              <w:rPr>
                <w:rFonts w:ascii="宋体" w:hAnsi="宋体" w:cs="宋体" w:hint="eastAsia"/>
                <w:color w:val="000000"/>
                <w:sz w:val="24"/>
              </w:rPr>
              <w:lastRenderedPageBreak/>
              <w:t>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预期指标值</w:t>
            </w:r>
            <w:r>
              <w:rPr>
                <w:rFonts w:ascii="宋体" w:hAnsi="宋体" w:cs="宋体" w:hint="eastAsia"/>
                <w:color w:val="000000"/>
                <w:kern w:val="0"/>
                <w:sz w:val="24"/>
              </w:rPr>
              <w:t>(</w:t>
            </w:r>
            <w:r>
              <w:rPr>
                <w:rFonts w:ascii="宋体" w:hAnsi="宋体" w:cs="宋体" w:hint="eastAsia"/>
                <w:color w:val="000000"/>
                <w:kern w:val="0"/>
                <w:sz w:val="24"/>
              </w:rPr>
              <w:t>包含数字及文字描述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w:t>
            </w:r>
            <w:r>
              <w:rPr>
                <w:rFonts w:ascii="宋体" w:hAnsi="宋体" w:cs="宋体" w:hint="eastAsia"/>
                <w:color w:val="000000"/>
                <w:kern w:val="0"/>
                <w:sz w:val="24"/>
              </w:rPr>
              <w:t>(</w:t>
            </w:r>
            <w:r>
              <w:rPr>
                <w:rFonts w:ascii="宋体" w:hAnsi="宋体" w:cs="宋体" w:hint="eastAsia"/>
                <w:color w:val="000000"/>
                <w:kern w:val="0"/>
                <w:sz w:val="24"/>
              </w:rPr>
              <w:t>包含数字及文字描述</w:t>
            </w:r>
            <w:r>
              <w:rPr>
                <w:rFonts w:ascii="宋体" w:hAnsi="宋体" w:cs="宋体" w:hint="eastAsia"/>
                <w:color w:val="000000"/>
                <w:kern w:val="0"/>
                <w:sz w:val="24"/>
              </w:rPr>
              <w:t>)</w:t>
            </w:r>
          </w:p>
        </w:tc>
      </w:tr>
      <w:tr w:rsidR="000B5952">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B5952" w:rsidRDefault="000B5952">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完成数量</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完成</w:t>
            </w:r>
            <w:r>
              <w:rPr>
                <w:rFonts w:ascii="宋体" w:hAnsi="宋体" w:cs="宋体" w:hint="eastAsia"/>
                <w:color w:val="000000"/>
                <w:sz w:val="24"/>
              </w:rPr>
              <w:t>2</w:t>
            </w:r>
            <w:r>
              <w:rPr>
                <w:rFonts w:ascii="宋体" w:hAnsi="宋体" w:cs="宋体" w:hint="eastAsia"/>
                <w:color w:val="000000"/>
                <w:sz w:val="24"/>
              </w:rPr>
              <w:t>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完成</w:t>
            </w:r>
            <w:r>
              <w:rPr>
                <w:rFonts w:ascii="宋体" w:hAnsi="宋体" w:cs="宋体" w:hint="eastAsia"/>
                <w:color w:val="000000"/>
                <w:sz w:val="24"/>
              </w:rPr>
              <w:t>2</w:t>
            </w:r>
            <w:r>
              <w:rPr>
                <w:rFonts w:ascii="宋体" w:hAnsi="宋体" w:cs="宋体" w:hint="eastAsia"/>
                <w:color w:val="000000"/>
                <w:sz w:val="24"/>
              </w:rPr>
              <w:t>次培训</w:t>
            </w:r>
          </w:p>
        </w:tc>
      </w:tr>
      <w:tr w:rsidR="000B5952">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B5952" w:rsidRDefault="000B5952">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完成培训质量</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提升审计业务人员业务水平</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提升审计业务人员业务水平</w:t>
            </w:r>
          </w:p>
        </w:tc>
      </w:tr>
      <w:tr w:rsidR="000B5952">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B5952" w:rsidRDefault="000B5952">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在规定时间完成培训</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当年内完成</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完成</w:t>
            </w:r>
          </w:p>
        </w:tc>
      </w:tr>
      <w:tr w:rsidR="000B5952">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B5952" w:rsidRDefault="000B5952">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服务对象满意指标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审计人员满意度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满意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满意</w:t>
            </w:r>
          </w:p>
        </w:tc>
      </w:tr>
    </w:tbl>
    <w:p w:rsidR="000B5952" w:rsidRDefault="000B5952">
      <w:pPr>
        <w:spacing w:line="580" w:lineRule="exact"/>
        <w:ind w:left="630"/>
        <w:rPr>
          <w:rFonts w:ascii="仿宋_GB2312" w:eastAsia="仿宋_GB2312" w:hAnsi="仿宋_GB2312" w:cs="仿宋_GB2312"/>
          <w:sz w:val="32"/>
          <w:szCs w:val="32"/>
        </w:rPr>
      </w:pP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tblPr>
      <w:tblGrid>
        <w:gridCol w:w="390"/>
        <w:gridCol w:w="1367"/>
        <w:gridCol w:w="1025"/>
        <w:gridCol w:w="2392"/>
        <w:gridCol w:w="2394"/>
        <w:gridCol w:w="2392"/>
      </w:tblGrid>
      <w:tr w:rsidR="000B5952">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 xml:space="preserve">(2019 </w:t>
            </w:r>
            <w:r>
              <w:rPr>
                <w:rFonts w:ascii="宋体" w:hAnsi="宋体" w:cs="宋体" w:hint="eastAsia"/>
                <w:color w:val="000000"/>
                <w:kern w:val="0"/>
                <w:sz w:val="36"/>
                <w:szCs w:val="36"/>
              </w:rPr>
              <w:t>年度</w:t>
            </w:r>
            <w:r>
              <w:rPr>
                <w:rFonts w:ascii="宋体" w:hAnsi="宋体" w:cs="宋体" w:hint="eastAsia"/>
                <w:color w:val="000000"/>
                <w:kern w:val="0"/>
                <w:sz w:val="36"/>
                <w:szCs w:val="36"/>
              </w:rPr>
              <w:t>)</w:t>
            </w:r>
          </w:p>
        </w:tc>
      </w:tr>
      <w:tr w:rsidR="000B5952">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政府投资项目中介机构审计经费</w:t>
            </w:r>
          </w:p>
        </w:tc>
      </w:tr>
      <w:tr w:rsidR="000B5952">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峨眉山市审计局</w:t>
            </w:r>
          </w:p>
        </w:tc>
      </w:tr>
      <w:tr w:rsidR="000B5952">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w:t>
            </w:r>
            <w:r>
              <w:rPr>
                <w:rFonts w:ascii="宋体" w:hAnsi="宋体" w:cs="宋体" w:hint="eastAsia"/>
                <w:color w:val="000000"/>
                <w:kern w:val="0"/>
                <w:sz w:val="24"/>
              </w:rPr>
              <w:t>(</w:t>
            </w:r>
            <w:r>
              <w:rPr>
                <w:rFonts w:ascii="宋体" w:hAnsi="宋体" w:cs="宋体" w:hint="eastAsia"/>
                <w:color w:val="000000"/>
                <w:kern w:val="0"/>
                <w:sz w:val="24"/>
              </w:rPr>
              <w:t>万元</w:t>
            </w:r>
            <w:r>
              <w:rPr>
                <w:rFonts w:ascii="宋体" w:hAnsi="宋体" w:cs="宋体" w:hint="eastAsia"/>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预算数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200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执行数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110</w:t>
            </w:r>
          </w:p>
        </w:tc>
      </w:tr>
      <w:tr w:rsidR="000B5952">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0B5952">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其中</w:t>
            </w:r>
            <w:r>
              <w:rPr>
                <w:rFonts w:ascii="宋体" w:hAnsi="宋体" w:cs="宋体" w:hint="eastAsia"/>
                <w:color w:val="000000"/>
                <w:kern w:val="0"/>
                <w:sz w:val="24"/>
              </w:rPr>
              <w:t>-</w:t>
            </w:r>
            <w:r>
              <w:rPr>
                <w:rFonts w:ascii="宋体" w:hAnsi="宋体" w:cs="宋体" w:hint="eastAsia"/>
                <w:color w:val="000000"/>
                <w:kern w:val="0"/>
                <w:sz w:val="24"/>
              </w:rPr>
              <w:t>财政拨款</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200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其中</w:t>
            </w:r>
            <w:r>
              <w:rPr>
                <w:rFonts w:ascii="宋体" w:hAnsi="宋体" w:cs="宋体" w:hint="eastAsia"/>
                <w:color w:val="000000"/>
                <w:kern w:val="0"/>
                <w:sz w:val="24"/>
              </w:rPr>
              <w:t>-</w:t>
            </w:r>
            <w:r>
              <w:rPr>
                <w:rFonts w:ascii="宋体" w:hAnsi="宋体" w:cs="宋体" w:hint="eastAsia"/>
                <w:color w:val="000000"/>
                <w:kern w:val="0"/>
                <w:sz w:val="24"/>
              </w:rPr>
              <w:t>财政拨款</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110</w:t>
            </w:r>
          </w:p>
        </w:tc>
      </w:tr>
      <w:tr w:rsidR="000B5952">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0B5952">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0B5952">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0B5952">
            <w:pPr>
              <w:jc w:val="center"/>
              <w:rPr>
                <w:rFonts w:ascii="宋体" w:hAnsi="宋体" w:cs="宋体"/>
                <w:color w:val="000000"/>
                <w:sz w:val="24"/>
              </w:rPr>
            </w:pPr>
          </w:p>
        </w:tc>
      </w:tr>
      <w:tr w:rsidR="000B5952">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0B5952">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0B5952">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完成业主委托的工程结算审计项目</w:t>
            </w:r>
            <w:r>
              <w:rPr>
                <w:rFonts w:ascii="宋体" w:hAnsi="宋体" w:cs="宋体" w:hint="eastAsia"/>
                <w:color w:val="000000"/>
                <w:sz w:val="24"/>
              </w:rPr>
              <w:t>256</w:t>
            </w:r>
            <w:r>
              <w:rPr>
                <w:rFonts w:ascii="宋体" w:hAnsi="宋体" w:cs="宋体" w:hint="eastAsia"/>
                <w:color w:val="000000"/>
                <w:sz w:val="24"/>
              </w:rPr>
              <w:t>个</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完成工程审计项目</w:t>
            </w:r>
            <w:r>
              <w:rPr>
                <w:rFonts w:ascii="宋体" w:hAnsi="宋体" w:cs="宋体" w:hint="eastAsia"/>
                <w:color w:val="000000"/>
                <w:sz w:val="24"/>
              </w:rPr>
              <w:t>256</w:t>
            </w:r>
            <w:r>
              <w:rPr>
                <w:rFonts w:ascii="宋体" w:hAnsi="宋体" w:cs="宋体" w:hint="eastAsia"/>
                <w:color w:val="000000"/>
                <w:sz w:val="24"/>
              </w:rPr>
              <w:t>个</w:t>
            </w:r>
          </w:p>
        </w:tc>
      </w:tr>
      <w:tr w:rsidR="000B5952">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绩效指标完成</w:t>
            </w:r>
            <w:r>
              <w:rPr>
                <w:rFonts w:ascii="宋体" w:hAnsi="宋体" w:cs="宋体" w:hint="eastAsia"/>
                <w:color w:val="000000"/>
                <w:sz w:val="24"/>
              </w:rPr>
              <w:lastRenderedPageBreak/>
              <w:t>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预期指标值</w:t>
            </w:r>
            <w:r>
              <w:rPr>
                <w:rFonts w:ascii="宋体" w:hAnsi="宋体" w:cs="宋体" w:hint="eastAsia"/>
                <w:color w:val="000000"/>
                <w:kern w:val="0"/>
                <w:sz w:val="24"/>
              </w:rPr>
              <w:t>(</w:t>
            </w:r>
            <w:r>
              <w:rPr>
                <w:rFonts w:ascii="宋体" w:hAnsi="宋体" w:cs="宋体" w:hint="eastAsia"/>
                <w:color w:val="000000"/>
                <w:kern w:val="0"/>
                <w:sz w:val="24"/>
              </w:rPr>
              <w:t>包含数字及文字描述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w:t>
            </w:r>
            <w:r>
              <w:rPr>
                <w:rFonts w:ascii="宋体" w:hAnsi="宋体" w:cs="宋体" w:hint="eastAsia"/>
                <w:color w:val="000000"/>
                <w:kern w:val="0"/>
                <w:sz w:val="24"/>
              </w:rPr>
              <w:t>(</w:t>
            </w:r>
            <w:r>
              <w:rPr>
                <w:rFonts w:ascii="宋体" w:hAnsi="宋体" w:cs="宋体" w:hint="eastAsia"/>
                <w:color w:val="000000"/>
                <w:kern w:val="0"/>
                <w:sz w:val="24"/>
              </w:rPr>
              <w:t>包含数字及文字描述</w:t>
            </w:r>
            <w:r>
              <w:rPr>
                <w:rFonts w:ascii="宋体" w:hAnsi="宋体" w:cs="宋体" w:hint="eastAsia"/>
                <w:color w:val="000000"/>
                <w:kern w:val="0"/>
                <w:sz w:val="24"/>
              </w:rPr>
              <w:t>)</w:t>
            </w:r>
          </w:p>
        </w:tc>
      </w:tr>
      <w:tr w:rsidR="000B5952">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B5952" w:rsidRDefault="000B5952">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完成数量</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200-300</w:t>
            </w:r>
            <w:r>
              <w:rPr>
                <w:rFonts w:ascii="宋体" w:hAnsi="宋体" w:cs="宋体" w:hint="eastAsia"/>
                <w:color w:val="000000"/>
                <w:sz w:val="24"/>
              </w:rPr>
              <w:t>个结算审计项目</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256</w:t>
            </w:r>
            <w:r>
              <w:rPr>
                <w:rFonts w:ascii="宋体" w:hAnsi="宋体" w:cs="宋体" w:hint="eastAsia"/>
                <w:color w:val="000000"/>
                <w:sz w:val="24"/>
              </w:rPr>
              <w:t>个</w:t>
            </w:r>
          </w:p>
        </w:tc>
      </w:tr>
      <w:tr w:rsidR="000B5952">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B5952" w:rsidRDefault="000B5952">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审计项目质量</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节约财政资金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工程审减金额</w:t>
            </w:r>
            <w:r>
              <w:rPr>
                <w:rFonts w:ascii="宋体" w:hAnsi="宋体" w:cs="宋体" w:hint="eastAsia"/>
                <w:color w:val="000000"/>
                <w:sz w:val="24"/>
              </w:rPr>
              <w:t>2600</w:t>
            </w:r>
            <w:r>
              <w:rPr>
                <w:rFonts w:ascii="宋体" w:hAnsi="宋体" w:cs="宋体" w:hint="eastAsia"/>
                <w:color w:val="000000"/>
                <w:sz w:val="24"/>
              </w:rPr>
              <w:t>万</w:t>
            </w:r>
          </w:p>
        </w:tc>
      </w:tr>
      <w:tr w:rsidR="000B5952">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B5952" w:rsidRDefault="000B5952">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在规定时间支出</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当年内完成</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当年支出</w:t>
            </w:r>
          </w:p>
        </w:tc>
      </w:tr>
      <w:tr w:rsidR="000B5952">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B5952" w:rsidRDefault="000B5952">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服务对象满意度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业主满意度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满意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5952" w:rsidRDefault="007953AD">
            <w:pPr>
              <w:widowControl/>
              <w:jc w:val="center"/>
              <w:textAlignment w:val="center"/>
              <w:rPr>
                <w:rFonts w:ascii="宋体" w:hAnsi="宋体" w:cs="宋体"/>
                <w:color w:val="000000"/>
                <w:sz w:val="24"/>
              </w:rPr>
            </w:pPr>
            <w:r>
              <w:rPr>
                <w:rFonts w:ascii="宋体" w:hAnsi="宋体" w:cs="宋体" w:hint="eastAsia"/>
                <w:color w:val="000000"/>
                <w:sz w:val="24"/>
              </w:rPr>
              <w:t>满意</w:t>
            </w:r>
          </w:p>
        </w:tc>
      </w:tr>
    </w:tbl>
    <w:p w:rsidR="000B5952" w:rsidRDefault="000B5952">
      <w:pPr>
        <w:spacing w:line="580" w:lineRule="exact"/>
        <w:ind w:left="630"/>
        <w:rPr>
          <w:rFonts w:ascii="仿宋_GB2312" w:eastAsia="仿宋_GB2312" w:hAnsi="仿宋_GB2312" w:cs="仿宋_GB2312"/>
          <w:sz w:val="32"/>
          <w:szCs w:val="32"/>
        </w:rPr>
      </w:pPr>
    </w:p>
    <w:p w:rsidR="000B5952" w:rsidRDefault="000B5952">
      <w:pPr>
        <w:spacing w:line="580" w:lineRule="exact"/>
        <w:ind w:left="630"/>
        <w:rPr>
          <w:rFonts w:ascii="仿宋_GB2312" w:eastAsia="仿宋_GB2312" w:hAnsi="仿宋_GB2312" w:cs="仿宋_GB2312"/>
          <w:sz w:val="32"/>
          <w:szCs w:val="32"/>
        </w:rPr>
      </w:pPr>
    </w:p>
    <w:p w:rsidR="000B5952" w:rsidRDefault="007953AD">
      <w:pPr>
        <w:spacing w:line="580" w:lineRule="exact"/>
        <w:ind w:left="630"/>
        <w:rPr>
          <w:rFonts w:ascii="仿宋_GB2312" w:eastAsia="仿宋_GB2312" w:hAnsi="仿宋_GB2312" w:cs="仿宋_GB2312"/>
          <w:sz w:val="32"/>
          <w:szCs w:val="32"/>
        </w:rPr>
      </w:pPr>
      <w:r>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部门绩效评价结果。</w:t>
      </w:r>
    </w:p>
    <w:p w:rsidR="000B5952" w:rsidRDefault="007953A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年部门整体支出绩效评价情况开展自评，《</w:t>
      </w:r>
      <w:r>
        <w:rPr>
          <w:rFonts w:ascii="仿宋_GB2312" w:eastAsia="仿宋_GB2312" w:hAnsi="仿宋_GB2312" w:cs="仿宋_GB2312" w:hint="eastAsia"/>
          <w:sz w:val="32"/>
          <w:szCs w:val="32"/>
        </w:rPr>
        <w:t>审计局</w:t>
      </w:r>
      <w:r>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年部门整体支出绩效评价报告》见附件。</w:t>
      </w:r>
    </w:p>
    <w:p w:rsidR="000B5952" w:rsidRDefault="007953AD">
      <w:pPr>
        <w:spacing w:line="580" w:lineRule="exact"/>
        <w:ind w:firstLineChars="200" w:firstLine="640"/>
        <w:rPr>
          <w:rFonts w:ascii="仿宋_GB2312" w:eastAsia="仿宋_GB2312"/>
          <w:b/>
          <w:color w:val="000000"/>
          <w:sz w:val="32"/>
          <w:szCs w:val="32"/>
        </w:rPr>
      </w:pPr>
      <w:r>
        <w:rPr>
          <w:rFonts w:ascii="仿宋_GB2312" w:eastAsia="仿宋_GB2312" w:hAnsi="仿宋_GB2312" w:cs="仿宋_GB2312" w:hint="eastAsia"/>
          <w:sz w:val="32"/>
          <w:szCs w:val="32"/>
        </w:rPr>
        <w:t>本部门自行组织对</w:t>
      </w:r>
      <w:r>
        <w:rPr>
          <w:rFonts w:ascii="仿宋_GB2312" w:eastAsia="仿宋_GB2312" w:hAnsi="仿宋_GB2312" w:cs="仿宋_GB2312" w:hint="eastAsia"/>
          <w:sz w:val="32"/>
          <w:szCs w:val="32"/>
        </w:rPr>
        <w:t>政府投资</w:t>
      </w:r>
      <w:r>
        <w:rPr>
          <w:rFonts w:ascii="仿宋_GB2312" w:eastAsia="仿宋_GB2312" w:hAnsi="仿宋_GB2312" w:cs="仿宋_GB2312" w:hint="eastAsia"/>
          <w:sz w:val="32"/>
          <w:szCs w:val="32"/>
        </w:rPr>
        <w:t>项目</w:t>
      </w:r>
      <w:r>
        <w:rPr>
          <w:rFonts w:ascii="仿宋_GB2312" w:eastAsia="仿宋_GB2312" w:hAnsi="仿宋_GB2312" w:cs="仿宋_GB2312" w:hint="eastAsia"/>
          <w:sz w:val="32"/>
          <w:szCs w:val="32"/>
        </w:rPr>
        <w:t>中介机构审计经费</w:t>
      </w:r>
      <w:r>
        <w:rPr>
          <w:rFonts w:ascii="仿宋_GB2312" w:eastAsia="仿宋_GB2312" w:hAnsi="仿宋_GB2312" w:cs="仿宋_GB2312" w:hint="eastAsia"/>
          <w:sz w:val="32"/>
          <w:szCs w:val="32"/>
        </w:rPr>
        <w:t>开展了绩效评价，《项目</w:t>
      </w:r>
      <w:r>
        <w:rPr>
          <w:rFonts w:ascii="仿宋_GB2312" w:eastAsia="仿宋_GB2312" w:hAnsi="仿宋_GB2312" w:cs="仿宋_GB2312" w:hint="eastAsia"/>
          <w:sz w:val="32"/>
          <w:szCs w:val="32"/>
        </w:rPr>
        <w:t>支出</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年绩效评价报告》见附件（附件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p>
    <w:p w:rsidR="000B5952" w:rsidRDefault="007953AD">
      <w:pPr>
        <w:widowControl/>
        <w:jc w:val="left"/>
        <w:rPr>
          <w:rFonts w:ascii="仿宋_GB2312" w:eastAsia="仿宋_GB2312"/>
          <w:b/>
          <w:color w:val="000000"/>
          <w:sz w:val="32"/>
          <w:szCs w:val="32"/>
        </w:rPr>
      </w:pPr>
      <w:r>
        <w:rPr>
          <w:rFonts w:ascii="仿宋_GB2312" w:eastAsia="仿宋_GB2312"/>
          <w:b/>
          <w:color w:val="000000"/>
          <w:sz w:val="32"/>
          <w:szCs w:val="32"/>
        </w:rPr>
        <w:br w:type="page"/>
      </w:r>
    </w:p>
    <w:p w:rsidR="000B5952" w:rsidRDefault="007953AD">
      <w:pPr>
        <w:numPr>
          <w:ilvl w:val="0"/>
          <w:numId w:val="5"/>
        </w:numPr>
        <w:spacing w:line="600" w:lineRule="exact"/>
        <w:ind w:firstLineChars="150" w:firstLine="660"/>
        <w:jc w:val="center"/>
        <w:outlineLvl w:val="0"/>
        <w:rPr>
          <w:rStyle w:val="1Char"/>
          <w:rFonts w:ascii="黑体" w:eastAsia="黑体" w:hAnsi="黑体"/>
          <w:b w:val="0"/>
        </w:rPr>
      </w:pPr>
      <w:bookmarkStart w:id="51" w:name="_Toc15377225"/>
      <w:bookmarkStart w:id="52" w:name="_Toc15396613"/>
      <w:r>
        <w:rPr>
          <w:rFonts w:ascii="黑体" w:eastAsia="黑体" w:hAnsi="黑体" w:hint="eastAsia"/>
          <w:color w:val="000000"/>
          <w:sz w:val="44"/>
          <w:szCs w:val="44"/>
        </w:rPr>
        <w:lastRenderedPageBreak/>
        <w:t>名</w:t>
      </w:r>
      <w:r>
        <w:rPr>
          <w:rStyle w:val="1Char"/>
          <w:rFonts w:ascii="黑体" w:eastAsia="黑体" w:hAnsi="黑体" w:hint="eastAsia"/>
          <w:b w:val="0"/>
        </w:rPr>
        <w:t>词解释</w:t>
      </w:r>
      <w:bookmarkEnd w:id="51"/>
      <w:bookmarkEnd w:id="52"/>
    </w:p>
    <w:p w:rsidR="000B5952" w:rsidRDefault="000B5952">
      <w:pPr>
        <w:spacing w:line="600" w:lineRule="exact"/>
        <w:jc w:val="left"/>
        <w:rPr>
          <w:rFonts w:ascii="宋体"/>
          <w:b/>
          <w:color w:val="000000"/>
          <w:sz w:val="44"/>
          <w:szCs w:val="44"/>
        </w:rPr>
      </w:pPr>
    </w:p>
    <w:p w:rsidR="000B5952" w:rsidRDefault="007953AD">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0B5952" w:rsidRDefault="007953AD">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事业收入：指事业单位开展专业业务活动及辅助活动取得的收入。如…（二级预算单位事业收入情况）等。</w:t>
      </w:r>
    </w:p>
    <w:p w:rsidR="000B5952" w:rsidRDefault="007953AD">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经营收入：指事业单位在专业业务活动及其辅助活动之外开展非独立核算经营活动取得的收入。如…（二级预算单位经营收入情况）等。</w:t>
      </w:r>
    </w:p>
    <w:p w:rsidR="000B5952" w:rsidRDefault="007953AD">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其他收入：指单位取得的除上述收入以外的各项收入。主要是…（收入类型）等。</w:t>
      </w:r>
    </w:p>
    <w:p w:rsidR="000B5952" w:rsidRDefault="007953AD">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0B5952" w:rsidRDefault="007953AD">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p>
    <w:p w:rsidR="000B5952" w:rsidRDefault="007953AD">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结余分配：指事业单位按照事业单位会计制度的规定从非财政补助结余中分配的事业基金和职工福利基金等。</w:t>
      </w:r>
    </w:p>
    <w:p w:rsidR="000B5952" w:rsidRDefault="007953AD">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rsidR="000B5952" w:rsidRDefault="007953AD">
      <w:pPr>
        <w:ind w:firstLineChars="200" w:firstLine="640"/>
        <w:rPr>
          <w:rFonts w:ascii="仿宋_GB2312" w:eastAsia="仿宋_GB2312"/>
          <w:color w:val="000000"/>
          <w:sz w:val="32"/>
          <w:szCs w:val="32"/>
        </w:rPr>
      </w:pPr>
      <w:r>
        <w:rPr>
          <w:rFonts w:ascii="仿宋_GB2312" w:eastAsia="仿宋_GB2312"/>
          <w:color w:val="000000"/>
          <w:sz w:val="32"/>
          <w:szCs w:val="32"/>
        </w:rPr>
        <w:t>9.</w:t>
      </w:r>
      <w:r>
        <w:rPr>
          <w:rFonts w:ascii="仿宋_GB2312" w:eastAsia="仿宋_GB2312" w:hint="eastAsia"/>
          <w:color w:val="000000"/>
          <w:sz w:val="32"/>
          <w:szCs w:val="32"/>
        </w:rPr>
        <w:t>一般公共服务（类）…（款）…（项）：指……。</w:t>
      </w:r>
    </w:p>
    <w:p w:rsidR="000B5952" w:rsidRDefault="007953AD">
      <w:pPr>
        <w:ind w:firstLineChars="200" w:firstLine="640"/>
        <w:rPr>
          <w:rFonts w:ascii="仿宋_GB2312" w:eastAsia="仿宋_GB2312"/>
          <w:color w:val="000000"/>
          <w:sz w:val="32"/>
          <w:szCs w:val="32"/>
        </w:rPr>
      </w:pPr>
      <w:r>
        <w:rPr>
          <w:rFonts w:ascii="仿宋_GB2312" w:eastAsia="仿宋_GB2312"/>
          <w:color w:val="000000"/>
          <w:sz w:val="32"/>
          <w:szCs w:val="32"/>
        </w:rPr>
        <w:t>10.</w:t>
      </w:r>
      <w:r>
        <w:rPr>
          <w:rFonts w:ascii="仿宋_GB2312" w:eastAsia="仿宋_GB2312" w:hint="eastAsia"/>
          <w:color w:val="000000"/>
          <w:sz w:val="32"/>
          <w:szCs w:val="32"/>
        </w:rPr>
        <w:t>外交（类）…（款）…（项）：指……。</w:t>
      </w:r>
    </w:p>
    <w:p w:rsidR="000B5952" w:rsidRDefault="007953AD">
      <w:pPr>
        <w:ind w:firstLineChars="200" w:firstLine="640"/>
        <w:rPr>
          <w:rFonts w:ascii="仿宋_GB2312" w:eastAsia="仿宋_GB2312"/>
          <w:color w:val="000000"/>
          <w:sz w:val="32"/>
          <w:szCs w:val="32"/>
        </w:rPr>
      </w:pPr>
      <w:r>
        <w:rPr>
          <w:rFonts w:ascii="仿宋_GB2312" w:eastAsia="仿宋_GB2312"/>
          <w:color w:val="000000"/>
          <w:sz w:val="32"/>
          <w:szCs w:val="32"/>
        </w:rPr>
        <w:lastRenderedPageBreak/>
        <w:t>11.</w:t>
      </w:r>
      <w:r>
        <w:rPr>
          <w:rFonts w:ascii="仿宋_GB2312" w:eastAsia="仿宋_GB2312" w:hint="eastAsia"/>
          <w:color w:val="000000"/>
          <w:sz w:val="32"/>
          <w:szCs w:val="32"/>
        </w:rPr>
        <w:t>公共安全（类）…（款）…（项）：指……。</w:t>
      </w:r>
    </w:p>
    <w:p w:rsidR="000B5952" w:rsidRDefault="007953AD">
      <w:pPr>
        <w:ind w:firstLineChars="200" w:firstLine="640"/>
        <w:rPr>
          <w:rFonts w:ascii="仿宋_GB2312" w:eastAsia="仿宋_GB2312"/>
          <w:color w:val="000000"/>
          <w:sz w:val="32"/>
          <w:szCs w:val="32"/>
        </w:rPr>
      </w:pPr>
      <w:r>
        <w:rPr>
          <w:rFonts w:ascii="仿宋_GB2312" w:eastAsia="仿宋_GB2312"/>
          <w:color w:val="000000"/>
          <w:sz w:val="32"/>
          <w:szCs w:val="32"/>
        </w:rPr>
        <w:t>12.</w:t>
      </w:r>
      <w:r>
        <w:rPr>
          <w:rFonts w:ascii="仿宋_GB2312" w:eastAsia="仿宋_GB2312" w:hint="eastAsia"/>
          <w:color w:val="000000"/>
          <w:sz w:val="32"/>
          <w:szCs w:val="32"/>
        </w:rPr>
        <w:t>教育（类）…（款）…（项）：指……。</w:t>
      </w:r>
    </w:p>
    <w:p w:rsidR="000B5952" w:rsidRDefault="007953AD">
      <w:pPr>
        <w:ind w:firstLineChars="200" w:firstLine="640"/>
        <w:rPr>
          <w:rFonts w:ascii="仿宋_GB2312" w:eastAsia="仿宋_GB2312"/>
          <w:color w:val="000000"/>
          <w:sz w:val="32"/>
          <w:szCs w:val="32"/>
        </w:rPr>
      </w:pPr>
      <w:r>
        <w:rPr>
          <w:rFonts w:ascii="仿宋_GB2312" w:eastAsia="仿宋_GB2312"/>
          <w:color w:val="000000"/>
          <w:sz w:val="32"/>
          <w:szCs w:val="32"/>
        </w:rPr>
        <w:t>13.</w:t>
      </w:r>
      <w:r>
        <w:rPr>
          <w:rFonts w:ascii="仿宋_GB2312" w:eastAsia="仿宋_GB2312" w:hint="eastAsia"/>
          <w:color w:val="000000"/>
          <w:sz w:val="32"/>
          <w:szCs w:val="32"/>
        </w:rPr>
        <w:t>科学技术（类）…（款）…（项）：指……。</w:t>
      </w:r>
    </w:p>
    <w:p w:rsidR="000B5952" w:rsidRDefault="007953AD">
      <w:pPr>
        <w:ind w:firstLineChars="200" w:firstLine="640"/>
        <w:rPr>
          <w:rFonts w:ascii="仿宋_GB2312" w:eastAsia="仿宋_GB2312"/>
          <w:color w:val="000000"/>
          <w:sz w:val="32"/>
          <w:szCs w:val="32"/>
        </w:rPr>
      </w:pPr>
      <w:r>
        <w:rPr>
          <w:rFonts w:ascii="仿宋_GB2312" w:eastAsia="仿宋_GB2312"/>
          <w:color w:val="000000"/>
          <w:sz w:val="32"/>
          <w:szCs w:val="32"/>
        </w:rPr>
        <w:t>14.</w:t>
      </w:r>
      <w:r>
        <w:rPr>
          <w:rFonts w:ascii="仿宋_GB2312" w:eastAsia="仿宋_GB2312" w:hint="eastAsia"/>
          <w:color w:val="000000"/>
          <w:sz w:val="32"/>
          <w:szCs w:val="32"/>
        </w:rPr>
        <w:t>文化体育与传媒（类）…</w:t>
      </w:r>
      <w:r>
        <w:rPr>
          <w:rFonts w:ascii="仿宋_GB2312" w:eastAsia="仿宋_GB2312" w:hint="eastAsia"/>
          <w:color w:val="000000"/>
          <w:sz w:val="32"/>
          <w:szCs w:val="32"/>
        </w:rPr>
        <w:t>（款）…（项）：指……。</w:t>
      </w:r>
    </w:p>
    <w:p w:rsidR="000B5952" w:rsidRDefault="007953AD">
      <w:pPr>
        <w:ind w:firstLineChars="200" w:firstLine="640"/>
        <w:rPr>
          <w:rFonts w:ascii="仿宋_GB2312" w:eastAsia="仿宋_GB2312"/>
          <w:color w:val="000000"/>
          <w:sz w:val="32"/>
          <w:szCs w:val="32"/>
        </w:rPr>
      </w:pPr>
      <w:r>
        <w:rPr>
          <w:rFonts w:ascii="仿宋_GB2312" w:eastAsia="仿宋_GB2312"/>
          <w:color w:val="000000"/>
          <w:sz w:val="32"/>
          <w:szCs w:val="32"/>
        </w:rPr>
        <w:t>15.</w:t>
      </w:r>
      <w:r>
        <w:rPr>
          <w:rFonts w:ascii="仿宋_GB2312" w:eastAsia="仿宋_GB2312" w:hint="eastAsia"/>
          <w:color w:val="000000"/>
          <w:sz w:val="32"/>
          <w:szCs w:val="32"/>
        </w:rPr>
        <w:t>社会保障和就业（类）…（款）…（项）：指……。</w:t>
      </w:r>
    </w:p>
    <w:p w:rsidR="000B5952" w:rsidRDefault="007953AD">
      <w:pPr>
        <w:ind w:firstLineChars="200" w:firstLine="640"/>
        <w:rPr>
          <w:rFonts w:ascii="仿宋_GB2312" w:eastAsia="仿宋_GB2312"/>
          <w:color w:val="000000"/>
          <w:sz w:val="32"/>
          <w:szCs w:val="32"/>
        </w:rPr>
      </w:pPr>
      <w:r>
        <w:rPr>
          <w:rFonts w:ascii="仿宋_GB2312" w:eastAsia="仿宋_GB2312"/>
          <w:color w:val="000000"/>
          <w:sz w:val="32"/>
          <w:szCs w:val="32"/>
        </w:rPr>
        <w:t>16.</w:t>
      </w:r>
      <w:r>
        <w:rPr>
          <w:rFonts w:ascii="仿宋_GB2312" w:eastAsia="仿宋_GB2312" w:hint="eastAsia"/>
          <w:color w:val="000000"/>
          <w:sz w:val="32"/>
          <w:szCs w:val="32"/>
        </w:rPr>
        <w:t>医疗卫生与计划生育（类）…（款）…（项）：指……。</w:t>
      </w:r>
    </w:p>
    <w:p w:rsidR="000B5952" w:rsidRDefault="007953AD">
      <w:pPr>
        <w:ind w:firstLineChars="200" w:firstLine="640"/>
        <w:rPr>
          <w:rFonts w:ascii="仿宋_GB2312" w:eastAsia="仿宋_GB2312"/>
          <w:color w:val="000000"/>
          <w:sz w:val="32"/>
          <w:szCs w:val="32"/>
        </w:rPr>
      </w:pPr>
      <w:r>
        <w:rPr>
          <w:rFonts w:ascii="仿宋_GB2312" w:eastAsia="仿宋_GB2312"/>
          <w:color w:val="000000"/>
          <w:sz w:val="32"/>
          <w:szCs w:val="32"/>
        </w:rPr>
        <w:t>17.</w:t>
      </w:r>
      <w:r>
        <w:rPr>
          <w:rFonts w:ascii="仿宋_GB2312" w:eastAsia="仿宋_GB2312" w:hint="eastAsia"/>
          <w:color w:val="000000"/>
          <w:sz w:val="32"/>
          <w:szCs w:val="32"/>
        </w:rPr>
        <w:t>节能环保（类）…（款）…（项）：指……。</w:t>
      </w:r>
    </w:p>
    <w:p w:rsidR="000B5952" w:rsidRDefault="007953AD">
      <w:pPr>
        <w:ind w:firstLineChars="200" w:firstLine="640"/>
        <w:rPr>
          <w:rFonts w:ascii="仿宋_GB2312" w:eastAsia="仿宋_GB2312"/>
          <w:color w:val="000000"/>
          <w:sz w:val="32"/>
          <w:szCs w:val="32"/>
        </w:rPr>
      </w:pPr>
      <w:r>
        <w:rPr>
          <w:rFonts w:ascii="仿宋_GB2312" w:eastAsia="仿宋_GB2312"/>
          <w:color w:val="000000"/>
          <w:sz w:val="32"/>
          <w:szCs w:val="32"/>
        </w:rPr>
        <w:t>18.</w:t>
      </w:r>
      <w:r>
        <w:rPr>
          <w:rFonts w:ascii="仿宋_GB2312" w:eastAsia="仿宋_GB2312" w:hint="eastAsia"/>
          <w:color w:val="000000"/>
          <w:sz w:val="32"/>
          <w:szCs w:val="32"/>
        </w:rPr>
        <w:t>城乡社区（类）…（款）…（项）：指……。</w:t>
      </w:r>
    </w:p>
    <w:p w:rsidR="000B5952" w:rsidRDefault="007953AD">
      <w:pPr>
        <w:ind w:firstLineChars="200" w:firstLine="640"/>
        <w:rPr>
          <w:rFonts w:ascii="仿宋_GB2312" w:eastAsia="仿宋_GB2312"/>
          <w:color w:val="000000"/>
          <w:sz w:val="32"/>
          <w:szCs w:val="32"/>
        </w:rPr>
      </w:pPr>
      <w:r>
        <w:rPr>
          <w:rFonts w:ascii="仿宋_GB2312" w:eastAsia="仿宋_GB2312"/>
          <w:color w:val="000000"/>
          <w:sz w:val="32"/>
          <w:szCs w:val="32"/>
        </w:rPr>
        <w:t>19.</w:t>
      </w:r>
      <w:r>
        <w:rPr>
          <w:rFonts w:ascii="仿宋_GB2312" w:eastAsia="仿宋_GB2312" w:hint="eastAsia"/>
          <w:color w:val="000000"/>
          <w:sz w:val="32"/>
          <w:szCs w:val="32"/>
        </w:rPr>
        <w:t>农林水（类）…（款）…（项）：指……。</w:t>
      </w:r>
    </w:p>
    <w:p w:rsidR="000B5952" w:rsidRDefault="007953AD">
      <w:pPr>
        <w:ind w:firstLineChars="200" w:firstLine="640"/>
        <w:rPr>
          <w:rFonts w:ascii="仿宋_GB2312" w:eastAsia="仿宋_GB2312"/>
          <w:color w:val="000000"/>
          <w:sz w:val="32"/>
          <w:szCs w:val="32"/>
        </w:rPr>
      </w:pPr>
      <w:r>
        <w:rPr>
          <w:rFonts w:ascii="仿宋_GB2312" w:eastAsia="仿宋_GB2312"/>
          <w:color w:val="000000"/>
          <w:sz w:val="32"/>
          <w:szCs w:val="32"/>
        </w:rPr>
        <w:t>20.</w:t>
      </w:r>
      <w:r>
        <w:rPr>
          <w:rFonts w:ascii="仿宋_GB2312" w:eastAsia="仿宋_GB2312" w:hint="eastAsia"/>
          <w:color w:val="000000"/>
          <w:sz w:val="32"/>
          <w:szCs w:val="32"/>
        </w:rPr>
        <w:t>交通运输（类）…（款）…（项）：指……。</w:t>
      </w:r>
    </w:p>
    <w:p w:rsidR="000B5952" w:rsidRDefault="007953AD">
      <w:pPr>
        <w:ind w:firstLineChars="200" w:firstLine="640"/>
        <w:rPr>
          <w:rFonts w:ascii="仿宋_GB2312" w:eastAsia="仿宋_GB2312"/>
          <w:color w:val="000000"/>
          <w:sz w:val="32"/>
          <w:szCs w:val="32"/>
        </w:rPr>
      </w:pPr>
      <w:r>
        <w:rPr>
          <w:rFonts w:ascii="仿宋_GB2312" w:eastAsia="仿宋_GB2312"/>
          <w:color w:val="000000"/>
          <w:sz w:val="32"/>
          <w:szCs w:val="32"/>
        </w:rPr>
        <w:t>21.</w:t>
      </w:r>
      <w:r>
        <w:rPr>
          <w:rFonts w:ascii="仿宋_GB2312" w:eastAsia="仿宋_GB2312" w:hint="eastAsia"/>
          <w:color w:val="000000"/>
          <w:sz w:val="32"/>
          <w:szCs w:val="32"/>
        </w:rPr>
        <w:t>资源勘探信息等（类）…（款）…（项）：指……。</w:t>
      </w:r>
    </w:p>
    <w:p w:rsidR="000B5952" w:rsidRDefault="007953AD">
      <w:pPr>
        <w:ind w:firstLineChars="200" w:firstLine="640"/>
        <w:rPr>
          <w:rFonts w:ascii="仿宋_GB2312" w:eastAsia="仿宋_GB2312"/>
          <w:color w:val="000000"/>
          <w:sz w:val="32"/>
          <w:szCs w:val="32"/>
        </w:rPr>
      </w:pPr>
      <w:r>
        <w:rPr>
          <w:rFonts w:ascii="仿宋_GB2312" w:eastAsia="仿宋_GB2312"/>
          <w:color w:val="000000"/>
          <w:sz w:val="32"/>
          <w:szCs w:val="32"/>
        </w:rPr>
        <w:t>22.</w:t>
      </w:r>
      <w:r>
        <w:rPr>
          <w:rFonts w:ascii="仿宋_GB2312" w:eastAsia="仿宋_GB2312" w:hint="eastAsia"/>
          <w:color w:val="000000"/>
          <w:sz w:val="32"/>
          <w:szCs w:val="32"/>
        </w:rPr>
        <w:t>商业服务业（类）…（款）…（项）：指……。</w:t>
      </w:r>
    </w:p>
    <w:p w:rsidR="000B5952" w:rsidRDefault="007953AD">
      <w:pPr>
        <w:ind w:firstLineChars="200" w:firstLine="640"/>
        <w:rPr>
          <w:rFonts w:ascii="仿宋_GB2312" w:eastAsia="仿宋_GB2312"/>
          <w:color w:val="000000"/>
          <w:sz w:val="32"/>
          <w:szCs w:val="32"/>
        </w:rPr>
      </w:pPr>
      <w:r>
        <w:rPr>
          <w:rFonts w:ascii="仿宋_GB2312" w:eastAsia="仿宋_GB2312"/>
          <w:color w:val="000000"/>
          <w:sz w:val="32"/>
          <w:szCs w:val="32"/>
        </w:rPr>
        <w:t>23.</w:t>
      </w:r>
      <w:r>
        <w:rPr>
          <w:rFonts w:ascii="仿宋_GB2312" w:eastAsia="仿宋_GB2312" w:hint="eastAsia"/>
          <w:color w:val="000000"/>
          <w:sz w:val="32"/>
          <w:szCs w:val="32"/>
        </w:rPr>
        <w:t>金融（类）…（款）…（项）：指……。</w:t>
      </w:r>
    </w:p>
    <w:p w:rsidR="000B5952" w:rsidRDefault="007953AD">
      <w:pPr>
        <w:ind w:firstLineChars="200" w:firstLine="640"/>
        <w:rPr>
          <w:rFonts w:ascii="仿宋_GB2312" w:eastAsia="仿宋_GB2312"/>
          <w:color w:val="000000"/>
          <w:sz w:val="32"/>
          <w:szCs w:val="32"/>
        </w:rPr>
      </w:pPr>
      <w:r>
        <w:rPr>
          <w:rFonts w:ascii="仿宋_GB2312" w:eastAsia="仿宋_GB2312"/>
          <w:color w:val="000000"/>
          <w:sz w:val="32"/>
          <w:szCs w:val="32"/>
        </w:rPr>
        <w:t>24.</w:t>
      </w:r>
      <w:r>
        <w:rPr>
          <w:rFonts w:ascii="仿宋_GB2312" w:eastAsia="仿宋_GB2312" w:hint="eastAsia"/>
          <w:color w:val="000000"/>
          <w:sz w:val="32"/>
          <w:szCs w:val="32"/>
        </w:rPr>
        <w:t>国土海洋气象等（类）…（款）…（项）：指……。</w:t>
      </w:r>
    </w:p>
    <w:p w:rsidR="000B5952" w:rsidRDefault="007953AD">
      <w:pPr>
        <w:ind w:firstLineChars="200" w:firstLine="640"/>
        <w:rPr>
          <w:rFonts w:ascii="仿宋_GB2312" w:eastAsia="仿宋_GB2312"/>
          <w:color w:val="000000"/>
          <w:sz w:val="32"/>
          <w:szCs w:val="32"/>
        </w:rPr>
      </w:pPr>
      <w:r>
        <w:rPr>
          <w:rFonts w:ascii="仿宋_GB2312" w:eastAsia="仿宋_GB2312"/>
          <w:color w:val="000000"/>
          <w:sz w:val="32"/>
          <w:szCs w:val="32"/>
        </w:rPr>
        <w:t>25.</w:t>
      </w:r>
      <w:r>
        <w:rPr>
          <w:rFonts w:ascii="仿宋_GB2312" w:eastAsia="仿宋_GB2312" w:hint="eastAsia"/>
          <w:color w:val="000000"/>
          <w:sz w:val="32"/>
          <w:szCs w:val="32"/>
        </w:rPr>
        <w:t>住房保障（类）…（款）…（项）：指……。</w:t>
      </w:r>
    </w:p>
    <w:p w:rsidR="000B5952" w:rsidRDefault="007953AD">
      <w:pPr>
        <w:ind w:firstLineChars="200" w:firstLine="640"/>
        <w:rPr>
          <w:rFonts w:ascii="仿宋_GB2312" w:eastAsia="仿宋_GB2312"/>
          <w:color w:val="000000"/>
          <w:sz w:val="32"/>
          <w:szCs w:val="32"/>
        </w:rPr>
      </w:pPr>
      <w:r>
        <w:rPr>
          <w:rFonts w:ascii="仿宋_GB2312" w:eastAsia="仿宋_GB2312"/>
          <w:color w:val="000000"/>
          <w:sz w:val="32"/>
          <w:szCs w:val="32"/>
        </w:rPr>
        <w:t>26.</w:t>
      </w:r>
      <w:r>
        <w:rPr>
          <w:rFonts w:ascii="仿宋_GB2312" w:eastAsia="仿宋_GB2312" w:hint="eastAsia"/>
          <w:color w:val="000000"/>
          <w:sz w:val="32"/>
          <w:szCs w:val="32"/>
        </w:rPr>
        <w:t>粮油物资储备（类）…（款）…（项）：指……。</w:t>
      </w:r>
    </w:p>
    <w:p w:rsidR="000B5952" w:rsidRDefault="007953AD">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p>
    <w:p w:rsidR="000B5952" w:rsidRDefault="007953AD">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p>
    <w:p w:rsidR="000B5952" w:rsidRDefault="007953AD">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p>
    <w:p w:rsidR="000B5952" w:rsidRDefault="007953AD">
      <w:pPr>
        <w:spacing w:line="600" w:lineRule="exact"/>
        <w:ind w:firstLine="640"/>
        <w:rPr>
          <w:rFonts w:ascii="仿宋" w:eastAsia="仿宋" w:hAnsi="仿宋"/>
          <w:b/>
          <w:color w:val="000000"/>
          <w:sz w:val="32"/>
          <w:szCs w:val="32"/>
        </w:rPr>
      </w:pPr>
      <w:r>
        <w:rPr>
          <w:rFonts w:ascii="仿宋" w:eastAsia="仿宋" w:hAnsi="仿宋" w:hint="eastAsia"/>
          <w:b/>
          <w:color w:val="000000"/>
          <w:sz w:val="32"/>
          <w:szCs w:val="32"/>
        </w:rPr>
        <w:t>（解释本部门决算报表中全部功能分类科目至项级，请参照《</w:t>
      </w:r>
      <w:r>
        <w:rPr>
          <w:rFonts w:ascii="仿宋" w:eastAsia="仿宋" w:hAnsi="仿宋"/>
          <w:b/>
          <w:color w:val="000000"/>
          <w:sz w:val="32"/>
          <w:szCs w:val="32"/>
        </w:rPr>
        <w:t>201</w:t>
      </w:r>
      <w:r>
        <w:rPr>
          <w:rFonts w:ascii="仿宋" w:eastAsia="仿宋" w:hAnsi="仿宋" w:hint="eastAsia"/>
          <w:b/>
          <w:color w:val="000000"/>
          <w:sz w:val="32"/>
          <w:szCs w:val="32"/>
        </w:rPr>
        <w:t>9</w:t>
      </w:r>
      <w:r>
        <w:rPr>
          <w:rFonts w:ascii="仿宋" w:eastAsia="仿宋" w:hAnsi="仿宋" w:hint="eastAsia"/>
          <w:b/>
          <w:color w:val="000000"/>
          <w:sz w:val="32"/>
          <w:szCs w:val="32"/>
        </w:rPr>
        <w:t>年政府收支分类科目》增减内容。）</w:t>
      </w:r>
    </w:p>
    <w:p w:rsidR="000B5952" w:rsidRDefault="007953AD">
      <w:pPr>
        <w:ind w:firstLineChars="200" w:firstLine="640"/>
        <w:rPr>
          <w:rFonts w:ascii="仿宋_GB2312" w:eastAsia="仿宋_GB2312"/>
          <w:color w:val="000000"/>
          <w:sz w:val="32"/>
          <w:szCs w:val="32"/>
        </w:rPr>
      </w:pPr>
      <w:r>
        <w:rPr>
          <w:rFonts w:ascii="仿宋_GB2312" w:eastAsia="仿宋_GB2312"/>
          <w:color w:val="000000"/>
          <w:sz w:val="32"/>
          <w:szCs w:val="32"/>
        </w:rPr>
        <w:t>27.</w:t>
      </w:r>
      <w:r>
        <w:rPr>
          <w:rFonts w:ascii="仿宋_GB2312" w:eastAsia="仿宋_GB2312" w:hint="eastAsia"/>
          <w:color w:val="000000"/>
          <w:sz w:val="32"/>
          <w:szCs w:val="32"/>
        </w:rPr>
        <w:t>基本支出：指为保障机构正常运转、完成日常工作</w:t>
      </w:r>
      <w:r>
        <w:rPr>
          <w:rFonts w:ascii="仿宋_GB2312" w:eastAsia="仿宋_GB2312" w:hint="eastAsia"/>
          <w:color w:val="000000"/>
          <w:sz w:val="32"/>
          <w:szCs w:val="32"/>
        </w:rPr>
        <w:lastRenderedPageBreak/>
        <w:t>任务而发生的人员支出和公用支出。</w:t>
      </w:r>
    </w:p>
    <w:p w:rsidR="000B5952" w:rsidRDefault="007953AD">
      <w:pPr>
        <w:ind w:firstLineChars="200" w:firstLine="640"/>
        <w:rPr>
          <w:rFonts w:ascii="仿宋_GB2312" w:eastAsia="仿宋_GB2312"/>
          <w:color w:val="000000"/>
          <w:sz w:val="32"/>
          <w:szCs w:val="32"/>
        </w:rPr>
      </w:pPr>
      <w:r>
        <w:rPr>
          <w:rFonts w:ascii="仿宋_GB2312" w:eastAsia="仿宋_GB2312"/>
          <w:color w:val="000000"/>
          <w:sz w:val="32"/>
          <w:szCs w:val="32"/>
        </w:rPr>
        <w:t>28.</w:t>
      </w:r>
      <w:r>
        <w:rPr>
          <w:rFonts w:ascii="仿宋_GB2312" w:eastAsia="仿宋_GB2312" w:hint="eastAsia"/>
          <w:color w:val="000000"/>
          <w:sz w:val="32"/>
          <w:szCs w:val="32"/>
        </w:rPr>
        <w:t>项目支出：指在基本支出之外为完成特定行政任务和事业发展目标所发生的支出。</w:t>
      </w:r>
    </w:p>
    <w:p w:rsidR="000B5952" w:rsidRDefault="007953AD">
      <w:pPr>
        <w:ind w:firstLineChars="200" w:firstLine="640"/>
        <w:rPr>
          <w:rFonts w:ascii="仿宋_GB2312" w:eastAsia="仿宋_GB2312"/>
          <w:color w:val="000000"/>
          <w:sz w:val="32"/>
          <w:szCs w:val="32"/>
        </w:rPr>
      </w:pPr>
      <w:r>
        <w:rPr>
          <w:rFonts w:ascii="仿宋_GB2312" w:eastAsia="仿宋_GB2312"/>
          <w:color w:val="000000"/>
          <w:sz w:val="32"/>
          <w:szCs w:val="32"/>
        </w:rPr>
        <w:t>29.</w:t>
      </w:r>
      <w:r>
        <w:rPr>
          <w:rFonts w:ascii="仿宋_GB2312" w:eastAsia="仿宋_GB2312" w:hint="eastAsia"/>
          <w:color w:val="000000"/>
          <w:sz w:val="32"/>
          <w:szCs w:val="32"/>
        </w:rPr>
        <w:t>经营支出：指事业单位在专业业务活动及其辅助活动之外开展非独立核算经营活动发生的支出。</w:t>
      </w:r>
    </w:p>
    <w:p w:rsidR="000B5952" w:rsidRDefault="007953AD">
      <w:pPr>
        <w:pStyle w:val="Default"/>
        <w:spacing w:line="560" w:lineRule="exact"/>
        <w:ind w:firstLineChars="200" w:firstLine="640"/>
        <w:rPr>
          <w:rFonts w:ascii="仿宋_GB2312" w:eastAsia="仿宋_GB2312"/>
          <w:sz w:val="32"/>
          <w:szCs w:val="32"/>
        </w:rPr>
      </w:pPr>
      <w:r>
        <w:rPr>
          <w:rFonts w:ascii="仿宋_GB2312" w:eastAsia="仿宋_GB2312"/>
          <w:sz w:val="32"/>
          <w:szCs w:val="32"/>
        </w:rPr>
        <w:t>30.</w:t>
      </w:r>
      <w:r>
        <w:rPr>
          <w:rFonts w:ascii="仿宋_GB2312" w:eastAsia="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0B5952" w:rsidRDefault="007953AD">
      <w:pPr>
        <w:pStyle w:val="Default"/>
        <w:spacing w:line="560" w:lineRule="exact"/>
        <w:ind w:firstLineChars="200" w:firstLine="640"/>
        <w:rPr>
          <w:rFonts w:ascii="仿宋_GB2312" w:eastAsia="仿宋_GB2312"/>
          <w:sz w:val="32"/>
          <w:szCs w:val="32"/>
        </w:rPr>
      </w:pPr>
      <w:r>
        <w:rPr>
          <w:rFonts w:ascii="仿宋_GB2312" w:eastAsia="仿宋_GB2312"/>
          <w:sz w:val="32"/>
          <w:szCs w:val="32"/>
        </w:rPr>
        <w:t>31.</w:t>
      </w:r>
      <w:r>
        <w:rPr>
          <w:rFonts w:ascii="仿宋_GB2312" w:eastAsia="仿宋_GB2312" w:hint="eastAsia"/>
          <w:sz w:val="32"/>
          <w:szCs w:val="32"/>
        </w:rPr>
        <w:t>机关运行经费：为保障行政单位（含参</w:t>
      </w:r>
      <w:r>
        <w:rPr>
          <w:rFonts w:ascii="仿宋_GB2312" w:eastAsia="仿宋_GB2312" w:hint="eastAsia"/>
          <w:sz w:val="32"/>
          <w:szCs w:val="32"/>
        </w:rPr>
        <w:t>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0B5952" w:rsidRDefault="007953AD">
      <w:pPr>
        <w:pStyle w:val="Default"/>
        <w:spacing w:line="560" w:lineRule="exact"/>
        <w:ind w:firstLineChars="200" w:firstLine="640"/>
        <w:rPr>
          <w:rFonts w:ascii="仿宋_GB2312" w:eastAsia="仿宋_GB2312"/>
          <w:sz w:val="32"/>
          <w:szCs w:val="32"/>
        </w:rPr>
      </w:pPr>
      <w:r>
        <w:rPr>
          <w:rFonts w:ascii="仿宋_GB2312" w:eastAsia="仿宋_GB2312"/>
          <w:sz w:val="32"/>
          <w:szCs w:val="32"/>
        </w:rPr>
        <w:t>32.</w:t>
      </w:r>
      <w:r>
        <w:rPr>
          <w:rFonts w:ascii="仿宋_GB2312" w:eastAsia="仿宋_GB2312" w:hint="eastAsia"/>
          <w:sz w:val="32"/>
          <w:szCs w:val="32"/>
        </w:rPr>
        <w:t>……。</w:t>
      </w:r>
    </w:p>
    <w:p w:rsidR="000B5952" w:rsidRDefault="000B5952">
      <w:pPr>
        <w:pStyle w:val="Default"/>
        <w:spacing w:line="560" w:lineRule="exact"/>
        <w:ind w:firstLineChars="200" w:firstLine="640"/>
        <w:rPr>
          <w:rFonts w:ascii="仿宋_GB2312" w:eastAsia="仿宋_GB2312" w:cs="黑体"/>
          <w:sz w:val="32"/>
          <w:szCs w:val="32"/>
        </w:rPr>
      </w:pPr>
    </w:p>
    <w:p w:rsidR="000B5952" w:rsidRDefault="007953AD">
      <w:pPr>
        <w:ind w:firstLineChars="200" w:firstLine="643"/>
        <w:rPr>
          <w:rFonts w:ascii="仿宋" w:eastAsia="仿宋" w:hAnsi="仿宋"/>
          <w:b/>
          <w:color w:val="000000"/>
          <w:sz w:val="32"/>
          <w:szCs w:val="32"/>
        </w:rPr>
      </w:pPr>
      <w:r>
        <w:rPr>
          <w:rFonts w:ascii="仿宋" w:eastAsia="仿宋" w:hAnsi="仿宋" w:hint="eastAsia"/>
          <w:b/>
          <w:color w:val="000000"/>
          <w:sz w:val="32"/>
          <w:szCs w:val="32"/>
        </w:rPr>
        <w:t>（名词解释部分请根据各部门实际列支情况罗列，并根据本部门职责职能增减名词解释内容。）</w:t>
      </w:r>
    </w:p>
    <w:p w:rsidR="000B5952" w:rsidRDefault="007953AD">
      <w:pPr>
        <w:adjustRightInd w:val="0"/>
        <w:snapToGrid w:val="0"/>
        <w:spacing w:line="600" w:lineRule="exact"/>
        <w:ind w:firstLineChars="200" w:firstLine="883"/>
        <w:rPr>
          <w:rFonts w:ascii="仿宋_GB2312" w:eastAsia="仿宋_GB2312" w:hAnsi="宋体"/>
          <w:sz w:val="32"/>
          <w:szCs w:val="32"/>
          <w:lang w:val="zh-CN"/>
        </w:rPr>
      </w:pPr>
      <w:bookmarkStart w:id="53" w:name="_Toc15377226"/>
      <w:r>
        <w:rPr>
          <w:rFonts w:ascii="宋体"/>
          <w:b/>
          <w:color w:val="000000"/>
          <w:sz w:val="44"/>
          <w:szCs w:val="44"/>
        </w:rPr>
        <w:br w:type="page"/>
      </w:r>
      <w:bookmarkStart w:id="54" w:name="_GoBack"/>
      <w:bookmarkEnd w:id="54"/>
    </w:p>
    <w:p w:rsidR="000B5952" w:rsidRDefault="000B5952">
      <w:pPr>
        <w:spacing w:line="580" w:lineRule="exact"/>
        <w:ind w:firstLine="640"/>
        <w:rPr>
          <w:rFonts w:ascii="仿宋_GB2312" w:eastAsia="仿宋_GB2312" w:hAnsi="仿宋_GB2312" w:cs="仿宋_GB2312"/>
          <w:sz w:val="32"/>
          <w:szCs w:val="32"/>
        </w:rPr>
      </w:pPr>
    </w:p>
    <w:p w:rsidR="000B5952" w:rsidRDefault="000B5952">
      <w:pPr>
        <w:spacing w:line="580" w:lineRule="exact"/>
        <w:ind w:firstLine="640"/>
        <w:rPr>
          <w:rFonts w:ascii="仿宋_GB2312" w:eastAsia="仿宋_GB2312" w:hAnsi="仿宋_GB2312" w:cs="仿宋_GB2312"/>
          <w:sz w:val="32"/>
          <w:szCs w:val="32"/>
        </w:rPr>
      </w:pPr>
    </w:p>
    <w:p w:rsidR="000B5952" w:rsidRDefault="000B5952">
      <w:pPr>
        <w:widowControl/>
        <w:jc w:val="left"/>
        <w:rPr>
          <w:rStyle w:val="1Char"/>
          <w:rFonts w:ascii="黑体" w:eastAsia="黑体" w:hAnsi="黑体"/>
          <w:b w:val="0"/>
        </w:rPr>
      </w:pPr>
    </w:p>
    <w:p w:rsidR="000B5952" w:rsidRDefault="007953AD">
      <w:pPr>
        <w:widowControl/>
        <w:jc w:val="left"/>
        <w:rPr>
          <w:rStyle w:val="1Char"/>
          <w:rFonts w:ascii="黑体" w:eastAsia="黑体" w:hAnsi="黑体"/>
          <w:b w:val="0"/>
        </w:rPr>
      </w:pPr>
      <w:r>
        <w:rPr>
          <w:rStyle w:val="1Char"/>
          <w:rFonts w:ascii="黑体" w:eastAsia="黑体" w:hAnsi="黑体"/>
          <w:b w:val="0"/>
        </w:rPr>
        <w:br w:type="page"/>
      </w:r>
    </w:p>
    <w:bookmarkEnd w:id="53"/>
    <w:p w:rsidR="000B5952" w:rsidRDefault="000B5952">
      <w:pPr>
        <w:pStyle w:val="2"/>
        <w:rPr>
          <w:rFonts w:ascii="仿宋" w:eastAsia="仿宋" w:hAnsi="仿宋"/>
          <w:color w:val="000000" w:themeColor="text1"/>
        </w:rPr>
      </w:pPr>
    </w:p>
    <w:sectPr w:rsidR="000B5952" w:rsidSect="000B5952">
      <w:headerReference w:type="default" r:id="rId9"/>
      <w:footerReference w:type="default" r:id="rId10"/>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3AD" w:rsidRDefault="007953AD" w:rsidP="000B5952">
      <w:r>
        <w:separator/>
      </w:r>
    </w:p>
  </w:endnote>
  <w:endnote w:type="continuationSeparator" w:id="1">
    <w:p w:rsidR="007953AD" w:rsidRDefault="007953AD" w:rsidP="000B59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0B5952" w:rsidRDefault="000B5952">
        <w:pPr>
          <w:pStyle w:val="a5"/>
          <w:jc w:val="center"/>
        </w:pPr>
        <w:r>
          <w:fldChar w:fldCharType="begin"/>
        </w:r>
        <w:r w:rsidR="007953AD">
          <w:instrText>PAGE   \* MERGEFORMAT</w:instrText>
        </w:r>
        <w:r>
          <w:fldChar w:fldCharType="separate"/>
        </w:r>
        <w:r w:rsidR="00F13A44" w:rsidRPr="00F13A44">
          <w:rPr>
            <w:noProof/>
            <w:lang w:val="zh-CN"/>
          </w:rPr>
          <w:t>12</w:t>
        </w:r>
        <w:r>
          <w:fldChar w:fldCharType="end"/>
        </w:r>
      </w:p>
    </w:sdtContent>
  </w:sdt>
  <w:p w:rsidR="000B5952" w:rsidRDefault="000B595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3AD" w:rsidRDefault="007953AD" w:rsidP="000B5952">
      <w:r>
        <w:separator/>
      </w:r>
    </w:p>
  </w:footnote>
  <w:footnote w:type="continuationSeparator" w:id="1">
    <w:p w:rsidR="007953AD" w:rsidRDefault="007953AD" w:rsidP="000B59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952" w:rsidRDefault="000B5952">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hint="eastAsia"/>
      </w:rPr>
    </w:lvl>
  </w:abstractNum>
  <w:abstractNum w:abstractNumId="2">
    <w:nsid w:val="0B7157FE"/>
    <w:multiLevelType w:val="singleLevel"/>
    <w:tmpl w:val="0B7157FE"/>
    <w:lvl w:ilvl="0">
      <w:start w:val="1"/>
      <w:numFmt w:val="decimal"/>
      <w:lvlText w:val="%1."/>
      <w:lvlJc w:val="left"/>
      <w:pPr>
        <w:tabs>
          <w:tab w:val="left" w:pos="312"/>
        </w:tabs>
      </w:pPr>
    </w:lvl>
  </w:abstractNum>
  <w:abstractNum w:abstractNumId="3">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nsid w:val="6F690EF1"/>
    <w:multiLevelType w:val="singleLevel"/>
    <w:tmpl w:val="6F690EF1"/>
    <w:lvl w:ilvl="0">
      <w:start w:val="1"/>
      <w:numFmt w:val="decimal"/>
      <w:lvlText w:val="%1."/>
      <w:lvlJc w:val="left"/>
      <w:pPr>
        <w:tabs>
          <w:tab w:val="left" w:pos="312"/>
        </w:tabs>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952"/>
    <w:rsid w:val="000B5A48"/>
    <w:rsid w:val="000B6FF3"/>
    <w:rsid w:val="000C3467"/>
    <w:rsid w:val="000C3CA6"/>
    <w:rsid w:val="000D1267"/>
    <w:rsid w:val="000D1D50"/>
    <w:rsid w:val="000D5782"/>
    <w:rsid w:val="000E6613"/>
    <w:rsid w:val="000E7119"/>
    <w:rsid w:val="00114E9B"/>
    <w:rsid w:val="00115D4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3085"/>
    <w:rsid w:val="00265372"/>
    <w:rsid w:val="002662AA"/>
    <w:rsid w:val="002752F8"/>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A78B0"/>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5C89"/>
    <w:rsid w:val="0071798E"/>
    <w:rsid w:val="00727533"/>
    <w:rsid w:val="007416B6"/>
    <w:rsid w:val="00746F48"/>
    <w:rsid w:val="0075404D"/>
    <w:rsid w:val="0076182A"/>
    <w:rsid w:val="00767B7E"/>
    <w:rsid w:val="007770C3"/>
    <w:rsid w:val="00784D24"/>
    <w:rsid w:val="00785FBA"/>
    <w:rsid w:val="00786E4A"/>
    <w:rsid w:val="007875EB"/>
    <w:rsid w:val="00790045"/>
    <w:rsid w:val="0079426B"/>
    <w:rsid w:val="007953AD"/>
    <w:rsid w:val="007D1682"/>
    <w:rsid w:val="007D312A"/>
    <w:rsid w:val="007D3F19"/>
    <w:rsid w:val="007E23B0"/>
    <w:rsid w:val="007F1991"/>
    <w:rsid w:val="007F2C2F"/>
    <w:rsid w:val="007F55FC"/>
    <w:rsid w:val="007F5665"/>
    <w:rsid w:val="007F79C3"/>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089F"/>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C0D48"/>
    <w:rsid w:val="00ED1B63"/>
    <w:rsid w:val="00ED3C1F"/>
    <w:rsid w:val="00ED4085"/>
    <w:rsid w:val="00ED420E"/>
    <w:rsid w:val="00ED6FBE"/>
    <w:rsid w:val="00EE2F57"/>
    <w:rsid w:val="00EF4C34"/>
    <w:rsid w:val="00EF77C6"/>
    <w:rsid w:val="00F05438"/>
    <w:rsid w:val="00F1361C"/>
    <w:rsid w:val="00F13A44"/>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6A4860"/>
    <w:rsid w:val="01807F1B"/>
    <w:rsid w:val="022B1434"/>
    <w:rsid w:val="02FC51A6"/>
    <w:rsid w:val="032B7B8A"/>
    <w:rsid w:val="03A1549B"/>
    <w:rsid w:val="03D97880"/>
    <w:rsid w:val="044D5A2D"/>
    <w:rsid w:val="05247C1E"/>
    <w:rsid w:val="072953CC"/>
    <w:rsid w:val="07DE6D3E"/>
    <w:rsid w:val="07F41F36"/>
    <w:rsid w:val="08027CF1"/>
    <w:rsid w:val="08363225"/>
    <w:rsid w:val="086578F1"/>
    <w:rsid w:val="08D81796"/>
    <w:rsid w:val="09AE0E4A"/>
    <w:rsid w:val="0A5336B0"/>
    <w:rsid w:val="0A6E149F"/>
    <w:rsid w:val="0AB26674"/>
    <w:rsid w:val="0B77412B"/>
    <w:rsid w:val="0B815909"/>
    <w:rsid w:val="0B955BFD"/>
    <w:rsid w:val="0C216C50"/>
    <w:rsid w:val="0C634354"/>
    <w:rsid w:val="0CA31067"/>
    <w:rsid w:val="0DDA43C2"/>
    <w:rsid w:val="0E5E10B1"/>
    <w:rsid w:val="0EC33C96"/>
    <w:rsid w:val="0EE67C4E"/>
    <w:rsid w:val="0F302D3E"/>
    <w:rsid w:val="108F1AF7"/>
    <w:rsid w:val="10C055FF"/>
    <w:rsid w:val="13453C59"/>
    <w:rsid w:val="134E4CFB"/>
    <w:rsid w:val="14942D77"/>
    <w:rsid w:val="14FE56CC"/>
    <w:rsid w:val="16BB723D"/>
    <w:rsid w:val="16D91ADE"/>
    <w:rsid w:val="176B224F"/>
    <w:rsid w:val="18A1271F"/>
    <w:rsid w:val="18BE23C9"/>
    <w:rsid w:val="18CA0656"/>
    <w:rsid w:val="192D7A08"/>
    <w:rsid w:val="1CA73714"/>
    <w:rsid w:val="1CD9177A"/>
    <w:rsid w:val="1CFA7139"/>
    <w:rsid w:val="1FF01BA4"/>
    <w:rsid w:val="206E64B8"/>
    <w:rsid w:val="21F848DF"/>
    <w:rsid w:val="228D2D37"/>
    <w:rsid w:val="23AA7455"/>
    <w:rsid w:val="240371BF"/>
    <w:rsid w:val="246074BF"/>
    <w:rsid w:val="24F16700"/>
    <w:rsid w:val="26E05EAA"/>
    <w:rsid w:val="272F3B4F"/>
    <w:rsid w:val="28417325"/>
    <w:rsid w:val="28682203"/>
    <w:rsid w:val="29FD04D3"/>
    <w:rsid w:val="2CA424A4"/>
    <w:rsid w:val="2DA17F33"/>
    <w:rsid w:val="2DEB5287"/>
    <w:rsid w:val="2DF13843"/>
    <w:rsid w:val="30C53963"/>
    <w:rsid w:val="30C743D4"/>
    <w:rsid w:val="311538B2"/>
    <w:rsid w:val="319F7F4E"/>
    <w:rsid w:val="320747E1"/>
    <w:rsid w:val="32DD3EE4"/>
    <w:rsid w:val="336A6394"/>
    <w:rsid w:val="3410796B"/>
    <w:rsid w:val="343C3E22"/>
    <w:rsid w:val="34810C41"/>
    <w:rsid w:val="34D92367"/>
    <w:rsid w:val="34E32FEA"/>
    <w:rsid w:val="352C1988"/>
    <w:rsid w:val="37163A6A"/>
    <w:rsid w:val="372771A0"/>
    <w:rsid w:val="38BD1151"/>
    <w:rsid w:val="38F71073"/>
    <w:rsid w:val="3B207379"/>
    <w:rsid w:val="3B272949"/>
    <w:rsid w:val="3B4222D5"/>
    <w:rsid w:val="3E3B2D61"/>
    <w:rsid w:val="3EA93517"/>
    <w:rsid w:val="3F8E52A2"/>
    <w:rsid w:val="40083F63"/>
    <w:rsid w:val="402B62B4"/>
    <w:rsid w:val="41CE4528"/>
    <w:rsid w:val="41DA3966"/>
    <w:rsid w:val="430B553E"/>
    <w:rsid w:val="44BD5144"/>
    <w:rsid w:val="450C0144"/>
    <w:rsid w:val="466510F6"/>
    <w:rsid w:val="46E760AE"/>
    <w:rsid w:val="496159AE"/>
    <w:rsid w:val="4AD65C9E"/>
    <w:rsid w:val="4B6A2CA0"/>
    <w:rsid w:val="4C1C557F"/>
    <w:rsid w:val="4D467A94"/>
    <w:rsid w:val="4DBD6892"/>
    <w:rsid w:val="4E575DB6"/>
    <w:rsid w:val="4ECE2238"/>
    <w:rsid w:val="4ED11658"/>
    <w:rsid w:val="5038639B"/>
    <w:rsid w:val="541669EB"/>
    <w:rsid w:val="55A65AE1"/>
    <w:rsid w:val="56520FD9"/>
    <w:rsid w:val="56CF53D0"/>
    <w:rsid w:val="56E002F0"/>
    <w:rsid w:val="585A5532"/>
    <w:rsid w:val="59280561"/>
    <w:rsid w:val="5AA82B83"/>
    <w:rsid w:val="5BD1685E"/>
    <w:rsid w:val="5C62052C"/>
    <w:rsid w:val="5D5B5040"/>
    <w:rsid w:val="5F5B5C9C"/>
    <w:rsid w:val="5F6C190F"/>
    <w:rsid w:val="5FED3FEB"/>
    <w:rsid w:val="61134B52"/>
    <w:rsid w:val="613B2340"/>
    <w:rsid w:val="626C54A1"/>
    <w:rsid w:val="64471260"/>
    <w:rsid w:val="64BD71C7"/>
    <w:rsid w:val="655F22A6"/>
    <w:rsid w:val="65741EB3"/>
    <w:rsid w:val="665E5925"/>
    <w:rsid w:val="66836883"/>
    <w:rsid w:val="694742C8"/>
    <w:rsid w:val="6A0F2C86"/>
    <w:rsid w:val="6AEF3461"/>
    <w:rsid w:val="6AF131A2"/>
    <w:rsid w:val="6AFE4F13"/>
    <w:rsid w:val="6B536608"/>
    <w:rsid w:val="6BB011EB"/>
    <w:rsid w:val="6BB443B2"/>
    <w:rsid w:val="6DE66F9E"/>
    <w:rsid w:val="6E4E5806"/>
    <w:rsid w:val="6E5F2EEE"/>
    <w:rsid w:val="6E6D32E1"/>
    <w:rsid w:val="705F1480"/>
    <w:rsid w:val="70E26520"/>
    <w:rsid w:val="70E92FF1"/>
    <w:rsid w:val="71C924DD"/>
    <w:rsid w:val="72261F0F"/>
    <w:rsid w:val="72734D90"/>
    <w:rsid w:val="735702BE"/>
    <w:rsid w:val="74522C74"/>
    <w:rsid w:val="74D96ED2"/>
    <w:rsid w:val="77561CD5"/>
    <w:rsid w:val="7869224F"/>
    <w:rsid w:val="78737DED"/>
    <w:rsid w:val="788B2D8B"/>
    <w:rsid w:val="789C7B04"/>
    <w:rsid w:val="79812BBD"/>
    <w:rsid w:val="7A9B0087"/>
    <w:rsid w:val="7B05361C"/>
    <w:rsid w:val="7B4332F6"/>
    <w:rsid w:val="7BFA36F4"/>
    <w:rsid w:val="7C0A7DC0"/>
    <w:rsid w:val="7C755ECB"/>
    <w:rsid w:val="7EC66F5B"/>
    <w:rsid w:val="7F954C62"/>
    <w:rsid w:val="7F9D53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952"/>
    <w:pPr>
      <w:widowControl w:val="0"/>
      <w:jc w:val="both"/>
    </w:pPr>
    <w:rPr>
      <w:kern w:val="2"/>
      <w:sz w:val="21"/>
      <w:szCs w:val="24"/>
    </w:rPr>
  </w:style>
  <w:style w:type="paragraph" w:styleId="1">
    <w:name w:val="heading 1"/>
    <w:basedOn w:val="a"/>
    <w:next w:val="a"/>
    <w:link w:val="1Char"/>
    <w:uiPriority w:val="9"/>
    <w:qFormat/>
    <w:rsid w:val="000B595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B595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0B595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0B5952"/>
    <w:pPr>
      <w:spacing w:beforeLines="30"/>
    </w:pPr>
    <w:rPr>
      <w:rFonts w:ascii="仿宋_GB2312" w:eastAsia="仿宋_GB2312"/>
      <w:kern w:val="0"/>
      <w:sz w:val="30"/>
    </w:rPr>
  </w:style>
  <w:style w:type="paragraph" w:styleId="30">
    <w:name w:val="toc 3"/>
    <w:basedOn w:val="a"/>
    <w:next w:val="a"/>
    <w:uiPriority w:val="39"/>
    <w:unhideWhenUsed/>
    <w:qFormat/>
    <w:rsid w:val="000B5952"/>
    <w:pPr>
      <w:tabs>
        <w:tab w:val="right" w:leader="dot" w:pos="8296"/>
      </w:tabs>
      <w:ind w:leftChars="400" w:left="840"/>
    </w:pPr>
  </w:style>
  <w:style w:type="paragraph" w:styleId="a4">
    <w:name w:val="Balloon Text"/>
    <w:basedOn w:val="a"/>
    <w:link w:val="Char0"/>
    <w:uiPriority w:val="99"/>
    <w:semiHidden/>
    <w:unhideWhenUsed/>
    <w:qFormat/>
    <w:rsid w:val="000B5952"/>
    <w:rPr>
      <w:sz w:val="18"/>
      <w:szCs w:val="18"/>
    </w:rPr>
  </w:style>
  <w:style w:type="paragraph" w:styleId="a5">
    <w:name w:val="footer"/>
    <w:basedOn w:val="a"/>
    <w:link w:val="Char1"/>
    <w:uiPriority w:val="99"/>
    <w:qFormat/>
    <w:rsid w:val="000B5952"/>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0B5952"/>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0B5952"/>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0B5952"/>
    <w:pPr>
      <w:tabs>
        <w:tab w:val="right" w:leader="dot" w:pos="8296"/>
      </w:tabs>
      <w:ind w:leftChars="200" w:left="420"/>
    </w:pPr>
  </w:style>
  <w:style w:type="character" w:styleId="a7">
    <w:name w:val="Strong"/>
    <w:basedOn w:val="a0"/>
    <w:uiPriority w:val="99"/>
    <w:qFormat/>
    <w:rsid w:val="000B5952"/>
    <w:rPr>
      <w:b/>
    </w:rPr>
  </w:style>
  <w:style w:type="character" w:styleId="a8">
    <w:name w:val="Hyperlink"/>
    <w:basedOn w:val="a0"/>
    <w:uiPriority w:val="99"/>
    <w:unhideWhenUsed/>
    <w:qFormat/>
    <w:rsid w:val="000B5952"/>
    <w:rPr>
      <w:color w:val="0000FF" w:themeColor="hyperlink"/>
      <w:u w:val="single"/>
    </w:rPr>
  </w:style>
  <w:style w:type="character" w:customStyle="1" w:styleId="HeaderChar">
    <w:name w:val="Header Char"/>
    <w:basedOn w:val="a0"/>
    <w:uiPriority w:val="99"/>
    <w:semiHidden/>
    <w:qFormat/>
    <w:rsid w:val="000B5952"/>
    <w:rPr>
      <w:rFonts w:ascii="Times New Roman" w:hAnsi="Times New Roman"/>
      <w:sz w:val="18"/>
      <w:szCs w:val="18"/>
    </w:rPr>
  </w:style>
  <w:style w:type="character" w:customStyle="1" w:styleId="Char2">
    <w:name w:val="页眉 Char"/>
    <w:link w:val="a6"/>
    <w:uiPriority w:val="99"/>
    <w:semiHidden/>
    <w:qFormat/>
    <w:locked/>
    <w:rsid w:val="000B5952"/>
    <w:rPr>
      <w:sz w:val="18"/>
    </w:rPr>
  </w:style>
  <w:style w:type="character" w:customStyle="1" w:styleId="FooterChar">
    <w:name w:val="Footer Char"/>
    <w:basedOn w:val="a0"/>
    <w:uiPriority w:val="99"/>
    <w:semiHidden/>
    <w:qFormat/>
    <w:rsid w:val="000B5952"/>
    <w:rPr>
      <w:rFonts w:ascii="Times New Roman" w:hAnsi="Times New Roman"/>
      <w:sz w:val="18"/>
      <w:szCs w:val="18"/>
    </w:rPr>
  </w:style>
  <w:style w:type="character" w:customStyle="1" w:styleId="Char1">
    <w:name w:val="页脚 Char"/>
    <w:link w:val="a5"/>
    <w:uiPriority w:val="99"/>
    <w:qFormat/>
    <w:locked/>
    <w:rsid w:val="000B5952"/>
    <w:rPr>
      <w:sz w:val="18"/>
    </w:rPr>
  </w:style>
  <w:style w:type="character" w:customStyle="1" w:styleId="BodyTextChar">
    <w:name w:val="Body Text Char"/>
    <w:basedOn w:val="a0"/>
    <w:uiPriority w:val="99"/>
    <w:semiHidden/>
    <w:qFormat/>
    <w:rsid w:val="000B5952"/>
    <w:rPr>
      <w:rFonts w:ascii="Times New Roman" w:hAnsi="Times New Roman"/>
      <w:szCs w:val="24"/>
    </w:rPr>
  </w:style>
  <w:style w:type="character" w:customStyle="1" w:styleId="Char">
    <w:name w:val="正文文本 Char"/>
    <w:link w:val="a3"/>
    <w:uiPriority w:val="99"/>
    <w:qFormat/>
    <w:locked/>
    <w:rsid w:val="000B5952"/>
    <w:rPr>
      <w:rFonts w:ascii="仿宋_GB2312" w:eastAsia="仿宋_GB2312" w:hAnsi="Times New Roman"/>
      <w:sz w:val="24"/>
    </w:rPr>
  </w:style>
  <w:style w:type="paragraph" w:customStyle="1" w:styleId="Default">
    <w:name w:val="Default"/>
    <w:uiPriority w:val="99"/>
    <w:qFormat/>
    <w:rsid w:val="000B5952"/>
    <w:pPr>
      <w:widowControl w:val="0"/>
      <w:autoSpaceDE w:val="0"/>
      <w:autoSpaceDN w:val="0"/>
      <w:adjustRightInd w:val="0"/>
    </w:pPr>
    <w:rPr>
      <w:rFonts w:ascii="仿宋" w:eastAsia="仿宋" w:hAnsi="Calibri" w:cs="仿宋"/>
      <w:color w:val="000000"/>
      <w:sz w:val="24"/>
      <w:szCs w:val="24"/>
    </w:rPr>
  </w:style>
  <w:style w:type="paragraph" w:styleId="a9">
    <w:name w:val="List Paragraph"/>
    <w:basedOn w:val="a"/>
    <w:uiPriority w:val="34"/>
    <w:qFormat/>
    <w:rsid w:val="000B5952"/>
    <w:pPr>
      <w:ind w:firstLineChars="200" w:firstLine="420"/>
    </w:pPr>
  </w:style>
  <w:style w:type="character" w:customStyle="1" w:styleId="1Char">
    <w:name w:val="标题 1 Char"/>
    <w:basedOn w:val="a0"/>
    <w:link w:val="1"/>
    <w:uiPriority w:val="9"/>
    <w:qFormat/>
    <w:rsid w:val="000B5952"/>
    <w:rPr>
      <w:rFonts w:ascii="Times New Roman" w:hAnsi="Times New Roman"/>
      <w:b/>
      <w:bCs/>
      <w:kern w:val="44"/>
      <w:sz w:val="44"/>
      <w:szCs w:val="44"/>
    </w:rPr>
  </w:style>
  <w:style w:type="character" w:customStyle="1" w:styleId="2Char">
    <w:name w:val="标题 2 Char"/>
    <w:basedOn w:val="a0"/>
    <w:link w:val="2"/>
    <w:uiPriority w:val="9"/>
    <w:qFormat/>
    <w:rsid w:val="000B5952"/>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0B5952"/>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0B5952"/>
    <w:rPr>
      <w:rFonts w:ascii="Times New Roman" w:hAnsi="Times New Roman"/>
      <w:kern w:val="2"/>
      <w:sz w:val="18"/>
      <w:szCs w:val="18"/>
    </w:rPr>
  </w:style>
  <w:style w:type="character" w:customStyle="1" w:styleId="3Char">
    <w:name w:val="标题 3 Char"/>
    <w:basedOn w:val="a0"/>
    <w:link w:val="3"/>
    <w:uiPriority w:val="9"/>
    <w:qFormat/>
    <w:rsid w:val="000B5952"/>
    <w:rPr>
      <w:rFonts w:ascii="Times New Roman" w:hAnsi="Times New Roman"/>
      <w:b/>
      <w:bCs/>
      <w:kern w:val="2"/>
      <w:sz w:val="32"/>
      <w:szCs w:val="32"/>
    </w:rPr>
  </w:style>
  <w:style w:type="paragraph" w:customStyle="1" w:styleId="TOC2">
    <w:name w:val="TOC 标题2"/>
    <w:basedOn w:val="1"/>
    <w:next w:val="a"/>
    <w:uiPriority w:val="39"/>
    <w:unhideWhenUsed/>
    <w:qFormat/>
    <w:rsid w:val="000B5952"/>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EB0ACD3-C931-4644-801A-B9EA7D580E3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1000</Words>
  <Characters>5702</Characters>
  <Application>Microsoft Office Word</Application>
  <DocSecurity>0</DocSecurity>
  <Lines>47</Lines>
  <Paragraphs>13</Paragraphs>
  <ScaleCrop>false</ScaleCrop>
  <Company>四川省财政厅</Company>
  <LinksUpToDate>false</LinksUpToDate>
  <CharactersWithSpaces>6689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马晓梅</cp:lastModifiedBy>
  <cp:revision>42</cp:revision>
  <cp:lastPrinted>2020-07-23T02:58:00Z</cp:lastPrinted>
  <dcterms:created xsi:type="dcterms:W3CDTF">2020-08-04T01:49:00Z</dcterms:created>
  <dcterms:modified xsi:type="dcterms:W3CDTF">2020-10-30T03:15:00Z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