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3F7" w:rsidRDefault="00D773F7">
      <w:pPr>
        <w:spacing w:line="600" w:lineRule="exact"/>
        <w:jc w:val="center"/>
        <w:outlineLvl w:val="0"/>
        <w:rPr>
          <w:rFonts w:ascii="方正小标宋简体" w:eastAsia="方正小标宋简体" w:hAnsi="宋体"/>
          <w:color w:val="000000"/>
          <w:sz w:val="72"/>
          <w:szCs w:val="72"/>
        </w:rPr>
      </w:pPr>
      <w:bookmarkStart w:id="0" w:name="_Toc15306267"/>
    </w:p>
    <w:p w:rsidR="00D773F7" w:rsidRDefault="00D773F7">
      <w:pPr>
        <w:spacing w:line="600" w:lineRule="exact"/>
        <w:jc w:val="center"/>
        <w:outlineLvl w:val="0"/>
        <w:rPr>
          <w:rFonts w:ascii="方正小标宋简体" w:eastAsia="方正小标宋简体" w:hAnsi="宋体"/>
          <w:color w:val="000000"/>
          <w:sz w:val="72"/>
          <w:szCs w:val="72"/>
        </w:rPr>
      </w:pPr>
    </w:p>
    <w:p w:rsidR="00D773F7" w:rsidRDefault="00D773F7">
      <w:pPr>
        <w:spacing w:line="600" w:lineRule="exact"/>
        <w:jc w:val="center"/>
        <w:outlineLvl w:val="0"/>
        <w:rPr>
          <w:rFonts w:ascii="方正小标宋简体" w:eastAsia="方正小标宋简体" w:hAnsi="宋体"/>
          <w:color w:val="000000"/>
          <w:sz w:val="72"/>
          <w:szCs w:val="72"/>
        </w:rPr>
      </w:pPr>
    </w:p>
    <w:p w:rsidR="00D773F7" w:rsidRDefault="00D773F7">
      <w:pPr>
        <w:spacing w:line="600" w:lineRule="exact"/>
        <w:jc w:val="center"/>
        <w:outlineLvl w:val="0"/>
        <w:rPr>
          <w:rFonts w:ascii="方正小标宋简体" w:eastAsia="方正小标宋简体" w:hAnsi="宋体"/>
          <w:color w:val="000000"/>
          <w:sz w:val="72"/>
          <w:szCs w:val="72"/>
        </w:rPr>
      </w:pPr>
    </w:p>
    <w:p w:rsidR="00D773F7" w:rsidRDefault="00D773F7">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475"/>
      <w:bookmarkStart w:id="2" w:name="_Toc15377193"/>
      <w:bookmarkStart w:id="3" w:name="_Toc15378441"/>
      <w:bookmarkStart w:id="4" w:name="_Toc15377425"/>
      <w:bookmarkStart w:id="5" w:name="_Toc15396597"/>
      <w:r>
        <w:rPr>
          <w:rFonts w:ascii="黑体" w:eastAsia="黑体" w:hAnsi="黑体"/>
          <w:color w:val="000000"/>
          <w:sz w:val="72"/>
          <w:szCs w:val="72"/>
        </w:rPr>
        <w:t>2019</w:t>
      </w:r>
      <w:r>
        <w:rPr>
          <w:rFonts w:ascii="方正小标宋简体" w:eastAsia="方正小标宋简体" w:hAnsi="宋体" w:hint="eastAsia"/>
          <w:color w:val="000000"/>
          <w:sz w:val="72"/>
          <w:szCs w:val="72"/>
        </w:rPr>
        <w:t>年度</w:t>
      </w:r>
      <w:bookmarkEnd w:id="1"/>
      <w:bookmarkEnd w:id="2"/>
      <w:bookmarkEnd w:id="3"/>
      <w:bookmarkEnd w:id="4"/>
      <w:bookmarkEnd w:id="5"/>
    </w:p>
    <w:p w:rsidR="00D773F7" w:rsidRDefault="00D773F7">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77426"/>
      <w:bookmarkStart w:id="7" w:name="_Toc15396598"/>
      <w:bookmarkStart w:id="8" w:name="_Toc15396476"/>
      <w:bookmarkStart w:id="9" w:name="_Toc15377194"/>
      <w:bookmarkStart w:id="10" w:name="_Toc15378442"/>
      <w:r>
        <w:rPr>
          <w:rFonts w:ascii="方正小标宋简体" w:eastAsia="方正小标宋简体" w:hAnsi="宋体" w:hint="eastAsia"/>
          <w:color w:val="000000"/>
          <w:sz w:val="72"/>
          <w:szCs w:val="72"/>
        </w:rPr>
        <w:t>四川省</w:t>
      </w:r>
      <w:bookmarkStart w:id="11" w:name="_Toc15306268"/>
      <w:bookmarkEnd w:id="0"/>
      <w:r>
        <w:rPr>
          <w:rFonts w:ascii="方正小标宋简体" w:eastAsia="方正小标宋简体" w:hAnsi="宋体" w:hint="eastAsia"/>
          <w:color w:val="000000"/>
          <w:sz w:val="72"/>
          <w:szCs w:val="72"/>
        </w:rPr>
        <w:t>峨眉山市殡仪馆决算</w:t>
      </w:r>
      <w:bookmarkEnd w:id="6"/>
      <w:bookmarkEnd w:id="7"/>
      <w:bookmarkEnd w:id="8"/>
      <w:bookmarkEnd w:id="9"/>
      <w:bookmarkEnd w:id="10"/>
      <w:bookmarkEnd w:id="11"/>
      <w:r>
        <w:rPr>
          <w:rFonts w:ascii="方正小标宋简体" w:eastAsia="方正小标宋简体" w:hAnsi="宋体" w:hint="eastAsia"/>
          <w:color w:val="000000"/>
          <w:sz w:val="72"/>
          <w:szCs w:val="72"/>
        </w:rPr>
        <w:t>编制说明</w:t>
      </w:r>
    </w:p>
    <w:p w:rsidR="00D773F7" w:rsidRDefault="00D773F7">
      <w:pPr>
        <w:widowControl/>
        <w:spacing w:line="440" w:lineRule="exact"/>
        <w:jc w:val="left"/>
        <w:rPr>
          <w:rFonts w:ascii="仿宋" w:eastAsia="仿宋" w:hAnsi="仿宋"/>
          <w:bCs/>
          <w:kern w:val="44"/>
          <w:sz w:val="24"/>
        </w:rPr>
      </w:pPr>
      <w:r>
        <w:rPr>
          <w:rFonts w:ascii="方正小标宋简体" w:eastAsia="方正小标宋简体" w:hAnsi="宋体"/>
          <w:color w:val="000000"/>
          <w:sz w:val="36"/>
          <w:szCs w:val="36"/>
        </w:rPr>
        <w:br w:type="page"/>
      </w:r>
      <w:bookmarkStart w:id="12" w:name="_GoBack"/>
      <w:bookmarkStart w:id="13" w:name="_Toc15396599"/>
      <w:bookmarkStart w:id="14" w:name="_Toc15377196"/>
      <w:bookmarkEnd w:id="12"/>
    </w:p>
    <w:p w:rsidR="00D773F7" w:rsidRDefault="00D773F7">
      <w:pPr>
        <w:pStyle w:val="Heading1"/>
        <w:jc w:val="center"/>
        <w:rPr>
          <w:rStyle w:val="Heading1Char"/>
          <w:rFonts w:ascii="黑体" w:eastAsia="黑体" w:hAnsi="黑体"/>
          <w:b/>
        </w:rPr>
      </w:pPr>
      <w:r>
        <w:rPr>
          <w:rFonts w:ascii="黑体" w:eastAsia="黑体" w:hAnsi="黑体" w:hint="eastAsia"/>
          <w:b w:val="0"/>
        </w:rPr>
        <w:t>第一部分</w:t>
      </w:r>
      <w:r>
        <w:rPr>
          <w:rFonts w:ascii="黑体" w:eastAsia="黑体" w:hAnsi="黑体"/>
          <w:b w:val="0"/>
        </w:rPr>
        <w:t xml:space="preserve"> </w:t>
      </w:r>
      <w:r>
        <w:rPr>
          <w:rStyle w:val="Heading1Char"/>
          <w:rFonts w:ascii="黑体" w:eastAsia="黑体" w:hAnsi="黑体" w:hint="eastAsia"/>
        </w:rPr>
        <w:t>殡仪馆概况</w:t>
      </w:r>
      <w:bookmarkEnd w:id="13"/>
      <w:bookmarkEnd w:id="14"/>
    </w:p>
    <w:p w:rsidR="00D773F7" w:rsidRDefault="00D773F7">
      <w:pPr>
        <w:widowControl/>
        <w:jc w:val="left"/>
        <w:rPr>
          <w:rFonts w:ascii="黑体" w:eastAsia="黑体"/>
          <w:color w:val="000000"/>
          <w:sz w:val="32"/>
          <w:szCs w:val="32"/>
        </w:rPr>
      </w:pPr>
    </w:p>
    <w:p w:rsidR="00D773F7" w:rsidRDefault="00D773F7">
      <w:pPr>
        <w:pStyle w:val="Heading2"/>
        <w:rPr>
          <w:rStyle w:val="Heading2Char"/>
          <w:rFonts w:ascii="仿宋" w:eastAsia="仿宋" w:hAnsi="仿宋"/>
        </w:rPr>
      </w:pPr>
      <w:bookmarkStart w:id="15" w:name="_Toc15396600"/>
      <w:bookmarkStart w:id="16" w:name="_Toc15377197"/>
      <w:r>
        <w:rPr>
          <w:rFonts w:ascii="黑体" w:eastAsia="黑体" w:hAnsi="黑体" w:hint="eastAsia"/>
          <w:b w:val="0"/>
          <w:color w:val="000000"/>
        </w:rPr>
        <w:t>一、基</w:t>
      </w:r>
      <w:r>
        <w:rPr>
          <w:rStyle w:val="Heading2Char"/>
          <w:rFonts w:ascii="黑体" w:eastAsia="黑体" w:hAnsi="黑体" w:hint="eastAsia"/>
        </w:rPr>
        <w:t>本职能及主要工作</w:t>
      </w:r>
      <w:bookmarkEnd w:id="15"/>
      <w:bookmarkEnd w:id="16"/>
    </w:p>
    <w:p w:rsidR="00D773F7" w:rsidRDefault="00D773F7">
      <w:pPr>
        <w:ind w:firstLineChars="196" w:firstLine="627"/>
        <w:rPr>
          <w:rFonts w:ascii="仿宋" w:eastAsia="仿宋" w:hAnsi="仿宋"/>
          <w:bCs/>
          <w:color w:val="000000"/>
          <w:sz w:val="32"/>
          <w:szCs w:val="32"/>
        </w:rPr>
      </w:pPr>
      <w:bookmarkStart w:id="17" w:name="_Toc15378445"/>
      <w:bookmarkStart w:id="18" w:name="_Toc15377198"/>
      <w:r>
        <w:rPr>
          <w:rFonts w:ascii="仿宋" w:eastAsia="仿宋" w:hAnsi="仿宋" w:hint="eastAsia"/>
          <w:bCs/>
          <w:color w:val="000000"/>
          <w:sz w:val="32"/>
          <w:szCs w:val="32"/>
        </w:rPr>
        <w:t>（一）主要职能。</w:t>
      </w:r>
    </w:p>
    <w:p w:rsidR="00D773F7" w:rsidRDefault="00D773F7">
      <w:pPr>
        <w:pStyle w:val="BodyText"/>
        <w:adjustRightInd w:val="0"/>
        <w:snapToGrid w:val="0"/>
        <w:spacing w:before="93" w:line="600" w:lineRule="exact"/>
        <w:ind w:firstLineChars="210" w:firstLine="672"/>
        <w:outlineLvl w:val="2"/>
        <w:rPr>
          <w:rFonts w:ascii="仿宋" w:eastAsia="仿宋" w:hAnsi="仿宋"/>
          <w:bCs/>
          <w:color w:val="000000"/>
          <w:sz w:val="32"/>
          <w:szCs w:val="32"/>
        </w:rPr>
      </w:pPr>
      <w:r>
        <w:rPr>
          <w:rFonts w:hAnsi="仿宋"/>
          <w:bCs/>
          <w:sz w:val="32"/>
          <w:szCs w:val="32"/>
        </w:rPr>
        <w:t>峨眉山市殡仪馆</w:t>
      </w:r>
      <w:r>
        <w:rPr>
          <w:rFonts w:hAnsi="仿宋"/>
          <w:bCs/>
          <w:sz w:val="32"/>
          <w:szCs w:val="32"/>
          <w:lang/>
        </w:rPr>
        <w:t>隶属于民政局下属全额拨款事业单位，</w:t>
      </w:r>
      <w:r>
        <w:rPr>
          <w:rFonts w:hAnsi="仿宋"/>
          <w:bCs/>
          <w:sz w:val="32"/>
          <w:szCs w:val="32"/>
        </w:rPr>
        <w:t>原位于桂花桥镇彭桥村，于</w:t>
      </w:r>
      <w:r>
        <w:rPr>
          <w:rFonts w:hAnsi="仿宋"/>
          <w:bCs/>
          <w:sz w:val="32"/>
          <w:szCs w:val="32"/>
        </w:rPr>
        <w:t>2018</w:t>
      </w:r>
      <w:r>
        <w:rPr>
          <w:rFonts w:hAnsi="仿宋"/>
          <w:bCs/>
          <w:sz w:val="32"/>
          <w:szCs w:val="32"/>
        </w:rPr>
        <w:t>年</w:t>
      </w:r>
      <w:r>
        <w:rPr>
          <w:rFonts w:hAnsi="仿宋"/>
          <w:bCs/>
          <w:sz w:val="32"/>
          <w:szCs w:val="32"/>
        </w:rPr>
        <w:t>9</w:t>
      </w:r>
      <w:r>
        <w:rPr>
          <w:rFonts w:hAnsi="仿宋"/>
          <w:bCs/>
          <w:sz w:val="32"/>
          <w:szCs w:val="32"/>
        </w:rPr>
        <w:t>月</w:t>
      </w:r>
      <w:r>
        <w:rPr>
          <w:rFonts w:hAnsi="仿宋"/>
          <w:bCs/>
          <w:sz w:val="32"/>
          <w:szCs w:val="32"/>
        </w:rPr>
        <w:t>2</w:t>
      </w:r>
      <w:r>
        <w:rPr>
          <w:rFonts w:hAnsi="仿宋"/>
          <w:bCs/>
          <w:sz w:val="32"/>
          <w:szCs w:val="32"/>
        </w:rPr>
        <w:t>日搬迁至双福镇净居村，是峨眉山市从事殡葬服务的社会公益性事业单位，</w:t>
      </w:r>
      <w:r>
        <w:rPr>
          <w:rFonts w:hAnsi="仿宋"/>
          <w:bCs/>
          <w:sz w:val="32"/>
          <w:szCs w:val="32"/>
          <w:lang/>
        </w:rPr>
        <w:t>负责管理殡葬事宜，推进殡葬改革，提供殡仪服务。在编职工</w:t>
      </w:r>
      <w:r>
        <w:rPr>
          <w:rFonts w:hAnsi="仿宋"/>
          <w:bCs/>
          <w:sz w:val="32"/>
          <w:szCs w:val="32"/>
        </w:rPr>
        <w:t>14</w:t>
      </w:r>
      <w:r>
        <w:rPr>
          <w:rFonts w:hAnsi="仿宋"/>
          <w:bCs/>
          <w:sz w:val="32"/>
          <w:szCs w:val="32"/>
        </w:rPr>
        <w:t>人（其中领导职数</w:t>
      </w:r>
      <w:r>
        <w:rPr>
          <w:rFonts w:hAnsi="仿宋"/>
          <w:bCs/>
          <w:sz w:val="32"/>
          <w:szCs w:val="32"/>
        </w:rPr>
        <w:t>2</w:t>
      </w:r>
      <w:r>
        <w:rPr>
          <w:rFonts w:hAnsi="仿宋"/>
          <w:bCs/>
          <w:sz w:val="32"/>
          <w:szCs w:val="32"/>
        </w:rPr>
        <w:t>人），会议纪要</w:t>
      </w:r>
      <w:r>
        <w:rPr>
          <w:rFonts w:hAnsi="仿宋"/>
          <w:bCs/>
          <w:sz w:val="32"/>
          <w:szCs w:val="32"/>
        </w:rPr>
        <w:t>3</w:t>
      </w:r>
      <w:r>
        <w:rPr>
          <w:rFonts w:hAnsi="仿宋"/>
          <w:bCs/>
          <w:sz w:val="32"/>
          <w:szCs w:val="32"/>
        </w:rPr>
        <w:t>人，长聘人员</w:t>
      </w:r>
      <w:r>
        <w:rPr>
          <w:rFonts w:hAnsi="仿宋"/>
          <w:bCs/>
          <w:sz w:val="32"/>
          <w:szCs w:val="32"/>
        </w:rPr>
        <w:t>3</w:t>
      </w:r>
      <w:r>
        <w:rPr>
          <w:rFonts w:hAnsi="仿宋"/>
          <w:bCs/>
          <w:sz w:val="32"/>
          <w:szCs w:val="32"/>
        </w:rPr>
        <w:t>人。一直担负着峨眉、夹江、沙湾、峨边、金口河等各地区县的火化和遗体接运任务，火化遗体</w:t>
      </w:r>
      <w:r>
        <w:rPr>
          <w:rFonts w:hAnsi="仿宋"/>
          <w:bCs/>
          <w:sz w:val="32"/>
          <w:szCs w:val="32"/>
        </w:rPr>
        <w:t>3310</w:t>
      </w:r>
      <w:r>
        <w:rPr>
          <w:rFonts w:hAnsi="仿宋"/>
          <w:bCs/>
          <w:sz w:val="32"/>
          <w:szCs w:val="32"/>
        </w:rPr>
        <w:t>具。</w:t>
      </w:r>
      <w:bookmarkEnd w:id="17"/>
      <w:bookmarkEnd w:id="18"/>
    </w:p>
    <w:p w:rsidR="00D773F7" w:rsidRDefault="00D773F7">
      <w:pPr>
        <w:pStyle w:val="BodyText"/>
        <w:adjustRightInd w:val="0"/>
        <w:snapToGrid w:val="0"/>
        <w:spacing w:before="93" w:line="600" w:lineRule="exact"/>
        <w:ind w:firstLineChars="210" w:firstLine="672"/>
        <w:outlineLvl w:val="2"/>
        <w:rPr>
          <w:rFonts w:ascii="仿宋" w:eastAsia="仿宋" w:hAnsi="仿宋"/>
          <w:bCs/>
          <w:color w:val="000000"/>
          <w:sz w:val="32"/>
          <w:szCs w:val="32"/>
        </w:rPr>
      </w:pPr>
      <w:bookmarkStart w:id="19" w:name="_Toc15378446"/>
      <w:bookmarkStart w:id="20" w:name="_Toc15377199"/>
      <w:r>
        <w:rPr>
          <w:rFonts w:ascii="仿宋" w:eastAsia="仿宋" w:hAnsi="仿宋" w:hint="eastAsia"/>
          <w:bCs/>
          <w:color w:val="000000"/>
          <w:sz w:val="32"/>
          <w:szCs w:val="32"/>
        </w:rPr>
        <w:t>（二）</w:t>
      </w:r>
      <w:r>
        <w:rPr>
          <w:rFonts w:ascii="仿宋" w:eastAsia="仿宋" w:hAnsi="仿宋"/>
          <w:bCs/>
          <w:color w:val="000000"/>
          <w:sz w:val="32"/>
          <w:szCs w:val="32"/>
        </w:rPr>
        <w:t>2019</w:t>
      </w:r>
      <w:r>
        <w:rPr>
          <w:rFonts w:ascii="仿宋" w:eastAsia="仿宋" w:hAnsi="仿宋" w:hint="eastAsia"/>
          <w:bCs/>
          <w:color w:val="000000"/>
          <w:sz w:val="32"/>
          <w:szCs w:val="32"/>
        </w:rPr>
        <w:t>年重点工作完成情况。</w:t>
      </w:r>
      <w:bookmarkEnd w:id="19"/>
      <w:bookmarkEnd w:id="20"/>
    </w:p>
    <w:p w:rsidR="00D773F7" w:rsidRDefault="00D773F7">
      <w:pPr>
        <w:pStyle w:val="BodyText"/>
        <w:adjustRightInd w:val="0"/>
        <w:snapToGrid w:val="0"/>
        <w:spacing w:before="93" w:line="600" w:lineRule="exact"/>
        <w:ind w:firstLineChars="210" w:firstLine="672"/>
        <w:outlineLvl w:val="2"/>
        <w:rPr>
          <w:rFonts w:ascii="仿宋" w:eastAsia="仿宋" w:hAnsi="仿宋"/>
          <w:bCs/>
          <w:color w:val="000000"/>
          <w:sz w:val="32"/>
          <w:szCs w:val="32"/>
        </w:rPr>
      </w:pPr>
      <w:r>
        <w:rPr>
          <w:rFonts w:hAnsi="仿宋"/>
          <w:bCs/>
          <w:sz w:val="32"/>
          <w:szCs w:val="32"/>
        </w:rPr>
        <w:t>按年初收入预算</w:t>
      </w:r>
      <w:r>
        <w:rPr>
          <w:rFonts w:hAnsi="仿宋"/>
          <w:bCs/>
          <w:sz w:val="32"/>
          <w:szCs w:val="32"/>
        </w:rPr>
        <w:t>180</w:t>
      </w:r>
      <w:r>
        <w:rPr>
          <w:rFonts w:hAnsi="仿宋"/>
          <w:bCs/>
          <w:sz w:val="32"/>
          <w:szCs w:val="32"/>
        </w:rPr>
        <w:t>万</w:t>
      </w:r>
      <w:r>
        <w:rPr>
          <w:rFonts w:hAnsi="仿宋"/>
          <w:bCs/>
          <w:sz w:val="32"/>
          <w:szCs w:val="32"/>
        </w:rPr>
        <w:t>(</w:t>
      </w:r>
      <w:r>
        <w:rPr>
          <w:rFonts w:hAnsi="仿宋"/>
          <w:bCs/>
          <w:sz w:val="32"/>
          <w:szCs w:val="32"/>
          <w:lang/>
        </w:rPr>
        <w:t>实际</w:t>
      </w:r>
      <w:r>
        <w:rPr>
          <w:rFonts w:hAnsi="仿宋"/>
          <w:bCs/>
          <w:sz w:val="32"/>
          <w:szCs w:val="32"/>
        </w:rPr>
        <w:t>上缴财政</w:t>
      </w:r>
      <w:r>
        <w:rPr>
          <w:rFonts w:hAnsi="仿宋"/>
          <w:bCs/>
          <w:sz w:val="32"/>
          <w:szCs w:val="32"/>
        </w:rPr>
        <w:t>392</w:t>
      </w:r>
      <w:r>
        <w:rPr>
          <w:rFonts w:hAnsi="仿宋"/>
          <w:bCs/>
          <w:sz w:val="32"/>
          <w:szCs w:val="32"/>
        </w:rPr>
        <w:t>万元</w:t>
      </w:r>
      <w:r>
        <w:rPr>
          <w:rFonts w:hAnsi="仿宋"/>
          <w:bCs/>
          <w:sz w:val="32"/>
          <w:szCs w:val="32"/>
          <w:lang/>
        </w:rPr>
        <w:t>，其中</w:t>
      </w:r>
      <w:r>
        <w:rPr>
          <w:rFonts w:hAnsi="仿宋"/>
          <w:bCs/>
          <w:sz w:val="32"/>
          <w:szCs w:val="32"/>
        </w:rPr>
        <w:t>150</w:t>
      </w:r>
      <w:r>
        <w:rPr>
          <w:rFonts w:hAnsi="仿宋"/>
          <w:bCs/>
          <w:sz w:val="32"/>
          <w:szCs w:val="32"/>
        </w:rPr>
        <w:t>万元为</w:t>
      </w:r>
      <w:r>
        <w:rPr>
          <w:rFonts w:hAnsi="仿宋"/>
          <w:bCs/>
          <w:sz w:val="32"/>
          <w:szCs w:val="32"/>
        </w:rPr>
        <w:t>2018</w:t>
      </w:r>
      <w:r>
        <w:rPr>
          <w:rFonts w:hAnsi="仿宋"/>
          <w:bCs/>
          <w:sz w:val="32"/>
          <w:szCs w:val="32"/>
        </w:rPr>
        <w:t>年剩余未缴财政收入</w:t>
      </w:r>
      <w:r>
        <w:rPr>
          <w:rFonts w:hAnsi="仿宋"/>
          <w:bCs/>
          <w:sz w:val="32"/>
          <w:szCs w:val="32"/>
        </w:rPr>
        <w:t>)</w:t>
      </w:r>
      <w:r>
        <w:rPr>
          <w:rFonts w:hAnsi="仿宋"/>
          <w:bCs/>
          <w:sz w:val="32"/>
          <w:szCs w:val="32"/>
        </w:rPr>
        <w:t>，火化遗体</w:t>
      </w:r>
      <w:r>
        <w:rPr>
          <w:rFonts w:hAnsi="仿宋"/>
          <w:bCs/>
          <w:sz w:val="32"/>
          <w:szCs w:val="32"/>
        </w:rPr>
        <w:t>3310</w:t>
      </w:r>
      <w:r>
        <w:rPr>
          <w:rFonts w:hAnsi="仿宋"/>
          <w:bCs/>
          <w:sz w:val="32"/>
          <w:szCs w:val="32"/>
        </w:rPr>
        <w:t>具</w:t>
      </w:r>
      <w:r>
        <w:rPr>
          <w:rFonts w:hAnsi="仿宋"/>
          <w:bCs/>
          <w:sz w:val="32"/>
          <w:szCs w:val="32"/>
          <w:lang/>
        </w:rPr>
        <w:t>，接运遗体</w:t>
      </w:r>
      <w:r>
        <w:rPr>
          <w:rFonts w:hAnsi="仿宋"/>
          <w:bCs/>
          <w:sz w:val="32"/>
          <w:szCs w:val="32"/>
        </w:rPr>
        <w:t>800</w:t>
      </w:r>
      <w:r>
        <w:rPr>
          <w:rFonts w:hAnsi="仿宋"/>
          <w:bCs/>
          <w:sz w:val="32"/>
          <w:szCs w:val="32"/>
        </w:rPr>
        <w:t>具。年底决算</w:t>
      </w:r>
      <w:r>
        <w:rPr>
          <w:rFonts w:hAnsi="仿宋"/>
          <w:bCs/>
          <w:sz w:val="32"/>
          <w:szCs w:val="32"/>
        </w:rPr>
        <w:t>,</w:t>
      </w:r>
      <w:r>
        <w:rPr>
          <w:rFonts w:hAnsi="仿宋"/>
          <w:bCs/>
          <w:sz w:val="32"/>
          <w:szCs w:val="32"/>
        </w:rPr>
        <w:t>财政补助收入</w:t>
      </w:r>
      <w:r>
        <w:rPr>
          <w:rFonts w:hAnsi="仿宋"/>
          <w:bCs/>
          <w:sz w:val="32"/>
          <w:szCs w:val="32"/>
        </w:rPr>
        <w:t>480</w:t>
      </w:r>
      <w:r>
        <w:rPr>
          <w:rFonts w:hAnsi="仿宋"/>
          <w:bCs/>
          <w:sz w:val="32"/>
          <w:szCs w:val="32"/>
        </w:rPr>
        <w:t>万元（其中</w:t>
      </w:r>
      <w:r>
        <w:rPr>
          <w:rFonts w:hAnsi="仿宋"/>
          <w:bCs/>
          <w:sz w:val="32"/>
          <w:szCs w:val="32"/>
        </w:rPr>
        <w:t>33</w:t>
      </w:r>
      <w:r>
        <w:rPr>
          <w:rFonts w:hAnsi="仿宋"/>
          <w:bCs/>
          <w:sz w:val="32"/>
          <w:szCs w:val="32"/>
        </w:rPr>
        <w:t>万为无名尸</w:t>
      </w:r>
      <w:r>
        <w:rPr>
          <w:rFonts w:hAnsi="仿宋"/>
          <w:bCs/>
          <w:sz w:val="32"/>
          <w:szCs w:val="32"/>
          <w:lang/>
        </w:rPr>
        <w:t>特困人员火化费、劳务绩效补偿</w:t>
      </w:r>
      <w:r>
        <w:rPr>
          <w:rFonts w:hAnsi="仿宋"/>
          <w:bCs/>
          <w:sz w:val="32"/>
          <w:szCs w:val="32"/>
        </w:rPr>
        <w:t>58</w:t>
      </w:r>
      <w:r>
        <w:rPr>
          <w:rFonts w:hAnsi="仿宋"/>
          <w:bCs/>
          <w:sz w:val="32"/>
          <w:szCs w:val="32"/>
        </w:rPr>
        <w:t>万元）</w:t>
      </w:r>
      <w:r>
        <w:rPr>
          <w:rFonts w:hAnsi="仿宋"/>
          <w:bCs/>
          <w:sz w:val="32"/>
          <w:szCs w:val="32"/>
          <w:lang/>
        </w:rPr>
        <w:t>。按会议纪要文件精神，殡葬收费上缴收入全额返还作为基本殡葬运转成本，</w:t>
      </w:r>
      <w:r>
        <w:rPr>
          <w:rFonts w:hAnsi="仿宋"/>
          <w:bCs/>
          <w:sz w:val="32"/>
          <w:szCs w:val="32"/>
        </w:rPr>
        <w:t>财政实拔</w:t>
      </w:r>
      <w:r>
        <w:rPr>
          <w:rFonts w:hAnsi="仿宋"/>
          <w:bCs/>
          <w:sz w:val="32"/>
          <w:szCs w:val="32"/>
          <w:lang/>
        </w:rPr>
        <w:t>生产成本</w:t>
      </w:r>
      <w:r>
        <w:rPr>
          <w:rFonts w:hAnsi="仿宋"/>
          <w:bCs/>
          <w:sz w:val="32"/>
          <w:szCs w:val="32"/>
        </w:rPr>
        <w:t>182</w:t>
      </w:r>
      <w:r>
        <w:rPr>
          <w:rFonts w:hAnsi="仿宋"/>
          <w:bCs/>
          <w:sz w:val="32"/>
          <w:szCs w:val="32"/>
        </w:rPr>
        <w:t>万元</w:t>
      </w:r>
      <w:r>
        <w:rPr>
          <w:rFonts w:hAnsi="仿宋"/>
          <w:bCs/>
          <w:sz w:val="32"/>
          <w:szCs w:val="32"/>
        </w:rPr>
        <w:t>,</w:t>
      </w:r>
      <w:r>
        <w:rPr>
          <w:rFonts w:hAnsi="仿宋"/>
          <w:bCs/>
          <w:sz w:val="32"/>
          <w:szCs w:val="32"/>
        </w:rPr>
        <w:t>以收定支差额</w:t>
      </w:r>
      <w:r>
        <w:rPr>
          <w:rFonts w:hAnsi="仿宋"/>
          <w:bCs/>
          <w:sz w:val="32"/>
          <w:szCs w:val="32"/>
        </w:rPr>
        <w:t>210</w:t>
      </w:r>
      <w:r>
        <w:rPr>
          <w:rFonts w:hAnsi="仿宋"/>
          <w:bCs/>
          <w:sz w:val="32"/>
          <w:szCs w:val="32"/>
        </w:rPr>
        <w:t>万元。</w:t>
      </w:r>
    </w:p>
    <w:p w:rsidR="00D773F7" w:rsidRDefault="00D773F7">
      <w:pPr>
        <w:pStyle w:val="Heading2"/>
        <w:rPr>
          <w:rStyle w:val="Heading2Char"/>
        </w:rPr>
      </w:pPr>
      <w:bookmarkStart w:id="21" w:name="_Toc15396601"/>
      <w:bookmarkStart w:id="22" w:name="_Toc15377200"/>
      <w:r>
        <w:rPr>
          <w:rFonts w:ascii="黑体" w:eastAsia="黑体" w:hint="eastAsia"/>
          <w:b w:val="0"/>
          <w:color w:val="000000"/>
        </w:rPr>
        <w:t>二、</w:t>
      </w:r>
      <w:r>
        <w:rPr>
          <w:rFonts w:ascii="黑体" w:eastAsia="黑体" w:hAnsi="黑体" w:hint="eastAsia"/>
          <w:b w:val="0"/>
          <w:color w:val="000000"/>
        </w:rPr>
        <w:t>机</w:t>
      </w:r>
      <w:r>
        <w:rPr>
          <w:rStyle w:val="Heading2Char"/>
          <w:rFonts w:ascii="黑体" w:eastAsia="黑体" w:hAnsi="黑体" w:hint="eastAsia"/>
        </w:rPr>
        <w:t>构设置</w:t>
      </w:r>
      <w:bookmarkEnd w:id="21"/>
      <w:bookmarkEnd w:id="22"/>
    </w:p>
    <w:p w:rsidR="00D773F7" w:rsidRDefault="00D773F7">
      <w:pPr>
        <w:ind w:firstLineChars="250" w:firstLine="800"/>
        <w:rPr>
          <w:rFonts w:ascii="仿宋" w:eastAsia="仿宋" w:hAnsi="仿宋"/>
          <w:color w:val="000000"/>
          <w:sz w:val="32"/>
          <w:szCs w:val="32"/>
        </w:rPr>
      </w:pPr>
      <w:r>
        <w:rPr>
          <w:rFonts w:ascii="仿宋" w:eastAsia="仿宋" w:hAnsi="仿宋" w:hint="eastAsia"/>
          <w:sz w:val="32"/>
          <w:szCs w:val="32"/>
        </w:rPr>
        <w:t>殡仪馆为民政局下属二级事业单位，纳入四川省峨眉山市</w:t>
      </w:r>
      <w:r>
        <w:rPr>
          <w:rFonts w:ascii="仿宋" w:eastAsia="仿宋" w:hAnsi="仿宋"/>
          <w:color w:val="000000"/>
          <w:sz w:val="32"/>
          <w:szCs w:val="32"/>
        </w:rPr>
        <w:t>2019</w:t>
      </w:r>
      <w:r>
        <w:rPr>
          <w:rFonts w:ascii="仿宋" w:eastAsia="仿宋" w:hAnsi="仿宋" w:hint="eastAsia"/>
          <w:color w:val="000000"/>
          <w:sz w:val="32"/>
          <w:szCs w:val="32"/>
        </w:rPr>
        <w:t>年度决算编制范围。</w:t>
      </w:r>
    </w:p>
    <w:p w:rsidR="00D773F7" w:rsidRDefault="00D773F7">
      <w:pPr>
        <w:widowControl/>
        <w:jc w:val="left"/>
        <w:rPr>
          <w:rFonts w:ascii="黑体" w:eastAsia="黑体" w:hAnsi="黑体"/>
          <w:color w:val="000000"/>
        </w:rPr>
      </w:pPr>
      <w:bookmarkStart w:id="23" w:name="_Toc15377204"/>
      <w:bookmarkStart w:id="24" w:name="_Toc15396602"/>
    </w:p>
    <w:p w:rsidR="00D773F7" w:rsidRDefault="00D773F7">
      <w:pPr>
        <w:widowControl/>
        <w:ind w:firstLineChars="100" w:firstLine="440"/>
        <w:jc w:val="left"/>
        <w:rPr>
          <w:rFonts w:ascii="黑体" w:eastAsia="黑体" w:hAnsi="黑体"/>
          <w:color w:val="000000"/>
          <w:sz w:val="44"/>
          <w:szCs w:val="44"/>
        </w:rPr>
      </w:pPr>
    </w:p>
    <w:p w:rsidR="00D773F7" w:rsidRDefault="00D773F7">
      <w:pPr>
        <w:widowControl/>
        <w:ind w:firstLineChars="100" w:firstLine="440"/>
        <w:jc w:val="left"/>
        <w:rPr>
          <w:rFonts w:ascii="黑体" w:eastAsia="黑体" w:hAnsi="黑体"/>
          <w:color w:val="000000"/>
          <w:sz w:val="44"/>
          <w:szCs w:val="44"/>
        </w:rPr>
      </w:pPr>
    </w:p>
    <w:p w:rsidR="00D773F7" w:rsidRDefault="00D773F7">
      <w:pPr>
        <w:widowControl/>
        <w:ind w:firstLineChars="100" w:firstLine="440"/>
        <w:jc w:val="left"/>
        <w:rPr>
          <w:rFonts w:ascii="黑体" w:eastAsia="黑体" w:hAnsi="黑体"/>
          <w:color w:val="000000"/>
          <w:sz w:val="44"/>
          <w:szCs w:val="44"/>
        </w:rPr>
      </w:pPr>
    </w:p>
    <w:p w:rsidR="00D773F7" w:rsidRDefault="00D773F7">
      <w:pPr>
        <w:widowControl/>
        <w:ind w:firstLineChars="100" w:firstLine="440"/>
        <w:jc w:val="left"/>
        <w:rPr>
          <w:rFonts w:ascii="黑体" w:eastAsia="黑体" w:hAnsi="黑体"/>
          <w:color w:val="000000"/>
          <w:sz w:val="44"/>
          <w:szCs w:val="44"/>
        </w:rPr>
      </w:pPr>
    </w:p>
    <w:p w:rsidR="00D773F7" w:rsidRDefault="00D773F7">
      <w:pPr>
        <w:widowControl/>
        <w:ind w:firstLineChars="100" w:firstLine="440"/>
        <w:jc w:val="left"/>
        <w:rPr>
          <w:rFonts w:ascii="黑体" w:eastAsia="黑体" w:hAnsi="黑体"/>
          <w:color w:val="000000"/>
          <w:sz w:val="44"/>
          <w:szCs w:val="44"/>
        </w:rPr>
      </w:pPr>
    </w:p>
    <w:p w:rsidR="00D773F7" w:rsidRDefault="00D773F7">
      <w:pPr>
        <w:widowControl/>
        <w:ind w:firstLineChars="100" w:firstLine="440"/>
        <w:jc w:val="left"/>
        <w:rPr>
          <w:rFonts w:ascii="黑体" w:eastAsia="黑体" w:hAnsi="黑体"/>
          <w:color w:val="000000"/>
          <w:sz w:val="44"/>
          <w:szCs w:val="44"/>
        </w:rPr>
      </w:pPr>
    </w:p>
    <w:p w:rsidR="00D773F7" w:rsidRDefault="00D773F7">
      <w:pPr>
        <w:widowControl/>
        <w:ind w:firstLineChars="100" w:firstLine="440"/>
        <w:jc w:val="left"/>
        <w:rPr>
          <w:rFonts w:ascii="黑体" w:eastAsia="黑体" w:hAnsi="黑体"/>
          <w:color w:val="000000"/>
          <w:sz w:val="44"/>
          <w:szCs w:val="44"/>
        </w:rPr>
      </w:pPr>
    </w:p>
    <w:p w:rsidR="00D773F7" w:rsidRDefault="00D773F7">
      <w:pPr>
        <w:widowControl/>
        <w:ind w:firstLineChars="100" w:firstLine="440"/>
        <w:jc w:val="left"/>
        <w:rPr>
          <w:rFonts w:ascii="黑体" w:eastAsia="黑体" w:hAnsi="黑体"/>
          <w:color w:val="000000"/>
          <w:sz w:val="44"/>
          <w:szCs w:val="44"/>
        </w:rPr>
      </w:pPr>
    </w:p>
    <w:p w:rsidR="00D773F7" w:rsidRDefault="00D773F7">
      <w:pPr>
        <w:widowControl/>
        <w:ind w:firstLineChars="100" w:firstLine="440"/>
        <w:jc w:val="left"/>
        <w:rPr>
          <w:rFonts w:ascii="黑体" w:eastAsia="黑体" w:hAnsi="黑体"/>
          <w:color w:val="000000"/>
          <w:sz w:val="44"/>
          <w:szCs w:val="44"/>
        </w:rPr>
      </w:pPr>
    </w:p>
    <w:p w:rsidR="00D773F7" w:rsidRDefault="00D773F7">
      <w:pPr>
        <w:widowControl/>
        <w:ind w:firstLineChars="100" w:firstLine="440"/>
        <w:jc w:val="left"/>
        <w:rPr>
          <w:rFonts w:ascii="黑体" w:eastAsia="黑体" w:hAnsi="黑体"/>
          <w:color w:val="000000"/>
          <w:sz w:val="44"/>
          <w:szCs w:val="44"/>
        </w:rPr>
      </w:pPr>
    </w:p>
    <w:p w:rsidR="00D773F7" w:rsidRDefault="00D773F7">
      <w:pPr>
        <w:widowControl/>
        <w:ind w:firstLineChars="100" w:firstLine="440"/>
        <w:jc w:val="left"/>
        <w:rPr>
          <w:rFonts w:ascii="黑体" w:eastAsia="黑体" w:hAnsi="黑体"/>
          <w:color w:val="000000"/>
          <w:sz w:val="44"/>
          <w:szCs w:val="44"/>
        </w:rPr>
      </w:pPr>
    </w:p>
    <w:p w:rsidR="00D773F7" w:rsidRDefault="00D773F7">
      <w:pPr>
        <w:widowControl/>
        <w:ind w:firstLineChars="100" w:firstLine="440"/>
        <w:jc w:val="left"/>
        <w:rPr>
          <w:rFonts w:ascii="黑体" w:eastAsia="黑体" w:hAnsi="黑体"/>
          <w:color w:val="000000"/>
          <w:sz w:val="44"/>
          <w:szCs w:val="44"/>
        </w:rPr>
      </w:pPr>
    </w:p>
    <w:p w:rsidR="00D773F7" w:rsidRDefault="00D773F7">
      <w:pPr>
        <w:widowControl/>
        <w:ind w:firstLineChars="100" w:firstLine="440"/>
        <w:jc w:val="left"/>
        <w:rPr>
          <w:rFonts w:ascii="黑体" w:eastAsia="黑体" w:hAnsi="黑体"/>
          <w:color w:val="000000"/>
          <w:sz w:val="44"/>
          <w:szCs w:val="44"/>
        </w:rPr>
      </w:pPr>
    </w:p>
    <w:p w:rsidR="00D773F7" w:rsidRDefault="00D773F7">
      <w:pPr>
        <w:widowControl/>
        <w:ind w:firstLineChars="100" w:firstLine="440"/>
        <w:jc w:val="left"/>
        <w:rPr>
          <w:rFonts w:ascii="黑体" w:eastAsia="黑体" w:hAnsi="黑体"/>
          <w:color w:val="000000"/>
          <w:sz w:val="44"/>
          <w:szCs w:val="44"/>
        </w:rPr>
      </w:pPr>
    </w:p>
    <w:p w:rsidR="00D773F7" w:rsidRDefault="00D773F7">
      <w:pPr>
        <w:widowControl/>
        <w:ind w:firstLineChars="100" w:firstLine="440"/>
        <w:jc w:val="left"/>
        <w:rPr>
          <w:rFonts w:ascii="黑体" w:eastAsia="黑体" w:hAnsi="黑体"/>
          <w:color w:val="000000"/>
          <w:sz w:val="44"/>
          <w:szCs w:val="44"/>
        </w:rPr>
      </w:pPr>
    </w:p>
    <w:p w:rsidR="00D773F7" w:rsidRDefault="00D773F7">
      <w:pPr>
        <w:widowControl/>
        <w:ind w:firstLineChars="100" w:firstLine="440"/>
        <w:jc w:val="left"/>
        <w:rPr>
          <w:rFonts w:ascii="黑体" w:eastAsia="黑体" w:hAnsi="黑体"/>
          <w:color w:val="000000"/>
          <w:sz w:val="44"/>
          <w:szCs w:val="44"/>
        </w:rPr>
      </w:pPr>
    </w:p>
    <w:p w:rsidR="00D773F7" w:rsidRDefault="00D773F7">
      <w:pPr>
        <w:widowControl/>
        <w:ind w:firstLineChars="100" w:firstLine="440"/>
        <w:jc w:val="left"/>
        <w:rPr>
          <w:rFonts w:ascii="黑体" w:eastAsia="黑体" w:hAnsi="黑体"/>
          <w:color w:val="000000"/>
          <w:sz w:val="44"/>
          <w:szCs w:val="44"/>
        </w:rPr>
      </w:pPr>
    </w:p>
    <w:p w:rsidR="00D773F7" w:rsidRDefault="00D773F7">
      <w:pPr>
        <w:widowControl/>
        <w:ind w:firstLineChars="100" w:firstLine="440"/>
        <w:jc w:val="left"/>
        <w:rPr>
          <w:rFonts w:ascii="黑体" w:eastAsia="黑体" w:hAnsi="黑体"/>
          <w:color w:val="000000"/>
          <w:sz w:val="44"/>
          <w:szCs w:val="44"/>
        </w:rPr>
      </w:pPr>
    </w:p>
    <w:p w:rsidR="00D773F7" w:rsidRDefault="00D773F7">
      <w:pPr>
        <w:widowControl/>
        <w:ind w:firstLineChars="100" w:firstLine="440"/>
        <w:jc w:val="left"/>
        <w:rPr>
          <w:rStyle w:val="Heading1Char"/>
          <w:rFonts w:ascii="黑体" w:eastAsia="黑体" w:hAnsi="黑体"/>
          <w:b w:val="0"/>
          <w:bCs w:val="0"/>
        </w:rPr>
      </w:pPr>
      <w:r>
        <w:rPr>
          <w:rFonts w:ascii="黑体" w:eastAsia="黑体" w:hAnsi="黑体" w:hint="eastAsia"/>
          <w:color w:val="000000"/>
          <w:sz w:val="44"/>
          <w:szCs w:val="44"/>
        </w:rPr>
        <w:t>第二部分</w:t>
      </w:r>
      <w:r>
        <w:rPr>
          <w:rFonts w:ascii="黑体" w:eastAsia="黑体" w:hAnsi="黑体"/>
          <w:color w:val="000000"/>
        </w:rPr>
        <w:t xml:space="preserve"> </w:t>
      </w:r>
      <w:r>
        <w:rPr>
          <w:rStyle w:val="Heading1Char"/>
          <w:rFonts w:ascii="黑体" w:eastAsia="黑体" w:hAnsi="黑体"/>
          <w:b w:val="0"/>
          <w:bCs w:val="0"/>
        </w:rPr>
        <w:t>2019</w:t>
      </w:r>
      <w:r>
        <w:rPr>
          <w:rStyle w:val="Heading1Char"/>
          <w:rFonts w:ascii="黑体" w:eastAsia="黑体" w:hAnsi="黑体" w:hint="eastAsia"/>
          <w:b w:val="0"/>
          <w:bCs w:val="0"/>
        </w:rPr>
        <w:t>年度部门决算情况说明</w:t>
      </w:r>
      <w:bookmarkEnd w:id="23"/>
      <w:bookmarkEnd w:id="24"/>
    </w:p>
    <w:p w:rsidR="00D773F7" w:rsidRDefault="00D773F7"/>
    <w:p w:rsidR="00D773F7" w:rsidRDefault="00D773F7">
      <w:pPr>
        <w:pStyle w:val="ListParagraph"/>
        <w:numPr>
          <w:ilvl w:val="0"/>
          <w:numId w:val="1"/>
        </w:numPr>
        <w:spacing w:line="600" w:lineRule="exact"/>
        <w:ind w:firstLineChars="0"/>
        <w:outlineLvl w:val="1"/>
        <w:rPr>
          <w:rStyle w:val="Heading2Char"/>
          <w:rFonts w:ascii="黑体" w:eastAsia="黑体" w:hAnsi="黑体"/>
          <w:b w:val="0"/>
        </w:rPr>
      </w:pPr>
      <w:bookmarkStart w:id="25" w:name="_Toc15377205"/>
      <w:bookmarkStart w:id="26" w:name="_Toc15396603"/>
      <w:r>
        <w:rPr>
          <w:rFonts w:ascii="黑体" w:eastAsia="黑体" w:hAnsi="黑体" w:hint="eastAsia"/>
          <w:color w:val="000000"/>
          <w:sz w:val="32"/>
          <w:szCs w:val="32"/>
        </w:rPr>
        <w:t>收</w:t>
      </w:r>
      <w:r>
        <w:rPr>
          <w:rStyle w:val="Heading2Char"/>
          <w:rFonts w:ascii="黑体" w:eastAsia="黑体" w:hAnsi="黑体" w:hint="eastAsia"/>
          <w:b w:val="0"/>
        </w:rPr>
        <w:t>入支出决算总体情况说明</w:t>
      </w:r>
      <w:bookmarkEnd w:id="25"/>
      <w:bookmarkEnd w:id="26"/>
    </w:p>
    <w:p w:rsidR="00D773F7" w:rsidRDefault="00D773F7">
      <w:pPr>
        <w:snapToGrid w:val="0"/>
        <w:spacing w:line="520" w:lineRule="exact"/>
        <w:ind w:firstLineChars="200" w:firstLine="640"/>
        <w:rPr>
          <w:rFonts w:ascii="??_GB2312" w:eastAsia="Times New Roman"/>
          <w:color w:val="000000"/>
          <w:sz w:val="32"/>
          <w:szCs w:val="32"/>
        </w:rPr>
      </w:pPr>
      <w:r>
        <w:rPr>
          <w:rFonts w:ascii="??_GB2312" w:eastAsia="Times New Roman" w:hAnsi="仿宋"/>
          <w:sz w:val="32"/>
          <w:szCs w:val="32"/>
        </w:rPr>
        <w:t>2019</w:t>
      </w:r>
      <w:r>
        <w:rPr>
          <w:rFonts w:ascii="??_GB2312" w:eastAsia="Times New Roman" w:hAnsi="仿宋"/>
          <w:sz w:val="32"/>
          <w:szCs w:val="32"/>
        </w:rPr>
        <w:t>年收入</w:t>
      </w:r>
      <w:r>
        <w:rPr>
          <w:rFonts w:ascii="??_GB2312" w:eastAsia="Times New Roman" w:hAnsi="仿宋"/>
          <w:sz w:val="32"/>
          <w:szCs w:val="32"/>
        </w:rPr>
        <w:t>480.46</w:t>
      </w:r>
      <w:r>
        <w:rPr>
          <w:rFonts w:ascii="??_GB2312" w:eastAsia="Times New Roman" w:hAnsi="仿宋"/>
          <w:sz w:val="32"/>
          <w:szCs w:val="32"/>
        </w:rPr>
        <w:t>万元（其中年初结转</w:t>
      </w:r>
      <w:r>
        <w:rPr>
          <w:rFonts w:ascii="??_GB2312" w:eastAsia="Times New Roman" w:hAnsi="仿宋"/>
          <w:sz w:val="32"/>
          <w:szCs w:val="32"/>
        </w:rPr>
        <w:t>0.83</w:t>
      </w:r>
      <w:r>
        <w:rPr>
          <w:rFonts w:ascii="??_GB2312" w:eastAsia="Times New Roman" w:hAnsi="仿宋"/>
          <w:sz w:val="32"/>
          <w:szCs w:val="32"/>
        </w:rPr>
        <w:t>万元），支出</w:t>
      </w:r>
      <w:r>
        <w:rPr>
          <w:rFonts w:ascii="??_GB2312" w:eastAsia="Times New Roman" w:hAnsi="仿宋"/>
          <w:sz w:val="32"/>
          <w:szCs w:val="32"/>
        </w:rPr>
        <w:t>478.74</w:t>
      </w:r>
      <w:r>
        <w:rPr>
          <w:rFonts w:ascii="??_GB2312" w:eastAsia="Times New Roman" w:hAnsi="仿宋"/>
          <w:sz w:val="32"/>
          <w:szCs w:val="32"/>
        </w:rPr>
        <w:t>万元，预算资金安排到位，与</w:t>
      </w:r>
      <w:r>
        <w:rPr>
          <w:rFonts w:ascii="??_GB2312" w:eastAsia="Times New Roman" w:hAnsi="仿宋"/>
          <w:sz w:val="32"/>
          <w:szCs w:val="32"/>
        </w:rPr>
        <w:t>2018</w:t>
      </w:r>
      <w:r>
        <w:rPr>
          <w:rFonts w:ascii="??_GB2312" w:eastAsia="Times New Roman" w:hAnsi="仿宋"/>
          <w:sz w:val="32"/>
          <w:szCs w:val="32"/>
        </w:rPr>
        <w:t>年相比增减较大，</w:t>
      </w:r>
      <w:r>
        <w:rPr>
          <w:rFonts w:ascii="??_GB2312" w:eastAsia="Times New Roman" w:hAnsi="仿宋"/>
          <w:sz w:val="32"/>
          <w:szCs w:val="32"/>
        </w:rPr>
        <w:t>2018</w:t>
      </w:r>
      <w:r>
        <w:rPr>
          <w:rFonts w:ascii="??_GB2312" w:eastAsia="Times New Roman" w:hAnsi="仿宋"/>
          <w:sz w:val="32"/>
          <w:szCs w:val="32"/>
        </w:rPr>
        <w:t>年收入</w:t>
      </w:r>
      <w:r>
        <w:rPr>
          <w:rFonts w:ascii="??_GB2312" w:eastAsia="Times New Roman" w:hAnsi="仿宋"/>
          <w:sz w:val="32"/>
          <w:szCs w:val="32"/>
        </w:rPr>
        <w:t>808.89</w:t>
      </w:r>
      <w:r>
        <w:rPr>
          <w:rFonts w:ascii="??_GB2312" w:eastAsia="Times New Roman" w:hAnsi="仿宋"/>
          <w:sz w:val="32"/>
          <w:szCs w:val="32"/>
        </w:rPr>
        <w:t>万元（其中年初结转</w:t>
      </w:r>
      <w:r>
        <w:rPr>
          <w:rFonts w:ascii="??_GB2312" w:eastAsia="Times New Roman" w:hAnsi="仿宋"/>
          <w:sz w:val="32"/>
          <w:szCs w:val="32"/>
        </w:rPr>
        <w:t>4.92</w:t>
      </w:r>
      <w:r>
        <w:rPr>
          <w:rFonts w:ascii="??_GB2312" w:eastAsia="Times New Roman" w:hAnsi="仿宋"/>
          <w:sz w:val="32"/>
          <w:szCs w:val="32"/>
        </w:rPr>
        <w:t>万元），支出</w:t>
      </w:r>
      <w:r>
        <w:rPr>
          <w:rFonts w:ascii="??_GB2312" w:eastAsia="Times New Roman" w:hAnsi="仿宋"/>
          <w:sz w:val="32"/>
          <w:szCs w:val="32"/>
        </w:rPr>
        <w:t>808.07</w:t>
      </w:r>
      <w:r>
        <w:rPr>
          <w:rFonts w:ascii="??_GB2312" w:eastAsia="Times New Roman" w:hAnsi="仿宋"/>
          <w:sz w:val="32"/>
          <w:szCs w:val="32"/>
        </w:rPr>
        <w:t>万元。与</w:t>
      </w:r>
      <w:r>
        <w:rPr>
          <w:rFonts w:ascii="??_GB2312" w:eastAsia="Times New Roman" w:hAnsi="仿宋"/>
          <w:sz w:val="32"/>
          <w:szCs w:val="32"/>
        </w:rPr>
        <w:t>2018</w:t>
      </w:r>
      <w:r>
        <w:rPr>
          <w:rFonts w:ascii="??_GB2312" w:eastAsia="Times New Roman" w:hAnsi="仿宋"/>
          <w:sz w:val="32"/>
          <w:szCs w:val="32"/>
        </w:rPr>
        <w:t>年相比，</w:t>
      </w:r>
      <w:r>
        <w:rPr>
          <w:rFonts w:ascii="??_GB2312" w:eastAsia="Times New Roman" w:hAnsi="仿宋"/>
          <w:sz w:val="32"/>
          <w:szCs w:val="32"/>
        </w:rPr>
        <w:t>2019</w:t>
      </w:r>
      <w:r>
        <w:rPr>
          <w:rFonts w:ascii="??_GB2312" w:eastAsia="Times New Roman" w:hAnsi="仿宋"/>
          <w:sz w:val="32"/>
          <w:szCs w:val="32"/>
        </w:rPr>
        <w:t>年收入减少</w:t>
      </w:r>
      <w:r>
        <w:rPr>
          <w:rFonts w:ascii="??_GB2312" w:eastAsia="Times New Roman" w:hAnsi="仿宋"/>
          <w:sz w:val="32"/>
          <w:szCs w:val="32"/>
        </w:rPr>
        <w:t>328.43</w:t>
      </w:r>
      <w:r>
        <w:rPr>
          <w:rFonts w:ascii="??_GB2312" w:eastAsia="Times New Roman" w:hAnsi="仿宋"/>
          <w:sz w:val="32"/>
          <w:szCs w:val="32"/>
        </w:rPr>
        <w:t>万元，下降</w:t>
      </w:r>
      <w:r>
        <w:rPr>
          <w:rFonts w:ascii="??_GB2312" w:eastAsia="Times New Roman" w:hAnsi="仿宋"/>
          <w:sz w:val="32"/>
          <w:szCs w:val="32"/>
        </w:rPr>
        <w:t>41%</w:t>
      </w:r>
      <w:r>
        <w:rPr>
          <w:rFonts w:ascii="??_GB2312" w:eastAsia="Times New Roman" w:hAnsi="仿宋"/>
          <w:sz w:val="32"/>
          <w:szCs w:val="32"/>
        </w:rPr>
        <w:t>；支出减少</w:t>
      </w:r>
      <w:r>
        <w:rPr>
          <w:rFonts w:ascii="??_GB2312" w:eastAsia="Times New Roman" w:hAnsi="仿宋"/>
          <w:sz w:val="32"/>
          <w:szCs w:val="32"/>
        </w:rPr>
        <w:t>325.23</w:t>
      </w:r>
      <w:r>
        <w:rPr>
          <w:rFonts w:ascii="??_GB2312" w:eastAsia="Times New Roman" w:hAnsi="仿宋"/>
          <w:sz w:val="32"/>
          <w:szCs w:val="32"/>
        </w:rPr>
        <w:t>万元，下降</w:t>
      </w:r>
      <w:r>
        <w:rPr>
          <w:rFonts w:ascii="??_GB2312" w:eastAsia="Times New Roman" w:hAnsi="仿宋"/>
          <w:sz w:val="32"/>
          <w:szCs w:val="32"/>
        </w:rPr>
        <w:t>40%</w:t>
      </w:r>
      <w:r>
        <w:rPr>
          <w:rFonts w:ascii="??_GB2312" w:eastAsia="Times New Roman" w:hAnsi="仿宋"/>
          <w:sz w:val="32"/>
          <w:szCs w:val="32"/>
        </w:rPr>
        <w:t>。主要是殡仪馆搬迁后只负责基本殡葬，延伸服务由企业负责，因此收入支出变动大。</w:t>
      </w:r>
    </w:p>
    <w:p w:rsidR="00D773F7" w:rsidRDefault="00D773F7">
      <w:pPr>
        <w:pStyle w:val="ListParagraph"/>
        <w:numPr>
          <w:ilvl w:val="0"/>
          <w:numId w:val="1"/>
        </w:numPr>
        <w:spacing w:line="600" w:lineRule="exact"/>
        <w:ind w:firstLineChars="0"/>
        <w:outlineLvl w:val="1"/>
        <w:rPr>
          <w:rStyle w:val="Heading2Char"/>
          <w:rFonts w:ascii="黑体" w:eastAsia="黑体" w:hAnsi="黑体"/>
          <w:b w:val="0"/>
        </w:rPr>
      </w:pPr>
      <w:bookmarkStart w:id="27" w:name="_Toc15396604"/>
      <w:bookmarkStart w:id="28" w:name="_Toc15377206"/>
      <w:r>
        <w:rPr>
          <w:rFonts w:ascii="黑体" w:eastAsia="黑体" w:hAnsi="黑体" w:hint="eastAsia"/>
          <w:color w:val="000000"/>
          <w:sz w:val="32"/>
          <w:szCs w:val="32"/>
        </w:rPr>
        <w:t>收</w:t>
      </w:r>
      <w:r>
        <w:rPr>
          <w:rStyle w:val="Heading2Char"/>
          <w:rFonts w:ascii="黑体" w:eastAsia="黑体" w:hAnsi="黑体" w:hint="eastAsia"/>
          <w:b w:val="0"/>
        </w:rPr>
        <w:t>入决算情况说明</w:t>
      </w:r>
      <w:bookmarkEnd w:id="27"/>
      <w:bookmarkEnd w:id="28"/>
    </w:p>
    <w:p w:rsidR="00D773F7" w:rsidRDefault="00D773F7">
      <w:pPr>
        <w:spacing w:line="600" w:lineRule="exact"/>
        <w:ind w:firstLineChars="200" w:firstLine="640"/>
        <w:outlineLvl w:val="1"/>
        <w:rPr>
          <w:rFonts w:ascii="??_GB2312" w:eastAsia="Times New Roman"/>
          <w:color w:val="FF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年本年收入合计</w:t>
      </w:r>
      <w:r>
        <w:rPr>
          <w:rFonts w:ascii="仿宋" w:eastAsia="仿宋" w:hAnsi="仿宋"/>
          <w:color w:val="000000"/>
          <w:sz w:val="32"/>
          <w:szCs w:val="32"/>
        </w:rPr>
        <w:t>480.46</w:t>
      </w:r>
      <w:r>
        <w:rPr>
          <w:rFonts w:ascii="仿宋" w:eastAsia="仿宋" w:hAnsi="仿宋" w:hint="eastAsia"/>
          <w:color w:val="000000"/>
          <w:sz w:val="32"/>
          <w:szCs w:val="32"/>
        </w:rPr>
        <w:t>万元，其中：一般公共预算财政拨款收入</w:t>
      </w:r>
      <w:r>
        <w:rPr>
          <w:rFonts w:ascii="仿宋" w:eastAsia="仿宋" w:hAnsi="仿宋"/>
          <w:color w:val="000000"/>
          <w:sz w:val="32"/>
          <w:szCs w:val="32"/>
        </w:rPr>
        <w:t>479.63</w:t>
      </w:r>
      <w:r>
        <w:rPr>
          <w:rFonts w:ascii="仿宋" w:eastAsia="仿宋" w:hAnsi="仿宋" w:hint="eastAsia"/>
          <w:color w:val="000000"/>
          <w:sz w:val="32"/>
          <w:szCs w:val="32"/>
        </w:rPr>
        <w:t>万元，占</w:t>
      </w:r>
      <w:r>
        <w:rPr>
          <w:rFonts w:ascii="仿宋" w:eastAsia="仿宋" w:hAnsi="仿宋"/>
          <w:color w:val="000000"/>
          <w:sz w:val="32"/>
          <w:szCs w:val="32"/>
        </w:rPr>
        <w:t>99.83%</w:t>
      </w:r>
      <w:r>
        <w:rPr>
          <w:rFonts w:ascii="仿宋" w:eastAsia="仿宋" w:hAnsi="仿宋" w:hint="eastAsia"/>
          <w:color w:val="000000"/>
          <w:sz w:val="32"/>
          <w:szCs w:val="32"/>
        </w:rPr>
        <w:t>，主要原因是年初结转</w:t>
      </w:r>
      <w:r>
        <w:rPr>
          <w:rFonts w:ascii="仿宋" w:eastAsia="仿宋" w:hAnsi="仿宋"/>
          <w:color w:val="000000"/>
          <w:sz w:val="32"/>
          <w:szCs w:val="32"/>
        </w:rPr>
        <w:t>0.83</w:t>
      </w:r>
      <w:r>
        <w:rPr>
          <w:rFonts w:ascii="仿宋" w:eastAsia="仿宋" w:hAnsi="仿宋" w:hint="eastAsia"/>
          <w:color w:val="000000"/>
          <w:sz w:val="32"/>
          <w:szCs w:val="32"/>
        </w:rPr>
        <w:t>万元。</w:t>
      </w:r>
    </w:p>
    <w:p w:rsidR="00D773F7" w:rsidRDefault="00D773F7">
      <w:pPr>
        <w:pStyle w:val="ListParagraph"/>
        <w:numPr>
          <w:ilvl w:val="0"/>
          <w:numId w:val="1"/>
        </w:numPr>
        <w:spacing w:line="600" w:lineRule="exact"/>
        <w:ind w:firstLineChars="0"/>
        <w:outlineLvl w:val="1"/>
        <w:rPr>
          <w:rStyle w:val="Heading2Char"/>
          <w:rFonts w:ascii="黑体" w:eastAsia="黑体" w:hAnsi="黑体"/>
          <w:b w:val="0"/>
        </w:rPr>
      </w:pPr>
      <w:bookmarkStart w:id="29" w:name="_Toc15377207"/>
      <w:bookmarkStart w:id="30" w:name="_Toc15396605"/>
      <w:r>
        <w:rPr>
          <w:rFonts w:ascii="黑体" w:eastAsia="黑体" w:hAnsi="黑体" w:hint="eastAsia"/>
          <w:color w:val="000000"/>
          <w:sz w:val="32"/>
          <w:szCs w:val="32"/>
        </w:rPr>
        <w:t>支</w:t>
      </w:r>
      <w:r>
        <w:rPr>
          <w:rStyle w:val="Heading2Char"/>
          <w:rFonts w:ascii="黑体" w:eastAsia="黑体" w:hAnsi="黑体" w:hint="eastAsia"/>
          <w:b w:val="0"/>
        </w:rPr>
        <w:t>出决算情况说明</w:t>
      </w:r>
      <w:bookmarkEnd w:id="29"/>
      <w:bookmarkEnd w:id="30"/>
    </w:p>
    <w:p w:rsidR="00D773F7" w:rsidRDefault="00D773F7">
      <w:pPr>
        <w:spacing w:line="600" w:lineRule="exact"/>
        <w:ind w:firstLineChars="200" w:firstLine="640"/>
        <w:rPr>
          <w:rFonts w:ascii="??_GB2312" w:eastAsia="Times New Roman"/>
          <w:color w:val="FF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年本年支出合计</w:t>
      </w:r>
      <w:r>
        <w:rPr>
          <w:rFonts w:ascii="仿宋" w:eastAsia="仿宋" w:hAnsi="仿宋"/>
          <w:color w:val="000000"/>
          <w:sz w:val="32"/>
          <w:szCs w:val="32"/>
        </w:rPr>
        <w:t>478.74</w:t>
      </w:r>
      <w:r>
        <w:rPr>
          <w:rFonts w:ascii="仿宋" w:eastAsia="仿宋" w:hAnsi="仿宋" w:hint="eastAsia"/>
          <w:color w:val="000000"/>
          <w:sz w:val="32"/>
          <w:szCs w:val="32"/>
        </w:rPr>
        <w:t>万元，其中：基本支出</w:t>
      </w:r>
      <w:r>
        <w:rPr>
          <w:rFonts w:ascii="仿宋" w:eastAsia="仿宋" w:hAnsi="仿宋"/>
          <w:color w:val="000000"/>
          <w:sz w:val="32"/>
          <w:szCs w:val="32"/>
        </w:rPr>
        <w:t>264.74</w:t>
      </w:r>
      <w:r>
        <w:rPr>
          <w:rFonts w:ascii="仿宋" w:eastAsia="仿宋" w:hAnsi="仿宋" w:hint="eastAsia"/>
          <w:color w:val="000000"/>
          <w:sz w:val="32"/>
          <w:szCs w:val="32"/>
        </w:rPr>
        <w:t>万元，占</w:t>
      </w:r>
      <w:r>
        <w:rPr>
          <w:rFonts w:ascii="仿宋" w:eastAsia="仿宋" w:hAnsi="仿宋"/>
          <w:color w:val="000000"/>
          <w:sz w:val="32"/>
          <w:szCs w:val="32"/>
        </w:rPr>
        <w:t>55%</w:t>
      </w:r>
      <w:r>
        <w:rPr>
          <w:rFonts w:ascii="仿宋" w:eastAsia="仿宋" w:hAnsi="仿宋" w:hint="eastAsia"/>
          <w:color w:val="000000"/>
          <w:sz w:val="32"/>
          <w:szCs w:val="32"/>
        </w:rPr>
        <w:t>；项目支出</w:t>
      </w:r>
      <w:r>
        <w:rPr>
          <w:rFonts w:ascii="仿宋" w:eastAsia="仿宋" w:hAnsi="仿宋"/>
          <w:color w:val="000000"/>
          <w:sz w:val="32"/>
          <w:szCs w:val="32"/>
        </w:rPr>
        <w:t>214</w:t>
      </w:r>
      <w:r>
        <w:rPr>
          <w:rFonts w:ascii="仿宋" w:eastAsia="仿宋" w:hAnsi="仿宋" w:hint="eastAsia"/>
          <w:color w:val="000000"/>
          <w:sz w:val="32"/>
          <w:szCs w:val="32"/>
        </w:rPr>
        <w:t>万元，占</w:t>
      </w:r>
      <w:r>
        <w:rPr>
          <w:rFonts w:ascii="仿宋" w:eastAsia="仿宋" w:hAnsi="仿宋"/>
          <w:color w:val="000000"/>
          <w:sz w:val="32"/>
          <w:szCs w:val="32"/>
        </w:rPr>
        <w:t>45%</w:t>
      </w:r>
      <w:r>
        <w:rPr>
          <w:rFonts w:ascii="仿宋" w:eastAsia="仿宋" w:hAnsi="仿宋" w:hint="eastAsia"/>
          <w:color w:val="000000"/>
          <w:sz w:val="32"/>
          <w:szCs w:val="32"/>
        </w:rPr>
        <w:t>，年终结转</w:t>
      </w:r>
      <w:r>
        <w:rPr>
          <w:rFonts w:ascii="仿宋" w:eastAsia="仿宋" w:hAnsi="仿宋"/>
          <w:color w:val="000000"/>
          <w:sz w:val="32"/>
          <w:szCs w:val="32"/>
        </w:rPr>
        <w:t>1.72</w:t>
      </w:r>
      <w:r>
        <w:rPr>
          <w:rFonts w:ascii="仿宋" w:eastAsia="仿宋" w:hAnsi="仿宋" w:hint="eastAsia"/>
          <w:color w:val="000000"/>
          <w:sz w:val="32"/>
          <w:szCs w:val="32"/>
        </w:rPr>
        <w:t>万元。</w:t>
      </w:r>
    </w:p>
    <w:p w:rsidR="00D773F7" w:rsidRDefault="00D773F7">
      <w:pPr>
        <w:spacing w:line="600" w:lineRule="exact"/>
        <w:ind w:firstLineChars="200" w:firstLine="640"/>
        <w:outlineLvl w:val="1"/>
        <w:rPr>
          <w:rStyle w:val="Heading2Char"/>
          <w:rFonts w:ascii="黑体" w:eastAsia="黑体" w:hAnsi="黑体"/>
          <w:b w:val="0"/>
        </w:rPr>
      </w:pPr>
      <w:bookmarkStart w:id="31" w:name="_Toc15396606"/>
      <w:bookmarkStart w:id="32" w:name="_Toc15377208"/>
      <w:r>
        <w:rPr>
          <w:rFonts w:ascii="黑体" w:eastAsia="黑体" w:hAnsi="黑体" w:hint="eastAsia"/>
          <w:color w:val="000000"/>
          <w:sz w:val="32"/>
          <w:szCs w:val="32"/>
        </w:rPr>
        <w:t>四、财</w:t>
      </w:r>
      <w:r>
        <w:rPr>
          <w:rStyle w:val="Heading2Char"/>
          <w:rFonts w:ascii="黑体" w:eastAsia="黑体" w:hAnsi="黑体" w:hint="eastAsia"/>
          <w:b w:val="0"/>
        </w:rPr>
        <w:t>政拨款收入支出决算总体情况说明</w:t>
      </w:r>
      <w:bookmarkEnd w:id="31"/>
      <w:bookmarkEnd w:id="32"/>
    </w:p>
    <w:p w:rsidR="00D773F7" w:rsidRDefault="00D773F7">
      <w:pPr>
        <w:snapToGrid w:val="0"/>
        <w:spacing w:line="520" w:lineRule="exact"/>
        <w:ind w:firstLineChars="200" w:firstLine="640"/>
        <w:rPr>
          <w:rFonts w:ascii="仿宋" w:eastAsia="仿宋" w:hAnsi="仿宋"/>
          <w:b/>
          <w:color w:val="00B050"/>
          <w:sz w:val="32"/>
          <w:szCs w:val="32"/>
        </w:rPr>
      </w:pPr>
      <w:r>
        <w:rPr>
          <w:rFonts w:ascii="??_GB2312" w:eastAsia="Times New Roman" w:hAnsi="仿宋"/>
          <w:sz w:val="32"/>
          <w:szCs w:val="32"/>
        </w:rPr>
        <w:t>2019</w:t>
      </w:r>
      <w:r>
        <w:rPr>
          <w:rFonts w:ascii="??_GB2312" w:eastAsia="Times New Roman" w:hAnsi="仿宋"/>
          <w:sz w:val="32"/>
          <w:szCs w:val="32"/>
        </w:rPr>
        <w:t>年财政拨款收入</w:t>
      </w:r>
      <w:r>
        <w:rPr>
          <w:rFonts w:ascii="??_GB2312" w:eastAsia="Times New Roman" w:hAnsi="仿宋"/>
          <w:sz w:val="32"/>
          <w:szCs w:val="32"/>
        </w:rPr>
        <w:t>479.63</w:t>
      </w:r>
      <w:r>
        <w:rPr>
          <w:rFonts w:ascii="??_GB2312" w:eastAsia="Times New Roman" w:hAnsi="仿宋"/>
          <w:sz w:val="32"/>
          <w:szCs w:val="32"/>
        </w:rPr>
        <w:t>万元，支出</w:t>
      </w:r>
      <w:r>
        <w:rPr>
          <w:rFonts w:ascii="??_GB2312" w:eastAsia="Times New Roman" w:hAnsi="仿宋"/>
          <w:sz w:val="32"/>
          <w:szCs w:val="32"/>
        </w:rPr>
        <w:t>478.74</w:t>
      </w:r>
      <w:r>
        <w:rPr>
          <w:rFonts w:ascii="??_GB2312" w:eastAsia="Times New Roman" w:hAnsi="仿宋"/>
          <w:sz w:val="32"/>
          <w:szCs w:val="32"/>
        </w:rPr>
        <w:t>万元，预算资金安排到位，与</w:t>
      </w:r>
      <w:r>
        <w:rPr>
          <w:rFonts w:ascii="??_GB2312" w:eastAsia="Times New Roman" w:hAnsi="仿宋"/>
          <w:sz w:val="32"/>
          <w:szCs w:val="32"/>
        </w:rPr>
        <w:t>2018</w:t>
      </w:r>
      <w:r>
        <w:rPr>
          <w:rFonts w:ascii="??_GB2312" w:eastAsia="Times New Roman" w:hAnsi="仿宋"/>
          <w:sz w:val="32"/>
          <w:szCs w:val="32"/>
        </w:rPr>
        <w:t>年相比增减较大，</w:t>
      </w:r>
      <w:r>
        <w:rPr>
          <w:rFonts w:ascii="??_GB2312" w:eastAsia="Times New Roman" w:hAnsi="仿宋"/>
          <w:sz w:val="32"/>
          <w:szCs w:val="32"/>
        </w:rPr>
        <w:t>2018</w:t>
      </w:r>
      <w:r>
        <w:rPr>
          <w:rFonts w:ascii="??_GB2312" w:eastAsia="Times New Roman" w:hAnsi="仿宋"/>
          <w:sz w:val="32"/>
          <w:szCs w:val="32"/>
        </w:rPr>
        <w:t>年财政拨款收入</w:t>
      </w:r>
      <w:r>
        <w:rPr>
          <w:rFonts w:ascii="??_GB2312" w:eastAsia="Times New Roman" w:hAnsi="仿宋"/>
          <w:sz w:val="32"/>
          <w:szCs w:val="32"/>
        </w:rPr>
        <w:t>803.97</w:t>
      </w:r>
      <w:r>
        <w:rPr>
          <w:rFonts w:ascii="??_GB2312" w:eastAsia="Times New Roman" w:hAnsi="仿宋"/>
          <w:sz w:val="32"/>
          <w:szCs w:val="32"/>
        </w:rPr>
        <w:t>万元，支出</w:t>
      </w:r>
      <w:r>
        <w:rPr>
          <w:rFonts w:ascii="??_GB2312" w:eastAsia="Times New Roman" w:hAnsi="仿宋"/>
          <w:sz w:val="32"/>
          <w:szCs w:val="32"/>
        </w:rPr>
        <w:t>808.07</w:t>
      </w:r>
      <w:r>
        <w:rPr>
          <w:rFonts w:ascii="??_GB2312" w:eastAsia="Times New Roman" w:hAnsi="仿宋"/>
          <w:sz w:val="32"/>
          <w:szCs w:val="32"/>
        </w:rPr>
        <w:t>万元。与</w:t>
      </w:r>
      <w:r>
        <w:rPr>
          <w:rFonts w:ascii="??_GB2312" w:eastAsia="Times New Roman" w:hAnsi="仿宋"/>
          <w:sz w:val="32"/>
          <w:szCs w:val="32"/>
        </w:rPr>
        <w:t>2018</w:t>
      </w:r>
      <w:r>
        <w:rPr>
          <w:rFonts w:ascii="??_GB2312" w:eastAsia="Times New Roman" w:hAnsi="仿宋"/>
          <w:sz w:val="32"/>
          <w:szCs w:val="32"/>
        </w:rPr>
        <w:t>年相比，</w:t>
      </w:r>
      <w:r>
        <w:rPr>
          <w:rFonts w:ascii="??_GB2312" w:eastAsia="Times New Roman" w:hAnsi="仿宋"/>
          <w:sz w:val="32"/>
          <w:szCs w:val="32"/>
        </w:rPr>
        <w:t>2019</w:t>
      </w:r>
      <w:r>
        <w:rPr>
          <w:rFonts w:ascii="??_GB2312" w:eastAsia="Times New Roman" w:hAnsi="仿宋"/>
          <w:sz w:val="32"/>
          <w:szCs w:val="32"/>
        </w:rPr>
        <w:t>年收入减少</w:t>
      </w:r>
      <w:r>
        <w:rPr>
          <w:rFonts w:ascii="??_GB2312" w:eastAsia="Times New Roman" w:hAnsi="仿宋"/>
          <w:sz w:val="32"/>
          <w:szCs w:val="32"/>
        </w:rPr>
        <w:t>324.34</w:t>
      </w:r>
      <w:r>
        <w:rPr>
          <w:rFonts w:ascii="??_GB2312" w:eastAsia="Times New Roman" w:hAnsi="仿宋"/>
          <w:sz w:val="32"/>
          <w:szCs w:val="32"/>
        </w:rPr>
        <w:t>万元，下降</w:t>
      </w:r>
      <w:r>
        <w:rPr>
          <w:rFonts w:ascii="??_GB2312" w:eastAsia="Times New Roman" w:hAnsi="仿宋"/>
          <w:sz w:val="32"/>
          <w:szCs w:val="32"/>
        </w:rPr>
        <w:t>40%</w:t>
      </w:r>
      <w:r>
        <w:rPr>
          <w:rFonts w:ascii="??_GB2312" w:eastAsia="Times New Roman" w:hAnsi="仿宋"/>
          <w:sz w:val="32"/>
          <w:szCs w:val="32"/>
        </w:rPr>
        <w:t>；支出减少</w:t>
      </w:r>
      <w:r>
        <w:rPr>
          <w:rFonts w:ascii="??_GB2312" w:eastAsia="Times New Roman" w:hAnsi="仿宋"/>
          <w:sz w:val="32"/>
          <w:szCs w:val="32"/>
        </w:rPr>
        <w:t>325.23</w:t>
      </w:r>
      <w:r>
        <w:rPr>
          <w:rFonts w:ascii="??_GB2312" w:eastAsia="Times New Roman" w:hAnsi="仿宋"/>
          <w:sz w:val="32"/>
          <w:szCs w:val="32"/>
        </w:rPr>
        <w:t>万元，下降</w:t>
      </w:r>
      <w:r>
        <w:rPr>
          <w:rFonts w:ascii="??_GB2312" w:eastAsia="Times New Roman" w:hAnsi="仿宋"/>
          <w:sz w:val="32"/>
          <w:szCs w:val="32"/>
        </w:rPr>
        <w:t>40%</w:t>
      </w:r>
      <w:r>
        <w:rPr>
          <w:rFonts w:ascii="??_GB2312" w:eastAsia="Times New Roman" w:hAnsi="仿宋"/>
          <w:sz w:val="32"/>
          <w:szCs w:val="32"/>
        </w:rPr>
        <w:t>。主要变动原因是殡仪馆搬迁后只负责基本殡葬，延伸服务由企业负责，因此收入支出变动大。</w:t>
      </w:r>
    </w:p>
    <w:p w:rsidR="00D773F7" w:rsidRDefault="00D773F7">
      <w:pPr>
        <w:spacing w:line="600" w:lineRule="exact"/>
        <w:ind w:firstLineChars="200" w:firstLine="640"/>
        <w:outlineLvl w:val="1"/>
        <w:rPr>
          <w:rStyle w:val="Heading2Char"/>
          <w:rFonts w:ascii="黑体" w:eastAsia="黑体" w:hAnsi="黑体"/>
          <w:b w:val="0"/>
        </w:rPr>
      </w:pPr>
      <w:bookmarkStart w:id="33" w:name="_Toc15396607"/>
      <w:bookmarkStart w:id="34" w:name="_Toc15377209"/>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Heading2Char"/>
          <w:rFonts w:ascii="黑体" w:eastAsia="黑体" w:hAnsi="黑体" w:hint="eastAsia"/>
          <w:b w:val="0"/>
        </w:rPr>
        <w:t>般公共预算财政拨款支出决算情况说明</w:t>
      </w:r>
      <w:bookmarkEnd w:id="33"/>
      <w:bookmarkEnd w:id="34"/>
    </w:p>
    <w:p w:rsidR="00D773F7" w:rsidRDefault="00D773F7">
      <w:pPr>
        <w:spacing w:line="600" w:lineRule="exact"/>
        <w:ind w:firstLineChars="200" w:firstLine="643"/>
        <w:outlineLvl w:val="2"/>
        <w:rPr>
          <w:rFonts w:ascii="仿宋" w:eastAsia="仿宋" w:hAnsi="仿宋"/>
          <w:b/>
          <w:color w:val="000000"/>
          <w:sz w:val="32"/>
          <w:szCs w:val="32"/>
        </w:rPr>
      </w:pPr>
      <w:bookmarkStart w:id="35" w:name="_Toc15377210"/>
      <w:r>
        <w:rPr>
          <w:rFonts w:ascii="仿宋" w:eastAsia="仿宋" w:hAnsi="仿宋" w:hint="eastAsia"/>
          <w:b/>
          <w:color w:val="000000"/>
          <w:sz w:val="32"/>
          <w:szCs w:val="32"/>
        </w:rPr>
        <w:t>（一）一般公共预算财政拨款支出决算总体情况</w:t>
      </w:r>
      <w:bookmarkEnd w:id="35"/>
    </w:p>
    <w:p w:rsidR="00D773F7" w:rsidRDefault="00D773F7">
      <w:pPr>
        <w:snapToGrid w:val="0"/>
        <w:spacing w:line="520" w:lineRule="exact"/>
        <w:ind w:firstLineChars="200"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年一般公共预算财政拨款支出</w:t>
      </w:r>
      <w:r>
        <w:rPr>
          <w:rFonts w:ascii="仿宋" w:eastAsia="仿宋" w:hAnsi="仿宋"/>
          <w:color w:val="000000"/>
          <w:sz w:val="32"/>
          <w:szCs w:val="32"/>
        </w:rPr>
        <w:t>478.74</w:t>
      </w:r>
      <w:r>
        <w:rPr>
          <w:rFonts w:ascii="仿宋" w:eastAsia="仿宋" w:hAnsi="仿宋" w:hint="eastAsia"/>
          <w:color w:val="000000"/>
          <w:sz w:val="32"/>
          <w:szCs w:val="32"/>
        </w:rPr>
        <w:t>万元，占本年支出合计的</w:t>
      </w:r>
      <w:r>
        <w:rPr>
          <w:rFonts w:ascii="仿宋" w:eastAsia="仿宋" w:hAnsi="仿宋"/>
          <w:color w:val="000000"/>
          <w:sz w:val="32"/>
          <w:szCs w:val="32"/>
        </w:rPr>
        <w:t>100%</w:t>
      </w:r>
      <w:r>
        <w:rPr>
          <w:rFonts w:ascii="仿宋" w:eastAsia="仿宋" w:hAnsi="仿宋" w:hint="eastAsia"/>
          <w:color w:val="000000"/>
          <w:sz w:val="32"/>
          <w:szCs w:val="32"/>
        </w:rPr>
        <w:t>。与</w:t>
      </w:r>
      <w:r>
        <w:rPr>
          <w:rFonts w:ascii="仿宋" w:eastAsia="仿宋" w:hAnsi="仿宋"/>
          <w:color w:val="000000"/>
          <w:sz w:val="32"/>
          <w:szCs w:val="32"/>
        </w:rPr>
        <w:t>2018</w:t>
      </w:r>
      <w:r>
        <w:rPr>
          <w:rFonts w:ascii="仿宋" w:eastAsia="仿宋" w:hAnsi="仿宋" w:hint="eastAsia"/>
          <w:color w:val="000000"/>
          <w:sz w:val="32"/>
          <w:szCs w:val="32"/>
        </w:rPr>
        <w:t>年相比，一般公共预算财政拨款减少</w:t>
      </w:r>
      <w:r>
        <w:rPr>
          <w:rFonts w:ascii="仿宋" w:eastAsia="仿宋" w:hAnsi="仿宋"/>
          <w:color w:val="000000"/>
          <w:sz w:val="32"/>
          <w:szCs w:val="32"/>
        </w:rPr>
        <w:t>325.23</w:t>
      </w:r>
      <w:r>
        <w:rPr>
          <w:rFonts w:ascii="仿宋" w:eastAsia="仿宋" w:hAnsi="仿宋" w:hint="eastAsia"/>
          <w:color w:val="000000"/>
          <w:sz w:val="32"/>
          <w:szCs w:val="32"/>
        </w:rPr>
        <w:t>万元，下降</w:t>
      </w:r>
      <w:r>
        <w:rPr>
          <w:rFonts w:ascii="仿宋" w:eastAsia="仿宋" w:hAnsi="仿宋"/>
          <w:color w:val="000000"/>
          <w:sz w:val="32"/>
          <w:szCs w:val="32"/>
        </w:rPr>
        <w:t>40%</w:t>
      </w:r>
      <w:r>
        <w:rPr>
          <w:rFonts w:ascii="仿宋" w:eastAsia="仿宋" w:hAnsi="仿宋" w:hint="eastAsia"/>
          <w:color w:val="000000"/>
          <w:sz w:val="32"/>
          <w:szCs w:val="32"/>
        </w:rPr>
        <w:t>。</w:t>
      </w:r>
      <w:r>
        <w:rPr>
          <w:rFonts w:ascii="??_GB2312" w:eastAsia="Times New Roman" w:hAnsi="仿宋"/>
          <w:sz w:val="32"/>
          <w:szCs w:val="32"/>
        </w:rPr>
        <w:t>主要变动原因是殡仪馆搬迁后只负责基本殡葬，延伸服务由企业负责，因此支出变动大。</w:t>
      </w:r>
    </w:p>
    <w:p w:rsidR="00D773F7" w:rsidRDefault="00D773F7">
      <w:pPr>
        <w:spacing w:line="600" w:lineRule="exact"/>
        <w:ind w:firstLineChars="200" w:firstLine="643"/>
        <w:outlineLvl w:val="2"/>
        <w:rPr>
          <w:rFonts w:ascii="仿宋" w:eastAsia="仿宋" w:hAnsi="仿宋"/>
          <w:b/>
          <w:color w:val="000000"/>
          <w:sz w:val="32"/>
          <w:szCs w:val="32"/>
        </w:rPr>
      </w:pPr>
      <w:bookmarkStart w:id="36" w:name="_Toc15377211"/>
      <w:r>
        <w:rPr>
          <w:rFonts w:ascii="仿宋" w:eastAsia="仿宋" w:hAnsi="仿宋" w:hint="eastAsia"/>
          <w:b/>
          <w:color w:val="000000"/>
          <w:sz w:val="32"/>
          <w:szCs w:val="32"/>
        </w:rPr>
        <w:t>（二）一般公共预算财政拨款支出决算结构情况</w:t>
      </w:r>
      <w:bookmarkEnd w:id="36"/>
    </w:p>
    <w:p w:rsidR="00D773F7" w:rsidRDefault="00D773F7">
      <w:pPr>
        <w:spacing w:line="600" w:lineRule="exact"/>
        <w:ind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年一般公共预算财政拨款支出</w:t>
      </w:r>
      <w:r>
        <w:rPr>
          <w:rFonts w:ascii="仿宋" w:eastAsia="仿宋" w:hAnsi="仿宋"/>
          <w:color w:val="000000"/>
          <w:sz w:val="32"/>
          <w:szCs w:val="32"/>
        </w:rPr>
        <w:t>478.74</w:t>
      </w:r>
      <w:r>
        <w:rPr>
          <w:rFonts w:ascii="仿宋" w:eastAsia="仿宋" w:hAnsi="仿宋" w:hint="eastAsia"/>
          <w:color w:val="000000"/>
          <w:sz w:val="32"/>
          <w:szCs w:val="32"/>
        </w:rPr>
        <w:t>元，主要用于以下三个方面</w:t>
      </w:r>
      <w:r>
        <w:rPr>
          <w:rFonts w:ascii="仿宋" w:eastAsia="仿宋" w:hAnsi="仿宋"/>
          <w:color w:val="000000"/>
          <w:sz w:val="32"/>
          <w:szCs w:val="32"/>
        </w:rPr>
        <w:t>:</w:t>
      </w:r>
      <w:r>
        <w:rPr>
          <w:rFonts w:ascii="仿宋" w:eastAsia="仿宋" w:hAnsi="仿宋" w:hint="eastAsia"/>
          <w:b/>
          <w:color w:val="000000"/>
          <w:sz w:val="32"/>
          <w:szCs w:val="32"/>
        </w:rPr>
        <w:t>社会保障和就业（类）</w:t>
      </w:r>
      <w:r>
        <w:rPr>
          <w:rFonts w:ascii="仿宋" w:eastAsia="仿宋" w:hAnsi="仿宋" w:hint="eastAsia"/>
          <w:color w:val="000000"/>
          <w:sz w:val="32"/>
          <w:szCs w:val="32"/>
        </w:rPr>
        <w:t>支出</w:t>
      </w:r>
      <w:r>
        <w:rPr>
          <w:rFonts w:ascii="仿宋" w:eastAsia="仿宋" w:hAnsi="仿宋"/>
          <w:color w:val="000000"/>
          <w:sz w:val="32"/>
          <w:szCs w:val="32"/>
        </w:rPr>
        <w:t>457</w:t>
      </w:r>
      <w:r>
        <w:rPr>
          <w:rFonts w:ascii="仿宋" w:eastAsia="仿宋" w:hAnsi="仿宋" w:hint="eastAsia"/>
          <w:color w:val="000000"/>
          <w:sz w:val="32"/>
          <w:szCs w:val="32"/>
        </w:rPr>
        <w:t>万元，占</w:t>
      </w:r>
      <w:r>
        <w:rPr>
          <w:rFonts w:ascii="仿宋" w:eastAsia="仿宋" w:hAnsi="仿宋"/>
          <w:color w:val="000000"/>
          <w:sz w:val="32"/>
          <w:szCs w:val="32"/>
        </w:rPr>
        <w:t>96%</w:t>
      </w:r>
      <w:r>
        <w:rPr>
          <w:rFonts w:ascii="仿宋" w:eastAsia="仿宋" w:hAnsi="仿宋" w:hint="eastAsia"/>
          <w:color w:val="000000"/>
          <w:sz w:val="32"/>
          <w:szCs w:val="32"/>
        </w:rPr>
        <w:t>；</w:t>
      </w:r>
      <w:r>
        <w:rPr>
          <w:rFonts w:ascii="仿宋" w:eastAsia="仿宋" w:hAnsi="仿宋" w:hint="eastAsia"/>
          <w:b/>
          <w:bCs/>
          <w:color w:val="000000"/>
          <w:sz w:val="32"/>
          <w:szCs w:val="32"/>
        </w:rPr>
        <w:t>卫生健康支出</w:t>
      </w:r>
      <w:r>
        <w:rPr>
          <w:rFonts w:ascii="仿宋" w:eastAsia="仿宋" w:hAnsi="仿宋"/>
          <w:color w:val="000000"/>
          <w:sz w:val="32"/>
          <w:szCs w:val="32"/>
        </w:rPr>
        <w:t>5.2</w:t>
      </w:r>
      <w:r>
        <w:rPr>
          <w:rFonts w:ascii="仿宋" w:eastAsia="仿宋" w:hAnsi="仿宋" w:hint="eastAsia"/>
          <w:color w:val="000000"/>
          <w:sz w:val="32"/>
          <w:szCs w:val="32"/>
        </w:rPr>
        <w:t>万元，占</w:t>
      </w:r>
      <w:r>
        <w:rPr>
          <w:rFonts w:ascii="仿宋" w:eastAsia="仿宋" w:hAnsi="仿宋"/>
          <w:color w:val="000000"/>
          <w:sz w:val="32"/>
          <w:szCs w:val="32"/>
        </w:rPr>
        <w:t>1%</w:t>
      </w:r>
      <w:r>
        <w:rPr>
          <w:rFonts w:ascii="仿宋" w:eastAsia="仿宋" w:hAnsi="仿宋" w:hint="eastAsia"/>
          <w:color w:val="000000"/>
          <w:sz w:val="32"/>
          <w:szCs w:val="32"/>
        </w:rPr>
        <w:t>；住房保障支出</w:t>
      </w:r>
      <w:r>
        <w:rPr>
          <w:rFonts w:ascii="仿宋" w:eastAsia="仿宋" w:hAnsi="仿宋"/>
          <w:color w:val="000000"/>
          <w:sz w:val="32"/>
          <w:szCs w:val="32"/>
        </w:rPr>
        <w:t>16.54</w:t>
      </w:r>
      <w:r>
        <w:rPr>
          <w:rFonts w:ascii="仿宋" w:eastAsia="仿宋" w:hAnsi="仿宋" w:hint="eastAsia"/>
          <w:color w:val="000000"/>
          <w:sz w:val="32"/>
          <w:szCs w:val="32"/>
        </w:rPr>
        <w:t>万元，占</w:t>
      </w:r>
      <w:r>
        <w:rPr>
          <w:rFonts w:ascii="仿宋" w:eastAsia="仿宋" w:hAnsi="仿宋"/>
          <w:color w:val="000000"/>
          <w:sz w:val="32"/>
          <w:szCs w:val="32"/>
        </w:rPr>
        <w:t>3%</w:t>
      </w:r>
      <w:r>
        <w:rPr>
          <w:rFonts w:ascii="仿宋" w:eastAsia="仿宋" w:hAnsi="仿宋" w:hint="eastAsia"/>
          <w:color w:val="000000"/>
          <w:sz w:val="32"/>
          <w:szCs w:val="32"/>
        </w:rPr>
        <w:t>；</w:t>
      </w:r>
    </w:p>
    <w:p w:rsidR="00D773F7" w:rsidRDefault="00D773F7">
      <w:pPr>
        <w:spacing w:line="600" w:lineRule="exact"/>
        <w:ind w:firstLineChars="200" w:firstLine="643"/>
        <w:outlineLvl w:val="2"/>
        <w:rPr>
          <w:rFonts w:ascii="仿宋" w:eastAsia="仿宋" w:hAnsi="仿宋"/>
          <w:b/>
          <w:color w:val="000000"/>
          <w:sz w:val="32"/>
          <w:szCs w:val="32"/>
        </w:rPr>
      </w:pPr>
      <w:bookmarkStart w:id="37" w:name="_Toc15377212"/>
      <w:r>
        <w:rPr>
          <w:rFonts w:ascii="仿宋" w:eastAsia="仿宋" w:hAnsi="仿宋" w:hint="eastAsia"/>
          <w:b/>
          <w:color w:val="000000"/>
          <w:sz w:val="32"/>
          <w:szCs w:val="32"/>
        </w:rPr>
        <w:t>（三）一般公共预算财政拨款支出决算具体情况</w:t>
      </w:r>
      <w:bookmarkEnd w:id="37"/>
    </w:p>
    <w:p w:rsidR="00D773F7" w:rsidRDefault="00D773F7">
      <w:pPr>
        <w:spacing w:line="600" w:lineRule="exact"/>
        <w:ind w:firstLineChars="200" w:firstLine="643"/>
        <w:outlineLvl w:val="2"/>
        <w:rPr>
          <w:rFonts w:ascii="仿宋" w:eastAsia="仿宋" w:hAnsi="仿宋"/>
          <w:b/>
          <w:color w:val="000000"/>
          <w:sz w:val="32"/>
          <w:szCs w:val="32"/>
        </w:rPr>
      </w:pPr>
      <w:bookmarkStart w:id="38" w:name="_Toc15377213"/>
      <w:bookmarkStart w:id="39" w:name="_Toc15377444"/>
      <w:bookmarkStart w:id="40" w:name="_Toc15378460"/>
      <w:r>
        <w:rPr>
          <w:rFonts w:ascii="仿宋" w:eastAsia="仿宋" w:hAnsi="仿宋"/>
          <w:b/>
          <w:color w:val="000000"/>
          <w:sz w:val="32"/>
          <w:szCs w:val="32"/>
        </w:rPr>
        <w:t>2019</w:t>
      </w:r>
      <w:r>
        <w:rPr>
          <w:rFonts w:ascii="仿宋" w:eastAsia="仿宋" w:hAnsi="仿宋" w:hint="eastAsia"/>
          <w:b/>
          <w:color w:val="000000"/>
          <w:sz w:val="32"/>
          <w:szCs w:val="32"/>
        </w:rPr>
        <w:t>年般公共预算支出决算数为</w:t>
      </w:r>
      <w:r>
        <w:rPr>
          <w:rFonts w:ascii="仿宋" w:eastAsia="仿宋" w:hAnsi="仿宋"/>
          <w:b/>
          <w:color w:val="000000"/>
          <w:sz w:val="32"/>
          <w:szCs w:val="32"/>
        </w:rPr>
        <w:t>478.74</w:t>
      </w:r>
      <w:r>
        <w:rPr>
          <w:rFonts w:ascii="仿宋" w:eastAsia="仿宋" w:hAnsi="仿宋" w:hint="eastAsia"/>
          <w:b/>
          <w:color w:val="000000"/>
          <w:sz w:val="32"/>
          <w:szCs w:val="32"/>
        </w:rPr>
        <w:t>万元</w:t>
      </w:r>
      <w:r>
        <w:rPr>
          <w:rFonts w:ascii="仿宋" w:eastAsia="仿宋" w:hAnsi="仿宋" w:hint="eastAsia"/>
          <w:color w:val="000000"/>
          <w:sz w:val="32"/>
          <w:szCs w:val="32"/>
        </w:rPr>
        <w:t>，</w:t>
      </w:r>
      <w:r>
        <w:rPr>
          <w:rStyle w:val="Strong"/>
          <w:rFonts w:ascii="仿宋" w:eastAsia="仿宋" w:hAnsi="仿宋" w:hint="eastAsia"/>
          <w:bCs/>
          <w:color w:val="000000"/>
          <w:sz w:val="32"/>
          <w:szCs w:val="32"/>
        </w:rPr>
        <w:t>完成预算</w:t>
      </w:r>
      <w:r>
        <w:rPr>
          <w:rStyle w:val="Strong"/>
          <w:rFonts w:ascii="仿宋" w:eastAsia="仿宋" w:hAnsi="仿宋"/>
          <w:bCs/>
          <w:color w:val="000000"/>
          <w:sz w:val="32"/>
          <w:szCs w:val="32"/>
        </w:rPr>
        <w:t>100%</w:t>
      </w:r>
      <w:r>
        <w:rPr>
          <w:rStyle w:val="Strong"/>
          <w:rFonts w:ascii="仿宋" w:eastAsia="仿宋" w:hAnsi="仿宋" w:hint="eastAsia"/>
          <w:bCs/>
          <w:color w:val="000000"/>
          <w:sz w:val="32"/>
          <w:szCs w:val="32"/>
        </w:rPr>
        <w:t>。其中：</w:t>
      </w:r>
      <w:bookmarkEnd w:id="38"/>
      <w:bookmarkEnd w:id="39"/>
      <w:bookmarkEnd w:id="40"/>
    </w:p>
    <w:p w:rsidR="00D773F7" w:rsidRDefault="00D773F7">
      <w:pPr>
        <w:spacing w:line="600" w:lineRule="exact"/>
        <w:ind w:firstLineChars="200" w:firstLine="643"/>
        <w:rPr>
          <w:rStyle w:val="Strong"/>
          <w:rFonts w:ascii="仿宋" w:eastAsia="仿宋" w:hAnsi="仿宋"/>
          <w:b w:val="0"/>
          <w:bCs/>
          <w:color w:val="000000"/>
          <w:sz w:val="32"/>
          <w:szCs w:val="32"/>
        </w:rPr>
      </w:pPr>
      <w:r>
        <w:rPr>
          <w:rStyle w:val="Strong"/>
          <w:rFonts w:ascii="仿宋" w:eastAsia="仿宋" w:hAnsi="仿宋"/>
          <w:bCs/>
          <w:color w:val="000000"/>
          <w:sz w:val="32"/>
          <w:szCs w:val="32"/>
        </w:rPr>
        <w:t>1.</w:t>
      </w:r>
      <w:r>
        <w:rPr>
          <w:rStyle w:val="Strong"/>
          <w:rFonts w:ascii="仿宋" w:eastAsia="仿宋" w:hAnsi="仿宋" w:hint="eastAsia"/>
          <w:bCs/>
          <w:color w:val="000000"/>
          <w:sz w:val="32"/>
          <w:szCs w:val="32"/>
        </w:rPr>
        <w:t>社会保障和就业支出情况</w:t>
      </w:r>
      <w:r>
        <w:rPr>
          <w:rStyle w:val="Strong"/>
          <w:rFonts w:ascii="仿宋" w:eastAsia="仿宋" w:hAnsi="仿宋"/>
          <w:bCs/>
          <w:color w:val="000000"/>
          <w:sz w:val="32"/>
          <w:szCs w:val="32"/>
        </w:rPr>
        <w:t>:</w:t>
      </w:r>
      <w:r>
        <w:rPr>
          <w:rStyle w:val="Strong"/>
          <w:rFonts w:ascii="仿宋" w:eastAsia="仿宋" w:hAnsi="仿宋"/>
          <w:b w:val="0"/>
          <w:bCs/>
          <w:color w:val="000000"/>
          <w:sz w:val="32"/>
          <w:szCs w:val="32"/>
        </w:rPr>
        <w:t xml:space="preserve"> </w:t>
      </w:r>
      <w:r>
        <w:rPr>
          <w:rStyle w:val="Strong"/>
          <w:rFonts w:ascii="仿宋" w:eastAsia="仿宋" w:hAnsi="仿宋" w:hint="eastAsia"/>
          <w:b w:val="0"/>
          <w:bCs/>
          <w:color w:val="000000"/>
          <w:sz w:val="32"/>
          <w:szCs w:val="32"/>
        </w:rPr>
        <w:t>支出决算为</w:t>
      </w:r>
      <w:r>
        <w:rPr>
          <w:rStyle w:val="Strong"/>
          <w:rFonts w:ascii="仿宋" w:eastAsia="仿宋" w:hAnsi="仿宋"/>
          <w:b w:val="0"/>
          <w:bCs/>
          <w:color w:val="000000"/>
          <w:sz w:val="32"/>
          <w:szCs w:val="32"/>
        </w:rPr>
        <w:t>457</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w:t>
      </w:r>
    </w:p>
    <w:p w:rsidR="00D773F7" w:rsidRDefault="00D773F7">
      <w:pPr>
        <w:spacing w:line="600" w:lineRule="exact"/>
        <w:ind w:firstLineChars="200" w:firstLine="640"/>
        <w:rPr>
          <w:rStyle w:val="Strong"/>
          <w:rFonts w:ascii="仿宋" w:eastAsia="仿宋" w:hAnsi="仿宋"/>
          <w:b w:val="0"/>
          <w:bCs/>
          <w:color w:val="000000"/>
          <w:sz w:val="32"/>
          <w:szCs w:val="32"/>
        </w:rPr>
      </w:pPr>
      <w:r>
        <w:rPr>
          <w:rStyle w:val="Strong"/>
          <w:rFonts w:ascii="仿宋" w:eastAsia="仿宋" w:hAnsi="仿宋" w:hint="eastAsia"/>
          <w:b w:val="0"/>
          <w:bCs/>
          <w:color w:val="000000"/>
          <w:sz w:val="32"/>
          <w:szCs w:val="32"/>
        </w:rPr>
        <w:t>（</w:t>
      </w:r>
      <w:r>
        <w:rPr>
          <w:rStyle w:val="Strong"/>
          <w:rFonts w:ascii="仿宋" w:eastAsia="仿宋" w:hAnsi="仿宋"/>
          <w:b w:val="0"/>
          <w:bCs/>
          <w:color w:val="000000"/>
          <w:sz w:val="32"/>
          <w:szCs w:val="32"/>
        </w:rPr>
        <w:t>1</w:t>
      </w:r>
      <w:r>
        <w:rPr>
          <w:rStyle w:val="Strong"/>
          <w:rFonts w:ascii="仿宋" w:eastAsia="仿宋" w:hAnsi="仿宋" w:hint="eastAsia"/>
          <w:b w:val="0"/>
          <w:bCs/>
          <w:color w:val="000000"/>
          <w:sz w:val="32"/>
          <w:szCs w:val="32"/>
        </w:rPr>
        <w:t>）</w:t>
      </w:r>
      <w:r>
        <w:rPr>
          <w:rStyle w:val="Strong"/>
          <w:rFonts w:ascii="仿宋" w:eastAsia="仿宋" w:hAnsi="仿宋"/>
          <w:b w:val="0"/>
          <w:bCs/>
          <w:color w:val="000000"/>
          <w:sz w:val="32"/>
          <w:szCs w:val="32"/>
        </w:rPr>
        <w:t>2080505</w:t>
      </w:r>
      <w:r>
        <w:rPr>
          <w:rStyle w:val="Strong"/>
          <w:rFonts w:ascii="仿宋" w:eastAsia="仿宋" w:hAnsi="仿宋" w:hint="eastAsia"/>
          <w:b w:val="0"/>
          <w:bCs/>
          <w:color w:val="000000"/>
          <w:sz w:val="32"/>
          <w:szCs w:val="32"/>
        </w:rPr>
        <w:t>机关事业单位基本养老保险缴费支出决算为</w:t>
      </w:r>
      <w:r>
        <w:rPr>
          <w:rStyle w:val="Strong"/>
          <w:rFonts w:ascii="仿宋" w:eastAsia="仿宋" w:hAnsi="仿宋"/>
          <w:b w:val="0"/>
          <w:bCs/>
          <w:color w:val="000000"/>
          <w:sz w:val="32"/>
          <w:szCs w:val="32"/>
        </w:rPr>
        <w:t>16.69</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w:t>
      </w:r>
    </w:p>
    <w:p w:rsidR="00D773F7" w:rsidRDefault="00D773F7">
      <w:pPr>
        <w:spacing w:line="600" w:lineRule="exact"/>
        <w:ind w:firstLineChars="200" w:firstLine="640"/>
        <w:rPr>
          <w:rStyle w:val="Strong"/>
          <w:rFonts w:ascii="仿宋" w:eastAsia="仿宋" w:hAnsi="仿宋"/>
          <w:b w:val="0"/>
          <w:bCs/>
          <w:color w:val="000000"/>
          <w:sz w:val="32"/>
          <w:szCs w:val="32"/>
        </w:rPr>
      </w:pPr>
      <w:r>
        <w:rPr>
          <w:rStyle w:val="Strong"/>
          <w:rFonts w:ascii="仿宋" w:eastAsia="仿宋" w:hAnsi="仿宋" w:hint="eastAsia"/>
          <w:b w:val="0"/>
          <w:bCs/>
          <w:color w:val="000000"/>
          <w:sz w:val="32"/>
          <w:szCs w:val="32"/>
        </w:rPr>
        <w:t>（</w:t>
      </w:r>
      <w:r>
        <w:rPr>
          <w:rStyle w:val="Strong"/>
          <w:rFonts w:ascii="仿宋" w:eastAsia="仿宋" w:hAnsi="仿宋"/>
          <w:b w:val="0"/>
          <w:bCs/>
          <w:color w:val="000000"/>
          <w:sz w:val="32"/>
          <w:szCs w:val="32"/>
        </w:rPr>
        <w:t>2</w:t>
      </w:r>
      <w:r>
        <w:rPr>
          <w:rStyle w:val="Strong"/>
          <w:rFonts w:ascii="仿宋" w:eastAsia="仿宋" w:hAnsi="仿宋" w:hint="eastAsia"/>
          <w:b w:val="0"/>
          <w:bCs/>
          <w:color w:val="000000"/>
          <w:sz w:val="32"/>
          <w:szCs w:val="32"/>
        </w:rPr>
        <w:t>）</w:t>
      </w:r>
      <w:r>
        <w:rPr>
          <w:rStyle w:val="Strong"/>
          <w:rFonts w:ascii="仿宋" w:eastAsia="仿宋" w:hAnsi="仿宋"/>
          <w:b w:val="0"/>
          <w:bCs/>
          <w:color w:val="000000"/>
          <w:sz w:val="32"/>
          <w:szCs w:val="32"/>
        </w:rPr>
        <w:t>2080506</w:t>
      </w:r>
      <w:r>
        <w:rPr>
          <w:rStyle w:val="Strong"/>
          <w:rFonts w:ascii="仿宋" w:eastAsia="仿宋" w:hAnsi="仿宋" w:hint="eastAsia"/>
          <w:b w:val="0"/>
          <w:bCs/>
          <w:color w:val="000000"/>
          <w:sz w:val="32"/>
          <w:szCs w:val="32"/>
        </w:rPr>
        <w:t>机关事业单位职业年金缴费支出决算数为</w:t>
      </w:r>
      <w:r>
        <w:rPr>
          <w:rStyle w:val="Strong"/>
          <w:rFonts w:ascii="仿宋" w:eastAsia="仿宋" w:hAnsi="仿宋"/>
          <w:b w:val="0"/>
          <w:bCs/>
          <w:color w:val="000000"/>
          <w:sz w:val="32"/>
          <w:szCs w:val="32"/>
        </w:rPr>
        <w:t>6.73</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w:t>
      </w:r>
    </w:p>
    <w:p w:rsidR="00D773F7" w:rsidRDefault="00D773F7">
      <w:pPr>
        <w:spacing w:line="600" w:lineRule="exact"/>
        <w:ind w:firstLineChars="200" w:firstLine="640"/>
        <w:rPr>
          <w:rStyle w:val="Strong"/>
          <w:rFonts w:ascii="仿宋" w:eastAsia="仿宋" w:hAnsi="仿宋"/>
          <w:b w:val="0"/>
          <w:bCs/>
          <w:color w:val="000000"/>
          <w:sz w:val="32"/>
          <w:szCs w:val="32"/>
        </w:rPr>
      </w:pPr>
      <w:r>
        <w:rPr>
          <w:rStyle w:val="Strong"/>
          <w:rFonts w:ascii="仿宋" w:eastAsia="仿宋" w:hAnsi="仿宋" w:hint="eastAsia"/>
          <w:b w:val="0"/>
          <w:bCs/>
          <w:color w:val="000000"/>
          <w:sz w:val="32"/>
          <w:szCs w:val="32"/>
        </w:rPr>
        <w:t>（</w:t>
      </w:r>
      <w:r>
        <w:rPr>
          <w:rStyle w:val="Strong"/>
          <w:rFonts w:ascii="仿宋" w:eastAsia="仿宋" w:hAnsi="仿宋"/>
          <w:b w:val="0"/>
          <w:bCs/>
          <w:color w:val="000000"/>
          <w:sz w:val="32"/>
          <w:szCs w:val="32"/>
        </w:rPr>
        <w:t>3</w:t>
      </w:r>
      <w:r>
        <w:rPr>
          <w:rStyle w:val="Strong"/>
          <w:rFonts w:ascii="仿宋" w:eastAsia="仿宋" w:hAnsi="仿宋" w:hint="eastAsia"/>
          <w:b w:val="0"/>
          <w:bCs/>
          <w:color w:val="000000"/>
          <w:sz w:val="32"/>
          <w:szCs w:val="32"/>
        </w:rPr>
        <w:t>）</w:t>
      </w:r>
      <w:r>
        <w:rPr>
          <w:rStyle w:val="Strong"/>
          <w:rFonts w:ascii="仿宋" w:eastAsia="仿宋" w:hAnsi="仿宋"/>
          <w:b w:val="0"/>
          <w:bCs/>
          <w:color w:val="000000"/>
          <w:sz w:val="32"/>
          <w:szCs w:val="32"/>
        </w:rPr>
        <w:t>2080899</w:t>
      </w:r>
      <w:r>
        <w:rPr>
          <w:rStyle w:val="Strong"/>
          <w:rFonts w:ascii="仿宋" w:eastAsia="仿宋" w:hAnsi="仿宋" w:hint="eastAsia"/>
          <w:b w:val="0"/>
          <w:bCs/>
          <w:color w:val="000000"/>
          <w:sz w:val="32"/>
          <w:szCs w:val="32"/>
        </w:rPr>
        <w:t>其他优抚支出决算数为</w:t>
      </w:r>
      <w:r>
        <w:rPr>
          <w:rStyle w:val="Strong"/>
          <w:rFonts w:ascii="仿宋" w:eastAsia="仿宋" w:hAnsi="仿宋"/>
          <w:b w:val="0"/>
          <w:bCs/>
          <w:color w:val="000000"/>
          <w:sz w:val="32"/>
          <w:szCs w:val="32"/>
        </w:rPr>
        <w:t>0.72</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w:t>
      </w:r>
    </w:p>
    <w:p w:rsidR="00D773F7" w:rsidRDefault="00D773F7">
      <w:pPr>
        <w:spacing w:line="600" w:lineRule="exact"/>
        <w:ind w:firstLineChars="200" w:firstLine="640"/>
        <w:rPr>
          <w:rStyle w:val="Strong"/>
          <w:rFonts w:ascii="仿宋" w:eastAsia="仿宋" w:hAnsi="仿宋"/>
          <w:b w:val="0"/>
          <w:bCs/>
          <w:color w:val="000000"/>
          <w:sz w:val="32"/>
          <w:szCs w:val="32"/>
        </w:rPr>
      </w:pPr>
      <w:r>
        <w:rPr>
          <w:rStyle w:val="Strong"/>
          <w:rFonts w:ascii="仿宋" w:eastAsia="仿宋" w:hAnsi="仿宋" w:hint="eastAsia"/>
          <w:b w:val="0"/>
          <w:bCs/>
          <w:color w:val="000000"/>
          <w:sz w:val="32"/>
          <w:szCs w:val="32"/>
        </w:rPr>
        <w:t>（</w:t>
      </w:r>
      <w:r>
        <w:rPr>
          <w:rStyle w:val="Strong"/>
          <w:rFonts w:ascii="仿宋" w:eastAsia="仿宋" w:hAnsi="仿宋"/>
          <w:b w:val="0"/>
          <w:bCs/>
          <w:color w:val="000000"/>
          <w:sz w:val="32"/>
          <w:szCs w:val="32"/>
        </w:rPr>
        <w:t>4</w:t>
      </w:r>
      <w:r>
        <w:rPr>
          <w:rStyle w:val="Strong"/>
          <w:rFonts w:ascii="仿宋" w:eastAsia="仿宋" w:hAnsi="仿宋" w:hint="eastAsia"/>
          <w:b w:val="0"/>
          <w:bCs/>
          <w:color w:val="000000"/>
          <w:sz w:val="32"/>
          <w:szCs w:val="32"/>
        </w:rPr>
        <w:t>）</w:t>
      </w:r>
      <w:r>
        <w:rPr>
          <w:rStyle w:val="Strong"/>
          <w:rFonts w:ascii="仿宋" w:eastAsia="仿宋" w:hAnsi="仿宋"/>
          <w:b w:val="0"/>
          <w:bCs/>
          <w:color w:val="000000"/>
          <w:sz w:val="32"/>
          <w:szCs w:val="32"/>
        </w:rPr>
        <w:t>2081004</w:t>
      </w:r>
      <w:r>
        <w:rPr>
          <w:rStyle w:val="Strong"/>
          <w:rFonts w:ascii="仿宋" w:eastAsia="仿宋" w:hAnsi="仿宋" w:hint="eastAsia"/>
          <w:b w:val="0"/>
          <w:bCs/>
          <w:color w:val="000000"/>
          <w:sz w:val="32"/>
          <w:szCs w:val="32"/>
        </w:rPr>
        <w:t>殡葬支出决算数为</w:t>
      </w:r>
      <w:r>
        <w:rPr>
          <w:rStyle w:val="Strong"/>
          <w:rFonts w:ascii="仿宋" w:eastAsia="仿宋" w:hAnsi="仿宋"/>
          <w:b w:val="0"/>
          <w:bCs/>
          <w:color w:val="000000"/>
          <w:sz w:val="32"/>
          <w:szCs w:val="32"/>
        </w:rPr>
        <w:t>432.86</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w:t>
      </w:r>
    </w:p>
    <w:p w:rsidR="00D773F7" w:rsidRDefault="00D773F7">
      <w:pPr>
        <w:spacing w:line="600" w:lineRule="exact"/>
        <w:ind w:firstLineChars="200" w:firstLine="643"/>
        <w:rPr>
          <w:rStyle w:val="Strong"/>
          <w:rFonts w:ascii="仿宋" w:eastAsia="仿宋" w:hAnsi="仿宋"/>
          <w:b w:val="0"/>
          <w:bCs/>
          <w:color w:val="000000"/>
          <w:sz w:val="32"/>
          <w:szCs w:val="32"/>
        </w:rPr>
      </w:pPr>
      <w:r>
        <w:rPr>
          <w:rStyle w:val="Strong"/>
          <w:rFonts w:ascii="仿宋" w:eastAsia="仿宋" w:hAnsi="仿宋"/>
          <w:color w:val="000000"/>
          <w:sz w:val="32"/>
          <w:szCs w:val="32"/>
        </w:rPr>
        <w:t>2</w:t>
      </w:r>
      <w:r>
        <w:rPr>
          <w:rStyle w:val="Strong"/>
          <w:rFonts w:ascii="仿宋" w:eastAsia="仿宋" w:hAnsi="仿宋" w:hint="eastAsia"/>
          <w:color w:val="000000"/>
          <w:sz w:val="32"/>
          <w:szCs w:val="32"/>
        </w:rPr>
        <w:t>、卫生健康支出情况</w:t>
      </w:r>
      <w:r>
        <w:rPr>
          <w:rStyle w:val="Strong"/>
          <w:rFonts w:ascii="仿宋" w:eastAsia="仿宋" w:hAnsi="仿宋" w:hint="eastAsia"/>
          <w:b w:val="0"/>
          <w:bCs/>
          <w:color w:val="000000"/>
          <w:sz w:val="32"/>
          <w:szCs w:val="32"/>
        </w:rPr>
        <w:t>：</w:t>
      </w:r>
      <w:r>
        <w:rPr>
          <w:rStyle w:val="Strong"/>
          <w:rFonts w:ascii="仿宋" w:eastAsia="仿宋" w:hAnsi="仿宋"/>
          <w:b w:val="0"/>
          <w:bCs/>
          <w:color w:val="000000"/>
          <w:sz w:val="32"/>
          <w:szCs w:val="32"/>
        </w:rPr>
        <w:t>2101102</w:t>
      </w:r>
      <w:r>
        <w:rPr>
          <w:rStyle w:val="Strong"/>
          <w:rFonts w:ascii="仿宋" w:eastAsia="仿宋" w:hAnsi="仿宋" w:hint="eastAsia"/>
          <w:b w:val="0"/>
          <w:bCs/>
          <w:color w:val="000000"/>
          <w:sz w:val="32"/>
          <w:szCs w:val="32"/>
        </w:rPr>
        <w:t>事业单位医疗支出决算数为</w:t>
      </w:r>
      <w:r>
        <w:rPr>
          <w:rStyle w:val="Strong"/>
          <w:rFonts w:ascii="仿宋" w:eastAsia="仿宋" w:hAnsi="仿宋"/>
          <w:b w:val="0"/>
          <w:bCs/>
          <w:color w:val="000000"/>
          <w:sz w:val="32"/>
          <w:szCs w:val="32"/>
        </w:rPr>
        <w:t>5.2</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w:t>
      </w:r>
    </w:p>
    <w:p w:rsidR="00D773F7" w:rsidRDefault="00D773F7">
      <w:pPr>
        <w:spacing w:line="600" w:lineRule="exact"/>
        <w:ind w:firstLineChars="200" w:firstLine="643"/>
        <w:rPr>
          <w:rFonts w:ascii="仿宋" w:eastAsia="仿宋" w:hAnsi="仿宋"/>
          <w:b/>
          <w:color w:val="000000"/>
          <w:sz w:val="32"/>
          <w:szCs w:val="32"/>
        </w:rPr>
      </w:pPr>
      <w:r>
        <w:rPr>
          <w:rStyle w:val="Strong"/>
          <w:rFonts w:ascii="仿宋" w:eastAsia="仿宋" w:hAnsi="仿宋"/>
          <w:color w:val="000000"/>
          <w:sz w:val="32"/>
          <w:szCs w:val="32"/>
        </w:rPr>
        <w:t>3</w:t>
      </w:r>
      <w:r>
        <w:rPr>
          <w:rStyle w:val="Strong"/>
          <w:rFonts w:ascii="仿宋" w:eastAsia="仿宋" w:hAnsi="仿宋" w:hint="eastAsia"/>
          <w:color w:val="000000"/>
          <w:sz w:val="32"/>
          <w:szCs w:val="32"/>
        </w:rPr>
        <w:t>、住房保障支出情况</w:t>
      </w:r>
      <w:r>
        <w:rPr>
          <w:rStyle w:val="Strong"/>
          <w:rFonts w:ascii="仿宋" w:eastAsia="仿宋" w:hAnsi="仿宋" w:hint="eastAsia"/>
          <w:b w:val="0"/>
          <w:bCs/>
          <w:color w:val="000000"/>
          <w:sz w:val="32"/>
          <w:szCs w:val="32"/>
        </w:rPr>
        <w:t>：</w:t>
      </w:r>
      <w:r>
        <w:rPr>
          <w:rStyle w:val="Strong"/>
          <w:rFonts w:ascii="仿宋" w:eastAsia="仿宋" w:hAnsi="仿宋"/>
          <w:b w:val="0"/>
          <w:bCs/>
          <w:color w:val="000000"/>
          <w:sz w:val="32"/>
          <w:szCs w:val="32"/>
        </w:rPr>
        <w:t>2210201</w:t>
      </w:r>
      <w:r>
        <w:rPr>
          <w:rStyle w:val="Strong"/>
          <w:rFonts w:ascii="仿宋" w:eastAsia="仿宋" w:hAnsi="仿宋" w:hint="eastAsia"/>
          <w:b w:val="0"/>
          <w:bCs/>
          <w:color w:val="000000"/>
          <w:sz w:val="32"/>
          <w:szCs w:val="32"/>
        </w:rPr>
        <w:t>住房公积金支出决算数为</w:t>
      </w:r>
      <w:r>
        <w:rPr>
          <w:rStyle w:val="Strong"/>
          <w:rFonts w:ascii="仿宋" w:eastAsia="仿宋" w:hAnsi="仿宋"/>
          <w:b w:val="0"/>
          <w:bCs/>
          <w:color w:val="000000"/>
          <w:sz w:val="32"/>
          <w:szCs w:val="32"/>
        </w:rPr>
        <w:t>16.54</w:t>
      </w:r>
      <w:r>
        <w:rPr>
          <w:rStyle w:val="Strong"/>
          <w:rFonts w:ascii="仿宋" w:eastAsia="仿宋" w:hAnsi="仿宋" w:hint="eastAsia"/>
          <w:b w:val="0"/>
          <w:bCs/>
          <w:color w:val="000000"/>
          <w:sz w:val="32"/>
          <w:szCs w:val="32"/>
        </w:rPr>
        <w:t>万元，完成预算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w:t>
      </w:r>
    </w:p>
    <w:p w:rsidR="00D773F7" w:rsidRDefault="00D773F7">
      <w:pPr>
        <w:tabs>
          <w:tab w:val="right" w:pos="8306"/>
        </w:tabs>
        <w:spacing w:line="600" w:lineRule="exact"/>
        <w:ind w:firstLine="640"/>
        <w:outlineLvl w:val="1"/>
        <w:rPr>
          <w:rStyle w:val="Heading2Char"/>
        </w:rPr>
      </w:pPr>
      <w:bookmarkStart w:id="41" w:name="_Toc15396608"/>
      <w:bookmarkStart w:id="42" w:name="_Toc1537721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Heading2Char"/>
          <w:rFonts w:ascii="黑体" w:eastAsia="黑体" w:hAnsi="黑体" w:hint="eastAsia"/>
          <w:b w:val="0"/>
        </w:rPr>
        <w:t>般公共预算财政拨款基本支出决算情况说明</w:t>
      </w:r>
      <w:bookmarkEnd w:id="41"/>
      <w:bookmarkEnd w:id="42"/>
      <w:r>
        <w:rPr>
          <w:rStyle w:val="Heading2Char"/>
          <w:rFonts w:ascii="黑体" w:eastAsia="黑体" w:hAnsi="黑体"/>
          <w:b w:val="0"/>
        </w:rPr>
        <w:tab/>
      </w:r>
    </w:p>
    <w:p w:rsidR="00D773F7" w:rsidRDefault="00D773F7">
      <w:pPr>
        <w:spacing w:line="600" w:lineRule="exact"/>
        <w:ind w:firstLine="645"/>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年一般公共预算财政拨款基本支出</w:t>
      </w:r>
      <w:r>
        <w:rPr>
          <w:rFonts w:ascii="仿宋" w:eastAsia="仿宋" w:hAnsi="仿宋"/>
          <w:color w:val="000000"/>
          <w:sz w:val="32"/>
          <w:szCs w:val="32"/>
        </w:rPr>
        <w:t>264.74</w:t>
      </w:r>
      <w:r>
        <w:rPr>
          <w:rFonts w:ascii="仿宋" w:eastAsia="仿宋" w:hAnsi="仿宋" w:hint="eastAsia"/>
          <w:color w:val="000000"/>
          <w:sz w:val="32"/>
          <w:szCs w:val="32"/>
        </w:rPr>
        <w:t>万元，其中：</w:t>
      </w:r>
    </w:p>
    <w:p w:rsidR="00D773F7" w:rsidRDefault="00D773F7">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Pr>
          <w:rFonts w:ascii="仿宋" w:eastAsia="仿宋" w:hAnsi="仿宋"/>
          <w:color w:val="000000"/>
          <w:sz w:val="32"/>
          <w:szCs w:val="32"/>
        </w:rPr>
        <w:t>248.78</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退休生活补助费、医疗费补助、奖励金、住房公积金、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日常公用经费</w:t>
      </w:r>
      <w:r>
        <w:rPr>
          <w:rFonts w:ascii="仿宋" w:eastAsia="仿宋" w:hAnsi="仿宋"/>
          <w:color w:val="000000"/>
          <w:sz w:val="32"/>
          <w:szCs w:val="32"/>
        </w:rPr>
        <w:t>15.96</w:t>
      </w:r>
      <w:r>
        <w:rPr>
          <w:rFonts w:ascii="仿宋" w:eastAsia="仿宋" w:hAnsi="仿宋" w:hint="eastAsia"/>
          <w:color w:val="000000"/>
          <w:sz w:val="32"/>
          <w:szCs w:val="32"/>
        </w:rPr>
        <w:t>万元，主要包括：办公费、水费、电费、差旅费、培训费、公务接待费、工会经费、福利费、等。</w:t>
      </w:r>
    </w:p>
    <w:p w:rsidR="00D773F7" w:rsidRDefault="00D773F7">
      <w:pPr>
        <w:spacing w:line="600" w:lineRule="exact"/>
        <w:ind w:firstLine="640"/>
        <w:outlineLvl w:val="1"/>
        <w:rPr>
          <w:rStyle w:val="Heading2Char"/>
          <w:rFonts w:ascii="黑体" w:eastAsia="黑体" w:hAnsi="黑体"/>
          <w:b w:val="0"/>
        </w:rPr>
      </w:pPr>
      <w:bookmarkStart w:id="43" w:name="_Toc15377215"/>
      <w:bookmarkStart w:id="44" w:name="_Toc15396609"/>
      <w:r>
        <w:rPr>
          <w:rFonts w:ascii="黑体" w:eastAsia="黑体" w:hint="eastAsia"/>
          <w:color w:val="000000"/>
          <w:sz w:val="32"/>
          <w:szCs w:val="32"/>
        </w:rPr>
        <w:t>七、</w:t>
      </w:r>
      <w:r>
        <w:rPr>
          <w:rStyle w:val="Heading2Char"/>
          <w:rFonts w:ascii="黑体" w:eastAsia="黑体" w:hAnsi="黑体" w:hint="eastAsia"/>
        </w:rPr>
        <w:t>“</w:t>
      </w:r>
      <w:r>
        <w:rPr>
          <w:rStyle w:val="Heading2Char"/>
          <w:rFonts w:ascii="黑体" w:eastAsia="黑体" w:hAnsi="黑体" w:hint="eastAsia"/>
          <w:b w:val="0"/>
        </w:rPr>
        <w:t>三公”经费财政拨款支出决算情况说明</w:t>
      </w:r>
      <w:bookmarkEnd w:id="43"/>
      <w:bookmarkEnd w:id="44"/>
    </w:p>
    <w:p w:rsidR="00D773F7" w:rsidRDefault="00D773F7">
      <w:pPr>
        <w:spacing w:line="600" w:lineRule="exact"/>
        <w:ind w:firstLine="640"/>
        <w:outlineLvl w:val="2"/>
        <w:rPr>
          <w:rFonts w:ascii="仿宋" w:eastAsia="仿宋" w:hAnsi="仿宋"/>
          <w:b/>
          <w:color w:val="000000"/>
          <w:sz w:val="32"/>
          <w:szCs w:val="32"/>
        </w:rPr>
      </w:pPr>
      <w:bookmarkStart w:id="45" w:name="_Toc15377216"/>
      <w:r>
        <w:rPr>
          <w:rFonts w:ascii="仿宋" w:eastAsia="仿宋" w:hAnsi="仿宋" w:hint="eastAsia"/>
          <w:b/>
          <w:color w:val="000000"/>
          <w:sz w:val="32"/>
          <w:szCs w:val="32"/>
        </w:rPr>
        <w:t>（一）“三公”经费财政拨款支出决算总体情况说明</w:t>
      </w:r>
      <w:bookmarkEnd w:id="45"/>
    </w:p>
    <w:p w:rsidR="00D773F7" w:rsidRDefault="00D773F7">
      <w:pPr>
        <w:spacing w:line="600" w:lineRule="exact"/>
        <w:ind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年“三公”经费财政拨款支出决算为</w:t>
      </w:r>
      <w:r>
        <w:rPr>
          <w:rFonts w:ascii="仿宋" w:eastAsia="仿宋" w:hAnsi="仿宋"/>
          <w:color w:val="000000"/>
          <w:sz w:val="32"/>
          <w:szCs w:val="32"/>
        </w:rPr>
        <w:t>28.44</w:t>
      </w:r>
      <w:r>
        <w:rPr>
          <w:rFonts w:ascii="仿宋" w:eastAsia="仿宋" w:hAnsi="仿宋" w:hint="eastAsia"/>
          <w:color w:val="000000"/>
          <w:sz w:val="32"/>
          <w:szCs w:val="32"/>
        </w:rPr>
        <w:t>万元，完成预算</w:t>
      </w:r>
      <w:r>
        <w:rPr>
          <w:rFonts w:ascii="仿宋" w:eastAsia="仿宋" w:hAnsi="仿宋"/>
          <w:color w:val="000000"/>
          <w:sz w:val="32"/>
          <w:szCs w:val="32"/>
        </w:rPr>
        <w:t>100%</w:t>
      </w:r>
      <w:r>
        <w:rPr>
          <w:rFonts w:ascii="仿宋" w:eastAsia="仿宋" w:hAnsi="仿宋" w:hint="eastAsia"/>
          <w:color w:val="000000"/>
          <w:sz w:val="32"/>
          <w:szCs w:val="32"/>
        </w:rPr>
        <w:t>。</w:t>
      </w:r>
    </w:p>
    <w:p w:rsidR="00D773F7" w:rsidRDefault="00D773F7">
      <w:pPr>
        <w:spacing w:line="600" w:lineRule="exact"/>
        <w:ind w:firstLine="640"/>
        <w:outlineLvl w:val="2"/>
        <w:rPr>
          <w:rFonts w:ascii="仿宋" w:eastAsia="仿宋" w:hAnsi="仿宋"/>
          <w:b/>
          <w:color w:val="000000"/>
          <w:sz w:val="32"/>
          <w:szCs w:val="32"/>
        </w:rPr>
      </w:pPr>
      <w:bookmarkStart w:id="46" w:name="_Toc15377217"/>
      <w:r>
        <w:rPr>
          <w:rFonts w:ascii="仿宋" w:eastAsia="仿宋" w:hAnsi="仿宋" w:hint="eastAsia"/>
          <w:b/>
          <w:color w:val="000000"/>
          <w:sz w:val="32"/>
          <w:szCs w:val="32"/>
        </w:rPr>
        <w:t>（二）“三公”经费财政拨款支出决算具体情况说明</w:t>
      </w:r>
      <w:bookmarkEnd w:id="46"/>
    </w:p>
    <w:p w:rsidR="00D773F7" w:rsidRDefault="00D773F7">
      <w:pPr>
        <w:spacing w:line="600" w:lineRule="exact"/>
        <w:ind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年“三公”经费财政拨款支出决算中，公务用车购置及运行维护费支出决算</w:t>
      </w:r>
      <w:r>
        <w:rPr>
          <w:rFonts w:ascii="仿宋" w:eastAsia="仿宋" w:hAnsi="仿宋"/>
          <w:color w:val="000000"/>
          <w:sz w:val="32"/>
          <w:szCs w:val="32"/>
        </w:rPr>
        <w:t>27.96</w:t>
      </w:r>
      <w:r>
        <w:rPr>
          <w:rFonts w:ascii="仿宋" w:eastAsia="仿宋" w:hAnsi="仿宋" w:hint="eastAsia"/>
          <w:color w:val="000000"/>
          <w:sz w:val="32"/>
          <w:szCs w:val="32"/>
        </w:rPr>
        <w:t>万元，占</w:t>
      </w:r>
      <w:r>
        <w:rPr>
          <w:rFonts w:ascii="仿宋" w:eastAsia="仿宋" w:hAnsi="仿宋"/>
          <w:color w:val="000000"/>
          <w:sz w:val="32"/>
          <w:szCs w:val="32"/>
        </w:rPr>
        <w:t>98%</w:t>
      </w:r>
      <w:r>
        <w:rPr>
          <w:rFonts w:ascii="仿宋" w:eastAsia="仿宋" w:hAnsi="仿宋" w:hint="eastAsia"/>
          <w:color w:val="000000"/>
          <w:sz w:val="32"/>
          <w:szCs w:val="32"/>
        </w:rPr>
        <w:t>；公务接待费支出决算</w:t>
      </w:r>
      <w:r>
        <w:rPr>
          <w:rFonts w:ascii="仿宋" w:eastAsia="仿宋" w:hAnsi="仿宋"/>
          <w:color w:val="000000"/>
          <w:sz w:val="32"/>
          <w:szCs w:val="32"/>
        </w:rPr>
        <w:t>0.48</w:t>
      </w:r>
      <w:r>
        <w:rPr>
          <w:rFonts w:ascii="仿宋" w:eastAsia="仿宋" w:hAnsi="仿宋" w:hint="eastAsia"/>
          <w:color w:val="000000"/>
          <w:sz w:val="32"/>
          <w:szCs w:val="32"/>
        </w:rPr>
        <w:t>万元，占</w:t>
      </w:r>
      <w:r>
        <w:rPr>
          <w:rFonts w:ascii="仿宋" w:eastAsia="仿宋" w:hAnsi="仿宋"/>
          <w:color w:val="000000"/>
          <w:sz w:val="32"/>
          <w:szCs w:val="32"/>
        </w:rPr>
        <w:t>2%</w:t>
      </w:r>
      <w:r>
        <w:rPr>
          <w:rFonts w:ascii="仿宋" w:eastAsia="仿宋" w:hAnsi="仿宋" w:hint="eastAsia"/>
          <w:color w:val="000000"/>
          <w:sz w:val="32"/>
          <w:szCs w:val="32"/>
        </w:rPr>
        <w:t>。</w:t>
      </w:r>
    </w:p>
    <w:p w:rsidR="00D773F7" w:rsidRDefault="00D773F7">
      <w:pPr>
        <w:spacing w:line="600" w:lineRule="exact"/>
        <w:ind w:firstLine="640"/>
        <w:rPr>
          <w:rFonts w:ascii="??_GB2312" w:eastAsia="Times New Roman"/>
          <w:b/>
          <w:color w:val="000000"/>
          <w:sz w:val="32"/>
          <w:szCs w:val="32"/>
        </w:rPr>
      </w:pPr>
      <w:r>
        <w:rPr>
          <w:rFonts w:ascii="??_GB2312" w:eastAsia="Times New Roman"/>
          <w:b/>
          <w:color w:val="000000"/>
          <w:sz w:val="32"/>
          <w:szCs w:val="32"/>
        </w:rPr>
        <w:t>1.</w:t>
      </w:r>
      <w:r>
        <w:rPr>
          <w:rFonts w:ascii="??_GB2312" w:eastAsia="Times New Roman"/>
          <w:b/>
          <w:color w:val="000000"/>
          <w:sz w:val="32"/>
          <w:szCs w:val="32"/>
        </w:rPr>
        <w:t>公务用车购置及运行维护费支出</w:t>
      </w:r>
      <w:r>
        <w:rPr>
          <w:rFonts w:ascii="??_GB2312" w:eastAsia="Times New Roman"/>
          <w:color w:val="000000"/>
          <w:sz w:val="32"/>
          <w:szCs w:val="32"/>
        </w:rPr>
        <w:t>27.96</w:t>
      </w:r>
      <w:r>
        <w:rPr>
          <w:rFonts w:ascii="??_GB2312" w:eastAsia="Times New Roman"/>
          <w:color w:val="000000"/>
          <w:sz w:val="32"/>
          <w:szCs w:val="32"/>
        </w:rPr>
        <w:t>万元</w:t>
      </w:r>
      <w:r>
        <w:rPr>
          <w:rFonts w:ascii="??_GB2312" w:eastAsia="Times New Roman"/>
          <w:color w:val="000000"/>
          <w:sz w:val="32"/>
          <w:szCs w:val="32"/>
        </w:rPr>
        <w:t>,</w:t>
      </w:r>
      <w:r>
        <w:rPr>
          <w:rStyle w:val="Strong"/>
          <w:rFonts w:ascii="仿宋" w:eastAsia="仿宋" w:hAnsi="仿宋" w:hint="eastAsia"/>
          <w:b w:val="0"/>
          <w:bCs/>
          <w:color w:val="000000"/>
          <w:sz w:val="32"/>
          <w:szCs w:val="32"/>
        </w:rPr>
        <w:t>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w:t>
      </w:r>
      <w:r>
        <w:rPr>
          <w:rFonts w:ascii="??_GB2312" w:eastAsia="Times New Roman"/>
          <w:color w:val="000000"/>
          <w:sz w:val="32"/>
          <w:szCs w:val="32"/>
        </w:rPr>
        <w:t>公务用车购置及运行维护费支出决算比</w:t>
      </w:r>
      <w:r>
        <w:rPr>
          <w:rFonts w:ascii="??_GB2312" w:eastAsia="Times New Roman"/>
          <w:color w:val="000000"/>
          <w:sz w:val="32"/>
          <w:szCs w:val="32"/>
        </w:rPr>
        <w:t>2018</w:t>
      </w:r>
      <w:r>
        <w:rPr>
          <w:rFonts w:ascii="??_GB2312" w:eastAsia="Times New Roman"/>
          <w:color w:val="000000"/>
          <w:sz w:val="32"/>
          <w:szCs w:val="32"/>
        </w:rPr>
        <w:t>年减少</w:t>
      </w:r>
      <w:r>
        <w:rPr>
          <w:rFonts w:ascii="??_GB2312" w:eastAsia="Times New Roman"/>
          <w:color w:val="000000"/>
          <w:sz w:val="32"/>
          <w:szCs w:val="32"/>
        </w:rPr>
        <w:t>9.49</w:t>
      </w:r>
      <w:r>
        <w:rPr>
          <w:rFonts w:ascii="??_GB2312" w:eastAsia="Times New Roman"/>
          <w:color w:val="000000"/>
          <w:sz w:val="32"/>
          <w:szCs w:val="32"/>
        </w:rPr>
        <w:t>万元，下降</w:t>
      </w:r>
      <w:r>
        <w:rPr>
          <w:rFonts w:ascii="??_GB2312" w:eastAsia="Times New Roman"/>
          <w:color w:val="000000"/>
          <w:sz w:val="32"/>
          <w:szCs w:val="32"/>
        </w:rPr>
        <w:t>25%</w:t>
      </w:r>
      <w:r>
        <w:rPr>
          <w:rFonts w:ascii="??_GB2312" w:eastAsia="Times New Roman"/>
          <w:color w:val="000000"/>
          <w:sz w:val="32"/>
          <w:szCs w:val="32"/>
        </w:rPr>
        <w:t>。主要原因是</w:t>
      </w:r>
      <w:r>
        <w:rPr>
          <w:rFonts w:ascii="??_GB2312" w:eastAsia="Times New Roman"/>
          <w:color w:val="000000"/>
          <w:sz w:val="32"/>
          <w:szCs w:val="32"/>
        </w:rPr>
        <w:t>2019</w:t>
      </w:r>
      <w:r>
        <w:rPr>
          <w:rFonts w:ascii="??_GB2312" w:eastAsia="Times New Roman"/>
          <w:color w:val="000000"/>
          <w:sz w:val="32"/>
          <w:szCs w:val="32"/>
        </w:rPr>
        <w:t>年火化炉烟道受灾进水维修，未火化遗体两个月，接运遗体少。</w:t>
      </w:r>
    </w:p>
    <w:p w:rsidR="00D773F7" w:rsidRDefault="00D773F7">
      <w:pPr>
        <w:spacing w:line="600" w:lineRule="exact"/>
        <w:ind w:firstLineChars="200" w:firstLine="640"/>
        <w:rPr>
          <w:rFonts w:ascii="??_GB2312" w:eastAsia="Times New Roman"/>
          <w:color w:val="000000"/>
          <w:sz w:val="32"/>
          <w:szCs w:val="32"/>
        </w:rPr>
      </w:pPr>
      <w:r>
        <w:rPr>
          <w:rFonts w:ascii="??_GB2312" w:eastAsia="Times New Roman"/>
          <w:color w:val="000000"/>
          <w:sz w:val="32"/>
          <w:szCs w:val="32"/>
        </w:rPr>
        <w:t>截至</w:t>
      </w:r>
      <w:r>
        <w:rPr>
          <w:rFonts w:ascii="??_GB2312" w:eastAsia="Times New Roman"/>
          <w:color w:val="000000"/>
          <w:sz w:val="32"/>
          <w:szCs w:val="32"/>
        </w:rPr>
        <w:t>2019</w:t>
      </w:r>
      <w:r>
        <w:rPr>
          <w:rFonts w:ascii="??_GB2312" w:eastAsia="Times New Roman"/>
          <w:color w:val="000000"/>
          <w:sz w:val="32"/>
          <w:szCs w:val="32"/>
        </w:rPr>
        <w:t>年</w:t>
      </w:r>
      <w:r>
        <w:rPr>
          <w:rFonts w:ascii="??_GB2312" w:eastAsia="Times New Roman"/>
          <w:color w:val="000000"/>
          <w:sz w:val="32"/>
          <w:szCs w:val="32"/>
        </w:rPr>
        <w:t>12</w:t>
      </w:r>
      <w:r>
        <w:rPr>
          <w:rFonts w:ascii="??_GB2312" w:eastAsia="Times New Roman"/>
          <w:color w:val="000000"/>
          <w:sz w:val="32"/>
          <w:szCs w:val="32"/>
        </w:rPr>
        <w:t>月底，单位共有公务用车</w:t>
      </w:r>
      <w:r>
        <w:rPr>
          <w:rFonts w:ascii="??_GB2312" w:eastAsia="Times New Roman"/>
          <w:color w:val="000000"/>
          <w:sz w:val="32"/>
          <w:szCs w:val="32"/>
        </w:rPr>
        <w:t>7</w:t>
      </w:r>
      <w:r>
        <w:rPr>
          <w:rFonts w:ascii="??_GB2312" w:eastAsia="Times New Roman"/>
          <w:color w:val="000000"/>
          <w:sz w:val="32"/>
          <w:szCs w:val="32"/>
        </w:rPr>
        <w:t>辆，其中：应急保障用车</w:t>
      </w:r>
      <w:r>
        <w:rPr>
          <w:rFonts w:ascii="??_GB2312" w:eastAsia="Times New Roman"/>
          <w:color w:val="000000"/>
          <w:sz w:val="32"/>
          <w:szCs w:val="32"/>
        </w:rPr>
        <w:t>1</w:t>
      </w:r>
      <w:r>
        <w:rPr>
          <w:rFonts w:ascii="??_GB2312" w:eastAsia="Times New Roman"/>
          <w:color w:val="000000"/>
          <w:sz w:val="32"/>
          <w:szCs w:val="32"/>
        </w:rPr>
        <w:t>辆、</w:t>
      </w:r>
      <w:r>
        <w:rPr>
          <w:rFonts w:ascii="??_GB2312" w:eastAsia="Times New Roman"/>
          <w:color w:val="000000"/>
          <w:sz w:val="32"/>
          <w:szCs w:val="32"/>
        </w:rPr>
        <w:t xml:space="preserve"> </w:t>
      </w:r>
      <w:r>
        <w:rPr>
          <w:rFonts w:ascii="??_GB2312" w:eastAsia="Times New Roman"/>
          <w:color w:val="000000"/>
          <w:sz w:val="32"/>
          <w:szCs w:val="32"/>
        </w:rPr>
        <w:t>殡葬特种用车</w:t>
      </w:r>
      <w:r>
        <w:rPr>
          <w:rFonts w:ascii="??_GB2312" w:eastAsia="Times New Roman"/>
          <w:color w:val="000000"/>
          <w:sz w:val="32"/>
          <w:szCs w:val="32"/>
        </w:rPr>
        <w:t>6</w:t>
      </w:r>
      <w:r>
        <w:rPr>
          <w:rFonts w:ascii="??_GB2312" w:eastAsia="Times New Roman"/>
          <w:color w:val="000000"/>
          <w:sz w:val="32"/>
          <w:szCs w:val="32"/>
        </w:rPr>
        <w:t>辆。</w:t>
      </w:r>
    </w:p>
    <w:p w:rsidR="00D773F7" w:rsidRDefault="00D773F7">
      <w:pPr>
        <w:spacing w:line="600" w:lineRule="exact"/>
        <w:ind w:firstLineChars="200" w:firstLine="643"/>
        <w:rPr>
          <w:rFonts w:ascii="??_GB2312" w:eastAsia="Times New Roman"/>
          <w:color w:val="000000"/>
          <w:sz w:val="32"/>
          <w:szCs w:val="32"/>
        </w:rPr>
      </w:pPr>
      <w:r>
        <w:rPr>
          <w:rFonts w:ascii="??_GB2312" w:eastAsia="Times New Roman"/>
          <w:b/>
          <w:color w:val="000000"/>
          <w:sz w:val="32"/>
          <w:szCs w:val="32"/>
        </w:rPr>
        <w:t>公务用车运行维护费支出</w:t>
      </w:r>
      <w:r>
        <w:rPr>
          <w:rFonts w:ascii="??_GB2312" w:eastAsia="Times New Roman"/>
          <w:color w:val="000000"/>
          <w:sz w:val="32"/>
          <w:szCs w:val="32"/>
        </w:rPr>
        <w:t>27.96</w:t>
      </w:r>
      <w:r>
        <w:rPr>
          <w:rFonts w:ascii="??_GB2312" w:eastAsia="Times New Roman"/>
          <w:color w:val="000000"/>
          <w:sz w:val="32"/>
          <w:szCs w:val="32"/>
        </w:rPr>
        <w:t>万元，主要用于殡葬车接运遗体、接送丧属等所需的公务用车燃料费、维修费、过路过桥费、保险费等支出。</w:t>
      </w:r>
    </w:p>
    <w:p w:rsidR="00D773F7" w:rsidRDefault="00D773F7">
      <w:pPr>
        <w:numPr>
          <w:ilvl w:val="0"/>
          <w:numId w:val="2"/>
        </w:numPr>
        <w:spacing w:line="600" w:lineRule="exact"/>
        <w:ind w:firstLine="640"/>
        <w:rPr>
          <w:rFonts w:ascii="黑体" w:eastAsia="黑体"/>
          <w:color w:val="000000"/>
          <w:sz w:val="32"/>
          <w:szCs w:val="32"/>
        </w:rPr>
      </w:pPr>
      <w:r>
        <w:rPr>
          <w:rFonts w:ascii="??_GB2312" w:eastAsia="Times New Roman"/>
          <w:b/>
          <w:color w:val="000000"/>
          <w:sz w:val="32"/>
          <w:szCs w:val="32"/>
        </w:rPr>
        <w:t>公务接待费支出</w:t>
      </w:r>
      <w:r>
        <w:rPr>
          <w:rFonts w:ascii="??_GB2312" w:eastAsia="Times New Roman"/>
          <w:color w:val="000000"/>
          <w:sz w:val="32"/>
          <w:szCs w:val="32"/>
        </w:rPr>
        <w:t>0.48</w:t>
      </w:r>
      <w:r>
        <w:rPr>
          <w:rFonts w:ascii="??_GB2312" w:eastAsia="Times New Roman"/>
          <w:color w:val="000000"/>
          <w:sz w:val="32"/>
          <w:szCs w:val="32"/>
        </w:rPr>
        <w:t>万元，</w:t>
      </w:r>
      <w:r>
        <w:rPr>
          <w:rStyle w:val="Strong"/>
          <w:rFonts w:ascii="仿宋" w:eastAsia="仿宋" w:hAnsi="仿宋" w:hint="eastAsia"/>
          <w:b w:val="0"/>
          <w:bCs/>
          <w:color w:val="000000"/>
          <w:sz w:val="32"/>
          <w:szCs w:val="32"/>
        </w:rPr>
        <w:t>完成预算</w:t>
      </w:r>
      <w:r>
        <w:rPr>
          <w:rStyle w:val="Strong"/>
          <w:rFonts w:ascii="仿宋" w:eastAsia="仿宋" w:hAnsi="仿宋"/>
          <w:b w:val="0"/>
          <w:bCs/>
          <w:color w:val="000000"/>
          <w:sz w:val="32"/>
          <w:szCs w:val="32"/>
        </w:rPr>
        <w:t>100%</w:t>
      </w:r>
      <w:r>
        <w:rPr>
          <w:rStyle w:val="Strong"/>
          <w:rFonts w:ascii="仿宋" w:eastAsia="仿宋" w:hAnsi="仿宋" w:hint="eastAsia"/>
          <w:b w:val="0"/>
          <w:bCs/>
          <w:color w:val="000000"/>
          <w:sz w:val="32"/>
          <w:szCs w:val="32"/>
        </w:rPr>
        <w:t>。</w:t>
      </w:r>
      <w:r>
        <w:rPr>
          <w:rFonts w:ascii="??_GB2312" w:eastAsia="Times New Roman"/>
          <w:color w:val="000000"/>
          <w:sz w:val="32"/>
          <w:szCs w:val="32"/>
        </w:rPr>
        <w:t>公务接待费支出决算比</w:t>
      </w:r>
      <w:r>
        <w:rPr>
          <w:rFonts w:ascii="??_GB2312" w:eastAsia="Times New Roman"/>
          <w:color w:val="000000"/>
          <w:sz w:val="32"/>
          <w:szCs w:val="32"/>
        </w:rPr>
        <w:t>2018</w:t>
      </w:r>
      <w:r>
        <w:rPr>
          <w:rFonts w:ascii="??_GB2312" w:eastAsia="Times New Roman"/>
          <w:color w:val="000000"/>
          <w:sz w:val="32"/>
          <w:szCs w:val="32"/>
        </w:rPr>
        <w:t>年增加</w:t>
      </w:r>
      <w:r>
        <w:rPr>
          <w:rFonts w:ascii="??_GB2312" w:eastAsia="Times New Roman"/>
          <w:color w:val="000000"/>
          <w:sz w:val="32"/>
          <w:szCs w:val="32"/>
        </w:rPr>
        <w:t>0.48</w:t>
      </w:r>
      <w:r>
        <w:rPr>
          <w:rFonts w:ascii="??_GB2312" w:eastAsia="Times New Roman"/>
          <w:color w:val="000000"/>
          <w:sz w:val="32"/>
          <w:szCs w:val="32"/>
        </w:rPr>
        <w:t>万元，增长</w:t>
      </w:r>
      <w:r>
        <w:rPr>
          <w:rFonts w:ascii="??_GB2312" w:eastAsia="Times New Roman"/>
          <w:color w:val="000000"/>
          <w:sz w:val="32"/>
          <w:szCs w:val="32"/>
        </w:rPr>
        <w:t>100%</w:t>
      </w:r>
      <w:r>
        <w:rPr>
          <w:rFonts w:ascii="??_GB2312" w:eastAsia="Times New Roman"/>
          <w:color w:val="000000"/>
          <w:sz w:val="32"/>
          <w:szCs w:val="32"/>
        </w:rPr>
        <w:t>。主要原因是单位搬迁。</w:t>
      </w:r>
      <w:bookmarkStart w:id="47" w:name="_Toc15377218"/>
      <w:bookmarkStart w:id="48" w:name="_Toc15396610"/>
    </w:p>
    <w:p w:rsidR="00D773F7" w:rsidRDefault="00D773F7">
      <w:pPr>
        <w:spacing w:line="600" w:lineRule="exact"/>
        <w:ind w:firstLineChars="250" w:firstLine="803"/>
        <w:outlineLvl w:val="1"/>
        <w:rPr>
          <w:rFonts w:ascii="仿宋" w:eastAsia="仿宋" w:hAnsi="仿宋"/>
          <w:b/>
          <w:color w:val="FF0000"/>
          <w:sz w:val="32"/>
          <w:szCs w:val="32"/>
        </w:rPr>
      </w:pPr>
      <w:bookmarkStart w:id="49" w:name="_Toc15377221"/>
      <w:bookmarkStart w:id="50" w:name="_Toc15396612"/>
      <w:bookmarkEnd w:id="47"/>
      <w:bookmarkEnd w:id="48"/>
      <w:r>
        <w:rPr>
          <w:rStyle w:val="Heading2Char"/>
          <w:rFonts w:ascii="黑体" w:eastAsia="黑体" w:hAnsi="黑体" w:hint="eastAsia"/>
        </w:rPr>
        <w:t>八、</w:t>
      </w:r>
      <w:r>
        <w:rPr>
          <w:rStyle w:val="Heading2Char"/>
          <w:rFonts w:ascii="黑体" w:eastAsia="黑体" w:hAnsi="黑体" w:hint="eastAsia"/>
          <w:b w:val="0"/>
        </w:rPr>
        <w:t>其他重要事项的情况说明</w:t>
      </w:r>
      <w:bookmarkEnd w:id="49"/>
      <w:bookmarkEnd w:id="50"/>
    </w:p>
    <w:p w:rsidR="00D773F7" w:rsidRDefault="00D773F7">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1" w:name="_Toc15377223"/>
      <w:r>
        <w:rPr>
          <w:rFonts w:ascii="仿宋" w:eastAsia="仿宋" w:hAnsi="仿宋" w:hint="eastAsia"/>
          <w:b/>
          <w:color w:val="000000"/>
          <w:sz w:val="32"/>
          <w:szCs w:val="32"/>
        </w:rPr>
        <w:t>（一）政府采购支出情况</w:t>
      </w:r>
      <w:bookmarkEnd w:id="51"/>
    </w:p>
    <w:p w:rsidR="00D773F7" w:rsidRDefault="00D773F7">
      <w:pPr>
        <w:spacing w:line="600" w:lineRule="exact"/>
        <w:ind w:firstLineChars="200" w:firstLine="640"/>
        <w:rPr>
          <w:rFonts w:ascii="??_GB2312" w:eastAsia="Times New Roman"/>
          <w:color w:val="000000"/>
          <w:sz w:val="32"/>
          <w:szCs w:val="32"/>
        </w:rPr>
      </w:pPr>
      <w:r>
        <w:rPr>
          <w:rFonts w:ascii="??_GB2312" w:eastAsia="Times New Roman"/>
          <w:color w:val="000000"/>
          <w:sz w:val="32"/>
          <w:szCs w:val="32"/>
        </w:rPr>
        <w:t>2019</w:t>
      </w:r>
      <w:r>
        <w:rPr>
          <w:rFonts w:ascii="??_GB2312" w:eastAsia="Times New Roman"/>
          <w:color w:val="000000"/>
          <w:sz w:val="32"/>
          <w:szCs w:val="32"/>
        </w:rPr>
        <w:t>年，峨眉山市政府采购支出总额</w:t>
      </w:r>
      <w:r>
        <w:rPr>
          <w:rFonts w:ascii="??_GB2312" w:eastAsia="Times New Roman"/>
          <w:color w:val="000000"/>
          <w:sz w:val="32"/>
          <w:szCs w:val="32"/>
        </w:rPr>
        <w:t>21.88</w:t>
      </w:r>
      <w:r>
        <w:rPr>
          <w:rFonts w:ascii="??_GB2312" w:eastAsia="Times New Roman"/>
          <w:color w:val="000000"/>
          <w:sz w:val="32"/>
          <w:szCs w:val="32"/>
        </w:rPr>
        <w:t>万元，其中：政府采购货物支出</w:t>
      </w:r>
      <w:r>
        <w:rPr>
          <w:rFonts w:ascii="??_GB2312" w:eastAsia="Times New Roman"/>
          <w:color w:val="000000"/>
          <w:sz w:val="32"/>
          <w:szCs w:val="32"/>
        </w:rPr>
        <w:t>2.8</w:t>
      </w:r>
      <w:r>
        <w:rPr>
          <w:rFonts w:ascii="??_GB2312" w:eastAsia="Times New Roman"/>
          <w:color w:val="000000"/>
          <w:sz w:val="32"/>
          <w:szCs w:val="32"/>
        </w:rPr>
        <w:t>万元，主要用于购买火化炉骨灰吸置器所用、政府采购服务支出</w:t>
      </w:r>
      <w:r>
        <w:rPr>
          <w:rFonts w:ascii="??_GB2312" w:eastAsia="Times New Roman"/>
          <w:color w:val="000000"/>
          <w:sz w:val="32"/>
          <w:szCs w:val="32"/>
        </w:rPr>
        <w:t>19.08</w:t>
      </w:r>
      <w:r>
        <w:rPr>
          <w:rFonts w:ascii="??_GB2312" w:eastAsia="Times New Roman"/>
          <w:color w:val="000000"/>
          <w:sz w:val="32"/>
          <w:szCs w:val="32"/>
        </w:rPr>
        <w:t>万元。主要用于殡葬车维修费和火化炉维修所用。授予中小企业合同金额</w:t>
      </w:r>
      <w:r>
        <w:rPr>
          <w:rFonts w:ascii="??_GB2312" w:eastAsia="Times New Roman"/>
          <w:color w:val="000000"/>
          <w:sz w:val="32"/>
          <w:szCs w:val="32"/>
        </w:rPr>
        <w:t>6.3</w:t>
      </w:r>
      <w:r>
        <w:rPr>
          <w:rFonts w:ascii="??_GB2312" w:eastAsia="Times New Roman"/>
          <w:color w:val="000000"/>
          <w:sz w:val="32"/>
          <w:szCs w:val="32"/>
        </w:rPr>
        <w:t>万元，占政府采购支出总额的</w:t>
      </w:r>
      <w:r>
        <w:rPr>
          <w:rFonts w:ascii="??_GB2312" w:eastAsia="Times New Roman"/>
          <w:color w:val="000000"/>
          <w:sz w:val="32"/>
          <w:szCs w:val="32"/>
        </w:rPr>
        <w:t>29%</w:t>
      </w:r>
      <w:r>
        <w:rPr>
          <w:rFonts w:ascii="??_GB2312" w:eastAsia="Times New Roman"/>
          <w:color w:val="000000"/>
          <w:sz w:val="32"/>
          <w:szCs w:val="32"/>
        </w:rPr>
        <w:t>，其中：授予小微企业合同金额</w:t>
      </w:r>
      <w:r>
        <w:rPr>
          <w:rFonts w:ascii="??_GB2312" w:eastAsia="Times New Roman"/>
          <w:color w:val="000000"/>
          <w:sz w:val="32"/>
          <w:szCs w:val="32"/>
        </w:rPr>
        <w:t>15.58</w:t>
      </w:r>
      <w:r>
        <w:rPr>
          <w:rFonts w:ascii="??_GB2312" w:eastAsia="Times New Roman"/>
          <w:color w:val="000000"/>
          <w:sz w:val="32"/>
          <w:szCs w:val="32"/>
        </w:rPr>
        <w:t>万元，占政府采购支出总额的</w:t>
      </w:r>
      <w:r>
        <w:rPr>
          <w:rFonts w:ascii="??_GB2312" w:eastAsia="Times New Roman"/>
          <w:color w:val="000000"/>
          <w:sz w:val="32"/>
          <w:szCs w:val="32"/>
        </w:rPr>
        <w:t>71%</w:t>
      </w:r>
      <w:r>
        <w:rPr>
          <w:rFonts w:ascii="??_GB2312" w:eastAsia="Times New Roman"/>
          <w:color w:val="000000"/>
          <w:sz w:val="32"/>
          <w:szCs w:val="32"/>
        </w:rPr>
        <w:t>。</w:t>
      </w:r>
    </w:p>
    <w:p w:rsidR="00D773F7" w:rsidRDefault="00D773F7">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2" w:name="_Toc15377224"/>
      <w:r>
        <w:rPr>
          <w:rFonts w:ascii="仿宋" w:eastAsia="仿宋" w:hAnsi="仿宋" w:hint="eastAsia"/>
          <w:b/>
          <w:color w:val="000000"/>
          <w:sz w:val="32"/>
          <w:szCs w:val="32"/>
        </w:rPr>
        <w:t>（二）国有资产占有使用情况</w:t>
      </w:r>
      <w:bookmarkEnd w:id="52"/>
    </w:p>
    <w:p w:rsidR="00D773F7" w:rsidRDefault="00D773F7">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_GB2312" w:eastAsia="Times New Roman"/>
          <w:color w:val="000000"/>
          <w:sz w:val="32"/>
          <w:szCs w:val="32"/>
        </w:rPr>
        <w:t>截至</w:t>
      </w:r>
      <w:r>
        <w:rPr>
          <w:rFonts w:ascii="??_GB2312" w:eastAsia="Times New Roman"/>
          <w:color w:val="000000"/>
          <w:sz w:val="32"/>
          <w:szCs w:val="32"/>
        </w:rPr>
        <w:t>2019</w:t>
      </w:r>
      <w:r>
        <w:rPr>
          <w:rFonts w:ascii="??_GB2312" w:eastAsia="Times New Roman"/>
          <w:color w:val="000000"/>
          <w:sz w:val="32"/>
          <w:szCs w:val="32"/>
        </w:rPr>
        <w:t>年</w:t>
      </w:r>
      <w:r>
        <w:rPr>
          <w:rFonts w:ascii="??_GB2312" w:eastAsia="Times New Roman"/>
          <w:color w:val="000000"/>
          <w:sz w:val="32"/>
          <w:szCs w:val="32"/>
        </w:rPr>
        <w:t>12</w:t>
      </w:r>
      <w:r>
        <w:rPr>
          <w:rFonts w:ascii="??_GB2312" w:eastAsia="Times New Roman"/>
          <w:color w:val="000000"/>
          <w:sz w:val="32"/>
          <w:szCs w:val="32"/>
        </w:rPr>
        <w:t>月</w:t>
      </w:r>
      <w:r>
        <w:rPr>
          <w:rFonts w:ascii="??_GB2312" w:eastAsia="Times New Roman"/>
          <w:color w:val="000000"/>
          <w:sz w:val="32"/>
          <w:szCs w:val="32"/>
        </w:rPr>
        <w:t>31</w:t>
      </w:r>
      <w:r>
        <w:rPr>
          <w:rFonts w:ascii="??_GB2312" w:eastAsia="Times New Roman"/>
          <w:color w:val="000000"/>
          <w:sz w:val="32"/>
          <w:szCs w:val="32"/>
        </w:rPr>
        <w:t>日，殡仪馆共有车辆</w:t>
      </w:r>
      <w:r>
        <w:rPr>
          <w:rFonts w:ascii="??_GB2312" w:eastAsia="Times New Roman"/>
          <w:color w:val="000000"/>
          <w:sz w:val="32"/>
          <w:szCs w:val="32"/>
        </w:rPr>
        <w:t>7</w:t>
      </w:r>
      <w:r>
        <w:rPr>
          <w:rFonts w:ascii="??_GB2312" w:eastAsia="Times New Roman"/>
          <w:color w:val="000000"/>
          <w:sz w:val="32"/>
          <w:szCs w:val="32"/>
        </w:rPr>
        <w:t>辆，其中：主应急保障用车</w:t>
      </w:r>
      <w:r>
        <w:rPr>
          <w:rFonts w:ascii="??_GB2312" w:eastAsia="Times New Roman"/>
          <w:color w:val="000000"/>
          <w:sz w:val="32"/>
          <w:szCs w:val="32"/>
        </w:rPr>
        <w:t>1</w:t>
      </w:r>
      <w:r>
        <w:rPr>
          <w:rFonts w:ascii="??_GB2312" w:eastAsia="Times New Roman"/>
          <w:color w:val="000000"/>
          <w:sz w:val="32"/>
          <w:szCs w:val="32"/>
        </w:rPr>
        <w:t>辆、其他用车</w:t>
      </w:r>
      <w:r>
        <w:rPr>
          <w:rFonts w:ascii="??_GB2312" w:eastAsia="Times New Roman"/>
          <w:color w:val="000000"/>
          <w:sz w:val="32"/>
          <w:szCs w:val="32"/>
        </w:rPr>
        <w:t>6</w:t>
      </w:r>
      <w:r>
        <w:rPr>
          <w:rFonts w:ascii="??_GB2312" w:eastAsia="Times New Roman"/>
          <w:color w:val="000000"/>
          <w:sz w:val="32"/>
          <w:szCs w:val="32"/>
        </w:rPr>
        <w:t>辆，其他用车主要是用于遗体接运和接送丧属。单价</w:t>
      </w:r>
      <w:r>
        <w:rPr>
          <w:rFonts w:ascii="??_GB2312" w:eastAsia="Times New Roman"/>
          <w:color w:val="000000"/>
          <w:sz w:val="32"/>
          <w:szCs w:val="32"/>
        </w:rPr>
        <w:t>50</w:t>
      </w:r>
      <w:r>
        <w:rPr>
          <w:rFonts w:ascii="??_GB2312" w:eastAsia="Times New Roman"/>
          <w:color w:val="000000"/>
          <w:sz w:val="32"/>
          <w:szCs w:val="32"/>
        </w:rPr>
        <w:t>万元以上通用设备</w:t>
      </w:r>
      <w:r>
        <w:rPr>
          <w:rFonts w:ascii="??_GB2312" w:eastAsia="Times New Roman"/>
          <w:color w:val="000000"/>
          <w:sz w:val="32"/>
          <w:szCs w:val="32"/>
        </w:rPr>
        <w:t>0</w:t>
      </w:r>
      <w:r>
        <w:rPr>
          <w:rFonts w:ascii="??_GB2312" w:eastAsia="Times New Roman"/>
          <w:color w:val="000000"/>
          <w:sz w:val="32"/>
          <w:szCs w:val="32"/>
        </w:rPr>
        <w:t>台（套），单价</w:t>
      </w:r>
      <w:r>
        <w:rPr>
          <w:rFonts w:ascii="??_GB2312" w:eastAsia="Times New Roman"/>
          <w:color w:val="000000"/>
          <w:sz w:val="32"/>
          <w:szCs w:val="32"/>
        </w:rPr>
        <w:t>100</w:t>
      </w:r>
      <w:r>
        <w:rPr>
          <w:rFonts w:ascii="??_GB2312" w:eastAsia="Times New Roman"/>
          <w:color w:val="000000"/>
          <w:sz w:val="32"/>
          <w:szCs w:val="32"/>
        </w:rPr>
        <w:t>万元以上专用设备</w:t>
      </w:r>
      <w:r>
        <w:rPr>
          <w:rFonts w:ascii="??_GB2312" w:eastAsia="Times New Roman"/>
          <w:color w:val="000000"/>
          <w:sz w:val="32"/>
          <w:szCs w:val="32"/>
        </w:rPr>
        <w:t>0</w:t>
      </w:r>
      <w:r>
        <w:rPr>
          <w:rFonts w:ascii="??_GB2312" w:eastAsia="Times New Roman"/>
          <w:color w:val="000000"/>
          <w:sz w:val="32"/>
          <w:szCs w:val="32"/>
        </w:rPr>
        <w:t>台（套）。</w:t>
      </w:r>
    </w:p>
    <w:p w:rsidR="00D773F7" w:rsidRDefault="00D773F7">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（三）预算绩效管理情况。</w:t>
      </w:r>
    </w:p>
    <w:p w:rsidR="00D773F7" w:rsidRDefault="00D773F7">
      <w:pPr>
        <w:spacing w:line="600" w:lineRule="atLeast"/>
        <w:ind w:firstLineChars="200" w:firstLine="640"/>
        <w:rPr>
          <w:rFonts w:ascii="??_GB2312" w:eastAsia="Times New Roman"/>
          <w:color w:val="000000"/>
          <w:sz w:val="32"/>
          <w:szCs w:val="32"/>
        </w:rPr>
      </w:pPr>
      <w:r>
        <w:rPr>
          <w:rFonts w:ascii="宋体" w:hAnsi="宋体" w:cs="宋体" w:hint="eastAsia"/>
          <w:sz w:val="32"/>
          <w:szCs w:val="32"/>
        </w:rPr>
        <w:t>根据预算绩效管理要求，</w:t>
      </w:r>
      <w:r>
        <w:rPr>
          <w:rFonts w:ascii="??_GB2312" w:eastAsia="Times New Roman"/>
          <w:sz w:val="32"/>
          <w:szCs w:val="32"/>
        </w:rPr>
        <w:t>本单位对</w:t>
      </w:r>
      <w:r>
        <w:rPr>
          <w:rFonts w:ascii="??_GB2312" w:eastAsia="Times New Roman"/>
          <w:sz w:val="32"/>
          <w:szCs w:val="32"/>
        </w:rPr>
        <w:t>2019</w:t>
      </w:r>
      <w:r>
        <w:rPr>
          <w:rFonts w:ascii="??_GB2312" w:eastAsia="Times New Roman"/>
          <w:sz w:val="32"/>
          <w:szCs w:val="32"/>
        </w:rPr>
        <w:t>年一般公共预算项目支出开展了绩效目标管理，共编制绩效目标</w:t>
      </w:r>
      <w:r>
        <w:rPr>
          <w:rFonts w:ascii="??_GB2312" w:eastAsia="Times New Roman"/>
          <w:sz w:val="32"/>
          <w:szCs w:val="32"/>
        </w:rPr>
        <w:t>4</w:t>
      </w:r>
      <w:r>
        <w:rPr>
          <w:rFonts w:ascii="??_GB2312" w:eastAsia="Times New Roman"/>
          <w:sz w:val="32"/>
          <w:szCs w:val="32"/>
        </w:rPr>
        <w:t>个。</w:t>
      </w:r>
      <w:r>
        <w:rPr>
          <w:rFonts w:ascii="??_GB2312" w:eastAsia="Times New Roman"/>
          <w:sz w:val="32"/>
          <w:szCs w:val="32"/>
        </w:rPr>
        <w:t>2019</w:t>
      </w:r>
      <w:r>
        <w:rPr>
          <w:rFonts w:ascii="??_GB2312" w:eastAsia="Times New Roman"/>
          <w:sz w:val="32"/>
          <w:szCs w:val="32"/>
        </w:rPr>
        <w:t>年</w:t>
      </w:r>
      <w:r>
        <w:rPr>
          <w:rFonts w:ascii="??_GB2312" w:eastAsia="Times New Roman"/>
          <w:color w:val="000000"/>
          <w:sz w:val="32"/>
          <w:szCs w:val="32"/>
        </w:rPr>
        <w:t>开展了</w:t>
      </w:r>
      <w:r>
        <w:rPr>
          <w:rFonts w:ascii="??_GB2312" w:eastAsia="Times New Roman"/>
          <w:color w:val="000000"/>
          <w:sz w:val="32"/>
          <w:szCs w:val="32"/>
        </w:rPr>
        <w:t>4</w:t>
      </w:r>
      <w:r>
        <w:rPr>
          <w:rFonts w:ascii="??_GB2312" w:eastAsia="Times New Roman"/>
          <w:color w:val="000000"/>
          <w:sz w:val="32"/>
          <w:szCs w:val="32"/>
        </w:rPr>
        <w:t>个项目的绩效自评，具体如下：</w:t>
      </w:r>
    </w:p>
    <w:p w:rsidR="00D773F7" w:rsidRDefault="00D773F7">
      <w:pPr>
        <w:spacing w:line="580" w:lineRule="exact"/>
        <w:ind w:firstLineChars="200" w:firstLine="640"/>
        <w:rPr>
          <w:rFonts w:ascii="??_GB2312" w:eastAsia="Times New Roman"/>
          <w:color w:val="000000"/>
          <w:sz w:val="32"/>
          <w:szCs w:val="32"/>
        </w:rPr>
      </w:pPr>
      <w:r>
        <w:rPr>
          <w:rFonts w:ascii="??_GB2312" w:eastAsia="Times New Roman"/>
          <w:color w:val="000000"/>
          <w:sz w:val="32"/>
          <w:szCs w:val="32"/>
        </w:rPr>
        <w:t>1</w:t>
      </w:r>
      <w:r>
        <w:rPr>
          <w:rFonts w:ascii="??_GB2312" w:eastAsia="Times New Roman"/>
          <w:color w:val="000000"/>
          <w:sz w:val="32"/>
          <w:szCs w:val="32"/>
        </w:rPr>
        <w:t>、生产性成本</w:t>
      </w:r>
      <w:r>
        <w:rPr>
          <w:rFonts w:ascii="??_GB2312" w:eastAsia="Times New Roman" w:hAnsi="仿宋"/>
          <w:sz w:val="32"/>
          <w:szCs w:val="32"/>
        </w:rPr>
        <w:t>本年初预算</w:t>
      </w:r>
      <w:r>
        <w:rPr>
          <w:rFonts w:ascii="??_GB2312" w:eastAsia="Times New Roman" w:hAnsi="仿宋"/>
          <w:sz w:val="32"/>
          <w:szCs w:val="32"/>
        </w:rPr>
        <w:t>165</w:t>
      </w:r>
      <w:r>
        <w:rPr>
          <w:rFonts w:ascii="??_GB2312" w:eastAsia="Times New Roman" w:hAnsi="仿宋"/>
          <w:sz w:val="32"/>
          <w:szCs w:val="32"/>
        </w:rPr>
        <w:t>万元，实际申请经费</w:t>
      </w:r>
      <w:r>
        <w:rPr>
          <w:rFonts w:ascii="??_GB2312" w:eastAsia="Times New Roman" w:hAnsi="仿宋"/>
          <w:sz w:val="32"/>
          <w:szCs w:val="32"/>
        </w:rPr>
        <w:t>124</w:t>
      </w:r>
      <w:r>
        <w:rPr>
          <w:rFonts w:ascii="??_GB2312" w:eastAsia="Times New Roman" w:hAnsi="仿宋"/>
          <w:sz w:val="32"/>
          <w:szCs w:val="32"/>
        </w:rPr>
        <w:t>万元，因火化炉维修两月未产生生产性成本</w:t>
      </w:r>
      <w:r>
        <w:rPr>
          <w:rFonts w:ascii="??_GB2312" w:eastAsia="Times New Roman"/>
          <w:color w:val="000000"/>
          <w:sz w:val="32"/>
          <w:szCs w:val="32"/>
        </w:rPr>
        <w:t>，自评得分</w:t>
      </w:r>
      <w:r>
        <w:rPr>
          <w:rFonts w:ascii="??_GB2312" w:eastAsia="Times New Roman"/>
          <w:color w:val="000000"/>
          <w:sz w:val="32"/>
          <w:szCs w:val="32"/>
        </w:rPr>
        <w:t>98</w:t>
      </w:r>
      <w:r>
        <w:rPr>
          <w:rFonts w:ascii="??_GB2312" w:eastAsia="Times New Roman"/>
          <w:color w:val="000000"/>
          <w:sz w:val="32"/>
          <w:szCs w:val="32"/>
        </w:rPr>
        <w:t>分。</w:t>
      </w:r>
    </w:p>
    <w:p w:rsidR="00D773F7" w:rsidRDefault="00D773F7">
      <w:pPr>
        <w:spacing w:line="580" w:lineRule="exact"/>
        <w:ind w:firstLineChars="200" w:firstLine="640"/>
        <w:rPr>
          <w:rFonts w:ascii="??_GB2312" w:eastAsia="Times New Roman"/>
          <w:color w:val="000000"/>
          <w:sz w:val="32"/>
          <w:szCs w:val="32"/>
        </w:rPr>
      </w:pPr>
      <w:r>
        <w:rPr>
          <w:rFonts w:ascii="??_GB2312" w:eastAsia="Times New Roman"/>
          <w:color w:val="000000"/>
          <w:sz w:val="32"/>
          <w:szCs w:val="32"/>
        </w:rPr>
        <w:t>2</w:t>
      </w:r>
      <w:r>
        <w:rPr>
          <w:rFonts w:ascii="??_GB2312" w:eastAsia="Times New Roman"/>
          <w:color w:val="000000"/>
          <w:sz w:val="32"/>
          <w:szCs w:val="32"/>
        </w:rPr>
        <w:t>、</w:t>
      </w:r>
      <w:r>
        <w:rPr>
          <w:rFonts w:ascii="??_GB2312" w:eastAsia="Times New Roman" w:hAnsi="仿宋"/>
          <w:sz w:val="32"/>
          <w:szCs w:val="32"/>
        </w:rPr>
        <w:t>无名尸年初预算</w:t>
      </w:r>
      <w:r>
        <w:rPr>
          <w:rFonts w:ascii="??_GB2312" w:eastAsia="Times New Roman" w:hAnsi="仿宋"/>
          <w:sz w:val="32"/>
          <w:szCs w:val="32"/>
        </w:rPr>
        <w:t>35</w:t>
      </w:r>
      <w:r>
        <w:rPr>
          <w:rFonts w:ascii="??_GB2312" w:eastAsia="Times New Roman" w:hAnsi="仿宋"/>
          <w:sz w:val="32"/>
          <w:szCs w:val="32"/>
        </w:rPr>
        <w:t>万元，实际产生经费</w:t>
      </w:r>
      <w:r>
        <w:rPr>
          <w:rFonts w:ascii="??_GB2312" w:eastAsia="Times New Roman" w:hAnsi="仿宋"/>
          <w:sz w:val="32"/>
          <w:szCs w:val="32"/>
        </w:rPr>
        <w:t>33</w:t>
      </w:r>
      <w:r>
        <w:rPr>
          <w:rFonts w:ascii="??_GB2312" w:eastAsia="Times New Roman" w:hAnsi="仿宋"/>
          <w:sz w:val="32"/>
          <w:szCs w:val="32"/>
        </w:rPr>
        <w:t>万元</w:t>
      </w:r>
      <w:r>
        <w:rPr>
          <w:rFonts w:ascii="??_GB2312" w:eastAsia="Times New Roman"/>
          <w:color w:val="000000"/>
          <w:sz w:val="32"/>
          <w:szCs w:val="32"/>
        </w:rPr>
        <w:t>，自评得分</w:t>
      </w:r>
      <w:r>
        <w:rPr>
          <w:rFonts w:ascii="??_GB2312" w:eastAsia="Times New Roman"/>
          <w:color w:val="000000"/>
          <w:sz w:val="32"/>
          <w:szCs w:val="32"/>
        </w:rPr>
        <w:t>98</w:t>
      </w:r>
      <w:r>
        <w:rPr>
          <w:rFonts w:ascii="??_GB2312" w:eastAsia="Times New Roman"/>
          <w:color w:val="000000"/>
          <w:sz w:val="32"/>
          <w:szCs w:val="32"/>
        </w:rPr>
        <w:t>分，配合政府完成各类特殊遗体火化和处置工作。</w:t>
      </w:r>
    </w:p>
    <w:p w:rsidR="00D773F7" w:rsidRDefault="00D773F7">
      <w:pPr>
        <w:spacing w:line="580" w:lineRule="exact"/>
        <w:ind w:firstLineChars="200" w:firstLine="640"/>
        <w:rPr>
          <w:rFonts w:ascii="??_GB2312" w:eastAsia="Times New Roman"/>
          <w:color w:val="000000"/>
          <w:sz w:val="32"/>
          <w:szCs w:val="32"/>
        </w:rPr>
      </w:pPr>
      <w:r>
        <w:rPr>
          <w:rFonts w:ascii="??_GB2312" w:eastAsia="Times New Roman"/>
          <w:color w:val="000000"/>
          <w:sz w:val="32"/>
          <w:szCs w:val="32"/>
        </w:rPr>
        <w:t>3</w:t>
      </w:r>
      <w:r>
        <w:rPr>
          <w:rFonts w:ascii="??_GB2312" w:eastAsia="Times New Roman"/>
          <w:color w:val="000000"/>
          <w:sz w:val="32"/>
          <w:szCs w:val="32"/>
        </w:rPr>
        <w:t>、</w:t>
      </w:r>
      <w:r>
        <w:rPr>
          <w:rFonts w:ascii="??_GB2312" w:eastAsia="Times New Roman" w:hAnsi="仿宋"/>
          <w:sz w:val="32"/>
          <w:szCs w:val="32"/>
        </w:rPr>
        <w:t>劳务绩效补偿是企业支付殡仪馆参与延伸服务给予绩效提成，年初预算</w:t>
      </w:r>
      <w:r>
        <w:rPr>
          <w:rFonts w:ascii="??_GB2312" w:eastAsia="Times New Roman" w:hAnsi="仿宋"/>
          <w:sz w:val="32"/>
          <w:szCs w:val="32"/>
        </w:rPr>
        <w:t>100</w:t>
      </w:r>
      <w:r>
        <w:rPr>
          <w:rFonts w:ascii="??_GB2312" w:eastAsia="Times New Roman" w:hAnsi="仿宋"/>
          <w:sz w:val="32"/>
          <w:szCs w:val="32"/>
        </w:rPr>
        <w:t>万元，因火化炉维修两月和其他原因，实际发生劳务绩效补偿</w:t>
      </w:r>
      <w:r>
        <w:rPr>
          <w:rFonts w:ascii="??_GB2312" w:eastAsia="Times New Roman" w:hAnsi="仿宋"/>
          <w:sz w:val="32"/>
          <w:szCs w:val="32"/>
        </w:rPr>
        <w:t>58</w:t>
      </w:r>
      <w:r>
        <w:rPr>
          <w:rFonts w:ascii="??_GB2312" w:eastAsia="Times New Roman" w:hAnsi="仿宋"/>
          <w:sz w:val="32"/>
          <w:szCs w:val="32"/>
        </w:rPr>
        <w:t>万元</w:t>
      </w:r>
      <w:r>
        <w:rPr>
          <w:rFonts w:ascii="??_GB2312" w:eastAsia="Times New Roman"/>
          <w:color w:val="000000"/>
          <w:sz w:val="32"/>
          <w:szCs w:val="32"/>
        </w:rPr>
        <w:t>，自评得分</w:t>
      </w:r>
      <w:r>
        <w:rPr>
          <w:rFonts w:ascii="??_GB2312" w:eastAsia="Times New Roman"/>
          <w:color w:val="000000"/>
          <w:sz w:val="32"/>
          <w:szCs w:val="32"/>
        </w:rPr>
        <w:t>90</w:t>
      </w:r>
      <w:r>
        <w:rPr>
          <w:rFonts w:ascii="??_GB2312" w:eastAsia="Times New Roman"/>
          <w:color w:val="000000"/>
          <w:sz w:val="32"/>
          <w:szCs w:val="32"/>
        </w:rPr>
        <w:t>分。</w:t>
      </w:r>
    </w:p>
    <w:p w:rsidR="00D773F7" w:rsidRDefault="00D773F7">
      <w:pPr>
        <w:snapToGrid w:val="0"/>
        <w:spacing w:line="520" w:lineRule="exact"/>
        <w:ind w:firstLineChars="200" w:firstLine="640"/>
        <w:rPr>
          <w:rFonts w:ascii="??_GB2312" w:eastAsia="Times New Roman"/>
          <w:color w:val="000000"/>
          <w:sz w:val="32"/>
          <w:szCs w:val="32"/>
        </w:rPr>
      </w:pPr>
      <w:r>
        <w:rPr>
          <w:rFonts w:ascii="??_GB2312" w:eastAsia="Times New Roman"/>
          <w:color w:val="000000"/>
          <w:sz w:val="32"/>
          <w:szCs w:val="32"/>
        </w:rPr>
        <w:t>4</w:t>
      </w:r>
      <w:r>
        <w:rPr>
          <w:rFonts w:ascii="??_GB2312" w:eastAsia="Times New Roman"/>
          <w:color w:val="000000"/>
          <w:sz w:val="32"/>
          <w:szCs w:val="32"/>
        </w:rPr>
        <w:t>、火化炉维修年初预算</w:t>
      </w:r>
      <w:r>
        <w:rPr>
          <w:rFonts w:ascii="??_GB2312" w:eastAsia="Times New Roman"/>
          <w:color w:val="000000"/>
          <w:sz w:val="32"/>
          <w:szCs w:val="32"/>
        </w:rPr>
        <w:t>50</w:t>
      </w:r>
      <w:r>
        <w:rPr>
          <w:rFonts w:ascii="??_GB2312" w:eastAsia="Times New Roman"/>
          <w:color w:val="000000"/>
          <w:sz w:val="32"/>
          <w:szCs w:val="32"/>
        </w:rPr>
        <w:t>万元。主要是因为搬迁后火化炉一直未正常运行，未移交，期间维修费由企业支付，殡仪馆大修未全部支付。</w:t>
      </w:r>
    </w:p>
    <w:p w:rsidR="00D773F7" w:rsidRDefault="00D773F7">
      <w:pPr>
        <w:spacing w:line="580" w:lineRule="exact"/>
        <w:rPr>
          <w:rFonts w:ascii="??_GB2312" w:eastAsia="Times New Roman"/>
          <w:color w:val="000000"/>
          <w:sz w:val="32"/>
          <w:szCs w:val="32"/>
        </w:rPr>
      </w:pPr>
    </w:p>
    <w:p w:rsidR="00D773F7" w:rsidRDefault="00D773F7">
      <w:pPr>
        <w:spacing w:line="580" w:lineRule="exact"/>
        <w:ind w:firstLineChars="200" w:firstLine="640"/>
        <w:rPr>
          <w:rFonts w:ascii="??_GB2312" w:hAnsi="??_GB2312" w:cs="??_GB2312"/>
          <w:sz w:val="32"/>
          <w:szCs w:val="32"/>
        </w:rPr>
      </w:pPr>
    </w:p>
    <w:p w:rsidR="00D773F7" w:rsidRDefault="00D773F7">
      <w:pPr>
        <w:spacing w:line="580" w:lineRule="exact"/>
        <w:ind w:firstLineChars="200" w:firstLine="640"/>
        <w:rPr>
          <w:rFonts w:ascii="??_GB2312" w:hAnsi="??_GB2312" w:cs="??_GB2312"/>
          <w:sz w:val="32"/>
          <w:szCs w:val="32"/>
        </w:rPr>
      </w:pPr>
    </w:p>
    <w:p w:rsidR="00D773F7" w:rsidRDefault="00D773F7">
      <w:pPr>
        <w:spacing w:line="580" w:lineRule="exact"/>
        <w:ind w:firstLineChars="200" w:firstLine="640"/>
        <w:rPr>
          <w:rFonts w:ascii="??_GB2312" w:hAnsi="??_GB2312" w:cs="??_GB2312"/>
          <w:sz w:val="32"/>
          <w:szCs w:val="32"/>
        </w:rPr>
      </w:pPr>
    </w:p>
    <w:p w:rsidR="00D773F7" w:rsidRPr="008A3F93" w:rsidRDefault="00D773F7">
      <w:pPr>
        <w:spacing w:line="580" w:lineRule="exact"/>
        <w:ind w:firstLineChars="200" w:firstLine="640"/>
        <w:rPr>
          <w:rFonts w:ascii="??_GB2312" w:hAnsi="??_GB2312" w:cs="??_GB2312"/>
          <w:sz w:val="32"/>
          <w:szCs w:val="32"/>
        </w:rPr>
      </w:pPr>
    </w:p>
    <w:p w:rsidR="00D773F7" w:rsidRDefault="00D773F7">
      <w:pPr>
        <w:numPr>
          <w:ilvl w:val="0"/>
          <w:numId w:val="3"/>
        </w:numPr>
        <w:spacing w:line="600" w:lineRule="exact"/>
        <w:ind w:firstLineChars="150" w:firstLine="660"/>
        <w:outlineLvl w:val="0"/>
        <w:rPr>
          <w:rStyle w:val="Heading1Char"/>
          <w:rFonts w:ascii="黑体" w:eastAsia="黑体" w:hAnsi="黑体"/>
          <w:b w:val="0"/>
        </w:rPr>
      </w:pPr>
      <w:bookmarkStart w:id="53" w:name="_Toc15377225"/>
      <w:bookmarkStart w:id="54" w:name="_Toc15396613"/>
      <w:r>
        <w:rPr>
          <w:rFonts w:ascii="黑体" w:eastAsia="黑体" w:hAnsi="黑体"/>
          <w:color w:val="000000"/>
          <w:sz w:val="44"/>
          <w:szCs w:val="44"/>
        </w:rPr>
        <w:t xml:space="preserve"> </w:t>
      </w:r>
      <w:r>
        <w:rPr>
          <w:rFonts w:ascii="黑体" w:eastAsia="黑体" w:hAnsi="黑体" w:hint="eastAsia"/>
          <w:color w:val="000000"/>
          <w:sz w:val="44"/>
          <w:szCs w:val="44"/>
        </w:rPr>
        <w:t>名</w:t>
      </w:r>
      <w:r>
        <w:rPr>
          <w:rStyle w:val="Heading1Char"/>
          <w:rFonts w:ascii="黑体" w:eastAsia="黑体" w:hAnsi="黑体" w:hint="eastAsia"/>
          <w:b w:val="0"/>
        </w:rPr>
        <w:t>词解释</w:t>
      </w:r>
      <w:bookmarkEnd w:id="53"/>
      <w:bookmarkEnd w:id="54"/>
    </w:p>
    <w:p w:rsidR="00D773F7" w:rsidRDefault="00D773F7">
      <w:pPr>
        <w:spacing w:line="600" w:lineRule="exact"/>
        <w:jc w:val="left"/>
        <w:rPr>
          <w:rFonts w:ascii="宋体"/>
          <w:b/>
          <w:color w:val="000000"/>
          <w:sz w:val="44"/>
          <w:szCs w:val="44"/>
        </w:rPr>
      </w:pPr>
    </w:p>
    <w:p w:rsidR="00D773F7" w:rsidRDefault="00D773F7">
      <w:pPr>
        <w:pStyle w:val="Default"/>
        <w:spacing w:line="560" w:lineRule="exact"/>
        <w:ind w:firstLineChars="200" w:firstLine="640"/>
        <w:rPr>
          <w:rFonts w:ascii="??_GB2312" w:eastAsia="Times New Roman"/>
          <w:sz w:val="32"/>
          <w:szCs w:val="32"/>
        </w:rPr>
      </w:pPr>
      <w:r>
        <w:rPr>
          <w:rFonts w:ascii="??_GB2312" w:eastAsia="Times New Roman"/>
          <w:sz w:val="32"/>
          <w:szCs w:val="32"/>
        </w:rPr>
        <w:t>1.</w:t>
      </w:r>
      <w:r>
        <w:rPr>
          <w:rFonts w:ascii="??_GB2312" w:eastAsia="Times New Roman"/>
          <w:sz w:val="32"/>
          <w:szCs w:val="32"/>
        </w:rPr>
        <w:t>财政拨款收入：指单位从同级财政部门取得的财政预算资金。</w:t>
      </w:r>
    </w:p>
    <w:p w:rsidR="00D773F7" w:rsidRDefault="00D773F7">
      <w:pPr>
        <w:pStyle w:val="Default"/>
        <w:spacing w:line="560" w:lineRule="exact"/>
        <w:ind w:firstLineChars="200" w:firstLine="640"/>
        <w:rPr>
          <w:rFonts w:ascii="??_GB2312" w:eastAsia="Times New Roman"/>
          <w:sz w:val="32"/>
          <w:szCs w:val="32"/>
        </w:rPr>
      </w:pPr>
      <w:r>
        <w:rPr>
          <w:rFonts w:ascii="??_GB2312" w:eastAsia="Times New Roman"/>
          <w:sz w:val="32"/>
          <w:szCs w:val="32"/>
        </w:rPr>
        <w:t>2.</w:t>
      </w:r>
      <w:r>
        <w:rPr>
          <w:rFonts w:ascii="??_GB2312" w:eastAsia="Times New Roman"/>
          <w:sz w:val="32"/>
          <w:szCs w:val="32"/>
        </w:rPr>
        <w:t>事业收入：指事业单位开展专业业务活动及辅助活动取得的收入。</w:t>
      </w:r>
    </w:p>
    <w:p w:rsidR="00D773F7" w:rsidRDefault="00D773F7">
      <w:pPr>
        <w:pStyle w:val="Default"/>
        <w:spacing w:line="560" w:lineRule="exact"/>
        <w:ind w:firstLineChars="200" w:firstLine="640"/>
        <w:rPr>
          <w:rFonts w:ascii="??_GB2312" w:eastAsia="Times New Roman"/>
          <w:sz w:val="32"/>
          <w:szCs w:val="32"/>
        </w:rPr>
      </w:pPr>
      <w:r>
        <w:rPr>
          <w:rFonts w:ascii="??_GB2312" w:eastAsia="Times New Roman"/>
          <w:sz w:val="32"/>
          <w:szCs w:val="32"/>
        </w:rPr>
        <w:t>3.</w:t>
      </w:r>
      <w:r>
        <w:rPr>
          <w:rFonts w:ascii="??_GB2312" w:eastAsia="Times New Roman"/>
          <w:sz w:val="32"/>
          <w:szCs w:val="32"/>
        </w:rPr>
        <w:t>经营收入：指事业单位在专业业务活动及其辅助活动之外开展非独立核算经营活动取得的收入。如</w:t>
      </w:r>
      <w:r>
        <w:rPr>
          <w:rFonts w:ascii="??_GB2312" w:eastAsia="Times New Roman"/>
          <w:sz w:val="32"/>
          <w:szCs w:val="32"/>
        </w:rPr>
        <w:t>…</w:t>
      </w:r>
      <w:r>
        <w:rPr>
          <w:rFonts w:ascii="??_GB2312" w:eastAsia="Times New Roman"/>
          <w:sz w:val="32"/>
          <w:szCs w:val="32"/>
        </w:rPr>
        <w:t>（二级预算单位经营收入情况）等。</w:t>
      </w:r>
    </w:p>
    <w:p w:rsidR="00D773F7" w:rsidRDefault="00D773F7">
      <w:pPr>
        <w:pStyle w:val="Default"/>
        <w:spacing w:line="560" w:lineRule="exact"/>
        <w:ind w:firstLineChars="200" w:firstLine="640"/>
        <w:rPr>
          <w:rFonts w:ascii="??_GB2312" w:eastAsia="Times New Roman"/>
          <w:sz w:val="32"/>
          <w:szCs w:val="32"/>
        </w:rPr>
      </w:pPr>
      <w:r>
        <w:rPr>
          <w:rFonts w:ascii="??_GB2312" w:eastAsia="Times New Roman"/>
          <w:sz w:val="32"/>
          <w:szCs w:val="32"/>
        </w:rPr>
        <w:t>4.</w:t>
      </w:r>
      <w:r>
        <w:rPr>
          <w:rFonts w:ascii="??_GB2312" w:eastAsia="Times New Roman"/>
          <w:sz w:val="32"/>
          <w:szCs w:val="32"/>
        </w:rPr>
        <w:t>其他收入：指单位取得的除上述收入以外的各项收入。</w:t>
      </w:r>
      <w:r>
        <w:rPr>
          <w:rFonts w:ascii="??_GB2312" w:eastAsia="Times New Roman"/>
          <w:sz w:val="32"/>
          <w:szCs w:val="32"/>
        </w:rPr>
        <w:t xml:space="preserve"> </w:t>
      </w:r>
    </w:p>
    <w:p w:rsidR="00D773F7" w:rsidRDefault="00D773F7">
      <w:pPr>
        <w:pStyle w:val="Default"/>
        <w:spacing w:line="560" w:lineRule="exact"/>
        <w:ind w:firstLineChars="200" w:firstLine="640"/>
        <w:rPr>
          <w:rFonts w:ascii="??_GB2312" w:eastAsia="Times New Roman"/>
          <w:sz w:val="32"/>
          <w:szCs w:val="32"/>
        </w:rPr>
      </w:pPr>
      <w:r>
        <w:rPr>
          <w:rFonts w:ascii="??_GB2312" w:eastAsia="Times New Roman"/>
          <w:sz w:val="32"/>
          <w:szCs w:val="32"/>
        </w:rPr>
        <w:t>5.</w:t>
      </w:r>
      <w:r>
        <w:rPr>
          <w:rFonts w:ascii="??_GB2312" w:eastAsia="Times New Roman"/>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_GB2312" w:eastAsia="Times New Roman"/>
          <w:sz w:val="32"/>
          <w:szCs w:val="32"/>
        </w:rPr>
        <w:t xml:space="preserve"> </w:t>
      </w:r>
    </w:p>
    <w:p w:rsidR="00D773F7" w:rsidRDefault="00D773F7">
      <w:pPr>
        <w:pStyle w:val="Default"/>
        <w:spacing w:line="560" w:lineRule="exact"/>
        <w:ind w:firstLineChars="200" w:firstLine="640"/>
        <w:rPr>
          <w:rFonts w:ascii="??_GB2312" w:eastAsia="Times New Roman"/>
          <w:sz w:val="32"/>
          <w:szCs w:val="32"/>
        </w:rPr>
      </w:pPr>
      <w:r>
        <w:rPr>
          <w:rFonts w:ascii="??_GB2312" w:eastAsia="Times New Roman"/>
          <w:sz w:val="32"/>
          <w:szCs w:val="32"/>
        </w:rPr>
        <w:t>6.</w:t>
      </w:r>
      <w:r>
        <w:rPr>
          <w:rFonts w:ascii="??_GB2312" w:eastAsia="Times New Roman"/>
          <w:sz w:val="32"/>
          <w:szCs w:val="32"/>
        </w:rPr>
        <w:t>年初结转和结余：指以前年度尚未完成、结转到本年按有关规定继续使用的资金。</w:t>
      </w:r>
      <w:r>
        <w:rPr>
          <w:rFonts w:ascii="??_GB2312" w:eastAsia="Times New Roman"/>
          <w:sz w:val="32"/>
          <w:szCs w:val="32"/>
        </w:rPr>
        <w:t xml:space="preserve"> </w:t>
      </w:r>
    </w:p>
    <w:p w:rsidR="00D773F7" w:rsidRDefault="00D773F7">
      <w:pPr>
        <w:pStyle w:val="Default"/>
        <w:spacing w:line="560" w:lineRule="exact"/>
        <w:ind w:firstLineChars="200" w:firstLine="640"/>
        <w:rPr>
          <w:rFonts w:ascii="??_GB2312" w:eastAsia="Times New Roman"/>
          <w:sz w:val="32"/>
          <w:szCs w:val="32"/>
        </w:rPr>
      </w:pPr>
      <w:r>
        <w:rPr>
          <w:rFonts w:ascii="??_GB2312" w:eastAsia="Times New Roman"/>
          <w:sz w:val="32"/>
          <w:szCs w:val="32"/>
        </w:rPr>
        <w:t>7.</w:t>
      </w:r>
      <w:r>
        <w:rPr>
          <w:rFonts w:ascii="??_GB2312" w:eastAsia="Times New Roman"/>
          <w:sz w:val="32"/>
          <w:szCs w:val="32"/>
        </w:rPr>
        <w:t>结余分配：指事业单位按照事业单位会计制度的规定从非财政补助结余中分配的事业基金和职工福利基金等。</w:t>
      </w:r>
    </w:p>
    <w:p w:rsidR="00D773F7" w:rsidRDefault="00D773F7">
      <w:pPr>
        <w:pStyle w:val="Default"/>
        <w:spacing w:line="560" w:lineRule="exact"/>
        <w:ind w:firstLineChars="200" w:firstLine="640"/>
        <w:rPr>
          <w:rFonts w:ascii="??_GB2312" w:eastAsia="Times New Roman"/>
          <w:sz w:val="32"/>
          <w:szCs w:val="32"/>
        </w:rPr>
      </w:pPr>
      <w:r>
        <w:rPr>
          <w:rFonts w:ascii="??_GB2312" w:eastAsia="Times New Roman"/>
          <w:sz w:val="32"/>
          <w:szCs w:val="32"/>
        </w:rPr>
        <w:t>8</w:t>
      </w:r>
      <w:r>
        <w:rPr>
          <w:rFonts w:ascii="??_GB2312" w:eastAsia="Times New Roman"/>
          <w:sz w:val="32"/>
          <w:szCs w:val="32"/>
        </w:rPr>
        <w:t>、年末结转和结余：指单位按有关规定结转到下年或以后年度继续使用的资金。</w:t>
      </w:r>
    </w:p>
    <w:p w:rsidR="00D773F7" w:rsidRDefault="00D773F7">
      <w:pPr>
        <w:spacing w:line="600" w:lineRule="exact"/>
        <w:ind w:firstLineChars="200" w:firstLine="640"/>
        <w:rPr>
          <w:rFonts w:ascii="??_GB2312" w:eastAsia="Times New Roman"/>
          <w:b/>
          <w:bCs/>
          <w:color w:val="000000"/>
          <w:sz w:val="32"/>
          <w:szCs w:val="32"/>
        </w:rPr>
      </w:pPr>
      <w:r>
        <w:rPr>
          <w:rFonts w:ascii="??_GB2312" w:eastAsia="Times New Roman"/>
          <w:color w:val="000000"/>
          <w:sz w:val="32"/>
          <w:szCs w:val="32"/>
        </w:rPr>
        <w:t>9</w:t>
      </w:r>
      <w:r>
        <w:rPr>
          <w:rFonts w:ascii="??_GB2312" w:eastAsia="Times New Roman"/>
          <w:color w:val="000000"/>
          <w:sz w:val="32"/>
          <w:szCs w:val="32"/>
        </w:rPr>
        <w:t>、</w:t>
      </w:r>
      <w:r>
        <w:rPr>
          <w:rFonts w:ascii="??_GB2312" w:eastAsia="Times New Roman"/>
          <w:b/>
          <w:bCs/>
          <w:color w:val="000000"/>
          <w:sz w:val="32"/>
          <w:szCs w:val="32"/>
        </w:rPr>
        <w:t>社会保障和就业支出</w:t>
      </w:r>
    </w:p>
    <w:p w:rsidR="00D773F7" w:rsidRDefault="00D773F7">
      <w:pPr>
        <w:spacing w:line="600" w:lineRule="exact"/>
        <w:ind w:firstLineChars="200" w:firstLine="640"/>
        <w:rPr>
          <w:rStyle w:val="Strong"/>
          <w:rFonts w:ascii="仿宋" w:eastAsia="仿宋" w:hAnsi="仿宋"/>
          <w:b w:val="0"/>
          <w:bCs/>
          <w:color w:val="000000"/>
          <w:sz w:val="32"/>
          <w:szCs w:val="32"/>
        </w:rPr>
      </w:pPr>
      <w:r>
        <w:rPr>
          <w:rStyle w:val="Strong"/>
          <w:rFonts w:ascii="仿宋" w:eastAsia="仿宋" w:hAnsi="仿宋" w:hint="eastAsia"/>
          <w:b w:val="0"/>
          <w:bCs/>
          <w:color w:val="000000"/>
          <w:sz w:val="32"/>
          <w:szCs w:val="32"/>
        </w:rPr>
        <w:t>（</w:t>
      </w:r>
      <w:r>
        <w:rPr>
          <w:rStyle w:val="Strong"/>
          <w:rFonts w:ascii="仿宋" w:eastAsia="仿宋" w:hAnsi="仿宋"/>
          <w:b w:val="0"/>
          <w:bCs/>
          <w:color w:val="000000"/>
          <w:sz w:val="32"/>
          <w:szCs w:val="32"/>
        </w:rPr>
        <w:t>1</w:t>
      </w:r>
      <w:r>
        <w:rPr>
          <w:rStyle w:val="Strong"/>
          <w:rFonts w:ascii="仿宋" w:eastAsia="仿宋" w:hAnsi="仿宋" w:hint="eastAsia"/>
          <w:b w:val="0"/>
          <w:bCs/>
          <w:color w:val="000000"/>
          <w:sz w:val="32"/>
          <w:szCs w:val="32"/>
        </w:rPr>
        <w:t>）</w:t>
      </w:r>
      <w:r>
        <w:rPr>
          <w:rStyle w:val="Strong"/>
          <w:rFonts w:ascii="仿宋" w:eastAsia="仿宋" w:hAnsi="仿宋"/>
          <w:b w:val="0"/>
          <w:bCs/>
          <w:color w:val="000000"/>
          <w:sz w:val="32"/>
          <w:szCs w:val="32"/>
        </w:rPr>
        <w:t>2080505</w:t>
      </w:r>
      <w:r>
        <w:rPr>
          <w:rStyle w:val="Strong"/>
          <w:rFonts w:ascii="仿宋" w:eastAsia="仿宋" w:hAnsi="仿宋" w:hint="eastAsia"/>
          <w:b w:val="0"/>
          <w:bCs/>
          <w:color w:val="000000"/>
          <w:sz w:val="32"/>
          <w:szCs w:val="32"/>
        </w:rPr>
        <w:t>机关事业单位基本养老保险缴费支出：用于事业人员养老保险缴费。</w:t>
      </w:r>
    </w:p>
    <w:p w:rsidR="00D773F7" w:rsidRDefault="00D773F7">
      <w:pPr>
        <w:spacing w:line="600" w:lineRule="exact"/>
        <w:ind w:firstLineChars="200" w:firstLine="640"/>
        <w:rPr>
          <w:rStyle w:val="Strong"/>
          <w:rFonts w:ascii="仿宋" w:eastAsia="仿宋" w:hAnsi="仿宋"/>
          <w:b w:val="0"/>
          <w:bCs/>
          <w:color w:val="000000"/>
          <w:sz w:val="32"/>
          <w:szCs w:val="32"/>
        </w:rPr>
      </w:pPr>
      <w:r>
        <w:rPr>
          <w:rStyle w:val="Strong"/>
          <w:rFonts w:ascii="仿宋" w:eastAsia="仿宋" w:hAnsi="仿宋" w:hint="eastAsia"/>
          <w:b w:val="0"/>
          <w:bCs/>
          <w:color w:val="000000"/>
          <w:sz w:val="32"/>
          <w:szCs w:val="32"/>
        </w:rPr>
        <w:t>（</w:t>
      </w:r>
      <w:r>
        <w:rPr>
          <w:rStyle w:val="Strong"/>
          <w:rFonts w:ascii="仿宋" w:eastAsia="仿宋" w:hAnsi="仿宋"/>
          <w:b w:val="0"/>
          <w:bCs/>
          <w:color w:val="000000"/>
          <w:sz w:val="32"/>
          <w:szCs w:val="32"/>
        </w:rPr>
        <w:t>2</w:t>
      </w:r>
      <w:r>
        <w:rPr>
          <w:rStyle w:val="Strong"/>
          <w:rFonts w:ascii="仿宋" w:eastAsia="仿宋" w:hAnsi="仿宋" w:hint="eastAsia"/>
          <w:b w:val="0"/>
          <w:bCs/>
          <w:color w:val="000000"/>
          <w:sz w:val="32"/>
          <w:szCs w:val="32"/>
        </w:rPr>
        <w:t>）</w:t>
      </w:r>
      <w:r>
        <w:rPr>
          <w:rStyle w:val="Strong"/>
          <w:rFonts w:ascii="仿宋" w:eastAsia="仿宋" w:hAnsi="仿宋"/>
          <w:b w:val="0"/>
          <w:bCs/>
          <w:color w:val="000000"/>
          <w:sz w:val="32"/>
          <w:szCs w:val="32"/>
        </w:rPr>
        <w:t>2080506</w:t>
      </w:r>
      <w:r>
        <w:rPr>
          <w:rStyle w:val="Strong"/>
          <w:rFonts w:ascii="仿宋" w:eastAsia="仿宋" w:hAnsi="仿宋" w:hint="eastAsia"/>
          <w:b w:val="0"/>
          <w:bCs/>
          <w:color w:val="000000"/>
          <w:sz w:val="32"/>
          <w:szCs w:val="32"/>
        </w:rPr>
        <w:t>机关事业单位职业年金缴费支出：用于事业人员职业年金缴费。</w:t>
      </w:r>
    </w:p>
    <w:p w:rsidR="00D773F7" w:rsidRDefault="00D773F7">
      <w:pPr>
        <w:spacing w:line="600" w:lineRule="exact"/>
        <w:ind w:firstLineChars="200" w:firstLine="640"/>
        <w:rPr>
          <w:rStyle w:val="Strong"/>
          <w:rFonts w:ascii="仿宋" w:eastAsia="仿宋" w:hAnsi="仿宋"/>
          <w:b w:val="0"/>
          <w:bCs/>
          <w:color w:val="000000"/>
          <w:sz w:val="32"/>
          <w:szCs w:val="32"/>
        </w:rPr>
      </w:pPr>
      <w:r>
        <w:rPr>
          <w:rStyle w:val="Strong"/>
          <w:rFonts w:ascii="仿宋" w:eastAsia="仿宋" w:hAnsi="仿宋" w:hint="eastAsia"/>
          <w:b w:val="0"/>
          <w:bCs/>
          <w:color w:val="000000"/>
          <w:sz w:val="32"/>
          <w:szCs w:val="32"/>
        </w:rPr>
        <w:t>（</w:t>
      </w:r>
      <w:r>
        <w:rPr>
          <w:rStyle w:val="Strong"/>
          <w:rFonts w:ascii="仿宋" w:eastAsia="仿宋" w:hAnsi="仿宋"/>
          <w:b w:val="0"/>
          <w:bCs/>
          <w:color w:val="000000"/>
          <w:sz w:val="32"/>
          <w:szCs w:val="32"/>
        </w:rPr>
        <w:t>3</w:t>
      </w:r>
      <w:r>
        <w:rPr>
          <w:rStyle w:val="Strong"/>
          <w:rFonts w:ascii="仿宋" w:eastAsia="仿宋" w:hAnsi="仿宋" w:hint="eastAsia"/>
          <w:b w:val="0"/>
          <w:bCs/>
          <w:color w:val="000000"/>
          <w:sz w:val="32"/>
          <w:szCs w:val="32"/>
        </w:rPr>
        <w:t>）</w:t>
      </w:r>
      <w:r>
        <w:rPr>
          <w:rStyle w:val="Strong"/>
          <w:rFonts w:ascii="仿宋" w:eastAsia="仿宋" w:hAnsi="仿宋"/>
          <w:b w:val="0"/>
          <w:bCs/>
          <w:color w:val="000000"/>
          <w:sz w:val="32"/>
          <w:szCs w:val="32"/>
        </w:rPr>
        <w:t>2080899</w:t>
      </w:r>
      <w:r>
        <w:rPr>
          <w:rStyle w:val="Strong"/>
          <w:rFonts w:ascii="仿宋" w:eastAsia="仿宋" w:hAnsi="仿宋" w:hint="eastAsia"/>
          <w:b w:val="0"/>
          <w:bCs/>
          <w:color w:val="000000"/>
          <w:sz w:val="32"/>
          <w:szCs w:val="32"/>
        </w:rPr>
        <w:t>其他优抚支出：用于遗属生活补贴。</w:t>
      </w:r>
    </w:p>
    <w:p w:rsidR="00D773F7" w:rsidRDefault="00D773F7">
      <w:pPr>
        <w:spacing w:line="600" w:lineRule="exact"/>
        <w:ind w:firstLineChars="200" w:firstLine="640"/>
        <w:rPr>
          <w:rStyle w:val="Strong"/>
          <w:rFonts w:ascii="仿宋" w:eastAsia="仿宋" w:hAnsi="仿宋"/>
          <w:b w:val="0"/>
          <w:bCs/>
          <w:color w:val="000000"/>
          <w:sz w:val="32"/>
          <w:szCs w:val="32"/>
        </w:rPr>
      </w:pPr>
      <w:r>
        <w:rPr>
          <w:rStyle w:val="Strong"/>
          <w:rFonts w:ascii="仿宋" w:eastAsia="仿宋" w:hAnsi="仿宋" w:hint="eastAsia"/>
          <w:b w:val="0"/>
          <w:bCs/>
          <w:color w:val="000000"/>
          <w:sz w:val="32"/>
          <w:szCs w:val="32"/>
        </w:rPr>
        <w:t>（</w:t>
      </w:r>
      <w:r>
        <w:rPr>
          <w:rStyle w:val="Strong"/>
          <w:rFonts w:ascii="仿宋" w:eastAsia="仿宋" w:hAnsi="仿宋"/>
          <w:b w:val="0"/>
          <w:bCs/>
          <w:color w:val="000000"/>
          <w:sz w:val="32"/>
          <w:szCs w:val="32"/>
        </w:rPr>
        <w:t>4</w:t>
      </w:r>
      <w:r>
        <w:rPr>
          <w:rStyle w:val="Strong"/>
          <w:rFonts w:ascii="仿宋" w:eastAsia="仿宋" w:hAnsi="仿宋" w:hint="eastAsia"/>
          <w:b w:val="0"/>
          <w:bCs/>
          <w:color w:val="000000"/>
          <w:sz w:val="32"/>
          <w:szCs w:val="32"/>
        </w:rPr>
        <w:t>）</w:t>
      </w:r>
      <w:r>
        <w:rPr>
          <w:rStyle w:val="Strong"/>
          <w:rFonts w:ascii="仿宋" w:eastAsia="仿宋" w:hAnsi="仿宋"/>
          <w:b w:val="0"/>
          <w:bCs/>
          <w:color w:val="000000"/>
          <w:sz w:val="32"/>
          <w:szCs w:val="32"/>
        </w:rPr>
        <w:t>2081004</w:t>
      </w:r>
      <w:r>
        <w:rPr>
          <w:rStyle w:val="Strong"/>
          <w:rFonts w:ascii="仿宋" w:eastAsia="仿宋" w:hAnsi="仿宋" w:hint="eastAsia"/>
          <w:b w:val="0"/>
          <w:bCs/>
          <w:color w:val="000000"/>
          <w:sz w:val="32"/>
          <w:szCs w:val="32"/>
        </w:rPr>
        <w:t>殡葬支出：用于全体职工工资支出，事业人员工伤保险支出，编外人员各类保险支出、日常经费支出和各类生产成本支出。</w:t>
      </w:r>
    </w:p>
    <w:p w:rsidR="00D773F7" w:rsidRDefault="00D773F7">
      <w:pPr>
        <w:spacing w:line="600" w:lineRule="exact"/>
        <w:ind w:firstLineChars="200" w:firstLine="643"/>
        <w:rPr>
          <w:rStyle w:val="Strong"/>
          <w:rFonts w:ascii="仿宋" w:eastAsia="仿宋" w:hAnsi="仿宋"/>
          <w:b w:val="0"/>
          <w:bCs/>
          <w:color w:val="000000"/>
          <w:sz w:val="32"/>
          <w:szCs w:val="32"/>
        </w:rPr>
      </w:pPr>
      <w:r>
        <w:rPr>
          <w:rStyle w:val="Strong"/>
          <w:rFonts w:ascii="仿宋" w:eastAsia="仿宋" w:hAnsi="仿宋"/>
          <w:color w:val="000000"/>
          <w:sz w:val="32"/>
          <w:szCs w:val="32"/>
        </w:rPr>
        <w:t>10</w:t>
      </w:r>
      <w:r>
        <w:rPr>
          <w:rStyle w:val="Strong"/>
          <w:rFonts w:ascii="仿宋" w:eastAsia="仿宋" w:hAnsi="仿宋" w:hint="eastAsia"/>
          <w:color w:val="000000"/>
          <w:sz w:val="32"/>
          <w:szCs w:val="32"/>
        </w:rPr>
        <w:t>、卫生健康支出</w:t>
      </w:r>
      <w:r>
        <w:rPr>
          <w:rStyle w:val="Strong"/>
          <w:rFonts w:ascii="仿宋" w:eastAsia="仿宋" w:hAnsi="仿宋" w:hint="eastAsia"/>
          <w:b w:val="0"/>
          <w:bCs/>
          <w:color w:val="000000"/>
          <w:sz w:val="32"/>
          <w:szCs w:val="32"/>
        </w:rPr>
        <w:t>：</w:t>
      </w:r>
      <w:r>
        <w:rPr>
          <w:rStyle w:val="Strong"/>
          <w:rFonts w:ascii="仿宋" w:eastAsia="仿宋" w:hAnsi="仿宋"/>
          <w:b w:val="0"/>
          <w:bCs/>
          <w:color w:val="000000"/>
          <w:sz w:val="32"/>
          <w:szCs w:val="32"/>
        </w:rPr>
        <w:t>2101102</w:t>
      </w:r>
      <w:r>
        <w:rPr>
          <w:rStyle w:val="Strong"/>
          <w:rFonts w:ascii="仿宋" w:eastAsia="仿宋" w:hAnsi="仿宋" w:hint="eastAsia"/>
          <w:b w:val="0"/>
          <w:bCs/>
          <w:color w:val="000000"/>
          <w:sz w:val="32"/>
          <w:szCs w:val="32"/>
        </w:rPr>
        <w:t>事业单位医疗支出：用于事业人员医疗保险支出。</w:t>
      </w:r>
    </w:p>
    <w:p w:rsidR="00D773F7" w:rsidRDefault="00D773F7">
      <w:pPr>
        <w:spacing w:line="600" w:lineRule="exact"/>
        <w:ind w:firstLineChars="200" w:firstLine="643"/>
        <w:rPr>
          <w:rFonts w:ascii="仿宋" w:eastAsia="仿宋" w:hAnsi="仿宋"/>
          <w:b/>
          <w:color w:val="000000"/>
          <w:sz w:val="32"/>
          <w:szCs w:val="32"/>
        </w:rPr>
      </w:pPr>
      <w:r>
        <w:rPr>
          <w:rStyle w:val="Strong"/>
          <w:rFonts w:ascii="仿宋" w:eastAsia="仿宋" w:hAnsi="仿宋"/>
          <w:color w:val="000000"/>
          <w:sz w:val="32"/>
          <w:szCs w:val="32"/>
        </w:rPr>
        <w:t>11</w:t>
      </w:r>
      <w:r>
        <w:rPr>
          <w:rStyle w:val="Strong"/>
          <w:rFonts w:ascii="仿宋" w:eastAsia="仿宋" w:hAnsi="仿宋" w:hint="eastAsia"/>
          <w:color w:val="000000"/>
          <w:sz w:val="32"/>
          <w:szCs w:val="32"/>
        </w:rPr>
        <w:t>、住房保障支出</w:t>
      </w:r>
      <w:r>
        <w:rPr>
          <w:rStyle w:val="Strong"/>
          <w:rFonts w:ascii="仿宋" w:eastAsia="仿宋" w:hAnsi="仿宋" w:hint="eastAsia"/>
          <w:b w:val="0"/>
          <w:bCs/>
          <w:color w:val="000000"/>
          <w:sz w:val="32"/>
          <w:szCs w:val="32"/>
        </w:rPr>
        <w:t>：</w:t>
      </w:r>
      <w:r>
        <w:rPr>
          <w:rStyle w:val="Strong"/>
          <w:rFonts w:ascii="仿宋" w:eastAsia="仿宋" w:hAnsi="仿宋"/>
          <w:b w:val="0"/>
          <w:bCs/>
          <w:color w:val="000000"/>
          <w:sz w:val="32"/>
          <w:szCs w:val="32"/>
        </w:rPr>
        <w:t>2210201</w:t>
      </w:r>
      <w:r>
        <w:rPr>
          <w:rStyle w:val="Strong"/>
          <w:rFonts w:ascii="仿宋" w:eastAsia="仿宋" w:hAnsi="仿宋" w:hint="eastAsia"/>
          <w:b w:val="0"/>
          <w:bCs/>
          <w:color w:val="000000"/>
          <w:sz w:val="32"/>
          <w:szCs w:val="32"/>
        </w:rPr>
        <w:t>住房公积金支出：用于事业人员住房公积金支出。</w:t>
      </w:r>
    </w:p>
    <w:p w:rsidR="00D773F7" w:rsidRDefault="00D773F7">
      <w:pPr>
        <w:spacing w:line="600" w:lineRule="exact"/>
        <w:ind w:firstLine="640"/>
        <w:rPr>
          <w:rFonts w:ascii="仿宋" w:eastAsia="仿宋" w:hAnsi="仿宋"/>
          <w:b/>
          <w:color w:val="000000"/>
          <w:sz w:val="32"/>
          <w:szCs w:val="32"/>
        </w:rPr>
      </w:pPr>
      <w:r>
        <w:rPr>
          <w:rFonts w:ascii="仿宋" w:eastAsia="仿宋" w:hAnsi="仿宋" w:hint="eastAsia"/>
          <w:b/>
          <w:color w:val="000000"/>
          <w:sz w:val="32"/>
          <w:szCs w:val="32"/>
        </w:rPr>
        <w:t>（解释本部门决算报表中全部功能分类科目至项级，请参照《</w:t>
      </w:r>
      <w:r>
        <w:rPr>
          <w:rFonts w:ascii="仿宋" w:eastAsia="仿宋" w:hAnsi="仿宋"/>
          <w:b/>
          <w:color w:val="000000"/>
          <w:sz w:val="32"/>
          <w:szCs w:val="32"/>
        </w:rPr>
        <w:t>2019</w:t>
      </w:r>
      <w:r>
        <w:rPr>
          <w:rFonts w:ascii="仿宋" w:eastAsia="仿宋" w:hAnsi="仿宋" w:hint="eastAsia"/>
          <w:b/>
          <w:color w:val="000000"/>
          <w:sz w:val="32"/>
          <w:szCs w:val="32"/>
        </w:rPr>
        <w:t>年政府收支分类科目》增减内容。）</w:t>
      </w:r>
    </w:p>
    <w:p w:rsidR="00D773F7" w:rsidRDefault="00D773F7">
      <w:pPr>
        <w:ind w:firstLineChars="200" w:firstLine="640"/>
        <w:rPr>
          <w:rFonts w:ascii="??_GB2312" w:eastAsia="Times New Roman"/>
          <w:color w:val="000000"/>
          <w:sz w:val="32"/>
          <w:szCs w:val="32"/>
        </w:rPr>
      </w:pPr>
      <w:r>
        <w:rPr>
          <w:rFonts w:ascii="??_GB2312" w:eastAsia="Times New Roman"/>
          <w:color w:val="000000"/>
          <w:sz w:val="32"/>
          <w:szCs w:val="32"/>
        </w:rPr>
        <w:t>13.</w:t>
      </w:r>
      <w:r>
        <w:rPr>
          <w:rFonts w:ascii="??_GB2312" w:eastAsia="Times New Roman"/>
          <w:color w:val="000000"/>
          <w:sz w:val="32"/>
          <w:szCs w:val="32"/>
        </w:rPr>
        <w:t>基本支出：指为保障机构正常运转、完成日常工作任务而发生的人员支出和公用支出。</w:t>
      </w:r>
    </w:p>
    <w:p w:rsidR="00D773F7" w:rsidRDefault="00D773F7">
      <w:pPr>
        <w:ind w:firstLineChars="200" w:firstLine="640"/>
        <w:rPr>
          <w:rFonts w:ascii="??_GB2312" w:eastAsia="Times New Roman"/>
          <w:color w:val="000000"/>
          <w:sz w:val="32"/>
          <w:szCs w:val="32"/>
        </w:rPr>
      </w:pPr>
      <w:r>
        <w:rPr>
          <w:rFonts w:ascii="??_GB2312" w:eastAsia="Times New Roman"/>
          <w:color w:val="000000"/>
          <w:sz w:val="32"/>
          <w:szCs w:val="32"/>
        </w:rPr>
        <w:t>14.</w:t>
      </w:r>
      <w:r>
        <w:rPr>
          <w:rFonts w:ascii="??_GB2312" w:eastAsia="Times New Roman"/>
          <w:color w:val="000000"/>
          <w:sz w:val="32"/>
          <w:szCs w:val="32"/>
        </w:rPr>
        <w:t>项目支出：指在基本支出之外为完成特定行政任务和事业发展目标所发生的支出。</w:t>
      </w:r>
      <w:r>
        <w:rPr>
          <w:rFonts w:ascii="??_GB2312" w:eastAsia="Times New Roman"/>
          <w:color w:val="000000"/>
          <w:sz w:val="32"/>
          <w:szCs w:val="32"/>
        </w:rPr>
        <w:t xml:space="preserve"> </w:t>
      </w:r>
    </w:p>
    <w:p w:rsidR="00D773F7" w:rsidRDefault="00D773F7">
      <w:pPr>
        <w:ind w:firstLineChars="200" w:firstLine="640"/>
        <w:rPr>
          <w:rFonts w:ascii="??_GB2312" w:eastAsia="Times New Roman"/>
          <w:color w:val="000000"/>
          <w:sz w:val="32"/>
          <w:szCs w:val="32"/>
        </w:rPr>
      </w:pPr>
      <w:r>
        <w:rPr>
          <w:rFonts w:ascii="??_GB2312" w:eastAsia="Times New Roman"/>
          <w:color w:val="000000"/>
          <w:sz w:val="32"/>
          <w:szCs w:val="32"/>
        </w:rPr>
        <w:t>15.</w:t>
      </w:r>
      <w:r>
        <w:rPr>
          <w:rFonts w:ascii="??_GB2312" w:eastAsia="Times New Roman"/>
          <w:color w:val="000000"/>
          <w:sz w:val="32"/>
          <w:szCs w:val="32"/>
        </w:rPr>
        <w:t>经营支出：指事业单位在专业业务活动及其辅助活动之外开展非独立核算经营活动发生的支出。</w:t>
      </w:r>
    </w:p>
    <w:p w:rsidR="00D773F7" w:rsidRDefault="00D773F7">
      <w:pPr>
        <w:pStyle w:val="Default"/>
        <w:spacing w:line="560" w:lineRule="exact"/>
        <w:ind w:firstLineChars="200" w:firstLine="640"/>
        <w:rPr>
          <w:rFonts w:ascii="??_GB2312" w:eastAsia="Times New Roman"/>
          <w:sz w:val="32"/>
          <w:szCs w:val="32"/>
        </w:rPr>
      </w:pPr>
      <w:r>
        <w:rPr>
          <w:rFonts w:ascii="??_GB2312" w:eastAsia="Times New Roman"/>
          <w:sz w:val="32"/>
          <w:szCs w:val="32"/>
        </w:rPr>
        <w:t>16.</w:t>
      </w:r>
      <w:r>
        <w:rPr>
          <w:rFonts w:ascii="??_GB2312" w:eastAsia="Times New Roman"/>
          <w:sz w:val="32"/>
          <w:szCs w:val="32"/>
        </w:rPr>
        <w:t>“</w:t>
      </w:r>
      <w:r>
        <w:rPr>
          <w:rFonts w:ascii="??_GB2312" w:eastAsia="Times New Roman"/>
          <w:sz w:val="32"/>
          <w:szCs w:val="32"/>
        </w:rPr>
        <w:t>三公</w:t>
      </w:r>
      <w:r>
        <w:rPr>
          <w:rFonts w:ascii="??_GB2312" w:eastAsia="Times New Roman"/>
          <w:sz w:val="32"/>
          <w:szCs w:val="32"/>
        </w:rPr>
        <w:t>”</w:t>
      </w:r>
      <w:r>
        <w:rPr>
          <w:rFonts w:ascii="??_GB2312" w:eastAsia="Times New Roman"/>
          <w:sz w:val="32"/>
          <w:szCs w:val="32"/>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D773F7" w:rsidRDefault="00D773F7">
      <w:pPr>
        <w:pStyle w:val="Default"/>
        <w:spacing w:line="560" w:lineRule="exact"/>
        <w:ind w:firstLineChars="200" w:firstLine="640"/>
        <w:rPr>
          <w:rFonts w:ascii="??_GB2312" w:eastAsia="Times New Roman" w:cs="黑体"/>
          <w:sz w:val="32"/>
          <w:szCs w:val="32"/>
        </w:rPr>
      </w:pPr>
    </w:p>
    <w:p w:rsidR="00D773F7" w:rsidRDefault="00D773F7">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（名词解释部分请根据各部门实际列支情况罗列，并根据本部门职责职能增减名词解释内容。）</w:t>
      </w:r>
    </w:p>
    <w:p w:rsidR="00D773F7" w:rsidRDefault="00D773F7">
      <w:pPr>
        <w:widowControl/>
        <w:jc w:val="left"/>
        <w:rPr>
          <w:rStyle w:val="Heading1Char"/>
          <w:rFonts w:ascii="黑体" w:eastAsia="黑体" w:hAnsi="黑体"/>
          <w:b w:val="0"/>
        </w:rPr>
      </w:pPr>
      <w:bookmarkStart w:id="55" w:name="_Toc15377226"/>
      <w:r>
        <w:rPr>
          <w:rFonts w:ascii="宋体"/>
          <w:b/>
          <w:color w:val="000000"/>
          <w:sz w:val="44"/>
          <w:szCs w:val="44"/>
        </w:rPr>
        <w:br w:type="page"/>
      </w:r>
    </w:p>
    <w:p w:rsidR="00D773F7" w:rsidRDefault="00D773F7">
      <w:pPr>
        <w:spacing w:line="600" w:lineRule="exact"/>
        <w:jc w:val="center"/>
        <w:outlineLvl w:val="0"/>
        <w:rPr>
          <w:rStyle w:val="Heading1Char"/>
          <w:rFonts w:ascii="黑体" w:eastAsia="黑体" w:hAnsi="黑体"/>
          <w:b w:val="0"/>
        </w:rPr>
      </w:pPr>
    </w:p>
    <w:p w:rsidR="00D773F7" w:rsidRDefault="00D773F7">
      <w:pPr>
        <w:spacing w:line="600" w:lineRule="exact"/>
        <w:jc w:val="center"/>
        <w:outlineLvl w:val="0"/>
        <w:rPr>
          <w:rStyle w:val="Heading1Char"/>
          <w:rFonts w:ascii="黑体" w:eastAsia="黑体" w:hAnsi="黑体"/>
          <w:b w:val="0"/>
        </w:rPr>
      </w:pPr>
      <w:bookmarkStart w:id="56" w:name="_Toc15396618"/>
      <w:r>
        <w:rPr>
          <w:rFonts w:ascii="黑体" w:eastAsia="黑体" w:hAnsi="黑体" w:hint="eastAsia"/>
          <w:color w:val="000000"/>
          <w:sz w:val="44"/>
          <w:szCs w:val="44"/>
        </w:rPr>
        <w:t>第</w:t>
      </w:r>
      <w:r>
        <w:rPr>
          <w:rStyle w:val="Heading1Char"/>
          <w:rFonts w:ascii="黑体" w:eastAsia="黑体" w:hAnsi="黑体" w:hint="eastAsia"/>
          <w:b w:val="0"/>
        </w:rPr>
        <w:t>四部分</w:t>
      </w:r>
      <w:r>
        <w:rPr>
          <w:rStyle w:val="Heading1Char"/>
          <w:rFonts w:ascii="黑体" w:eastAsia="黑体" w:hAnsi="黑体"/>
          <w:b w:val="0"/>
        </w:rPr>
        <w:t xml:space="preserve"> </w:t>
      </w:r>
      <w:r>
        <w:rPr>
          <w:rStyle w:val="Heading1Char"/>
          <w:rFonts w:ascii="黑体" w:eastAsia="黑体" w:hAnsi="黑体" w:hint="eastAsia"/>
          <w:b w:val="0"/>
        </w:rPr>
        <w:t>附表</w:t>
      </w:r>
      <w:bookmarkEnd w:id="55"/>
      <w:bookmarkEnd w:id="56"/>
    </w:p>
    <w:p w:rsidR="00D773F7" w:rsidRDefault="00D773F7">
      <w:pPr>
        <w:spacing w:line="600" w:lineRule="exact"/>
        <w:jc w:val="center"/>
        <w:outlineLvl w:val="0"/>
        <w:rPr>
          <w:rFonts w:ascii="仿宋" w:eastAsia="仿宋" w:hAnsi="仿宋"/>
          <w:b/>
          <w:color w:val="000000"/>
          <w:sz w:val="44"/>
          <w:szCs w:val="44"/>
        </w:rPr>
      </w:pPr>
    </w:p>
    <w:p w:rsidR="00D773F7" w:rsidRDefault="00D773F7">
      <w:pPr>
        <w:pStyle w:val="Heading2"/>
        <w:rPr>
          <w:rFonts w:ascii="仿宋" w:eastAsia="仿宋" w:hAnsi="仿宋"/>
          <w:color w:val="000000"/>
        </w:rPr>
      </w:pPr>
      <w:bookmarkStart w:id="57" w:name="_Toc15396619"/>
      <w:r>
        <w:rPr>
          <w:rFonts w:ascii="仿宋" w:eastAsia="仿宋" w:hAnsi="仿宋" w:hint="eastAsia"/>
          <w:b w:val="0"/>
          <w:color w:val="000000"/>
        </w:rPr>
        <w:t>一、收</w:t>
      </w:r>
      <w:r>
        <w:rPr>
          <w:rStyle w:val="Heading2Char"/>
          <w:rFonts w:ascii="仿宋" w:eastAsia="仿宋" w:hAnsi="仿宋" w:hint="eastAsia"/>
        </w:rPr>
        <w:t>入支出决算总表</w:t>
      </w:r>
      <w:bookmarkEnd w:id="57"/>
    </w:p>
    <w:p w:rsidR="00D773F7" w:rsidRDefault="00D773F7">
      <w:pPr>
        <w:pStyle w:val="Heading2"/>
        <w:rPr>
          <w:rFonts w:ascii="仿宋" w:eastAsia="仿宋" w:hAnsi="仿宋"/>
          <w:color w:val="000000"/>
        </w:rPr>
      </w:pPr>
      <w:bookmarkStart w:id="58" w:name="_Toc15396620"/>
      <w:r>
        <w:rPr>
          <w:rFonts w:ascii="仿宋" w:eastAsia="仿宋" w:hAnsi="仿宋" w:hint="eastAsia"/>
          <w:b w:val="0"/>
          <w:color w:val="000000"/>
        </w:rPr>
        <w:t>二、收</w:t>
      </w:r>
      <w:r>
        <w:rPr>
          <w:rStyle w:val="Heading2Char"/>
          <w:rFonts w:ascii="仿宋" w:eastAsia="仿宋" w:hAnsi="仿宋" w:hint="eastAsia"/>
        </w:rPr>
        <w:t>入决算表</w:t>
      </w:r>
      <w:bookmarkEnd w:id="58"/>
    </w:p>
    <w:p w:rsidR="00D773F7" w:rsidRDefault="00D773F7">
      <w:pPr>
        <w:pStyle w:val="Heading2"/>
        <w:rPr>
          <w:rFonts w:ascii="仿宋" w:eastAsia="仿宋" w:hAnsi="仿宋"/>
          <w:color w:val="000000"/>
        </w:rPr>
      </w:pPr>
      <w:bookmarkStart w:id="59" w:name="_Toc15396621"/>
      <w:r>
        <w:rPr>
          <w:rStyle w:val="Heading2Char"/>
          <w:rFonts w:ascii="仿宋" w:eastAsia="仿宋" w:hAnsi="仿宋" w:hint="eastAsia"/>
        </w:rPr>
        <w:t>三、</w:t>
      </w:r>
      <w:r>
        <w:rPr>
          <w:rFonts w:ascii="仿宋" w:eastAsia="仿宋" w:hAnsi="仿宋" w:hint="eastAsia"/>
          <w:b w:val="0"/>
          <w:color w:val="000000"/>
        </w:rPr>
        <w:t>支</w:t>
      </w:r>
      <w:r>
        <w:rPr>
          <w:rStyle w:val="Heading2Char"/>
          <w:rFonts w:ascii="仿宋" w:eastAsia="仿宋" w:hAnsi="仿宋" w:hint="eastAsia"/>
        </w:rPr>
        <w:t>出决算表</w:t>
      </w:r>
      <w:bookmarkEnd w:id="59"/>
    </w:p>
    <w:p w:rsidR="00D773F7" w:rsidRDefault="00D773F7">
      <w:pPr>
        <w:pStyle w:val="Heading2"/>
        <w:rPr>
          <w:rFonts w:ascii="仿宋" w:eastAsia="仿宋" w:hAnsi="仿宋"/>
          <w:b w:val="0"/>
          <w:color w:val="000000"/>
        </w:rPr>
      </w:pPr>
      <w:bookmarkStart w:id="60" w:name="_Toc15396622"/>
      <w:r>
        <w:rPr>
          <w:rStyle w:val="Heading2Char"/>
          <w:rFonts w:ascii="仿宋" w:eastAsia="仿宋" w:hAnsi="仿宋" w:hint="eastAsia"/>
        </w:rPr>
        <w:t>四、</w:t>
      </w:r>
      <w:r>
        <w:rPr>
          <w:rFonts w:ascii="仿宋" w:eastAsia="仿宋" w:hAnsi="仿宋" w:hint="eastAsia"/>
          <w:b w:val="0"/>
          <w:color w:val="000000"/>
        </w:rPr>
        <w:t>财</w:t>
      </w:r>
      <w:r>
        <w:rPr>
          <w:rStyle w:val="Heading2Char"/>
          <w:rFonts w:ascii="仿宋" w:eastAsia="仿宋" w:hAnsi="仿宋" w:hint="eastAsia"/>
        </w:rPr>
        <w:t>政拨款收入支出决算总表</w:t>
      </w:r>
      <w:bookmarkEnd w:id="60"/>
    </w:p>
    <w:p w:rsidR="00D773F7" w:rsidRDefault="00D773F7">
      <w:pPr>
        <w:pStyle w:val="Heading2"/>
        <w:rPr>
          <w:rStyle w:val="Heading2Char"/>
          <w:rFonts w:ascii="仿宋" w:eastAsia="仿宋" w:hAnsi="仿宋"/>
        </w:rPr>
      </w:pPr>
      <w:bookmarkStart w:id="61" w:name="_Toc15396623"/>
      <w:r>
        <w:rPr>
          <w:rStyle w:val="Heading2Char"/>
          <w:rFonts w:ascii="仿宋" w:eastAsia="仿宋" w:hAnsi="仿宋" w:hint="eastAsia"/>
        </w:rPr>
        <w:t>五、</w:t>
      </w:r>
      <w:r>
        <w:rPr>
          <w:rFonts w:ascii="仿宋" w:eastAsia="仿宋" w:hAnsi="仿宋" w:hint="eastAsia"/>
          <w:b w:val="0"/>
          <w:color w:val="000000"/>
        </w:rPr>
        <w:t>财</w:t>
      </w:r>
      <w:r>
        <w:rPr>
          <w:rStyle w:val="Heading2Char"/>
          <w:rFonts w:ascii="仿宋" w:eastAsia="仿宋" w:hAnsi="仿宋" w:hint="eastAsia"/>
        </w:rPr>
        <w:t>政拨款支出决算明细表</w:t>
      </w:r>
      <w:bookmarkStart w:id="62" w:name="_Toc15396624"/>
      <w:bookmarkEnd w:id="61"/>
    </w:p>
    <w:p w:rsidR="00D773F7" w:rsidRDefault="00D773F7">
      <w:pPr>
        <w:pStyle w:val="Heading2"/>
        <w:rPr>
          <w:rFonts w:ascii="仿宋" w:eastAsia="仿宋" w:hAnsi="仿宋"/>
          <w:color w:val="000000"/>
        </w:rPr>
      </w:pPr>
      <w:r>
        <w:rPr>
          <w:rStyle w:val="Heading2Char"/>
          <w:rFonts w:ascii="仿宋" w:eastAsia="仿宋" w:hAnsi="仿宋" w:hint="eastAsia"/>
        </w:rPr>
        <w:t>六、</w:t>
      </w:r>
      <w:r>
        <w:rPr>
          <w:rFonts w:ascii="仿宋" w:eastAsia="仿宋" w:hAnsi="仿宋" w:hint="eastAsia"/>
          <w:b w:val="0"/>
          <w:color w:val="000000"/>
        </w:rPr>
        <w:t>一</w:t>
      </w:r>
      <w:r>
        <w:rPr>
          <w:rStyle w:val="Heading2Char"/>
          <w:rFonts w:ascii="仿宋" w:eastAsia="仿宋" w:hAnsi="仿宋" w:hint="eastAsia"/>
        </w:rPr>
        <w:t>般公共预算财政拨款支出决算表</w:t>
      </w:r>
      <w:bookmarkEnd w:id="62"/>
    </w:p>
    <w:p w:rsidR="00D773F7" w:rsidRDefault="00D773F7">
      <w:pPr>
        <w:pStyle w:val="Heading2"/>
        <w:rPr>
          <w:rFonts w:ascii="仿宋" w:eastAsia="仿宋" w:hAnsi="仿宋"/>
          <w:color w:val="000000"/>
        </w:rPr>
      </w:pPr>
      <w:bookmarkStart w:id="63" w:name="_Toc15396625"/>
      <w:r>
        <w:rPr>
          <w:rStyle w:val="Heading2Char"/>
          <w:rFonts w:ascii="仿宋" w:eastAsia="仿宋" w:hAnsi="仿宋" w:hint="eastAsia"/>
        </w:rPr>
        <w:t>七、</w:t>
      </w:r>
      <w:r>
        <w:rPr>
          <w:rFonts w:ascii="仿宋" w:eastAsia="仿宋" w:hAnsi="仿宋" w:hint="eastAsia"/>
          <w:b w:val="0"/>
          <w:color w:val="000000"/>
        </w:rPr>
        <w:t>一</w:t>
      </w:r>
      <w:r>
        <w:rPr>
          <w:rStyle w:val="Heading2Char"/>
          <w:rFonts w:ascii="仿宋" w:eastAsia="仿宋" w:hAnsi="仿宋" w:hint="eastAsia"/>
        </w:rPr>
        <w:t>般公共预算财政拨款支出决算明细表</w:t>
      </w:r>
      <w:bookmarkEnd w:id="63"/>
    </w:p>
    <w:p w:rsidR="00D773F7" w:rsidRDefault="00D773F7">
      <w:pPr>
        <w:pStyle w:val="Heading2"/>
        <w:rPr>
          <w:rFonts w:ascii="仿宋" w:eastAsia="仿宋" w:hAnsi="仿宋"/>
          <w:color w:val="000000"/>
        </w:rPr>
      </w:pPr>
      <w:bookmarkStart w:id="64" w:name="_Toc15396626"/>
      <w:r>
        <w:rPr>
          <w:rStyle w:val="Heading2Char"/>
          <w:rFonts w:ascii="仿宋" w:eastAsia="仿宋" w:hAnsi="仿宋" w:hint="eastAsia"/>
        </w:rPr>
        <w:t>八、</w:t>
      </w:r>
      <w:r>
        <w:rPr>
          <w:rFonts w:ascii="仿宋" w:eastAsia="仿宋" w:hAnsi="仿宋" w:hint="eastAsia"/>
          <w:b w:val="0"/>
          <w:color w:val="000000"/>
        </w:rPr>
        <w:t>一</w:t>
      </w:r>
      <w:r>
        <w:rPr>
          <w:rStyle w:val="Heading2Char"/>
          <w:rFonts w:ascii="仿宋" w:eastAsia="仿宋" w:hAnsi="仿宋" w:hint="eastAsia"/>
        </w:rPr>
        <w:t>般公共预算财政拨款基本支出决算表</w:t>
      </w:r>
      <w:bookmarkEnd w:id="64"/>
    </w:p>
    <w:p w:rsidR="00D773F7" w:rsidRDefault="00D773F7">
      <w:pPr>
        <w:pStyle w:val="Heading2"/>
        <w:rPr>
          <w:rFonts w:ascii="仿宋" w:eastAsia="仿宋" w:hAnsi="仿宋"/>
          <w:color w:val="000000"/>
        </w:rPr>
      </w:pPr>
      <w:bookmarkStart w:id="65" w:name="_Toc15396627"/>
      <w:r>
        <w:rPr>
          <w:rStyle w:val="Heading2Char"/>
          <w:rFonts w:ascii="仿宋" w:eastAsia="仿宋" w:hAnsi="仿宋" w:hint="eastAsia"/>
        </w:rPr>
        <w:t>九、</w:t>
      </w:r>
      <w:r>
        <w:rPr>
          <w:rFonts w:ascii="仿宋" w:eastAsia="仿宋" w:hAnsi="仿宋" w:hint="eastAsia"/>
          <w:b w:val="0"/>
          <w:color w:val="000000"/>
        </w:rPr>
        <w:t>一</w:t>
      </w:r>
      <w:r>
        <w:rPr>
          <w:rStyle w:val="Heading2Char"/>
          <w:rFonts w:ascii="仿宋" w:eastAsia="仿宋" w:hAnsi="仿宋" w:hint="eastAsia"/>
        </w:rPr>
        <w:t>般公共预算财政拨款项目支出决算表</w:t>
      </w:r>
      <w:bookmarkEnd w:id="65"/>
    </w:p>
    <w:p w:rsidR="00D773F7" w:rsidRDefault="00D773F7">
      <w:pPr>
        <w:pStyle w:val="Heading2"/>
        <w:rPr>
          <w:rFonts w:ascii="仿宋" w:eastAsia="仿宋" w:hAnsi="仿宋"/>
          <w:color w:val="000000"/>
        </w:rPr>
      </w:pPr>
      <w:bookmarkStart w:id="66" w:name="_Toc15396628"/>
      <w:r>
        <w:rPr>
          <w:rStyle w:val="Heading2Char"/>
          <w:rFonts w:ascii="仿宋" w:eastAsia="仿宋" w:hAnsi="仿宋" w:hint="eastAsia"/>
        </w:rPr>
        <w:t>十、</w:t>
      </w:r>
      <w:r>
        <w:rPr>
          <w:rFonts w:ascii="仿宋" w:eastAsia="仿宋" w:hAnsi="仿宋" w:hint="eastAsia"/>
          <w:b w:val="0"/>
          <w:color w:val="000000"/>
        </w:rPr>
        <w:t>一</w:t>
      </w:r>
      <w:r>
        <w:rPr>
          <w:rStyle w:val="Heading2Char"/>
          <w:rFonts w:ascii="仿宋" w:eastAsia="仿宋" w:hAnsi="仿宋" w:hint="eastAsia"/>
        </w:rPr>
        <w:t>般公共预算财政拨款“三公”经费支出决算表</w:t>
      </w:r>
      <w:bookmarkEnd w:id="66"/>
    </w:p>
    <w:p w:rsidR="00D773F7" w:rsidRDefault="00D773F7">
      <w:pPr>
        <w:pStyle w:val="Heading2"/>
        <w:rPr>
          <w:rFonts w:ascii="仿宋" w:eastAsia="仿宋" w:hAnsi="仿宋"/>
          <w:color w:val="000000"/>
        </w:rPr>
      </w:pPr>
      <w:bookmarkStart w:id="67" w:name="_Toc15396629"/>
      <w:r>
        <w:rPr>
          <w:rStyle w:val="Heading2Char"/>
          <w:rFonts w:ascii="仿宋" w:eastAsia="仿宋" w:hAnsi="仿宋" w:hint="eastAsia"/>
        </w:rPr>
        <w:t>十一、</w:t>
      </w:r>
      <w:r>
        <w:rPr>
          <w:rFonts w:ascii="仿宋" w:eastAsia="仿宋" w:hAnsi="仿宋" w:hint="eastAsia"/>
          <w:b w:val="0"/>
          <w:color w:val="000000"/>
        </w:rPr>
        <w:t>政</w:t>
      </w:r>
      <w:r>
        <w:rPr>
          <w:rStyle w:val="Heading2Char"/>
          <w:rFonts w:ascii="仿宋" w:eastAsia="仿宋" w:hAnsi="仿宋" w:hint="eastAsia"/>
        </w:rPr>
        <w:t>府性基金预算财政拨款收入支出决算表</w:t>
      </w:r>
      <w:bookmarkEnd w:id="67"/>
    </w:p>
    <w:p w:rsidR="00D773F7" w:rsidRDefault="00D773F7">
      <w:pPr>
        <w:pStyle w:val="Heading2"/>
        <w:rPr>
          <w:rFonts w:ascii="仿宋" w:eastAsia="仿宋" w:hAnsi="仿宋"/>
          <w:color w:val="000000"/>
        </w:rPr>
      </w:pPr>
      <w:bookmarkStart w:id="68" w:name="_Toc15396630"/>
      <w:r>
        <w:rPr>
          <w:rStyle w:val="Heading2Char"/>
          <w:rFonts w:ascii="仿宋" w:eastAsia="仿宋" w:hAnsi="仿宋" w:hint="eastAsia"/>
        </w:rPr>
        <w:t>十二、</w:t>
      </w:r>
      <w:r>
        <w:rPr>
          <w:rFonts w:ascii="仿宋" w:eastAsia="仿宋" w:hAnsi="仿宋" w:hint="eastAsia"/>
          <w:b w:val="0"/>
          <w:color w:val="000000"/>
        </w:rPr>
        <w:t>政</w:t>
      </w:r>
      <w:r>
        <w:rPr>
          <w:rStyle w:val="Heading2Char"/>
          <w:rFonts w:ascii="仿宋" w:eastAsia="仿宋" w:hAnsi="仿宋" w:hint="eastAsia"/>
        </w:rPr>
        <w:t>府性基金预算财政拨款“三公”经费支出决算表</w:t>
      </w:r>
      <w:bookmarkEnd w:id="68"/>
    </w:p>
    <w:p w:rsidR="00D773F7" w:rsidRDefault="00D773F7">
      <w:pPr>
        <w:pStyle w:val="Heading2"/>
        <w:rPr>
          <w:rFonts w:ascii="仿宋" w:eastAsia="仿宋" w:hAnsi="仿宋"/>
          <w:color w:val="000000"/>
        </w:rPr>
      </w:pPr>
      <w:bookmarkStart w:id="69" w:name="_Toc15396631"/>
      <w:r>
        <w:rPr>
          <w:rStyle w:val="Heading2Char"/>
          <w:rFonts w:ascii="仿宋" w:eastAsia="仿宋" w:hAnsi="仿宋" w:hint="eastAsia"/>
        </w:rPr>
        <w:t>十三、</w:t>
      </w:r>
      <w:r>
        <w:rPr>
          <w:rFonts w:ascii="仿宋" w:eastAsia="仿宋" w:hAnsi="仿宋" w:hint="eastAsia"/>
          <w:b w:val="0"/>
          <w:color w:val="000000"/>
        </w:rPr>
        <w:t>国</w:t>
      </w:r>
      <w:r>
        <w:rPr>
          <w:rStyle w:val="Heading2Char"/>
          <w:rFonts w:ascii="仿宋" w:eastAsia="仿宋" w:hAnsi="仿宋" w:hint="eastAsia"/>
        </w:rPr>
        <w:t>有资本经营预算支出决算表</w:t>
      </w:r>
      <w:bookmarkEnd w:id="69"/>
    </w:p>
    <w:sectPr w:rsidR="00D773F7" w:rsidSect="000F1681">
      <w:headerReference w:type="default" r:id="rId7"/>
      <w:footerReference w:type="defaul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3F7" w:rsidRDefault="00D773F7" w:rsidP="000F1681">
      <w:r>
        <w:separator/>
      </w:r>
    </w:p>
  </w:endnote>
  <w:endnote w:type="continuationSeparator" w:id="0">
    <w:p w:rsidR="00D773F7" w:rsidRDefault="00D773F7" w:rsidP="000F16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_GB2312">
    <w:altName w:val="Times New Roman"/>
    <w:panose1 w:val="00000000000000000000"/>
    <w:charset w:val="00"/>
    <w:family w:val="auto"/>
    <w:notTrueType/>
    <w:pitch w:val="default"/>
    <w:sig w:usb0="00000003" w:usb1="00000000" w:usb2="00000000" w:usb3="00000000" w:csb0="00000001" w:csb1="00000000"/>
  </w:font>
  <w:font w:name="仿宋">
    <w:altName w:val="宋体"/>
    <w:panose1 w:val="00000000000000000000"/>
    <w:charset w:val="86"/>
    <w:family w:val="modern"/>
    <w:notTrueType/>
    <w:pitch w:val="default"/>
    <w:sig w:usb0="00000001" w:usb1="080E0000" w:usb2="00000010" w:usb3="00000000" w:csb0="00040000" w:csb1="00000000"/>
  </w:font>
  <w:font w:name="方正小标宋简体">
    <w:altName w:val="黑体"/>
    <w:panose1 w:val="00000000000000000000"/>
    <w:charset w:val="86"/>
    <w:family w:val="script"/>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3F7" w:rsidRDefault="00D773F7">
    <w:pPr>
      <w:pStyle w:val="Footer"/>
      <w:jc w:val="center"/>
    </w:pPr>
    <w:fldSimple w:instr="PAGE   \* MERGEFORMAT">
      <w:r w:rsidRPr="008A3F93">
        <w:rPr>
          <w:noProof/>
          <w:lang w:val="zh-CN"/>
        </w:rPr>
        <w:t>12</w:t>
      </w:r>
    </w:fldSimple>
  </w:p>
  <w:p w:rsidR="00D773F7" w:rsidRDefault="00D773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3F7" w:rsidRDefault="00D773F7" w:rsidP="000F1681">
      <w:r>
        <w:separator/>
      </w:r>
    </w:p>
  </w:footnote>
  <w:footnote w:type="continuationSeparator" w:id="0">
    <w:p w:rsidR="00D773F7" w:rsidRDefault="00D773F7" w:rsidP="000F16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3F7" w:rsidRDefault="00D773F7">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FA047D"/>
    <w:multiLevelType w:val="singleLevel"/>
    <w:tmpl w:val="E2FA047D"/>
    <w:lvl w:ilvl="0">
      <w:start w:val="3"/>
      <w:numFmt w:val="chineseCounting"/>
      <w:suff w:val="space"/>
      <w:lvlText w:val="第%1部分"/>
      <w:lvlJc w:val="left"/>
      <w:rPr>
        <w:rFonts w:cs="Times New Roman" w:hint="eastAsia"/>
      </w:rPr>
    </w:lvl>
  </w:abstractNum>
  <w:abstractNum w:abstractNumId="1">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2">
    <w:nsid w:val="1E958DB6"/>
    <w:multiLevelType w:val="singleLevel"/>
    <w:tmpl w:val="1E958DB6"/>
    <w:lvl w:ilvl="0">
      <w:start w:val="3"/>
      <w:numFmt w:val="decimal"/>
      <w:lvlText w:val="%1."/>
      <w:lvlJc w:val="left"/>
      <w:pPr>
        <w:tabs>
          <w:tab w:val="left" w:pos="312"/>
        </w:tabs>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1681"/>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2346"/>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A3F93"/>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1B00"/>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773F7"/>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064DB1"/>
    <w:rsid w:val="0DD569E9"/>
    <w:rsid w:val="0EC70B12"/>
    <w:rsid w:val="10C055FF"/>
    <w:rsid w:val="135B378E"/>
    <w:rsid w:val="16AB7DC1"/>
    <w:rsid w:val="16BB723D"/>
    <w:rsid w:val="240371BF"/>
    <w:rsid w:val="29FD04D3"/>
    <w:rsid w:val="319F7F4E"/>
    <w:rsid w:val="34801060"/>
    <w:rsid w:val="3E1A3D5D"/>
    <w:rsid w:val="49F75C98"/>
    <w:rsid w:val="4AE93245"/>
    <w:rsid w:val="4ECE2238"/>
    <w:rsid w:val="6C663611"/>
    <w:rsid w:val="72734D90"/>
    <w:rsid w:val="7C0C4F5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F1681"/>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0F1681"/>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0F1681"/>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0F1681"/>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F1681"/>
    <w:rPr>
      <w:rFonts w:ascii="Times New Roman" w:hAnsi="Times New Roman" w:cs="Times New Roman"/>
      <w:b/>
      <w:bCs/>
      <w:kern w:val="44"/>
      <w:sz w:val="44"/>
      <w:szCs w:val="44"/>
    </w:rPr>
  </w:style>
  <w:style w:type="character" w:customStyle="1" w:styleId="Heading2Char">
    <w:name w:val="Heading 2 Char"/>
    <w:basedOn w:val="DefaultParagraphFont"/>
    <w:link w:val="Heading2"/>
    <w:uiPriority w:val="99"/>
    <w:locked/>
    <w:rsid w:val="000F1681"/>
    <w:rPr>
      <w:rFonts w:ascii="Cambria" w:eastAsia="宋体" w:hAnsi="Cambria" w:cs="Times New Roman"/>
      <w:b/>
      <w:bCs/>
      <w:kern w:val="2"/>
      <w:sz w:val="32"/>
      <w:szCs w:val="32"/>
    </w:rPr>
  </w:style>
  <w:style w:type="character" w:customStyle="1" w:styleId="Heading3Char">
    <w:name w:val="Heading 3 Char"/>
    <w:basedOn w:val="DefaultParagraphFont"/>
    <w:link w:val="Heading3"/>
    <w:uiPriority w:val="99"/>
    <w:locked/>
    <w:rsid w:val="000F1681"/>
    <w:rPr>
      <w:rFonts w:ascii="Times New Roman" w:hAnsi="Times New Roman" w:cs="Times New Roman"/>
      <w:b/>
      <w:bCs/>
      <w:kern w:val="2"/>
      <w:sz w:val="32"/>
      <w:szCs w:val="32"/>
    </w:rPr>
  </w:style>
  <w:style w:type="paragraph" w:styleId="BodyText">
    <w:name w:val="Body Text"/>
    <w:basedOn w:val="Normal"/>
    <w:link w:val="BodyTextChar1"/>
    <w:uiPriority w:val="99"/>
    <w:rsid w:val="000F1681"/>
    <w:pPr>
      <w:spacing w:beforeLines="30"/>
    </w:pPr>
    <w:rPr>
      <w:rFonts w:ascii="??_GB2312" w:eastAsia="Times New Roman"/>
      <w:kern w:val="0"/>
      <w:sz w:val="24"/>
      <w:szCs w:val="20"/>
    </w:rPr>
  </w:style>
  <w:style w:type="character" w:customStyle="1" w:styleId="BodyTextChar">
    <w:name w:val="Body Text Char"/>
    <w:basedOn w:val="DefaultParagraphFont"/>
    <w:link w:val="BodyText"/>
    <w:uiPriority w:val="99"/>
    <w:semiHidden/>
    <w:rsid w:val="000F1681"/>
    <w:rPr>
      <w:rFonts w:ascii="Times New Roman" w:hAnsi="Times New Roman" w:cs="Times New Roman"/>
      <w:sz w:val="24"/>
      <w:szCs w:val="24"/>
    </w:rPr>
  </w:style>
  <w:style w:type="paragraph" w:styleId="TOC3">
    <w:name w:val="toc 3"/>
    <w:basedOn w:val="Normal"/>
    <w:next w:val="Normal"/>
    <w:uiPriority w:val="99"/>
    <w:rsid w:val="000F1681"/>
    <w:pPr>
      <w:tabs>
        <w:tab w:val="right" w:leader="dot" w:pos="8296"/>
      </w:tabs>
      <w:ind w:leftChars="400" w:left="840"/>
    </w:pPr>
  </w:style>
  <w:style w:type="paragraph" w:styleId="BalloonText">
    <w:name w:val="Balloon Text"/>
    <w:basedOn w:val="Normal"/>
    <w:link w:val="BalloonTextChar"/>
    <w:uiPriority w:val="99"/>
    <w:semiHidden/>
    <w:rsid w:val="000F1681"/>
    <w:rPr>
      <w:sz w:val="18"/>
      <w:szCs w:val="18"/>
    </w:rPr>
  </w:style>
  <w:style w:type="character" w:customStyle="1" w:styleId="BalloonTextChar">
    <w:name w:val="Balloon Text Char"/>
    <w:basedOn w:val="DefaultParagraphFont"/>
    <w:link w:val="BalloonText"/>
    <w:uiPriority w:val="99"/>
    <w:semiHidden/>
    <w:locked/>
    <w:rsid w:val="000F1681"/>
    <w:rPr>
      <w:rFonts w:ascii="Times New Roman" w:hAnsi="Times New Roman" w:cs="Times New Roman"/>
      <w:kern w:val="2"/>
      <w:sz w:val="18"/>
      <w:szCs w:val="18"/>
    </w:rPr>
  </w:style>
  <w:style w:type="paragraph" w:styleId="Footer">
    <w:name w:val="footer"/>
    <w:basedOn w:val="Normal"/>
    <w:link w:val="FooterChar1"/>
    <w:uiPriority w:val="99"/>
    <w:rsid w:val="000F1681"/>
    <w:pPr>
      <w:tabs>
        <w:tab w:val="center" w:pos="4153"/>
        <w:tab w:val="right" w:pos="8306"/>
      </w:tabs>
      <w:snapToGrid w:val="0"/>
      <w:jc w:val="left"/>
    </w:pPr>
    <w:rPr>
      <w:rFonts w:ascii="Calibri" w:hAnsi="Calibri"/>
      <w:kern w:val="0"/>
      <w:sz w:val="18"/>
      <w:szCs w:val="20"/>
    </w:rPr>
  </w:style>
  <w:style w:type="character" w:customStyle="1" w:styleId="FooterChar">
    <w:name w:val="Footer Char"/>
    <w:basedOn w:val="DefaultParagraphFont"/>
    <w:link w:val="Footer"/>
    <w:uiPriority w:val="99"/>
    <w:semiHidden/>
    <w:rsid w:val="000F1681"/>
    <w:rPr>
      <w:rFonts w:ascii="Times New Roman" w:hAnsi="Times New Roman" w:cs="Times New Roman"/>
      <w:sz w:val="18"/>
      <w:szCs w:val="18"/>
    </w:rPr>
  </w:style>
  <w:style w:type="paragraph" w:styleId="Header">
    <w:name w:val="header"/>
    <w:basedOn w:val="Normal"/>
    <w:link w:val="HeaderChar1"/>
    <w:uiPriority w:val="99"/>
    <w:semiHidden/>
    <w:rsid w:val="000F1681"/>
    <w:pPr>
      <w:pBdr>
        <w:bottom w:val="single" w:sz="6" w:space="1" w:color="auto"/>
      </w:pBdr>
      <w:tabs>
        <w:tab w:val="center" w:pos="4153"/>
        <w:tab w:val="right" w:pos="8306"/>
      </w:tabs>
      <w:snapToGrid w:val="0"/>
      <w:jc w:val="center"/>
    </w:pPr>
    <w:rPr>
      <w:rFonts w:ascii="Calibri" w:hAnsi="Calibri"/>
      <w:kern w:val="0"/>
      <w:sz w:val="18"/>
      <w:szCs w:val="20"/>
    </w:rPr>
  </w:style>
  <w:style w:type="character" w:customStyle="1" w:styleId="HeaderChar">
    <w:name w:val="Header Char"/>
    <w:basedOn w:val="DefaultParagraphFont"/>
    <w:link w:val="Header"/>
    <w:uiPriority w:val="99"/>
    <w:semiHidden/>
    <w:rsid w:val="000F1681"/>
    <w:rPr>
      <w:rFonts w:ascii="Times New Roman" w:hAnsi="Times New Roman" w:cs="Times New Roman"/>
      <w:sz w:val="18"/>
      <w:szCs w:val="18"/>
    </w:rPr>
  </w:style>
  <w:style w:type="paragraph" w:styleId="TOC1">
    <w:name w:val="toc 1"/>
    <w:basedOn w:val="Normal"/>
    <w:next w:val="Normal"/>
    <w:uiPriority w:val="99"/>
    <w:rsid w:val="000F1681"/>
    <w:pPr>
      <w:tabs>
        <w:tab w:val="right" w:leader="dot" w:pos="8296"/>
      </w:tabs>
      <w:spacing w:before="93"/>
      <w:jc w:val="center"/>
    </w:pPr>
    <w:rPr>
      <w:rFonts w:ascii="仿宋" w:eastAsia="仿宋" w:hAnsi="仿宋"/>
      <w:sz w:val="28"/>
      <w:szCs w:val="28"/>
    </w:rPr>
  </w:style>
  <w:style w:type="paragraph" w:styleId="TOC2">
    <w:name w:val="toc 2"/>
    <w:basedOn w:val="Normal"/>
    <w:next w:val="Normal"/>
    <w:uiPriority w:val="99"/>
    <w:rsid w:val="000F1681"/>
    <w:pPr>
      <w:tabs>
        <w:tab w:val="right" w:leader="dot" w:pos="8296"/>
      </w:tabs>
      <w:ind w:leftChars="200" w:left="420"/>
    </w:pPr>
  </w:style>
  <w:style w:type="character" w:styleId="Strong">
    <w:name w:val="Strong"/>
    <w:basedOn w:val="DefaultParagraphFont"/>
    <w:uiPriority w:val="99"/>
    <w:qFormat/>
    <w:rsid w:val="000F1681"/>
    <w:rPr>
      <w:rFonts w:cs="Times New Roman"/>
      <w:b/>
    </w:rPr>
  </w:style>
  <w:style w:type="character" w:styleId="Hyperlink">
    <w:name w:val="Hyperlink"/>
    <w:basedOn w:val="DefaultParagraphFont"/>
    <w:uiPriority w:val="99"/>
    <w:rsid w:val="000F1681"/>
    <w:rPr>
      <w:rFonts w:cs="Times New Roman"/>
      <w:color w:val="0000FF"/>
      <w:u w:val="single"/>
    </w:rPr>
  </w:style>
  <w:style w:type="character" w:customStyle="1" w:styleId="HeaderChar1">
    <w:name w:val="Header Char1"/>
    <w:link w:val="Header"/>
    <w:uiPriority w:val="99"/>
    <w:semiHidden/>
    <w:locked/>
    <w:rsid w:val="000F1681"/>
    <w:rPr>
      <w:sz w:val="18"/>
    </w:rPr>
  </w:style>
  <w:style w:type="character" w:customStyle="1" w:styleId="FooterChar1">
    <w:name w:val="Footer Char1"/>
    <w:link w:val="Footer"/>
    <w:uiPriority w:val="99"/>
    <w:locked/>
    <w:rsid w:val="000F1681"/>
    <w:rPr>
      <w:sz w:val="18"/>
    </w:rPr>
  </w:style>
  <w:style w:type="character" w:customStyle="1" w:styleId="BodyTextChar1">
    <w:name w:val="Body Text Char1"/>
    <w:link w:val="BodyText"/>
    <w:uiPriority w:val="99"/>
    <w:locked/>
    <w:rsid w:val="000F1681"/>
    <w:rPr>
      <w:rFonts w:ascii="??_GB2312" w:eastAsia="Times New Roman" w:hAnsi="Times New Roman"/>
      <w:sz w:val="24"/>
    </w:rPr>
  </w:style>
  <w:style w:type="paragraph" w:customStyle="1" w:styleId="Default">
    <w:name w:val="Default"/>
    <w:uiPriority w:val="99"/>
    <w:rsid w:val="000F1681"/>
    <w:pPr>
      <w:widowControl w:val="0"/>
      <w:autoSpaceDE w:val="0"/>
      <w:autoSpaceDN w:val="0"/>
      <w:adjustRightInd w:val="0"/>
    </w:pPr>
    <w:rPr>
      <w:rFonts w:ascii="仿宋" w:eastAsia="仿宋" w:cs="仿宋"/>
      <w:color w:val="000000"/>
      <w:kern w:val="0"/>
      <w:sz w:val="24"/>
      <w:szCs w:val="24"/>
    </w:rPr>
  </w:style>
  <w:style w:type="paragraph" w:styleId="ListParagraph">
    <w:name w:val="List Paragraph"/>
    <w:basedOn w:val="Normal"/>
    <w:uiPriority w:val="99"/>
    <w:qFormat/>
    <w:rsid w:val="000F1681"/>
    <w:pPr>
      <w:ind w:firstLineChars="200" w:firstLine="420"/>
    </w:pPr>
  </w:style>
  <w:style w:type="paragraph" w:customStyle="1" w:styleId="TOC10">
    <w:name w:val="TOC 标题1"/>
    <w:basedOn w:val="Heading1"/>
    <w:next w:val="Normal"/>
    <w:uiPriority w:val="99"/>
    <w:rsid w:val="000F1681"/>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Heading1"/>
    <w:next w:val="Normal"/>
    <w:uiPriority w:val="99"/>
    <w:rsid w:val="000F1681"/>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12</Pages>
  <Words>652</Words>
  <Characters>3717</Characters>
  <Application>Microsoft Office Outlook</Application>
  <DocSecurity>0</DocSecurity>
  <Lines>0</Lines>
  <Paragraphs>0</Paragraphs>
  <ScaleCrop>false</ScaleCrop>
  <Company>四川省财政厅</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曹颖</dc:creator>
  <cp:keywords/>
  <dc:description/>
  <cp:lastModifiedBy>蓝电用户</cp:lastModifiedBy>
  <cp:revision>39</cp:revision>
  <cp:lastPrinted>2020-07-23T02:58:00Z</cp:lastPrinted>
  <dcterms:created xsi:type="dcterms:W3CDTF">2020-08-04T01:49:00Z</dcterms:created>
  <dcterms:modified xsi:type="dcterms:W3CDTF">2020-10-29T04:52:00Z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