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keepNext w:val="0"/>
        <w:keepLines w:val="0"/>
        <w:pageBreakBefore w:val="0"/>
        <w:widowControl w:val="0"/>
        <w:kinsoku/>
        <w:wordWrap/>
        <w:overflowPunct/>
        <w:topLinePunct w:val="0"/>
        <w:autoSpaceDE/>
        <w:autoSpaceDN/>
        <w:bidi w:val="0"/>
        <w:spacing w:line="1200" w:lineRule="exact"/>
        <w:jc w:val="center"/>
        <w:textAlignment w:val="auto"/>
        <w:rPr>
          <w:rFonts w:hint="eastAsia" w:ascii="方正小标宋简体" w:hAnsi="方正小标宋简体" w:eastAsia="方正小标宋简体" w:cs="方正小标宋简体"/>
          <w:sz w:val="84"/>
          <w:szCs w:val="84"/>
        </w:rPr>
      </w:pPr>
      <w:bookmarkStart w:id="1" w:name="_Toc15396475"/>
      <w:bookmarkStart w:id="2" w:name="_Toc15377193"/>
      <w:bookmarkStart w:id="3" w:name="_Toc15377425"/>
      <w:bookmarkStart w:id="4" w:name="_Toc15378441"/>
      <w:bookmarkStart w:id="5" w:name="_Toc15396597"/>
      <w:r>
        <w:rPr>
          <w:rFonts w:hint="eastAsia" w:ascii="方正小标宋简体" w:hAnsi="方正小标宋简体" w:eastAsia="方正小标宋简体" w:cs="方正小标宋简体"/>
          <w:sz w:val="84"/>
          <w:szCs w:val="84"/>
        </w:rPr>
        <w:t>2019年度</w:t>
      </w:r>
      <w:bookmarkEnd w:id="1"/>
      <w:bookmarkEnd w:id="2"/>
      <w:bookmarkEnd w:id="3"/>
      <w:bookmarkEnd w:id="4"/>
      <w:bookmarkEnd w:id="5"/>
      <w:bookmarkStart w:id="6" w:name="_Toc15396476"/>
      <w:bookmarkStart w:id="7" w:name="_Toc15377426"/>
      <w:bookmarkStart w:id="8" w:name="_Toc15377194"/>
      <w:bookmarkStart w:id="9" w:name="_Toc15396598"/>
      <w:bookmarkStart w:id="10" w:name="_Toc15378442"/>
    </w:p>
    <w:p>
      <w:pPr>
        <w:pStyle w:val="12"/>
        <w:keepNext w:val="0"/>
        <w:keepLines w:val="0"/>
        <w:pageBreakBefore w:val="0"/>
        <w:widowControl w:val="0"/>
        <w:kinsoku/>
        <w:wordWrap/>
        <w:overflowPunct/>
        <w:topLinePunct w:val="0"/>
        <w:autoSpaceDE/>
        <w:autoSpaceDN/>
        <w:bidi w:val="0"/>
        <w:adjustRightInd w:val="0"/>
        <w:snapToGrid w:val="0"/>
        <w:spacing w:line="1200" w:lineRule="exact"/>
        <w:ind w:left="0" w:leftChars="0" w:firstLine="1680" w:firstLineChars="200"/>
        <w:jc w:val="left"/>
        <w:textAlignment w:val="auto"/>
        <w:rPr>
          <w:rFonts w:hint="eastAsia" w:ascii="方正小标宋简体" w:hAnsi="方正小标宋简体" w:eastAsia="方正小标宋简体" w:cs="方正小标宋简体"/>
          <w:sz w:val="84"/>
          <w:szCs w:val="84"/>
        </w:rPr>
      </w:pPr>
    </w:p>
    <w:p>
      <w:pPr>
        <w:keepNext w:val="0"/>
        <w:keepLines w:val="0"/>
        <w:pageBreakBefore w:val="0"/>
        <w:widowControl w:val="0"/>
        <w:kinsoku/>
        <w:wordWrap/>
        <w:overflowPunct/>
        <w:topLinePunct w:val="0"/>
        <w:autoSpaceDE/>
        <w:autoSpaceDN/>
        <w:bidi w:val="0"/>
        <w:spacing w:line="1200" w:lineRule="exact"/>
        <w:jc w:val="center"/>
        <w:textAlignment w:val="auto"/>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rPr>
        <w:t>四川省</w:t>
      </w:r>
      <w:bookmarkEnd w:id="0"/>
      <w:bookmarkStart w:id="11" w:name="_Toc15306268"/>
      <w:r>
        <w:rPr>
          <w:rFonts w:hint="eastAsia" w:ascii="方正小标宋简体" w:hAnsi="方正小标宋简体" w:eastAsia="方正小标宋简体" w:cs="方正小标宋简体"/>
          <w:sz w:val="84"/>
          <w:szCs w:val="84"/>
          <w:lang w:eastAsia="zh-CN"/>
        </w:rPr>
        <w:t>乐山市</w:t>
      </w:r>
    </w:p>
    <w:p>
      <w:pPr>
        <w:keepNext w:val="0"/>
        <w:keepLines w:val="0"/>
        <w:pageBreakBefore w:val="0"/>
        <w:widowControl w:val="0"/>
        <w:kinsoku/>
        <w:wordWrap/>
        <w:overflowPunct/>
        <w:topLinePunct w:val="0"/>
        <w:autoSpaceDE/>
        <w:autoSpaceDN/>
        <w:bidi w:val="0"/>
        <w:spacing w:line="1200" w:lineRule="exact"/>
        <w:jc w:val="center"/>
        <w:textAlignment w:val="auto"/>
        <w:rPr>
          <w:rFonts w:hint="eastAsia" w:ascii="方正小标宋简体" w:hAnsi="方正小标宋简体" w:eastAsia="方正小标宋简体" w:cs="方正小标宋简体"/>
          <w:sz w:val="84"/>
          <w:szCs w:val="84"/>
          <w:lang w:eastAsia="zh-CN"/>
        </w:rPr>
      </w:pPr>
    </w:p>
    <w:p>
      <w:pPr>
        <w:keepNext w:val="0"/>
        <w:keepLines w:val="0"/>
        <w:pageBreakBefore w:val="0"/>
        <w:widowControl w:val="0"/>
        <w:kinsoku/>
        <w:wordWrap/>
        <w:overflowPunct/>
        <w:topLinePunct w:val="0"/>
        <w:autoSpaceDE/>
        <w:autoSpaceDN/>
        <w:bidi w:val="0"/>
        <w:spacing w:line="1200" w:lineRule="exact"/>
        <w:jc w:val="center"/>
        <w:textAlignment w:val="auto"/>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峨眉山市医疗保障局</w:t>
      </w:r>
    </w:p>
    <w:p>
      <w:pPr>
        <w:keepNext w:val="0"/>
        <w:keepLines w:val="0"/>
        <w:pageBreakBefore w:val="0"/>
        <w:widowControl w:val="0"/>
        <w:kinsoku/>
        <w:wordWrap/>
        <w:overflowPunct/>
        <w:topLinePunct w:val="0"/>
        <w:autoSpaceDE/>
        <w:autoSpaceDN/>
        <w:bidi w:val="0"/>
        <w:spacing w:line="1200" w:lineRule="exact"/>
        <w:jc w:val="center"/>
        <w:textAlignment w:val="auto"/>
        <w:rPr>
          <w:rFonts w:hint="eastAsia" w:ascii="方正小标宋简体" w:hAnsi="方正小标宋简体" w:eastAsia="方正小标宋简体" w:cs="方正小标宋简体"/>
          <w:sz w:val="84"/>
          <w:szCs w:val="84"/>
          <w:lang w:eastAsia="zh-CN"/>
        </w:rPr>
      </w:pPr>
    </w:p>
    <w:p>
      <w:pPr>
        <w:keepNext w:val="0"/>
        <w:keepLines w:val="0"/>
        <w:pageBreakBefore w:val="0"/>
        <w:widowControl w:val="0"/>
        <w:kinsoku/>
        <w:wordWrap/>
        <w:overflowPunct/>
        <w:topLinePunct w:val="0"/>
        <w:autoSpaceDE/>
        <w:autoSpaceDN/>
        <w:bidi w:val="0"/>
        <w:spacing w:line="1200" w:lineRule="exact"/>
        <w:jc w:val="center"/>
        <w:textAlignment w:val="auto"/>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部门决算</w:t>
      </w:r>
      <w:bookmarkEnd w:id="6"/>
      <w:bookmarkEnd w:id="7"/>
      <w:bookmarkEnd w:id="8"/>
      <w:bookmarkEnd w:id="9"/>
      <w:bookmarkEnd w:id="10"/>
      <w:bookmarkEnd w:id="11"/>
    </w:p>
    <w:p>
      <w:pPr>
        <w:jc w:val="center"/>
        <w:rPr>
          <w:rFonts w:hint="eastAsia" w:ascii="黑体" w:hAnsi="黑体" w:eastAsia="黑体" w:cs="黑体"/>
          <w:sz w:val="84"/>
          <w:szCs w:val="84"/>
          <w:lang w:val="en-US" w:eastAsia="zh-CN"/>
        </w:rPr>
      </w:pPr>
    </w:p>
    <w:p>
      <w:pPr>
        <w:ind w:firstLine="420" w:firstLineChars="200"/>
        <w:rPr>
          <w:rFonts w:hint="eastAsia"/>
          <w:lang w:val="en-US" w:eastAsia="zh-CN"/>
        </w:rPr>
      </w:pPr>
    </w:p>
    <w:p>
      <w:pPr>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2020年10月29日</w:t>
      </w:r>
    </w:p>
    <w:p>
      <w:pPr>
        <w:rPr>
          <w:rFonts w:hint="eastAsia" w:ascii="仿宋" w:hAnsi="仿宋" w:eastAsia="仿宋" w:cs="仿宋"/>
          <w:sz w:val="44"/>
          <w:szCs w:val="44"/>
          <w:lang w:val="en-US" w:eastAsia="zh-CN"/>
        </w:rPr>
      </w:pPr>
    </w:p>
    <w:p>
      <w:pPr>
        <w:rPr>
          <w:rFonts w:hint="eastAsia" w:ascii="仿宋" w:hAnsi="仿宋" w:eastAsia="仿宋" w:cs="仿宋"/>
          <w:sz w:val="36"/>
          <w:szCs w:val="36"/>
          <w:lang w:val="en-US" w:eastAsia="zh-CN"/>
        </w:rPr>
      </w:pPr>
    </w:p>
    <w:p>
      <w:pPr>
        <w:jc w:val="center"/>
        <w:rPr>
          <w:rFonts w:hint="eastAsia" w:ascii="黑体" w:hAnsi="黑体" w:eastAsia="黑体"/>
          <w:color w:val="000000"/>
          <w:sz w:val="48"/>
          <w:szCs w:val="48"/>
        </w:rPr>
      </w:pPr>
    </w:p>
    <w:p>
      <w:pPr>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
      <w:pPr>
        <w:pStyle w:val="11"/>
        <w:adjustRightInd w:val="0"/>
        <w:snapToGrid w:val="0"/>
        <w:spacing w:before="0"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第一部分 部门概况</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一、基本职能及主要工作</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pPr>
      <w:r>
        <w:rPr>
          <w:rFonts w:hint="eastAsia"/>
          <w:sz w:val="24"/>
          <w:lang w:eastAsia="zh-CN"/>
        </w:rPr>
        <w:t>二、</w:t>
      </w:r>
      <w:r>
        <w:rPr>
          <w:rFonts w:hint="eastAsia"/>
          <w:sz w:val="24"/>
        </w:rPr>
        <w:t>机构设置</w:t>
      </w:r>
    </w:p>
    <w:p>
      <w:pPr>
        <w:pStyle w:val="11"/>
        <w:adjustRightInd w:val="0"/>
        <w:snapToGrid w:val="0"/>
        <w:spacing w:before="0"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第二部分度部门决算情况说明</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一、</w:t>
      </w:r>
      <w:r>
        <w:rPr>
          <w:rFonts w:hint="eastAsia" w:asciiTheme="majorEastAsia" w:hAnsiTheme="majorEastAsia" w:eastAsiaTheme="majorEastAsia" w:cstheme="majorEastAsia"/>
          <w:sz w:val="24"/>
          <w:szCs w:val="24"/>
        </w:rPr>
        <w:t>收入支出决算总体情况说明</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二、收入决算情况说明</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三、支出决算情况说明</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四、财政拨款收入支出决算总体情况说明</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五、一般公共预算财政拨款支出决算情况说明</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六、一般公共预算财政拨款基本支出决算情况说明</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七、“三公”经费财政拨款支出决算情况说明</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八、政府性基金预算支出决算情况说明</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九、 国有资本经营预算支出决算情况说明</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ascii="仿宋" w:hAnsi="仿宋" w:eastAsia="仿宋" w:cstheme="minorBidi"/>
          <w:sz w:val="24"/>
        </w:rPr>
      </w:pPr>
      <w:r>
        <w:rPr>
          <w:rFonts w:hint="eastAsia" w:asciiTheme="majorEastAsia" w:hAnsiTheme="majorEastAsia" w:eastAsiaTheme="majorEastAsia" w:cstheme="majorEastAsia"/>
          <w:sz w:val="24"/>
          <w:szCs w:val="24"/>
        </w:rPr>
        <w:t>十、其他重要事项的情况说明</w:t>
      </w:r>
    </w:p>
    <w:p>
      <w:pPr>
        <w:pStyle w:val="11"/>
        <w:adjustRightInd w:val="0"/>
        <w:snapToGrid w:val="0"/>
        <w:spacing w:before="0"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第三部分 名词解释</w:t>
      </w:r>
    </w:p>
    <w:p>
      <w:pPr>
        <w:pStyle w:val="11"/>
        <w:adjustRightInd w:val="0"/>
        <w:snapToGrid w:val="0"/>
        <w:spacing w:before="0"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第四部分 附件</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附件1</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附件2</w:t>
      </w:r>
    </w:p>
    <w:p>
      <w:pPr>
        <w:pStyle w:val="11"/>
        <w:adjustRightInd w:val="0"/>
        <w:snapToGrid w:val="0"/>
        <w:spacing w:before="0"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第五部分 附表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一、收入支出决算总表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二、收入决算表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三、支出决算表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四、财政拨款收入支出决算总表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五、财政拨款支出决算明细表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六、一般公共预算财政拨款支出决算表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七、一般公共预算财政拨款支出决算明细表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八、一般公共预算财政拨款基本支出决算表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九、一般公共预算财政拨款项目支出决算表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十、一般公共预算财政拨款“三公”经费支出决算表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十一、政府性基金预算财政拨款收入支出决算表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十二、政府性基金预算财政拨款“三公”经费支出决算表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十三、国有资本经营预算支出决算表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p>
    <w:p>
      <w:pPr>
        <w:widowControl/>
        <w:spacing w:line="440" w:lineRule="exact"/>
        <w:jc w:val="left"/>
        <w:rPr>
          <w:rFonts w:ascii="仿宋" w:hAnsi="仿宋" w:eastAsia="仿宋"/>
          <w:b w:val="0"/>
          <w:bCs/>
          <w:kern w:val="44"/>
          <w:sz w:val="24"/>
        </w:rPr>
      </w:pPr>
      <w:bookmarkStart w:id="12" w:name="_Toc15377196"/>
      <w:bookmarkStart w:id="13" w:name="_Toc15396599"/>
      <w:r>
        <w:rPr>
          <w:rFonts w:ascii="仿宋" w:hAnsi="仿宋" w:eastAsia="仿宋"/>
          <w:b w:val="0"/>
          <w:bCs/>
          <w:sz w:val="24"/>
        </w:rPr>
        <w:br w:type="page"/>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第一部分 部门概况</w:t>
      </w:r>
      <w:bookmarkEnd w:id="12"/>
      <w:bookmarkEnd w:id="1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bookmarkStart w:id="14" w:name="_Toc15377197"/>
      <w:bookmarkStart w:id="15" w:name="_Toc15396600"/>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基本职能及主要工作</w:t>
      </w:r>
      <w:bookmarkEnd w:id="14"/>
      <w:bookmarkEnd w:id="15"/>
      <w:bookmarkStart w:id="16" w:name="_Toc15378445"/>
      <w:bookmarkStart w:id="17" w:name="_Toc1537719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主要职能</w:t>
      </w:r>
      <w:bookmarkEnd w:id="16"/>
      <w:bookmarkEnd w:id="17"/>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组织拟定全市医疗保险、生育保险、医疗救助等医疗保障方面的发展规划、政策以及相关的规范性文件，并组织实施和监督检查。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2.组织实施医疗保障基金监督管理制度，建立健全医疗保障基金安全防控机制，监督全市医疗保障基金的运行管理。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3.组织实施医疗保障筹资和待遇政策。组织实施长期护理保险制度改革方案。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执行全省城乡统一的药品、医用耗材、医疗服务项目、医疗服务设施等医疗保障目录和支付标准，组织实施医疗保障目录准入谈判规则。监督管理全市药品、医用耗材的招标采购政策实施，组织参与药品、医用耗材招标采购平台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组织实施药品、医用耗材价格和医疗服务项目、医疗服务设施收费等政策，组织参与医保支付医药服务价格合理确定和动态调整机制，推动建立市场主导的社会医药服务价格形成机制，建立价格信息监测和信息发布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推进医疗保障基金支付方式改革，组织实施全市定点医药机构协议签订和支付管理办法，负责全市医疗保障定点机构管理。建立健全医疗保障信用评价体系和信息披露制度，监督管理纳入医疗保障范围内的医疗服务行为和医疗费用，依法查处医疗保障领域违法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7.负责全是医疗保障经办管理和公共服务体系建设。组织实施异地就医管理和费用结算政策。负责医疗保障关系转移接续工作，拟订全民参保计划，推进医疗、生育保险费征收管理。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8.组织参与并实施全市医疗保障信息化建设。组织开展医疗保障大数据管理和应用。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9.负责职责范围内的安全生产和职业健康、生态环境保护、审批服务便民化等工作。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10.完成市委、市政府交办的其他工作。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11.职能转变。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施覆盖全民、城乡统筹的多层次医疗保障体系，不断提高医疗保障水平，确保医疗保障资金合理使用、安全可控，推进医疗、医保、医药“三医联动”改革，更好地保障人民群众就医需求、减轻医药费用负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（2）统筹推进承担行政职能的事业单位改革。市社会保险事业管理局不再承担医疗保险行政管理职责，交由市医保局机关有关内设机构承担。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12.与市卫生健康局有关职责分工。两部门在医疗、医保、医药等方面加强制度、政策衔接，建立沟通协商机制，协同推进改革，提高医疗资源使用效率和医疗保障水平。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sz w:val="32"/>
          <w:szCs w:val="32"/>
          <w:lang w:val="en-US" w:eastAsia="zh-CN"/>
        </w:rPr>
      </w:pPr>
      <w:bookmarkStart w:id="18" w:name="_Toc15378446"/>
      <w:bookmarkStart w:id="19" w:name="_Toc15377199"/>
      <w:r>
        <w:rPr>
          <w:rFonts w:hint="eastAsia" w:ascii="楷体_GB2312" w:hAnsi="楷体_GB2312" w:eastAsia="楷体_GB2312" w:cs="楷体_GB2312"/>
          <w:b w:val="0"/>
          <w:bCs w:val="0"/>
          <w:sz w:val="32"/>
          <w:szCs w:val="32"/>
        </w:rPr>
        <w:t>（二）2019年重点工作完成情况</w:t>
      </w:r>
      <w:r>
        <w:rPr>
          <w:rFonts w:hint="eastAsia" w:ascii="仿宋" w:hAnsi="仿宋" w:eastAsia="仿宋" w:cs="仿宋"/>
          <w:b/>
          <w:bCs/>
          <w:sz w:val="32"/>
          <w:szCs w:val="32"/>
        </w:rPr>
        <w:t>。</w:t>
      </w:r>
      <w:bookmarkEnd w:id="18"/>
      <w:bookmarkEnd w:id="19"/>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眉山市医疗保障局自今年3月4日挂牌成立以来，在市委、市政府和上级主管部门的领导下，坚持保基本、惠民生、促改革、强监管，着力完善制度、深化改革、提升管理、夯实基础，较好地完成了今年的目标任务，现将全年工作开展情况汇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1.加强医疗保障基金监管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今年是基金监管年，持之以恒强化医保基金监管，压实监管责任，巩固打击欺诈骗保的高压态势是我们今年的首要工作。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月1日至4月30日开展以“打击欺诈骗保，维护基金安全”为主题的系列宣传活动。向全市公布了打击欺诈骗取医保基金专项行动举报电话，制作了海报、折页等宣传资料近万份，通过利用峨眉电视台和微峨眉等媒体进行宣传、在定点医药机构张贴宣传海报和滚动播放宣传短片以及街头大型集中宣传活动等多种方式和渠道，全方位、多角度扩大群众知晓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（2）4月19日专门组织召开峨眉山市医保基金专项治理暨警示谈话会，安排部署了2019年我市医保基金专项治理工作。会上与重点的39家定点医院签订了《“打击欺诈骗保 维护基金安全”承诺书》。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突出重点、逐一排查，全面完成了对全市39家定点医院和204家定点药店、诊所的现场专项检查工作，查实有违规行为的医疗机构35家、零售药店21家，涉及违规费用94.5万元，拒付违规费用94.5万元，扣除违规金143.1万元，合计扣款237.6万元。暂停医保结算的医疗机构1家、零售药店14家。要求限期整改的医疗机构35家、零售药店21家。对已办结完毕违规案件全部录入了“案件管理平台”，已办结案件录入率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2.扎实推进多层次医疗保障体系建设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（1）组织实施医疗保障筹资参保工作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（2）做好医疗救助工作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（3）抓实医保扶贫工作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（4）扎实推进异地就医联网结算工作</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机构设置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仿宋_GB2312" w:hAnsi="仿宋_GB2312" w:eastAsia="仿宋_GB2312" w:cs="仿宋_GB2312"/>
          <w:sz w:val="32"/>
          <w:szCs w:val="32"/>
          <w:lang w:val="en-US" w:eastAsia="zh-CN"/>
        </w:rPr>
        <w:t>峨眉山市医疗保障局下属二级单位1个，公益一类事业单位1个，其他事业单位0个。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纳入2019年度部门决算编制范围的二级预算单位无。因为二级预算单位峨眉山市医保中心2019年无人员，无经费预算与决算。</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市医保局设下列内设机构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1.办公室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负责文电、会务、档案、机要等机关日常运转工作，负责机关党群，机关编制、人事、教育培训，信访、绩效管理、政务公开等相关工作。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2.待遇保障股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组织实施医疗保障筹资和待遇政策，承担医疗保障待遇管理工作，推进多层次医疗保障体系建设，医疗、生育保险费征收，医疗关系转移接续，医保支付方式改革，付费总额控制方案等。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3.财务和基金监管股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负责医疗保障基金预决算及运行分析，承担机关经费预决算和财务、国有资产管理等。</w:t>
      </w:r>
    </w:p>
    <w:p>
      <w:p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市医保局机关行政编制11名，其中局长1名，副局长2名,中层职数4名。现有在职在编人员9名，人员配备还未全部到位。</w:t>
      </w:r>
    </w:p>
    <w:p>
      <w:pPr>
        <w:rPr>
          <w:rFonts w:hint="eastAsia" w:ascii="仿宋" w:hAnsi="仿宋" w:eastAsia="仿宋" w:cs="仿宋"/>
          <w:sz w:val="32"/>
          <w:szCs w:val="32"/>
        </w:rPr>
      </w:pPr>
    </w:p>
    <w:p>
      <w:pPr>
        <w:rPr>
          <w:rFonts w:hint="eastAsia" w:ascii="黑体" w:hAnsi="黑体" w:eastAsia="黑体"/>
          <w:b w:val="0"/>
          <w:color w:val="000000"/>
        </w:rPr>
      </w:pPr>
      <w:r>
        <w:rPr>
          <w:rFonts w:hint="eastAsia" w:ascii="仿宋" w:hAnsi="仿宋" w:eastAsia="仿宋" w:cs="仿宋"/>
          <w:sz w:val="32"/>
          <w:szCs w:val="32"/>
        </w:rPr>
        <w:br w:type="page"/>
      </w:r>
      <w:bookmarkStart w:id="20" w:name="_Toc15396602"/>
      <w:bookmarkStart w:id="21" w:name="_Toc15377204"/>
    </w:p>
    <w:p>
      <w:pPr>
        <w:pStyle w:val="2"/>
        <w:ind w:right="440"/>
        <w:jc w:val="right"/>
        <w:rPr>
          <w:rStyle w:val="25"/>
          <w:rFonts w:ascii="黑体" w:hAnsi="黑体" w:eastAsia="黑体"/>
          <w:b w:val="0"/>
          <w:bCs w:val="0"/>
        </w:rPr>
      </w:pPr>
      <w:r>
        <w:rPr>
          <w:rFonts w:hint="eastAsia" w:ascii="方正小标宋简体" w:hAnsi="方正小标宋简体" w:eastAsia="方正小标宋简体" w:cs="方正小标宋简体"/>
          <w:b w:val="0"/>
          <w:bCs/>
          <w:color w:val="000000"/>
          <w:sz w:val="44"/>
          <w:szCs w:val="44"/>
        </w:rPr>
        <w:t xml:space="preserve">第二部分 </w:t>
      </w:r>
      <w:r>
        <w:rPr>
          <w:rStyle w:val="25"/>
          <w:rFonts w:hint="eastAsia" w:ascii="方正小标宋简体" w:hAnsi="方正小标宋简体" w:eastAsia="方正小标宋简体" w:cs="方正小标宋简体"/>
          <w:b w:val="0"/>
          <w:bCs/>
          <w:sz w:val="44"/>
          <w:szCs w:val="44"/>
        </w:rPr>
        <w:t>2019年度部门决算情况说明</w:t>
      </w:r>
      <w:bookmarkEnd w:id="20"/>
      <w:bookmarkEnd w:id="21"/>
    </w:p>
    <w:p>
      <w:pPr>
        <w:pStyle w:val="24"/>
        <w:numPr>
          <w:ilvl w:val="0"/>
          <w:numId w:val="0"/>
        </w:numPr>
        <w:spacing w:line="600" w:lineRule="exact"/>
        <w:ind w:firstLine="640" w:firstLineChars="200"/>
        <w:outlineLvl w:val="1"/>
        <w:rPr>
          <w:rStyle w:val="26"/>
          <w:rFonts w:ascii="黑体" w:hAnsi="黑体" w:eastAsia="黑体"/>
          <w:b w:val="0"/>
        </w:rPr>
      </w:pPr>
      <w:bookmarkStart w:id="22" w:name="_Toc15396603"/>
      <w:bookmarkStart w:id="23" w:name="_Toc15377205"/>
      <w:r>
        <w:rPr>
          <w:rFonts w:hint="eastAsia" w:ascii="黑体" w:hAnsi="黑体" w:eastAsia="黑体"/>
          <w:color w:val="000000"/>
          <w:sz w:val="32"/>
          <w:szCs w:val="32"/>
          <w:lang w:val="en-US" w:eastAsia="zh-CN"/>
        </w:rPr>
        <w:t>一、</w:t>
      </w:r>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2"/>
      <w:bookmarkEnd w:id="2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2019年度收入总计为365.81万元，支出总计为363.50万元。因我单位为2019年新组建立部门，无2018年决算数据</w:t>
      </w:r>
    </w:p>
    <w:p>
      <w:pPr>
        <w:pStyle w:val="24"/>
        <w:numPr>
          <w:ilvl w:val="0"/>
          <w:numId w:val="0"/>
        </w:numPr>
        <w:spacing w:line="600" w:lineRule="exact"/>
        <w:ind w:firstLine="640" w:firstLineChars="200"/>
        <w:outlineLvl w:val="1"/>
        <w:rPr>
          <w:rStyle w:val="26"/>
          <w:rFonts w:ascii="黑体" w:hAnsi="黑体" w:eastAsia="黑体"/>
          <w:b w:val="0"/>
        </w:rPr>
      </w:pPr>
      <w:bookmarkStart w:id="24" w:name="_Toc15377206"/>
      <w:bookmarkStart w:id="25" w:name="_Toc15396604"/>
      <w:r>
        <w:rPr>
          <w:rFonts w:hint="eastAsia" w:ascii="黑体" w:hAnsi="黑体" w:eastAsia="黑体"/>
          <w:color w:val="000000"/>
          <w:sz w:val="32"/>
          <w:szCs w:val="32"/>
          <w:lang w:val="en-US" w:eastAsia="zh-CN"/>
        </w:rPr>
        <w:t>二、</w:t>
      </w:r>
      <w:r>
        <w:rPr>
          <w:rFonts w:hint="eastAsia" w:ascii="黑体" w:hAnsi="黑体" w:eastAsia="黑体"/>
          <w:color w:val="000000"/>
          <w:sz w:val="32"/>
          <w:szCs w:val="32"/>
        </w:rPr>
        <w:t>收</w:t>
      </w:r>
      <w:r>
        <w:rPr>
          <w:rStyle w:val="26"/>
          <w:rFonts w:hint="eastAsia" w:ascii="黑体" w:hAnsi="黑体" w:eastAsia="黑体"/>
          <w:b w:val="0"/>
        </w:rPr>
        <w:t>入决算情况说明</w:t>
      </w:r>
      <w:bookmarkEnd w:id="24"/>
      <w:bookmarkEnd w:id="2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本年收入合计365.81万元，其中：一般公共预算财政拨款收入326.84万元，占89.35%；政府性基金预算财政拨款收入38.97万元，占10.65%；上级补助收入0万元，占0%；事业收入0万元，占0%；经营收入0万元，占0%；附属单位上缴收入0万元，占0%；其他收入0万元，占0%。</w:t>
      </w:r>
    </w:p>
    <w:p>
      <w:pPr>
        <w:pStyle w:val="24"/>
        <w:numPr>
          <w:ilvl w:val="0"/>
          <w:numId w:val="0"/>
        </w:numPr>
        <w:spacing w:line="600" w:lineRule="exact"/>
        <w:ind w:firstLine="640" w:firstLineChars="200"/>
        <w:outlineLvl w:val="1"/>
        <w:rPr>
          <w:rStyle w:val="26"/>
          <w:rFonts w:ascii="黑体" w:hAnsi="黑体" w:eastAsia="黑体"/>
          <w:b w:val="0"/>
        </w:rPr>
      </w:pPr>
      <w:bookmarkStart w:id="26" w:name="_Toc15396605"/>
      <w:bookmarkStart w:id="27" w:name="_Toc15377207"/>
      <w:r>
        <w:rPr>
          <w:rFonts w:hint="eastAsia" w:ascii="黑体" w:hAnsi="黑体" w:eastAsia="黑体"/>
          <w:color w:val="000000"/>
          <w:sz w:val="32"/>
          <w:szCs w:val="32"/>
          <w:lang w:val="en-US" w:eastAsia="zh-CN"/>
        </w:rPr>
        <w:t>三、</w:t>
      </w:r>
      <w:r>
        <w:rPr>
          <w:rFonts w:hint="eastAsia" w:ascii="黑体" w:hAnsi="黑体" w:eastAsia="黑体"/>
          <w:color w:val="000000"/>
          <w:sz w:val="32"/>
          <w:szCs w:val="32"/>
        </w:rPr>
        <w:t>支</w:t>
      </w:r>
      <w:r>
        <w:rPr>
          <w:rStyle w:val="26"/>
          <w:rFonts w:hint="eastAsia" w:ascii="黑体" w:hAnsi="黑体" w:eastAsia="黑体"/>
          <w:b w:val="0"/>
        </w:rPr>
        <w:t>出决算情况说明</w:t>
      </w:r>
      <w:bookmarkEnd w:id="26"/>
      <w:bookmarkEnd w:id="27"/>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2019年本年支出合计363.50万元，其中：基本支出69.97万元，占19.25%；项目支出293.53万元，占80.75%；上缴上级支出0万元，占0%；经营支出0万元，占0%；对附属单位补助支出0万元，占0%。</w:t>
      </w:r>
    </w:p>
    <w:p>
      <w:pPr>
        <w:spacing w:line="600" w:lineRule="exact"/>
        <w:ind w:firstLine="640" w:firstLineChars="200"/>
        <w:outlineLvl w:val="1"/>
        <w:rPr>
          <w:rStyle w:val="26"/>
          <w:rFonts w:ascii="黑体" w:hAnsi="黑体" w:eastAsia="黑体"/>
          <w:b w:val="0"/>
        </w:rPr>
      </w:pPr>
      <w:bookmarkStart w:id="28" w:name="_Toc15377208"/>
      <w:bookmarkStart w:id="29"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28"/>
      <w:bookmarkEnd w:id="29"/>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2019年财政拨款收入总计365.81万元，支出总计363.50万元。我单位为2019年新组建部门，无2018年预算数与决算数。</w:t>
      </w:r>
    </w:p>
    <w:p>
      <w:pPr>
        <w:spacing w:line="600" w:lineRule="exact"/>
        <w:ind w:firstLine="640" w:firstLineChars="200"/>
        <w:outlineLvl w:val="1"/>
        <w:rPr>
          <w:rStyle w:val="26"/>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0"/>
      <w:bookmarkEnd w:id="31"/>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32" w:name="_Toc15377210"/>
      <w:r>
        <w:rPr>
          <w:rFonts w:hint="eastAsia" w:ascii="楷体_GB2312" w:hAnsi="楷体_GB2312" w:eastAsia="楷体_GB2312" w:cs="楷体_GB2312"/>
          <w:b w:val="0"/>
          <w:bCs/>
          <w:color w:val="000000"/>
          <w:sz w:val="32"/>
          <w:szCs w:val="32"/>
          <w:lang w:eastAsia="zh-CN"/>
        </w:rPr>
        <w:t>（</w:t>
      </w:r>
      <w:r>
        <w:rPr>
          <w:rFonts w:hint="eastAsia" w:ascii="楷体_GB2312" w:hAnsi="楷体_GB2312" w:eastAsia="楷体_GB2312" w:cs="楷体_GB2312"/>
          <w:b w:val="0"/>
          <w:bCs/>
          <w:color w:val="000000"/>
          <w:sz w:val="32"/>
          <w:szCs w:val="32"/>
        </w:rPr>
        <w:t>一）一般公共预算财政拨款支出决算总体情况</w:t>
      </w:r>
      <w:bookmarkEnd w:id="3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2019年一般公共预算财政拨款支出324.54万元，占本年支出合计的89.28%。我单位为2019年新组建部门，无2018年决算数。</w:t>
      </w:r>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33" w:name="_Toc15377211"/>
      <w:r>
        <w:rPr>
          <w:rFonts w:hint="eastAsia" w:ascii="楷体_GB2312" w:hAnsi="楷体_GB2312" w:eastAsia="楷体_GB2312" w:cs="楷体_GB2312"/>
          <w:b w:val="0"/>
          <w:bCs/>
          <w:color w:val="000000"/>
          <w:sz w:val="32"/>
          <w:szCs w:val="32"/>
        </w:rPr>
        <w:t>（二）一般公共预算财政拨款支出决算结构情况</w:t>
      </w:r>
      <w:bookmarkEnd w:id="33"/>
    </w:p>
    <w:p>
      <w:pPr>
        <w:spacing w:line="60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2019年一般公共预算财政拨款支出324.53万元，主要用于以下方面:</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_GB2312" w:hAnsi="仿宋_GB2312" w:eastAsia="仿宋_GB2312" w:cs="仿宋_GB2312"/>
          <w:sz w:val="32"/>
          <w:szCs w:val="32"/>
          <w:lang w:val="en-US" w:eastAsia="zh-CN"/>
        </w:rPr>
        <w:t>支出8.04万元，占2.48%；</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_GB2312" w:hAnsi="仿宋_GB2312" w:eastAsia="仿宋_GB2312" w:cs="仿宋_GB2312"/>
          <w:sz w:val="32"/>
          <w:szCs w:val="32"/>
          <w:lang w:val="en-US" w:eastAsia="zh-CN"/>
        </w:rPr>
        <w:t>支出62.14万元，占19.15%；住房保障支出7.63万元，占2.35%；农林水支出（类）246.73万元，占76.02%。</w:t>
      </w:r>
    </w:p>
    <w:p>
      <w:pPr>
        <w:spacing w:line="600" w:lineRule="exact"/>
        <w:ind w:firstLine="640" w:firstLineChars="200"/>
        <w:outlineLvl w:val="2"/>
        <w:rPr>
          <w:rFonts w:ascii="仿宋" w:hAnsi="仿宋" w:eastAsia="仿宋"/>
          <w:b/>
          <w:color w:val="000000"/>
          <w:sz w:val="32"/>
          <w:szCs w:val="32"/>
        </w:rPr>
      </w:pPr>
      <w:bookmarkStart w:id="34" w:name="_Toc15377212"/>
      <w:r>
        <w:rPr>
          <w:rFonts w:hint="eastAsia" w:ascii="楷体_GB2312" w:hAnsi="楷体_GB2312" w:eastAsia="楷体_GB2312" w:cs="楷体_GB2312"/>
          <w:b w:val="0"/>
          <w:bCs/>
          <w:color w:val="000000"/>
          <w:sz w:val="32"/>
          <w:szCs w:val="32"/>
        </w:rPr>
        <w:t>（三）一般公共预算财政拨款支出决算具体情况</w:t>
      </w:r>
      <w:bookmarkEnd w:id="34"/>
    </w:p>
    <w:p>
      <w:pPr>
        <w:spacing w:line="600" w:lineRule="exact"/>
        <w:ind w:firstLine="643" w:firstLineChars="200"/>
        <w:outlineLvl w:val="2"/>
        <w:rPr>
          <w:rFonts w:ascii="仿宋" w:hAnsi="仿宋" w:eastAsia="仿宋"/>
          <w:b/>
          <w:color w:val="000000"/>
          <w:sz w:val="32"/>
          <w:szCs w:val="32"/>
        </w:rPr>
      </w:pPr>
      <w:bookmarkStart w:id="35" w:name="_Toc15378460"/>
      <w:bookmarkStart w:id="36" w:name="_Toc15377444"/>
      <w:bookmarkStart w:id="37" w:name="_Toc15377213"/>
      <w:r>
        <w:rPr>
          <w:rFonts w:hint="eastAsia" w:ascii="仿宋" w:hAnsi="仿宋" w:eastAsia="仿宋"/>
          <w:b/>
          <w:color w:val="000000" w:themeColor="text1"/>
          <w:sz w:val="32"/>
          <w:szCs w:val="32"/>
          <w14:textFill>
            <w14:solidFill>
              <w14:schemeClr w14:val="tx1"/>
            </w14:solidFill>
          </w14:textFill>
        </w:rPr>
        <w:t>2019年般公共预算支出决算数为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324.53万元</w:t>
      </w:r>
      <w:r>
        <w:rPr>
          <w:rFonts w:hint="eastAsia" w:ascii="仿宋" w:hAnsi="仿宋" w:eastAsia="仿宋"/>
          <w:color w:val="000000" w:themeColor="text1"/>
          <w:sz w:val="32"/>
          <w:szCs w:val="32"/>
          <w14:textFill>
            <w14:solidFill>
              <w14:schemeClr w14:val="tx1"/>
            </w14:solidFill>
          </w14:textFill>
        </w:rPr>
        <w:t>，</w:t>
      </w:r>
      <w:r>
        <w:rPr>
          <w:rStyle w:val="15"/>
          <w:rFonts w:hint="eastAsia" w:ascii="仿宋" w:hAnsi="仿宋" w:eastAsia="仿宋"/>
          <w:bCs/>
          <w:color w:val="000000" w:themeColor="text1"/>
          <w:sz w:val="32"/>
          <w:szCs w:val="32"/>
          <w14:textFill>
            <w14:solidFill>
              <w14:schemeClr w14:val="tx1"/>
            </w14:solidFill>
          </w14:textFill>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99.29</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5"/>
      <w:bookmarkEnd w:id="36"/>
      <w:bookmarkEnd w:id="37"/>
    </w:p>
    <w:p>
      <w:pPr>
        <w:numPr>
          <w:ilvl w:val="0"/>
          <w:numId w:val="0"/>
        </w:numPr>
        <w:spacing w:line="600" w:lineRule="exact"/>
        <w:ind w:firstLine="643" w:firstLineChars="200"/>
        <w:rPr>
          <w:rFonts w:hint="eastAsia" w:ascii="仿宋_GB2312" w:hAnsi="仿宋_GB2312" w:eastAsia="仿宋_GB2312" w:cs="仿宋_GB2312"/>
          <w:sz w:val="32"/>
          <w:szCs w:val="32"/>
          <w:lang w:val="en-US" w:eastAsia="zh-CN"/>
        </w:rPr>
      </w:pPr>
      <w:r>
        <w:rPr>
          <w:rStyle w:val="15"/>
          <w:rFonts w:hint="eastAsia" w:ascii="仿宋" w:hAnsi="仿宋" w:eastAsia="仿宋"/>
          <w:bCs/>
          <w:color w:val="000000"/>
          <w:sz w:val="32"/>
          <w:szCs w:val="32"/>
          <w:lang w:val="en-US" w:eastAsia="zh-CN"/>
        </w:rPr>
        <w:t>1.</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行政事业单位离退休</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机关事业单位基本养老保险缴费支出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Fonts w:hint="eastAsia" w:ascii="仿宋_GB2312" w:hAnsi="仿宋_GB2312" w:eastAsia="仿宋_GB2312" w:cs="仿宋_GB2312"/>
          <w:sz w:val="32"/>
          <w:szCs w:val="32"/>
          <w:lang w:val="en-US" w:eastAsia="zh-CN"/>
        </w:rPr>
        <w:t>支出决算为5.36万元，完成预算100%，决算数等于预算数。</w:t>
      </w:r>
    </w:p>
    <w:p>
      <w:pPr>
        <w:numPr>
          <w:ilvl w:val="0"/>
          <w:numId w:val="0"/>
        </w:numPr>
        <w:spacing w:line="600" w:lineRule="exact"/>
        <w:ind w:firstLine="643" w:firstLineChars="200"/>
        <w:rPr>
          <w:rFonts w:hint="default" w:ascii="仿宋_GB2312" w:hAnsi="仿宋_GB2312" w:eastAsia="仿宋_GB2312" w:cs="仿宋_GB2312"/>
          <w:sz w:val="32"/>
          <w:szCs w:val="32"/>
          <w:lang w:val="en-US" w:eastAsia="zh-CN"/>
        </w:rPr>
      </w:pPr>
      <w:r>
        <w:rPr>
          <w:rStyle w:val="15"/>
          <w:rFonts w:hint="eastAsia" w:ascii="仿宋" w:hAnsi="仿宋" w:eastAsia="仿宋"/>
          <w:b/>
          <w:bCs w:val="0"/>
          <w:color w:val="000000"/>
          <w:sz w:val="32"/>
          <w:szCs w:val="32"/>
          <w:lang w:val="en-US" w:eastAsia="zh-CN"/>
        </w:rPr>
        <w:t>社会保障和就业（类）行政事业单位离退休（款）机关事业单位职业年金缴费支出（项）</w:t>
      </w:r>
      <w:r>
        <w:rPr>
          <w:rStyle w:val="15"/>
          <w:rFonts w:hint="eastAsia" w:ascii="仿宋" w:hAnsi="仿宋" w:eastAsia="仿宋"/>
          <w:b w:val="0"/>
          <w:bCs/>
          <w:color w:val="000000"/>
          <w:sz w:val="32"/>
          <w:szCs w:val="32"/>
          <w:lang w:val="en-US" w:eastAsia="zh-CN"/>
        </w:rPr>
        <w:t>：</w:t>
      </w:r>
      <w:r>
        <w:rPr>
          <w:rFonts w:hint="eastAsia" w:ascii="仿宋_GB2312" w:hAnsi="仿宋_GB2312" w:eastAsia="仿宋_GB2312" w:cs="仿宋_GB2312"/>
          <w:sz w:val="32"/>
          <w:szCs w:val="32"/>
          <w:lang w:val="en-US" w:eastAsia="zh-CN"/>
        </w:rPr>
        <w:t>支出决算为2.68万元，完成预算100%，决算数等于预算数。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 w:hAnsi="仿宋" w:eastAsia="仿宋"/>
          <w:b/>
          <w:bCs/>
          <w:color w:val="000000" w:themeColor="text1"/>
          <w:sz w:val="32"/>
          <w:szCs w:val="32"/>
          <w:lang w:val="en-US" w:eastAsia="zh-CN"/>
          <w14:textFill>
            <w14:solidFill>
              <w14:schemeClr w14:val="tx1"/>
            </w14:solidFill>
          </w14:textFill>
        </w:rPr>
        <w:t>2.</w:t>
      </w:r>
      <w:r>
        <w:rPr>
          <w:rFonts w:hint="eastAsia" w:ascii="仿宋" w:hAnsi="仿宋" w:eastAsia="仿宋"/>
          <w:b/>
          <w:bCs/>
          <w:color w:val="000000" w:themeColor="text1"/>
          <w:sz w:val="32"/>
          <w:szCs w:val="32"/>
          <w14:textFill>
            <w14:solidFill>
              <w14:schemeClr w14:val="tx1"/>
            </w14:solidFill>
          </w14:textFill>
        </w:rPr>
        <w:t>卫生健康</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行政事业单位医疗</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行政单位医疗</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Fonts w:hint="eastAsia" w:ascii="仿宋_GB2312" w:hAnsi="仿宋_GB2312" w:eastAsia="仿宋_GB2312" w:cs="仿宋_GB2312"/>
          <w:sz w:val="32"/>
          <w:szCs w:val="32"/>
          <w:lang w:val="en-US" w:eastAsia="zh-CN"/>
        </w:rPr>
        <w:t>支出决算为2.03万元，完成预算100%，决算数等于预算数。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 w:hAnsi="仿宋" w:eastAsia="仿宋"/>
          <w:b/>
          <w:bCs/>
          <w:color w:val="000000" w:themeColor="text1"/>
          <w:sz w:val="32"/>
          <w:szCs w:val="32"/>
          <w14:textFill>
            <w14:solidFill>
              <w14:schemeClr w14:val="tx1"/>
            </w14:solidFill>
          </w14:textFill>
        </w:rPr>
        <w:t>卫生健康</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医疗保障管理事务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行政运行</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Fonts w:hint="eastAsia" w:ascii="仿宋_GB2312" w:hAnsi="仿宋_GB2312" w:eastAsia="仿宋_GB2312" w:cs="仿宋_GB2312"/>
          <w:sz w:val="32"/>
          <w:szCs w:val="32"/>
          <w:lang w:val="en-US" w:eastAsia="zh-CN"/>
        </w:rPr>
        <w:t>支出决算为52.27万元，完成预算100%，决算数等于预算数。</w:t>
      </w:r>
    </w:p>
    <w:p>
      <w:pPr>
        <w:numPr>
          <w:ilvl w:val="0"/>
          <w:numId w:val="0"/>
        </w:numPr>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 w:hAnsi="仿宋" w:eastAsia="仿宋"/>
          <w:b/>
          <w:bCs/>
          <w:color w:val="000000" w:themeColor="text1"/>
          <w:sz w:val="32"/>
          <w:szCs w:val="32"/>
          <w14:textFill>
            <w14:solidFill>
              <w14:schemeClr w14:val="tx1"/>
            </w14:solidFill>
          </w14:textFill>
        </w:rPr>
        <w:t>卫生健康</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医疗保障管理事务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其他医疗保障管理事务支出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Fonts w:hint="eastAsia" w:ascii="仿宋_GB2312" w:hAnsi="仿宋_GB2312" w:eastAsia="仿宋_GB2312" w:cs="仿宋_GB2312"/>
          <w:sz w:val="32"/>
          <w:szCs w:val="32"/>
          <w:lang w:val="en-US" w:eastAsia="zh-CN"/>
        </w:rPr>
        <w:t>支出决算为10.15万元，完成预算100%，决算数等于预算数。</w:t>
      </w:r>
    </w:p>
    <w:p>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Style w:val="15"/>
          <w:rFonts w:hint="eastAsia" w:ascii="仿宋" w:hAnsi="仿宋" w:eastAsia="仿宋"/>
          <w:b w:val="0"/>
          <w:bCs/>
          <w:color w:val="000000"/>
          <w:sz w:val="32"/>
          <w:szCs w:val="32"/>
          <w:lang w:val="en-US" w:eastAsia="zh-CN"/>
        </w:rPr>
        <w:t>3.</w:t>
      </w:r>
      <w:r>
        <w:rPr>
          <w:rStyle w:val="15"/>
          <w:rFonts w:hint="eastAsia" w:ascii="仿宋" w:hAnsi="仿宋" w:eastAsia="仿宋"/>
          <w:b/>
          <w:bCs w:val="0"/>
          <w:color w:val="000000"/>
          <w:sz w:val="32"/>
          <w:szCs w:val="32"/>
          <w:lang w:val="en-US" w:eastAsia="zh-CN"/>
        </w:rPr>
        <w:t>农林水（类）扶贫（款）社会发展（项）</w:t>
      </w:r>
      <w:r>
        <w:rPr>
          <w:rStyle w:val="15"/>
          <w:rFonts w:hint="eastAsia" w:ascii="仿宋" w:hAnsi="仿宋" w:eastAsia="仿宋"/>
          <w:b w:val="0"/>
          <w:bCs/>
          <w:color w:val="000000"/>
          <w:sz w:val="32"/>
          <w:szCs w:val="32"/>
          <w:lang w:val="en-US" w:eastAsia="zh-CN"/>
        </w:rPr>
        <w:t>：</w:t>
      </w:r>
      <w:r>
        <w:rPr>
          <w:rFonts w:hint="eastAsia" w:ascii="仿宋_GB2312" w:hAnsi="仿宋_GB2312" w:eastAsia="仿宋_GB2312" w:cs="仿宋_GB2312"/>
          <w:sz w:val="32"/>
          <w:szCs w:val="32"/>
          <w:lang w:val="en-US" w:eastAsia="zh-CN"/>
        </w:rPr>
        <w:t>支出决算为246.73万元，完成预算100%，决算数等于预算数。</w:t>
      </w:r>
    </w:p>
    <w:p>
      <w:pPr>
        <w:numPr>
          <w:ilvl w:val="0"/>
          <w:numId w:val="0"/>
        </w:numPr>
        <w:spacing w:line="600" w:lineRule="exact"/>
        <w:ind w:firstLine="640" w:firstLineChars="200"/>
        <w:rPr>
          <w:rStyle w:val="15"/>
          <w:rFonts w:hint="default"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4.</w:t>
      </w:r>
      <w:r>
        <w:rPr>
          <w:rStyle w:val="15"/>
          <w:rFonts w:hint="eastAsia" w:ascii="仿宋" w:hAnsi="仿宋" w:eastAsia="仿宋"/>
          <w:b/>
          <w:bCs w:val="0"/>
          <w:color w:val="000000"/>
          <w:sz w:val="32"/>
          <w:szCs w:val="32"/>
          <w:lang w:val="en-US" w:eastAsia="zh-CN"/>
        </w:rPr>
        <w:t>住房保障（类）住房改革（款）住房公积金（项）</w:t>
      </w:r>
      <w:r>
        <w:rPr>
          <w:rStyle w:val="15"/>
          <w:rFonts w:hint="eastAsia" w:ascii="仿宋" w:hAnsi="仿宋" w:eastAsia="仿宋"/>
          <w:b w:val="0"/>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支出决算为7.63万元，完成预算100%，决算数等于预算数。</w:t>
      </w:r>
    </w:p>
    <w:p>
      <w:pPr>
        <w:tabs>
          <w:tab w:val="right" w:pos="8306"/>
        </w:tabs>
        <w:spacing w:line="600" w:lineRule="exact"/>
        <w:ind w:firstLine="640" w:firstLineChars="200"/>
        <w:outlineLvl w:val="1"/>
        <w:rPr>
          <w:rStyle w:val="26"/>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38"/>
      <w:bookmarkEnd w:id="39"/>
      <w:r>
        <w:rPr>
          <w:rStyle w:val="26"/>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2019年一般公共预算财政拨款基本支出324.55万元，其中：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306.14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日常公用经费18.41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firstLineChars="200"/>
        <w:outlineLvl w:val="1"/>
        <w:rPr>
          <w:rStyle w:val="26"/>
          <w:rFonts w:ascii="黑体" w:hAnsi="黑体" w:eastAsia="黑体"/>
          <w:b w:val="0"/>
        </w:rPr>
      </w:pPr>
      <w:bookmarkStart w:id="40" w:name="_Toc15377215"/>
      <w:bookmarkStart w:id="41"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0"/>
      <w:bookmarkEnd w:id="41"/>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42" w:name="_Toc15377216"/>
      <w:r>
        <w:rPr>
          <w:rFonts w:hint="eastAsia" w:ascii="楷体_GB2312" w:hAnsi="楷体_GB2312" w:eastAsia="楷体_GB2312" w:cs="楷体_GB2312"/>
          <w:b w:val="0"/>
          <w:bCs/>
          <w:color w:val="000000"/>
          <w:sz w:val="32"/>
          <w:szCs w:val="32"/>
        </w:rPr>
        <w:t>（一）“三公”经费财政拨款支出决算总体情况说明</w:t>
      </w:r>
      <w:bookmarkEnd w:id="4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2019年“三公”经费财政拨款支出决算为0万元，完成预算100%，决算数与预算数持平。</w:t>
      </w:r>
    </w:p>
    <w:p>
      <w:pPr>
        <w:spacing w:line="600" w:lineRule="exact"/>
        <w:ind w:firstLine="640" w:firstLineChars="200"/>
        <w:outlineLvl w:val="2"/>
        <w:rPr>
          <w:rFonts w:hint="eastAsia" w:ascii="楷体_GB2312" w:hAnsi="楷体_GB2312" w:eastAsia="楷体_GB2312" w:cs="楷体_GB2312"/>
          <w:b/>
          <w:color w:val="000000"/>
          <w:sz w:val="32"/>
          <w:szCs w:val="32"/>
        </w:rPr>
      </w:pPr>
      <w:bookmarkStart w:id="43" w:name="_Toc15377217"/>
      <w:r>
        <w:rPr>
          <w:rFonts w:hint="eastAsia" w:ascii="楷体_GB2312" w:hAnsi="楷体_GB2312" w:eastAsia="楷体_GB2312" w:cs="楷体_GB2312"/>
          <w:b w:val="0"/>
          <w:bCs/>
          <w:color w:val="000000"/>
          <w:sz w:val="32"/>
          <w:szCs w:val="32"/>
        </w:rPr>
        <w:t>（二）“三公”经费财政拨款支出决算具体情况说明</w:t>
      </w:r>
      <w:bookmarkEnd w:id="4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2019年“三公”经费财政拨款支出决算中，因公出国（境）费支出决算0万元，占100%；公务用车购置及运行维护费支出决算0万元，占100%；公务接待费支出决算0万元，占100%。具体情况如下：</w:t>
      </w:r>
    </w:p>
    <w:p>
      <w:pPr>
        <w:spacing w:line="600" w:lineRule="exact"/>
        <w:ind w:firstLine="640"/>
        <w:rPr>
          <w:rFonts w:hint="eastAsia" w:ascii="仿宋_GB2312" w:hAnsi="仿宋_GB2312" w:eastAsia="仿宋_GB2312" w:cs="仿宋_GB2312"/>
          <w:sz w:val="32"/>
          <w:szCs w:val="32"/>
          <w:lang w:val="en-US" w:eastAsia="zh-CN"/>
        </w:rPr>
      </w:pPr>
      <w:r>
        <w:rPr>
          <w:rFonts w:ascii="仿宋_GB2312" w:eastAsia="仿宋_GB2312"/>
          <w:b/>
          <w:color w:val="000000"/>
          <w:sz w:val="32"/>
          <w:szCs w:val="32"/>
        </w:rPr>
        <w:t>1</w:t>
      </w:r>
      <w:r>
        <w:rPr>
          <w:rFonts w:hint="eastAsia" w:ascii="仿宋" w:hAnsi="仿宋" w:eastAsia="仿宋" w:cs="仿宋"/>
          <w:b/>
          <w:color w:val="000000"/>
          <w:sz w:val="32"/>
          <w:szCs w:val="32"/>
        </w:rPr>
        <w:t>.因公出国（境）经费支出</w:t>
      </w:r>
      <w:r>
        <w:rPr>
          <w:rFonts w:hint="eastAsia" w:ascii="仿宋" w:hAnsi="仿宋" w:eastAsia="仿宋" w:cs="仿宋"/>
          <w:b/>
          <w:color w:val="000000"/>
          <w:sz w:val="32"/>
          <w:szCs w:val="32"/>
          <w:lang w:val="en-US" w:eastAsia="zh-CN"/>
        </w:rPr>
        <w:t>0</w:t>
      </w:r>
      <w:r>
        <w:rPr>
          <w:rFonts w:hint="eastAsia" w:ascii="仿宋" w:hAnsi="仿宋" w:eastAsia="仿宋" w:cs="仿宋"/>
          <w:b/>
          <w:bCs/>
          <w:color w:val="000000"/>
          <w:sz w:val="32"/>
          <w:szCs w:val="32"/>
        </w:rPr>
        <w:t>万元</w:t>
      </w:r>
      <w:r>
        <w:rPr>
          <w:rFonts w:hint="eastAsia" w:ascii="仿宋" w:hAnsi="仿宋" w:eastAsia="仿宋" w:cs="仿宋"/>
          <w:color w:val="000000"/>
          <w:sz w:val="32"/>
          <w:szCs w:val="32"/>
        </w:rPr>
        <w:t>，</w:t>
      </w:r>
      <w:r>
        <w:rPr>
          <w:rFonts w:hint="eastAsia" w:ascii="仿宋_GB2312" w:hAnsi="仿宋_GB2312" w:eastAsia="仿宋_GB2312" w:cs="仿宋_GB2312"/>
          <w:sz w:val="32"/>
          <w:szCs w:val="32"/>
          <w:lang w:val="en-US" w:eastAsia="zh-CN"/>
        </w:rPr>
        <w:t>完成预算100%。全年安排因公出国（境）团组0次，出国（境）0人。因我单位为2019年新组建部门，无2018年决算数。</w:t>
      </w:r>
    </w:p>
    <w:p>
      <w:pPr>
        <w:spacing w:line="600" w:lineRule="exact"/>
        <w:ind w:firstLine="640"/>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rPr>
        <w:t>2.公务用车购置及运行维护费支出</w:t>
      </w:r>
      <w:r>
        <w:rPr>
          <w:rFonts w:hint="eastAsia" w:ascii="仿宋" w:hAnsi="仿宋" w:eastAsia="仿宋" w:cs="仿宋"/>
          <w:b/>
          <w:color w:val="000000"/>
          <w:sz w:val="32"/>
          <w:szCs w:val="32"/>
          <w:lang w:val="en-US" w:eastAsia="zh-CN"/>
        </w:rPr>
        <w:t>0</w:t>
      </w:r>
      <w:r>
        <w:rPr>
          <w:rFonts w:hint="eastAsia" w:ascii="仿宋" w:hAnsi="仿宋" w:eastAsia="仿宋" w:cs="仿宋"/>
          <w:b/>
          <w:bCs/>
          <w:color w:val="000000"/>
          <w:sz w:val="32"/>
          <w:szCs w:val="32"/>
        </w:rPr>
        <w:t>万元</w:t>
      </w:r>
      <w:r>
        <w:rPr>
          <w:rFonts w:hint="eastAsia" w:ascii="仿宋" w:hAnsi="仿宋" w:eastAsia="仿宋" w:cs="仿宋"/>
          <w:color w:val="000000"/>
          <w:sz w:val="32"/>
          <w:szCs w:val="32"/>
        </w:rPr>
        <w:t>,</w:t>
      </w:r>
      <w:r>
        <w:rPr>
          <w:rFonts w:hint="eastAsia" w:ascii="仿宋_GB2312" w:hAnsi="仿宋_GB2312" w:eastAsia="仿宋_GB2312" w:cs="仿宋_GB2312"/>
          <w:sz w:val="32"/>
          <w:szCs w:val="32"/>
          <w:lang w:val="en-US" w:eastAsia="zh-CN"/>
        </w:rPr>
        <w:t>完成预算100%。因我单位为2019年新组建部门，无2018年决算数。</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w:t>
      </w:r>
      <w:r>
        <w:rPr>
          <w:rFonts w:hint="eastAsia" w:ascii="仿宋" w:hAnsi="仿宋" w:eastAsia="仿宋" w:cs="仿宋"/>
          <w:b/>
          <w:color w:val="000000"/>
          <w:sz w:val="32"/>
          <w:szCs w:val="32"/>
        </w:rPr>
        <w:t>公务用车购置支出</w:t>
      </w:r>
      <w:r>
        <w:rPr>
          <w:rFonts w:hint="eastAsia" w:ascii="仿宋" w:hAnsi="仿宋" w:eastAsia="仿宋" w:cs="仿宋"/>
          <w:b/>
          <w:color w:val="000000"/>
          <w:sz w:val="32"/>
          <w:szCs w:val="32"/>
          <w:lang w:val="en-US" w:eastAsia="zh-CN"/>
        </w:rPr>
        <w:t>0</w:t>
      </w:r>
      <w:r>
        <w:rPr>
          <w:rFonts w:hint="eastAsia" w:ascii="仿宋" w:hAnsi="仿宋" w:eastAsia="仿宋" w:cs="仿宋"/>
          <w:b/>
          <w:bCs/>
          <w:color w:val="000000"/>
          <w:sz w:val="32"/>
          <w:szCs w:val="32"/>
        </w:rPr>
        <w:t>万元</w:t>
      </w:r>
      <w:r>
        <w:rPr>
          <w:rFonts w:hint="eastAsia" w:ascii="仿宋" w:hAnsi="仿宋" w:eastAsia="仿宋" w:cs="仿宋"/>
          <w:color w:val="000000"/>
          <w:sz w:val="32"/>
          <w:szCs w:val="32"/>
        </w:rPr>
        <w:t>。</w:t>
      </w:r>
      <w:r>
        <w:rPr>
          <w:rFonts w:hint="eastAsia" w:ascii="仿宋_GB2312" w:hAnsi="仿宋_GB2312" w:eastAsia="仿宋_GB2312" w:cs="仿宋_GB2312"/>
          <w:sz w:val="32"/>
          <w:szCs w:val="32"/>
          <w:lang w:val="en-US" w:eastAsia="zh-CN"/>
        </w:rPr>
        <w:t>全年按规定更新购置公务用车0辆，金额0元。截至2019年12月底，单位共有公务用车0辆，其中：主要领导干部用车0辆、机要通信用车0辆、应急保障用车0辆、 执法执勤用车0辆。</w:t>
      </w:r>
    </w:p>
    <w:p>
      <w:pPr>
        <w:spacing w:line="600" w:lineRule="exact"/>
        <w:ind w:firstLine="640"/>
        <w:rPr>
          <w:rFonts w:hint="eastAsia" w:ascii="仿宋_GB2312" w:hAnsi="仿宋_GB2312" w:eastAsia="仿宋_GB2312" w:cs="仿宋_GB2312"/>
          <w:sz w:val="32"/>
          <w:szCs w:val="32"/>
          <w:lang w:val="en-US" w:eastAsia="zh-CN"/>
        </w:rPr>
      </w:pPr>
      <w:r>
        <w:rPr>
          <w:rFonts w:hint="eastAsia" w:ascii="仿宋" w:hAnsi="仿宋" w:eastAsia="仿宋" w:cs="仿宋"/>
          <w:b/>
          <w:color w:val="000000"/>
          <w:sz w:val="32"/>
          <w:szCs w:val="32"/>
        </w:rPr>
        <w:t>公务用车运行维护费支出</w:t>
      </w:r>
      <w:r>
        <w:rPr>
          <w:rFonts w:hint="eastAsia" w:ascii="仿宋" w:hAnsi="仿宋" w:eastAsia="仿宋" w:cs="仿宋"/>
          <w:b/>
          <w:color w:val="000000"/>
          <w:sz w:val="32"/>
          <w:szCs w:val="32"/>
          <w:lang w:val="en-US" w:eastAsia="zh-CN"/>
        </w:rPr>
        <w:t>0</w:t>
      </w:r>
      <w:r>
        <w:rPr>
          <w:rFonts w:hint="eastAsia" w:ascii="仿宋" w:hAnsi="仿宋" w:eastAsia="仿宋" w:cs="仿宋"/>
          <w:b/>
          <w:bCs/>
          <w:color w:val="000000"/>
          <w:sz w:val="32"/>
          <w:szCs w:val="32"/>
        </w:rPr>
        <w:t>万元</w:t>
      </w:r>
      <w:r>
        <w:rPr>
          <w:rFonts w:hint="eastAsia" w:ascii="仿宋" w:hAnsi="仿宋" w:eastAsia="仿宋" w:cs="仿宋"/>
          <w:color w:val="000000"/>
          <w:sz w:val="32"/>
          <w:szCs w:val="32"/>
        </w:rPr>
        <w:t>。</w:t>
      </w:r>
      <w:r>
        <w:rPr>
          <w:rFonts w:hint="eastAsia" w:ascii="仿宋_GB2312" w:hAnsi="仿宋_GB2312" w:eastAsia="仿宋_GB2312" w:cs="仿宋_GB2312"/>
          <w:sz w:val="32"/>
          <w:szCs w:val="32"/>
          <w:lang w:val="en-US" w:eastAsia="zh-CN"/>
        </w:rPr>
        <w:t>主要用于…（具体工作）等所需的公务用车燃料费、维修费、过路过桥费、保险费等支出。</w:t>
      </w:r>
    </w:p>
    <w:p>
      <w:pPr>
        <w:spacing w:line="600" w:lineRule="exact"/>
        <w:ind w:firstLine="640"/>
        <w:rPr>
          <w:rFonts w:hint="eastAsia" w:ascii="仿宋_GB2312" w:hAnsi="仿宋_GB2312" w:eastAsia="仿宋_GB2312" w:cs="仿宋_GB2312"/>
          <w:sz w:val="32"/>
          <w:szCs w:val="32"/>
          <w:lang w:val="en-US" w:eastAsia="zh-CN"/>
        </w:rPr>
      </w:pPr>
      <w:r>
        <w:rPr>
          <w:rFonts w:hint="eastAsia" w:ascii="仿宋" w:hAnsi="仿宋" w:eastAsia="仿宋" w:cs="仿宋"/>
          <w:b/>
          <w:color w:val="000000"/>
          <w:sz w:val="32"/>
          <w:szCs w:val="32"/>
        </w:rPr>
        <w:t>3.公务接待费支出</w:t>
      </w:r>
      <w:r>
        <w:rPr>
          <w:rFonts w:hint="eastAsia" w:ascii="仿宋" w:hAnsi="仿宋" w:eastAsia="仿宋" w:cs="仿宋"/>
          <w:b/>
          <w:color w:val="000000"/>
          <w:sz w:val="32"/>
          <w:szCs w:val="32"/>
          <w:lang w:val="en-US" w:eastAsia="zh-CN"/>
        </w:rPr>
        <w:t>0</w:t>
      </w:r>
      <w:r>
        <w:rPr>
          <w:rFonts w:hint="eastAsia" w:ascii="仿宋" w:hAnsi="仿宋" w:eastAsia="仿宋" w:cs="仿宋"/>
          <w:b/>
          <w:bCs/>
          <w:color w:val="000000"/>
          <w:sz w:val="32"/>
          <w:szCs w:val="32"/>
        </w:rPr>
        <w:t>万元</w:t>
      </w:r>
      <w:r>
        <w:rPr>
          <w:rFonts w:hint="eastAsia" w:ascii="仿宋" w:hAnsi="仿宋" w:eastAsia="仿宋" w:cs="仿宋"/>
          <w:color w:val="000000"/>
          <w:sz w:val="32"/>
          <w:szCs w:val="32"/>
        </w:rPr>
        <w:t>，</w:t>
      </w:r>
      <w:r>
        <w:rPr>
          <w:rFonts w:hint="eastAsia" w:ascii="仿宋_GB2312" w:hAnsi="仿宋_GB2312" w:eastAsia="仿宋_GB2312" w:cs="仿宋_GB2312"/>
          <w:sz w:val="32"/>
          <w:szCs w:val="32"/>
          <w:lang w:val="en-US" w:eastAsia="zh-CN"/>
        </w:rPr>
        <w:t>完成预算100%。因我单位为2019年新组建部门，无2018年决算数。</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color w:val="000000"/>
          <w:sz w:val="32"/>
          <w:szCs w:val="32"/>
        </w:rPr>
        <w:t>国内公务接待支出</w:t>
      </w:r>
      <w:r>
        <w:rPr>
          <w:rFonts w:hint="eastAsia" w:ascii="仿宋" w:hAnsi="仿宋" w:eastAsia="仿宋" w:cs="仿宋"/>
          <w:b/>
          <w:color w:val="000000"/>
          <w:sz w:val="32"/>
          <w:szCs w:val="32"/>
          <w:lang w:val="en-US" w:eastAsia="zh-CN"/>
        </w:rPr>
        <w:t>0</w:t>
      </w:r>
      <w:r>
        <w:rPr>
          <w:rFonts w:hint="eastAsia" w:ascii="仿宋" w:hAnsi="仿宋" w:eastAsia="仿宋" w:cs="仿宋"/>
          <w:b/>
          <w:bCs/>
          <w:color w:val="000000"/>
          <w:sz w:val="32"/>
          <w:szCs w:val="32"/>
        </w:rPr>
        <w:t>万元</w:t>
      </w:r>
      <w:r>
        <w:rPr>
          <w:rFonts w:hint="eastAsia" w:ascii="仿宋" w:hAnsi="仿宋" w:eastAsia="仿宋" w:cs="仿宋"/>
          <w:color w:val="000000"/>
          <w:sz w:val="32"/>
          <w:szCs w:val="32"/>
        </w:rPr>
        <w:t>。</w:t>
      </w:r>
      <w:r>
        <w:rPr>
          <w:rFonts w:hint="eastAsia" w:ascii="仿宋_GB2312" w:hAnsi="仿宋_GB2312" w:eastAsia="仿宋_GB2312" w:cs="仿宋_GB2312"/>
          <w:sz w:val="32"/>
          <w:szCs w:val="32"/>
          <w:lang w:val="en-US" w:eastAsia="zh-CN"/>
        </w:rPr>
        <w:t>国内公务接待0批次，0人次（不包括陪同人员），共计支出0万元。</w:t>
      </w:r>
    </w:p>
    <w:p>
      <w:pPr>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 w:hAnsi="仿宋" w:eastAsia="仿宋" w:cs="仿宋"/>
          <w:b/>
          <w:color w:val="000000"/>
          <w:sz w:val="32"/>
          <w:szCs w:val="32"/>
        </w:rPr>
        <w:t>外事接待支出</w:t>
      </w:r>
      <w:r>
        <w:rPr>
          <w:rFonts w:hint="eastAsia" w:ascii="仿宋" w:hAnsi="仿宋" w:eastAsia="仿宋" w:cs="仿宋"/>
          <w:b/>
          <w:color w:val="000000"/>
          <w:sz w:val="32"/>
          <w:szCs w:val="32"/>
          <w:lang w:val="en-US" w:eastAsia="zh-CN"/>
        </w:rPr>
        <w:t>0</w:t>
      </w:r>
      <w:r>
        <w:rPr>
          <w:rFonts w:hint="eastAsia" w:ascii="仿宋" w:hAnsi="仿宋" w:eastAsia="仿宋" w:cs="仿宋"/>
          <w:b/>
          <w:bCs/>
          <w:color w:val="000000"/>
          <w:sz w:val="32"/>
          <w:szCs w:val="32"/>
        </w:rPr>
        <w:t>万元</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val="en-US" w:eastAsia="zh-CN"/>
        </w:rPr>
        <w:t>外事接待0批次，0人，共计支出0万元</w:t>
      </w:r>
      <w:bookmarkStart w:id="44" w:name="_Toc15377218"/>
      <w:bookmarkStart w:id="45" w:name="_Toc15396610"/>
      <w:r>
        <w:rPr>
          <w:rFonts w:hint="eastAsia" w:ascii="仿宋_GB2312" w:hAnsi="仿宋_GB2312" w:eastAsia="仿宋_GB2312" w:cs="仿宋_GB2312"/>
          <w:sz w:val="32"/>
          <w:szCs w:val="32"/>
          <w:lang w:val="en-US" w:eastAsia="zh-CN"/>
        </w:rPr>
        <w:t>。</w:t>
      </w:r>
    </w:p>
    <w:p>
      <w:pPr>
        <w:spacing w:line="600" w:lineRule="exact"/>
        <w:ind w:firstLine="640" w:firstLineChars="20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4"/>
      <w:bookmarkEnd w:id="45"/>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2019年政府性基金预算拨款支出38.96万元。因我单位为2019年新组建部门，购置办公设备用电脑、打印机、办公用桌椅等。</w:t>
      </w:r>
    </w:p>
    <w:p>
      <w:pPr>
        <w:numPr>
          <w:ilvl w:val="0"/>
          <w:numId w:val="0"/>
        </w:numPr>
        <w:spacing w:line="600" w:lineRule="exact"/>
        <w:ind w:firstLine="643" w:firstLineChars="200"/>
        <w:outlineLvl w:val="1"/>
        <w:rPr>
          <w:rStyle w:val="26"/>
          <w:rFonts w:hint="eastAsia" w:ascii="仿宋" w:hAnsi="仿宋" w:eastAsia="仿宋" w:cs="仿宋"/>
          <w:b/>
          <w:bCs w:val="0"/>
        </w:rPr>
      </w:pPr>
      <w:bookmarkStart w:id="46" w:name="_Toc15377219"/>
      <w:bookmarkStart w:id="47" w:name="_Toc15396611"/>
      <w:r>
        <w:rPr>
          <w:rStyle w:val="26"/>
          <w:rFonts w:hint="eastAsia" w:ascii="仿宋" w:hAnsi="仿宋" w:eastAsia="仿宋" w:cs="仿宋"/>
          <w:b/>
          <w:bCs w:val="0"/>
          <w:lang w:val="en-US" w:eastAsia="zh-CN"/>
        </w:rPr>
        <w:t>九、</w:t>
      </w:r>
      <w:r>
        <w:rPr>
          <w:rStyle w:val="26"/>
          <w:rFonts w:hint="eastAsia" w:ascii="仿宋" w:hAnsi="仿宋" w:eastAsia="仿宋" w:cs="仿宋"/>
          <w:b/>
          <w:bCs w:val="0"/>
        </w:rPr>
        <w:t>国有资本经营预算支出决算情况说明</w:t>
      </w:r>
      <w:bookmarkEnd w:id="46"/>
      <w:bookmarkEnd w:id="47"/>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2019年国有资本经营预算拨款支出0万元。</w:t>
      </w:r>
    </w:p>
    <w:p>
      <w:pPr>
        <w:spacing w:line="600" w:lineRule="exact"/>
        <w:ind w:firstLine="643" w:firstLineChars="200"/>
        <w:outlineLvl w:val="1"/>
        <w:rPr>
          <w:rStyle w:val="26"/>
          <w:rFonts w:hint="eastAsia" w:ascii="仿宋" w:hAnsi="仿宋" w:eastAsia="仿宋" w:cs="仿宋"/>
          <w:b/>
          <w:bCs/>
        </w:rPr>
      </w:pPr>
      <w:bookmarkStart w:id="48" w:name="_Toc15396612"/>
      <w:bookmarkStart w:id="49" w:name="_Toc15377221"/>
      <w:r>
        <w:rPr>
          <w:rFonts w:hint="eastAsia" w:ascii="仿宋" w:hAnsi="仿宋" w:eastAsia="仿宋" w:cs="仿宋"/>
          <w:b/>
          <w:bCs/>
          <w:color w:val="000000"/>
          <w:sz w:val="32"/>
          <w:szCs w:val="32"/>
        </w:rPr>
        <w:t>十</w:t>
      </w:r>
      <w:r>
        <w:rPr>
          <w:rStyle w:val="26"/>
          <w:rFonts w:hint="eastAsia" w:ascii="仿宋" w:hAnsi="仿宋" w:eastAsia="仿宋" w:cs="仿宋"/>
          <w:b/>
          <w:bCs/>
        </w:rPr>
        <w:t>、其他重要事项的情况说明</w:t>
      </w:r>
      <w:bookmarkEnd w:id="48"/>
      <w:bookmarkEnd w:id="49"/>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50" w:name="_Toc15377222"/>
      <w:r>
        <w:rPr>
          <w:rFonts w:hint="eastAsia" w:ascii="楷体_GB2312" w:hAnsi="楷体_GB2312" w:eastAsia="楷体_GB2312" w:cs="楷体_GB2312"/>
          <w:b w:val="0"/>
          <w:bCs/>
          <w:color w:val="000000"/>
          <w:sz w:val="32"/>
          <w:szCs w:val="32"/>
        </w:rPr>
        <w:t>（一）机关运行经费支出情况</w:t>
      </w:r>
      <w:bookmarkEnd w:id="50"/>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2019年，医疗保障局机关运行经费支出12.56万元，因我单位为2019年新组建部门，无2018年决算数。</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000000"/>
          <w:sz w:val="32"/>
          <w:szCs w:val="32"/>
        </w:rPr>
      </w:pPr>
      <w:bookmarkStart w:id="51" w:name="_Toc15377223"/>
      <w:r>
        <w:rPr>
          <w:rFonts w:hint="eastAsia" w:ascii="楷体_GB2312" w:hAnsi="楷体_GB2312" w:eastAsia="楷体_GB2312" w:cs="楷体_GB2312"/>
          <w:b w:val="0"/>
          <w:bCs/>
          <w:color w:val="000000"/>
          <w:sz w:val="32"/>
          <w:szCs w:val="32"/>
        </w:rPr>
        <w:t>（二）政府采购支出情况</w:t>
      </w:r>
      <w:bookmarkEnd w:id="51"/>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000000"/>
          <w:sz w:val="32"/>
          <w:szCs w:val="32"/>
        </w:rPr>
      </w:pPr>
      <w:bookmarkStart w:id="52" w:name="_Toc15377224"/>
      <w:r>
        <w:rPr>
          <w:rFonts w:hint="eastAsia" w:ascii="楷体_GB2312" w:hAnsi="楷体_GB2312" w:eastAsia="楷体_GB2312" w:cs="楷体_GB2312"/>
          <w:b w:val="0"/>
          <w:bCs/>
          <w:color w:val="000000"/>
          <w:sz w:val="32"/>
          <w:szCs w:val="32"/>
        </w:rPr>
        <w:t>（三）国有资产占有使用情况</w:t>
      </w:r>
      <w:bookmarkEnd w:id="52"/>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截至2019年12月31日，共有车辆0辆，其中：主要领导干部用车0辆、机要通信用车0辆、应急保障用车0辆、其他用车0辆，单价50万元以上通用设备0台（套），单价100万元以上专用设备0台（套）。</w:t>
      </w:r>
    </w:p>
    <w:p>
      <w:pPr>
        <w:autoSpaceDE w:val="0"/>
        <w:autoSpaceDN w:val="0"/>
        <w:adjustRightInd w:val="0"/>
        <w:spacing w:line="600" w:lineRule="exact"/>
        <w:ind w:firstLine="640" w:firstLineChars="200"/>
        <w:jc w:val="left"/>
        <w:outlineLvl w:val="2"/>
        <w:rPr>
          <w:rFonts w:hint="eastAsia" w:ascii="仿宋" w:hAnsi="仿宋" w:eastAsia="仿宋" w:cs="仿宋"/>
          <w:b/>
          <w:color w:val="000000"/>
          <w:sz w:val="32"/>
          <w:szCs w:val="32"/>
        </w:rPr>
      </w:pPr>
      <w:r>
        <w:rPr>
          <w:rFonts w:hint="eastAsia" w:ascii="楷体_GB2312" w:hAnsi="楷体_GB2312" w:eastAsia="楷体_GB2312" w:cs="楷体_GB2312"/>
          <w:b w:val="0"/>
          <w:bCs/>
          <w:color w:val="000000"/>
          <w:sz w:val="32"/>
          <w:szCs w:val="32"/>
        </w:rPr>
        <w:t>（四）预算绩效管理情况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我单位为2019年新组建部门，按要求对2019年部门整体支出开展绩效自评，各项目工作开展顺利，财政资金及时到位，对票据合法性、真实性、完整性进行了严格审核，业务经办、支付、核算岗位作到了相互分离。</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我单位在2019年度部门决算中反映“双创工作经费”“第一书记工作经费”“精准扶贫对象参加城乡居民医疗保险”“医疗服务保障能力提升”“办公设备配置经费”等5个项目绩效目标，其实际完成情况如下：</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双创工作经费”项目绩效目标完成良好。项目全年预算数4.16万元，执行数为4.16万元，完成预算的100%。通过项目实施，改善了34责任片区的市容市貌，对创文、创卫工作进行了宣传、制作广告牌、文明标示牌，同时对辖区内的环境进行绿化和保洁，改善投资环境，促进经济的发展。</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（2）“第一书记工作经费”项目绩效目标完成情况综述。项目全年预算数2.15万元，执行数为2.15万元，完成预算的100%。通过项目实施，为龙池镇桃源村36户86人产业扶持，购猪仔、鸡苗，巩固了脱贫成效。</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办公设备配置经费”项目绩效目标完成情况综述。项目全年预算数34.80万元，执行数为34.80万元，完成预算的100%。通过项目实施，购置了电脑、空调、打印机等办公设备77件、家俱桌椅等207件，保障医疗保障职责平稳过渡，局机关日常办公正常运转，医保中心基本运转，确保全市参保人员能及时缴纳医保费、享受医疗待遇，同时对医保基金进行监督检查，确保基金安全运行。</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医疗服务保障能力提升”项目绩效目标完成情况综述。项目全年预算数8.00万元，执行数为5.69万元，完成预算的71.12%。通过项目实施，确保医疗保障职责平稳过渡、医保系统正常运行，让参保人员对医保服务满意度提升。</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精准扶贫对象参加城乡居民医疗保险”项目绩效目标完成情况综述。项目全年预算数246.73万元，执行数为246.73万元，完成预算的100%。通过项目实施，减轻建档立卡贫困人员缴费负担，确保参保率100%，做到应保尽保，助力脱贫攻坚。</w:t>
      </w:r>
    </w:p>
    <w:p>
      <w:pPr>
        <w:spacing w:line="580" w:lineRule="exact"/>
        <w:rPr>
          <w:rFonts w:hint="eastAsia" w:ascii="仿宋" w:hAnsi="仿宋" w:eastAsia="仿宋" w:cs="仿宋"/>
          <w:sz w:val="32"/>
          <w:szCs w:val="32"/>
          <w:lang w:val="en-US" w:eastAsia="zh-CN"/>
        </w:rPr>
      </w:pPr>
    </w:p>
    <w:p>
      <w:pPr>
        <w:spacing w:line="580" w:lineRule="exact"/>
        <w:rPr>
          <w:rFonts w:hint="eastAsia" w:ascii="仿宋" w:hAnsi="仿宋" w:eastAsia="仿宋" w:cs="仿宋"/>
          <w:sz w:val="32"/>
          <w:szCs w:val="32"/>
          <w:lang w:val="en-US" w:eastAsia="zh-CN"/>
        </w:rPr>
      </w:pPr>
    </w:p>
    <w:p>
      <w:pPr>
        <w:spacing w:line="580" w:lineRule="exact"/>
        <w:rPr>
          <w:rFonts w:hint="eastAsia" w:ascii="仿宋" w:hAnsi="仿宋" w:eastAsia="仿宋" w:cs="仿宋"/>
          <w:sz w:val="32"/>
          <w:szCs w:val="32"/>
          <w:lang w:val="en-US" w:eastAsia="zh-CN"/>
        </w:rPr>
      </w:pPr>
    </w:p>
    <w:p>
      <w:pPr>
        <w:spacing w:line="580" w:lineRule="exact"/>
        <w:rPr>
          <w:rFonts w:hint="eastAsia" w:ascii="仿宋" w:hAnsi="仿宋" w:eastAsia="仿宋" w:cs="仿宋"/>
          <w:sz w:val="32"/>
          <w:szCs w:val="32"/>
          <w:lang w:val="en-US" w:eastAsia="zh-CN"/>
        </w:rPr>
      </w:pPr>
    </w:p>
    <w:p>
      <w:pPr>
        <w:spacing w:line="580" w:lineRule="exact"/>
        <w:rPr>
          <w:rFonts w:hint="eastAsia" w:ascii="仿宋" w:hAnsi="仿宋" w:eastAsia="仿宋" w:cs="仿宋"/>
          <w:sz w:val="32"/>
          <w:szCs w:val="32"/>
          <w:lang w:val="en-US" w:eastAsia="zh-CN"/>
        </w:rPr>
      </w:pPr>
    </w:p>
    <w:p>
      <w:pPr>
        <w:spacing w:line="580" w:lineRule="exact"/>
        <w:rPr>
          <w:rFonts w:hint="eastAsia" w:ascii="仿宋" w:hAnsi="仿宋" w:eastAsia="仿宋" w:cs="仿宋"/>
          <w:sz w:val="32"/>
          <w:szCs w:val="32"/>
          <w:lang w:val="en-US" w:eastAsia="zh-CN"/>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672"/>
        <w:gridCol w:w="1085"/>
        <w:gridCol w:w="1025"/>
        <w:gridCol w:w="2392"/>
        <w:gridCol w:w="2394"/>
        <w:gridCol w:w="2392"/>
      </w:tblGrid>
      <w:tr>
        <w:tblPrEx>
          <w:tblCellMar>
            <w:top w:w="0" w:type="dxa"/>
            <w:left w:w="0" w:type="dxa"/>
            <w:bottom w:w="0" w:type="dxa"/>
            <w:right w:w="0" w:type="dxa"/>
          </w:tblCellMar>
        </w:tblPrEx>
        <w:trPr>
          <w:trHeight w:val="1046"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双创工作经费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峨眉山市医疗保障局</w:t>
            </w:r>
          </w:p>
        </w:tc>
      </w:tr>
      <w:tr>
        <w:tblPrEx>
          <w:tblCellMar>
            <w:top w:w="0" w:type="dxa"/>
            <w:left w:w="0" w:type="dxa"/>
            <w:bottom w:w="0" w:type="dxa"/>
            <w:right w:w="0" w:type="dxa"/>
          </w:tblCellMar>
        </w:tblPrEx>
        <w:trPr>
          <w:trHeight w:val="276"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预算执行情况(万元)</w:t>
            </w:r>
          </w:p>
        </w:tc>
        <w:tc>
          <w:tcPr>
            <w:tcW w:w="21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4.16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4.16</w:t>
            </w:r>
          </w:p>
        </w:tc>
      </w:tr>
      <w:tr>
        <w:tblPrEx>
          <w:tblCellMar>
            <w:top w:w="0" w:type="dxa"/>
            <w:left w:w="0" w:type="dxa"/>
            <w:bottom w:w="0" w:type="dxa"/>
            <w:right w:w="0" w:type="dxa"/>
          </w:tblCellMar>
        </w:tblPrEx>
        <w:trPr>
          <w:trHeight w:val="276"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szCs w:val="24"/>
              </w:rPr>
            </w:pPr>
          </w:p>
        </w:tc>
        <w:tc>
          <w:tcPr>
            <w:tcW w:w="21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4.16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4.16</w:t>
            </w:r>
          </w:p>
        </w:tc>
      </w:tr>
      <w:tr>
        <w:tblPrEx>
          <w:tblCellMar>
            <w:top w:w="0" w:type="dxa"/>
            <w:left w:w="0" w:type="dxa"/>
            <w:bottom w:w="0" w:type="dxa"/>
            <w:right w:w="0" w:type="dxa"/>
          </w:tblCellMar>
        </w:tblPrEx>
        <w:trPr>
          <w:trHeight w:val="904"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szCs w:val="24"/>
              </w:rPr>
            </w:pPr>
          </w:p>
        </w:tc>
        <w:tc>
          <w:tcPr>
            <w:tcW w:w="21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276"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5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实际完成目标</w:t>
            </w:r>
          </w:p>
        </w:tc>
      </w:tr>
      <w:tr>
        <w:tblPrEx>
          <w:tblCellMar>
            <w:top w:w="0" w:type="dxa"/>
            <w:left w:w="0" w:type="dxa"/>
            <w:bottom w:w="0" w:type="dxa"/>
            <w:right w:w="0" w:type="dxa"/>
          </w:tblCellMar>
        </w:tblPrEx>
        <w:trPr>
          <w:trHeight w:val="188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45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加强城市管理、改变城市面貌，改善人居和投资环境，促进经济发展，提高人民生活水平。对</w:t>
            </w:r>
            <w:r>
              <w:rPr>
                <w:rFonts w:hint="eastAsia" w:ascii="仿宋" w:hAnsi="仿宋" w:eastAsia="仿宋" w:cs="仿宋"/>
                <w:color w:val="000000"/>
                <w:sz w:val="24"/>
                <w:lang w:val="en-US" w:eastAsia="zh-CN"/>
              </w:rPr>
              <w:t>34责任片区进行创文、创卫工作宣传，抓好绿化带保洁、消除安全隐患、对影响市容市貌的点位进行整治。</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对</w:t>
            </w:r>
            <w:r>
              <w:rPr>
                <w:rFonts w:hint="eastAsia" w:ascii="仿宋" w:hAnsi="仿宋" w:eastAsia="仿宋" w:cs="仿宋"/>
                <w:color w:val="000000"/>
                <w:sz w:val="24"/>
                <w:lang w:val="en-US" w:eastAsia="zh-CN"/>
              </w:rPr>
              <w:t>34责任片区进行创文、创卫工作宣传，增加公益广告牌，抓好绿化带保洁、消除安全隐患、对影响市容市貌的点位进行整治.</w:t>
            </w:r>
          </w:p>
        </w:tc>
      </w:tr>
      <w:tr>
        <w:tblPrEx>
          <w:tblCellMar>
            <w:top w:w="0" w:type="dxa"/>
            <w:left w:w="0" w:type="dxa"/>
            <w:bottom w:w="0" w:type="dxa"/>
            <w:right w:w="0" w:type="dxa"/>
          </w:tblCellMar>
        </w:tblPrEx>
        <w:trPr>
          <w:trHeight w:val="1042" w:hRule="atLeast"/>
          <w:jc w:val="center"/>
        </w:trPr>
        <w:tc>
          <w:tcPr>
            <w:tcW w:w="67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0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实际完成指标值(包含数字及文字描述)</w:t>
            </w:r>
          </w:p>
        </w:tc>
      </w:tr>
      <w:tr>
        <w:tblPrEx>
          <w:tblCellMar>
            <w:top w:w="0" w:type="dxa"/>
            <w:left w:w="0" w:type="dxa"/>
            <w:bottom w:w="0" w:type="dxa"/>
            <w:right w:w="0" w:type="dxa"/>
          </w:tblCellMar>
        </w:tblPrEx>
        <w:trPr>
          <w:trHeight w:val="766" w:hRule="atLeast"/>
          <w:jc w:val="center"/>
        </w:trPr>
        <w:tc>
          <w:tcPr>
            <w:tcW w:w="67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政策宣传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宣传单300份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rPr>
            </w:pPr>
            <w:r>
              <w:rPr>
                <w:rFonts w:hint="eastAsia" w:ascii="仿宋" w:hAnsi="仿宋" w:eastAsia="仿宋" w:cs="仿宋"/>
                <w:color w:val="000000"/>
                <w:sz w:val="24"/>
                <w:lang w:val="en-US" w:eastAsia="zh-CN"/>
              </w:rPr>
              <w:t>宣传单300份</w:t>
            </w:r>
          </w:p>
        </w:tc>
      </w:tr>
      <w:tr>
        <w:tblPrEx>
          <w:tblCellMar>
            <w:top w:w="0" w:type="dxa"/>
            <w:left w:w="0" w:type="dxa"/>
            <w:bottom w:w="0" w:type="dxa"/>
            <w:right w:w="0" w:type="dxa"/>
          </w:tblCellMar>
        </w:tblPrEx>
        <w:trPr>
          <w:trHeight w:val="594" w:hRule="atLeast"/>
          <w:jc w:val="center"/>
        </w:trPr>
        <w:tc>
          <w:tcPr>
            <w:tcW w:w="67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广告牌制作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12个</w:t>
            </w:r>
          </w:p>
        </w:tc>
      </w:tr>
      <w:tr>
        <w:tblPrEx>
          <w:tblCellMar>
            <w:top w:w="0" w:type="dxa"/>
            <w:left w:w="0" w:type="dxa"/>
            <w:bottom w:w="0" w:type="dxa"/>
            <w:right w:w="0" w:type="dxa"/>
          </w:tblCellMar>
        </w:tblPrEx>
        <w:trPr>
          <w:trHeight w:val="900" w:hRule="atLeast"/>
          <w:jc w:val="center"/>
        </w:trPr>
        <w:tc>
          <w:tcPr>
            <w:tcW w:w="67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改善环境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rPr>
            </w:pPr>
            <w:r>
              <w:rPr>
                <w:rFonts w:hint="eastAsia" w:ascii="仿宋" w:hAnsi="仿宋" w:eastAsia="仿宋" w:cs="仿宋"/>
                <w:color w:val="000000"/>
                <w:sz w:val="24"/>
                <w:lang w:val="en-US" w:eastAsia="zh-CN"/>
              </w:rPr>
              <w:t>绿化、保洁2公里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rPr>
            </w:pPr>
            <w:r>
              <w:rPr>
                <w:rFonts w:hint="eastAsia" w:ascii="仿宋" w:hAnsi="仿宋" w:eastAsia="仿宋" w:cs="仿宋"/>
                <w:color w:val="000000"/>
                <w:sz w:val="24"/>
                <w:lang w:val="en-US" w:eastAsia="zh-CN"/>
              </w:rPr>
              <w:t>绿化保洁2公里</w:t>
            </w:r>
          </w:p>
        </w:tc>
      </w:tr>
      <w:tr>
        <w:tblPrEx>
          <w:tblCellMar>
            <w:top w:w="0" w:type="dxa"/>
            <w:left w:w="0" w:type="dxa"/>
            <w:bottom w:w="0" w:type="dxa"/>
            <w:right w:w="0" w:type="dxa"/>
          </w:tblCellMar>
        </w:tblPrEx>
        <w:trPr>
          <w:trHeight w:val="767" w:hRule="atLeast"/>
          <w:jc w:val="center"/>
        </w:trPr>
        <w:tc>
          <w:tcPr>
            <w:tcW w:w="67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 xml:space="preserve"> 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经济指标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改善投资环境，促进经济发展。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改善投资环境，促进经济发展。</w:t>
            </w:r>
          </w:p>
        </w:tc>
      </w:tr>
      <w:tr>
        <w:tblPrEx>
          <w:tblCellMar>
            <w:top w:w="0" w:type="dxa"/>
            <w:left w:w="0" w:type="dxa"/>
            <w:bottom w:w="0" w:type="dxa"/>
            <w:right w:w="0" w:type="dxa"/>
          </w:tblCellMar>
        </w:tblPrEx>
        <w:trPr>
          <w:trHeight w:val="848" w:hRule="atLeast"/>
          <w:jc w:val="center"/>
        </w:trPr>
        <w:tc>
          <w:tcPr>
            <w:tcW w:w="67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满意度指标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满意度100%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满意度100%</w:t>
            </w:r>
          </w:p>
        </w:tc>
      </w:tr>
    </w:tbl>
    <w:p>
      <w:pPr>
        <w:rPr>
          <w:sz w:val="18"/>
          <w:szCs w:val="18"/>
        </w:rPr>
      </w:pPr>
    </w:p>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605"/>
        <w:gridCol w:w="1152"/>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第一书记工作经费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峨眉山市医疗保障局</w:t>
            </w:r>
          </w:p>
        </w:tc>
      </w:tr>
      <w:tr>
        <w:tblPrEx>
          <w:tblCellMar>
            <w:top w:w="0" w:type="dxa"/>
            <w:left w:w="0" w:type="dxa"/>
            <w:bottom w:w="0" w:type="dxa"/>
            <w:right w:w="0" w:type="dxa"/>
          </w:tblCellMar>
        </w:tblPrEx>
        <w:trPr>
          <w:trHeight w:val="276" w:hRule="atLeast"/>
          <w:jc w:val="center"/>
        </w:trPr>
        <w:tc>
          <w:tcPr>
            <w:tcW w:w="6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预算执行情况(万元)</w:t>
            </w:r>
          </w:p>
        </w:tc>
        <w:tc>
          <w:tcPr>
            <w:tcW w:w="21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2.15</w:t>
            </w:r>
          </w:p>
        </w:tc>
      </w:tr>
      <w:tr>
        <w:tblPrEx>
          <w:tblCellMar>
            <w:top w:w="0" w:type="dxa"/>
            <w:left w:w="0" w:type="dxa"/>
            <w:bottom w:w="0" w:type="dxa"/>
            <w:right w:w="0" w:type="dxa"/>
          </w:tblCellMar>
        </w:tblPrEx>
        <w:trPr>
          <w:trHeight w:val="276"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21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2.15</w:t>
            </w:r>
          </w:p>
        </w:tc>
      </w:tr>
      <w:tr>
        <w:tblPrEx>
          <w:tblCellMar>
            <w:top w:w="0" w:type="dxa"/>
            <w:left w:w="0" w:type="dxa"/>
            <w:bottom w:w="0" w:type="dxa"/>
            <w:right w:w="0" w:type="dxa"/>
          </w:tblCellMar>
        </w:tblPrEx>
        <w:trPr>
          <w:trHeight w:val="1511"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21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276" w:hRule="atLeast"/>
          <w:jc w:val="center"/>
        </w:trPr>
        <w:tc>
          <w:tcPr>
            <w:tcW w:w="6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56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456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对龙池镇桃源村</w:t>
            </w:r>
            <w:r>
              <w:rPr>
                <w:rFonts w:hint="eastAsia" w:ascii="仿宋" w:hAnsi="仿宋" w:eastAsia="仿宋" w:cs="仿宋"/>
                <w:color w:val="000000"/>
                <w:sz w:val="24"/>
                <w:lang w:val="en-US" w:eastAsia="zh-CN"/>
              </w:rPr>
              <w:t>36户86人建档立卡贫困户进行产业发展扶持。</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为巩固脱贫成效，对龙池镇桃源村</w:t>
            </w:r>
            <w:r>
              <w:rPr>
                <w:rFonts w:hint="eastAsia" w:ascii="仿宋" w:hAnsi="仿宋" w:eastAsia="仿宋" w:cs="仿宋"/>
                <w:color w:val="000000"/>
                <w:sz w:val="24"/>
                <w:lang w:val="en-US" w:eastAsia="zh-CN"/>
              </w:rPr>
              <w:t>36户86人建档立卡贫困户进行产业发展扶持。</w:t>
            </w:r>
          </w:p>
        </w:tc>
      </w:tr>
      <w:tr>
        <w:tblPrEx>
          <w:tblCellMar>
            <w:top w:w="0" w:type="dxa"/>
            <w:left w:w="0" w:type="dxa"/>
            <w:bottom w:w="0" w:type="dxa"/>
            <w:right w:w="0" w:type="dxa"/>
          </w:tblCellMar>
        </w:tblPrEx>
        <w:trPr>
          <w:trHeight w:val="1042" w:hRule="atLeast"/>
          <w:jc w:val="center"/>
        </w:trPr>
        <w:tc>
          <w:tcPr>
            <w:tcW w:w="60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60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产业扶持户数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36户</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36户</w:t>
            </w:r>
          </w:p>
        </w:tc>
      </w:tr>
      <w:tr>
        <w:tblPrEx>
          <w:tblCellMar>
            <w:top w:w="0" w:type="dxa"/>
            <w:left w:w="0" w:type="dxa"/>
            <w:bottom w:w="0" w:type="dxa"/>
            <w:right w:w="0" w:type="dxa"/>
          </w:tblCellMar>
        </w:tblPrEx>
        <w:trPr>
          <w:trHeight w:val="1297" w:hRule="atLeast"/>
          <w:jc w:val="center"/>
        </w:trPr>
        <w:tc>
          <w:tcPr>
            <w:tcW w:w="60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产业扶持人数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86人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86人</w:t>
            </w:r>
          </w:p>
        </w:tc>
      </w:tr>
      <w:tr>
        <w:tblPrEx>
          <w:tblCellMar>
            <w:top w:w="0" w:type="dxa"/>
            <w:left w:w="0" w:type="dxa"/>
            <w:bottom w:w="0" w:type="dxa"/>
            <w:right w:w="0" w:type="dxa"/>
          </w:tblCellMar>
        </w:tblPrEx>
        <w:trPr>
          <w:trHeight w:val="1042" w:hRule="atLeast"/>
          <w:jc w:val="center"/>
        </w:trPr>
        <w:tc>
          <w:tcPr>
            <w:tcW w:w="60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社会效益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巩固脱贫成效，提高人均收入，改善生活水平。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巩固脱贫成效，提高人均收入，改善生活水平。</w:t>
            </w:r>
          </w:p>
        </w:tc>
      </w:tr>
      <w:tr>
        <w:tblPrEx>
          <w:tblCellMar>
            <w:top w:w="0" w:type="dxa"/>
            <w:left w:w="0" w:type="dxa"/>
            <w:bottom w:w="0" w:type="dxa"/>
            <w:right w:w="0" w:type="dxa"/>
          </w:tblCellMar>
        </w:tblPrEx>
        <w:trPr>
          <w:trHeight w:val="1050" w:hRule="atLeast"/>
          <w:jc w:val="center"/>
        </w:trPr>
        <w:tc>
          <w:tcPr>
            <w:tcW w:w="60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eastAsia="zh-CN"/>
              </w:rPr>
              <w:t>困难群众</w:t>
            </w:r>
            <w:r>
              <w:rPr>
                <w:rFonts w:hint="eastAsia" w:ascii="仿宋" w:hAnsi="仿宋" w:eastAsia="仿宋" w:cs="仿宋"/>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100%满意</w:t>
            </w:r>
          </w:p>
        </w:tc>
      </w:tr>
    </w:tbl>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705"/>
        <w:gridCol w:w="1052"/>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 w:hAnsi="仿宋" w:eastAsia="仿宋" w:cs="仿宋"/>
                <w:color w:val="000000"/>
                <w:sz w:val="36"/>
                <w:szCs w:val="36"/>
              </w:rPr>
            </w:pPr>
            <w:r>
              <w:rPr>
                <w:rFonts w:hint="eastAsia" w:ascii="仿宋" w:hAnsi="仿宋" w:eastAsia="仿宋" w:cs="仿宋"/>
                <w:b/>
                <w:bCs/>
                <w:color w:val="000000"/>
                <w:kern w:val="0"/>
                <w:sz w:val="36"/>
                <w:szCs w:val="36"/>
              </w:rPr>
              <w:t>项目绩效目标完成情况表</w:t>
            </w:r>
            <w:r>
              <w:rPr>
                <w:rFonts w:hint="eastAsia" w:ascii="仿宋" w:hAnsi="仿宋" w:eastAsia="仿宋" w:cs="仿宋"/>
                <w:b/>
                <w:bCs/>
                <w:color w:val="000000"/>
                <w:kern w:val="0"/>
                <w:sz w:val="36"/>
                <w:szCs w:val="36"/>
              </w:rPr>
              <w:br w:type="textWrapping"/>
            </w:r>
            <w:r>
              <w:rPr>
                <w:rFonts w:hint="eastAsia" w:ascii="仿宋" w:hAnsi="仿宋" w:eastAsia="仿宋" w:cs="仿宋"/>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办公设备配置经费</w:t>
            </w:r>
          </w:p>
        </w:tc>
      </w:tr>
      <w:tr>
        <w:tblPrEx>
          <w:tblCellMar>
            <w:top w:w="0" w:type="dxa"/>
            <w:left w:w="0" w:type="dxa"/>
            <w:bottom w:w="0" w:type="dxa"/>
            <w:right w:w="0" w:type="dxa"/>
          </w:tblCellMar>
        </w:tblPrEx>
        <w:trPr>
          <w:trHeight w:val="332"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峨眉山市医疗保障局</w:t>
            </w:r>
          </w:p>
        </w:tc>
      </w:tr>
      <w:tr>
        <w:tblPrEx>
          <w:tblCellMar>
            <w:top w:w="0" w:type="dxa"/>
            <w:left w:w="0" w:type="dxa"/>
            <w:bottom w:w="0" w:type="dxa"/>
            <w:right w:w="0" w:type="dxa"/>
          </w:tblCellMar>
        </w:tblPrEx>
        <w:trPr>
          <w:trHeight w:val="276"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预算执行情况(万元)</w:t>
            </w:r>
          </w:p>
        </w:tc>
        <w:tc>
          <w:tcPr>
            <w:tcW w:w="20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34.80</w:t>
            </w:r>
          </w:p>
        </w:tc>
      </w:tr>
      <w:tr>
        <w:tblPrEx>
          <w:tblCellMar>
            <w:top w:w="0" w:type="dxa"/>
            <w:left w:w="0" w:type="dxa"/>
            <w:bottom w:w="0" w:type="dxa"/>
            <w:right w:w="0" w:type="dxa"/>
          </w:tblCellMar>
        </w:tblPrEx>
        <w:trPr>
          <w:trHeight w:val="276"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20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34.80</w:t>
            </w:r>
          </w:p>
        </w:tc>
      </w:tr>
      <w:tr>
        <w:tblPrEx>
          <w:tblCellMar>
            <w:top w:w="0" w:type="dxa"/>
            <w:left w:w="0" w:type="dxa"/>
            <w:bottom w:w="0" w:type="dxa"/>
            <w:right w:w="0" w:type="dxa"/>
          </w:tblCellMar>
        </w:tblPrEx>
        <w:trPr>
          <w:trHeight w:val="1083"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20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276"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46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446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我单位于</w:t>
            </w:r>
            <w:r>
              <w:rPr>
                <w:rFonts w:hint="eastAsia" w:ascii="仿宋" w:hAnsi="仿宋" w:eastAsia="仿宋" w:cs="仿宋"/>
                <w:color w:val="000000"/>
                <w:sz w:val="24"/>
                <w:lang w:val="en-US" w:eastAsia="zh-CN"/>
              </w:rPr>
              <w:t>2019年3月挂牌成立，医保中心于2019年8月12日正式组建，需办公设备与家俱配置，测算为34.80万元。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新单位组建，购置电脑、空调、打印机等共</w:t>
            </w:r>
            <w:r>
              <w:rPr>
                <w:rFonts w:hint="eastAsia" w:ascii="仿宋" w:hAnsi="仿宋" w:eastAsia="仿宋" w:cs="仿宋"/>
                <w:color w:val="000000"/>
                <w:sz w:val="24"/>
                <w:lang w:val="en-US" w:eastAsia="zh-CN"/>
              </w:rPr>
              <w:t>77件，家俱桌椅等207件。</w:t>
            </w:r>
          </w:p>
        </w:tc>
      </w:tr>
      <w:tr>
        <w:tblPrEx>
          <w:tblCellMar>
            <w:top w:w="0" w:type="dxa"/>
            <w:left w:w="0" w:type="dxa"/>
            <w:bottom w:w="0" w:type="dxa"/>
            <w:right w:w="0" w:type="dxa"/>
          </w:tblCellMar>
        </w:tblPrEx>
        <w:trPr>
          <w:trHeight w:val="1042" w:hRule="atLeast"/>
          <w:jc w:val="center"/>
        </w:trPr>
        <w:tc>
          <w:tcPr>
            <w:tcW w:w="70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实际完成指标值(包含数字及文字描述)</w:t>
            </w:r>
          </w:p>
        </w:tc>
      </w:tr>
      <w:tr>
        <w:tblPrEx>
          <w:tblCellMar>
            <w:top w:w="0" w:type="dxa"/>
            <w:left w:w="0" w:type="dxa"/>
            <w:bottom w:w="0" w:type="dxa"/>
            <w:right w:w="0" w:type="dxa"/>
          </w:tblCellMar>
        </w:tblPrEx>
        <w:trPr>
          <w:trHeight w:val="928" w:hRule="atLeast"/>
          <w:jc w:val="center"/>
        </w:trPr>
        <w:tc>
          <w:tcPr>
            <w:tcW w:w="70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办公设备件数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77件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购置电脑</w:t>
            </w:r>
            <w:r>
              <w:rPr>
                <w:rFonts w:hint="eastAsia" w:ascii="仿宋" w:hAnsi="仿宋" w:eastAsia="仿宋" w:cs="仿宋"/>
                <w:color w:val="000000"/>
                <w:sz w:val="24"/>
                <w:lang w:val="en-US" w:eastAsia="zh-CN"/>
              </w:rPr>
              <w:t>、空调、打印机等77件。</w:t>
            </w:r>
          </w:p>
        </w:tc>
      </w:tr>
      <w:tr>
        <w:tblPrEx>
          <w:tblCellMar>
            <w:top w:w="0" w:type="dxa"/>
            <w:left w:w="0" w:type="dxa"/>
            <w:bottom w:w="0" w:type="dxa"/>
            <w:right w:w="0" w:type="dxa"/>
          </w:tblCellMar>
        </w:tblPrEx>
        <w:trPr>
          <w:trHeight w:val="939" w:hRule="atLeast"/>
          <w:jc w:val="center"/>
        </w:trPr>
        <w:tc>
          <w:tcPr>
            <w:tcW w:w="70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家俱桌椅件数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购置家俱桌椅等</w:t>
            </w:r>
            <w:r>
              <w:rPr>
                <w:rFonts w:hint="eastAsia" w:ascii="仿宋" w:hAnsi="仿宋" w:eastAsia="仿宋" w:cs="仿宋"/>
                <w:color w:val="000000"/>
                <w:sz w:val="24"/>
                <w:lang w:val="en-US" w:eastAsia="zh-CN"/>
              </w:rPr>
              <w:t>207件。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购置家俱桌椅等</w:t>
            </w:r>
            <w:r>
              <w:rPr>
                <w:rFonts w:hint="eastAsia" w:ascii="仿宋" w:hAnsi="仿宋" w:eastAsia="仿宋" w:cs="仿宋"/>
                <w:color w:val="000000"/>
                <w:sz w:val="24"/>
                <w:lang w:val="en-US" w:eastAsia="zh-CN"/>
              </w:rPr>
              <w:t>207件。</w:t>
            </w:r>
          </w:p>
        </w:tc>
      </w:tr>
      <w:tr>
        <w:tblPrEx>
          <w:tblCellMar>
            <w:top w:w="0" w:type="dxa"/>
            <w:left w:w="0" w:type="dxa"/>
            <w:bottom w:w="0" w:type="dxa"/>
            <w:right w:w="0" w:type="dxa"/>
          </w:tblCellMar>
        </w:tblPrEx>
        <w:trPr>
          <w:trHeight w:val="1042" w:hRule="atLeast"/>
          <w:jc w:val="center"/>
        </w:trPr>
        <w:tc>
          <w:tcPr>
            <w:tcW w:w="70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医疗费用结算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保证全市参保人员及时享受医疗待遇。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保证全市参保人员及时享受医疗待遇。</w:t>
            </w:r>
          </w:p>
        </w:tc>
      </w:tr>
      <w:tr>
        <w:tblPrEx>
          <w:tblCellMar>
            <w:top w:w="0" w:type="dxa"/>
            <w:left w:w="0" w:type="dxa"/>
            <w:bottom w:w="0" w:type="dxa"/>
            <w:right w:w="0" w:type="dxa"/>
          </w:tblCellMar>
        </w:tblPrEx>
        <w:trPr>
          <w:trHeight w:val="917" w:hRule="atLeast"/>
          <w:jc w:val="center"/>
        </w:trPr>
        <w:tc>
          <w:tcPr>
            <w:tcW w:w="70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医疗监管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保障医保基金安全运行</w:t>
            </w:r>
            <w:r>
              <w:rPr>
                <w:rFonts w:hint="eastAsia" w:ascii="仿宋" w:hAnsi="仿宋" w:eastAsia="仿宋" w:cs="仿宋"/>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保障医保基金安全运行</w:t>
            </w:r>
            <w:r>
              <w:rPr>
                <w:rFonts w:hint="eastAsia" w:ascii="仿宋" w:hAnsi="仿宋" w:eastAsia="仿宋" w:cs="仿宋"/>
                <w:color w:val="000000"/>
                <w:sz w:val="24"/>
                <w:lang w:eastAsia="zh-CN"/>
              </w:rPr>
              <w:t>。。</w:t>
            </w:r>
          </w:p>
        </w:tc>
      </w:tr>
      <w:tr>
        <w:tblPrEx>
          <w:tblCellMar>
            <w:top w:w="0" w:type="dxa"/>
            <w:left w:w="0" w:type="dxa"/>
            <w:bottom w:w="0" w:type="dxa"/>
            <w:right w:w="0" w:type="dxa"/>
          </w:tblCellMar>
        </w:tblPrEx>
        <w:trPr>
          <w:trHeight w:val="864" w:hRule="atLeast"/>
          <w:jc w:val="center"/>
        </w:trPr>
        <w:tc>
          <w:tcPr>
            <w:tcW w:w="70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参保缴费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为全市参保人员缴费提供便利。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为全市参保人员缴费提供便利。</w:t>
            </w:r>
          </w:p>
        </w:tc>
      </w:tr>
      <w:tr>
        <w:tblPrEx>
          <w:tblCellMar>
            <w:top w:w="0" w:type="dxa"/>
            <w:left w:w="0" w:type="dxa"/>
            <w:bottom w:w="0" w:type="dxa"/>
            <w:right w:w="0" w:type="dxa"/>
          </w:tblCellMar>
        </w:tblPrEx>
        <w:trPr>
          <w:trHeight w:val="1050" w:hRule="atLeast"/>
          <w:jc w:val="center"/>
        </w:trPr>
        <w:tc>
          <w:tcPr>
            <w:tcW w:w="70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满意度大大提高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满意度大大提高</w:t>
            </w:r>
          </w:p>
        </w:tc>
      </w:tr>
    </w:tbl>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622"/>
        <w:gridCol w:w="100"/>
        <w:gridCol w:w="1035"/>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医疗保障服务能力提升</w:t>
            </w:r>
          </w:p>
        </w:tc>
      </w:tr>
      <w:tr>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峨眉山市医疗保障局</w:t>
            </w:r>
          </w:p>
        </w:tc>
      </w:tr>
      <w:tr>
        <w:tblPrEx>
          <w:tblCellMar>
            <w:top w:w="0" w:type="dxa"/>
            <w:left w:w="0" w:type="dxa"/>
            <w:bottom w:w="0" w:type="dxa"/>
            <w:right w:w="0" w:type="dxa"/>
          </w:tblCellMar>
        </w:tblPrEx>
        <w:trPr>
          <w:trHeight w:val="276" w:hRule="atLeast"/>
          <w:jc w:val="center"/>
        </w:trPr>
        <w:tc>
          <w:tcPr>
            <w:tcW w:w="72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预算执行情况(万元)</w:t>
            </w:r>
          </w:p>
        </w:tc>
        <w:tc>
          <w:tcPr>
            <w:tcW w:w="20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5.69</w:t>
            </w:r>
          </w:p>
        </w:tc>
      </w:tr>
      <w:tr>
        <w:tblPrEx>
          <w:tblCellMar>
            <w:top w:w="0" w:type="dxa"/>
            <w:left w:w="0" w:type="dxa"/>
            <w:bottom w:w="0" w:type="dxa"/>
            <w:right w:w="0" w:type="dxa"/>
          </w:tblCellMar>
        </w:tblPrEx>
        <w:trPr>
          <w:trHeight w:val="276" w:hRule="atLeast"/>
          <w:jc w:val="center"/>
        </w:trPr>
        <w:tc>
          <w:tcPr>
            <w:tcW w:w="72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20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5.69</w:t>
            </w:r>
          </w:p>
        </w:tc>
      </w:tr>
      <w:tr>
        <w:tblPrEx>
          <w:tblCellMar>
            <w:top w:w="0" w:type="dxa"/>
            <w:left w:w="0" w:type="dxa"/>
            <w:bottom w:w="0" w:type="dxa"/>
            <w:right w:w="0" w:type="dxa"/>
          </w:tblCellMar>
        </w:tblPrEx>
        <w:trPr>
          <w:trHeight w:val="1266" w:hRule="atLeast"/>
          <w:jc w:val="center"/>
        </w:trPr>
        <w:tc>
          <w:tcPr>
            <w:tcW w:w="72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20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276" w:hRule="atLeast"/>
          <w:jc w:val="center"/>
        </w:trPr>
        <w:tc>
          <w:tcPr>
            <w:tcW w:w="72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4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72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44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提升医保信息化水平，加强网络、信息安全、基础设施等方面的建设，提高数据采集质量和速度，加强打击欺诈骗保力度，保障医保基金合理有效运用，稳步推进医保支付方式改革，提升综合监管、宣传引导等医疗保障服务能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提升医保信息化水平，加强网络、信息安全、基础设施等方面的建设，提高数据采集质量和速度，加强打击欺诈骗保力度，保障医保基金合理有效运用，稳步推进医保支付方式改革，提升综合监管、宣传引导等医疗保障服务能力。</w:t>
            </w:r>
          </w:p>
        </w:tc>
      </w:tr>
      <w:tr>
        <w:tblPrEx>
          <w:tblCellMar>
            <w:top w:w="0" w:type="dxa"/>
            <w:left w:w="0" w:type="dxa"/>
            <w:bottom w:w="0" w:type="dxa"/>
            <w:right w:w="0" w:type="dxa"/>
          </w:tblCellMar>
        </w:tblPrEx>
        <w:trPr>
          <w:trHeight w:val="1042" w:hRule="atLeast"/>
          <w:jc w:val="center"/>
        </w:trPr>
        <w:tc>
          <w:tcPr>
            <w:tcW w:w="72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722"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开展全域医保政策宣传活动次数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政策宣传活动至少</w:t>
            </w:r>
            <w:r>
              <w:rPr>
                <w:rFonts w:hint="eastAsia" w:ascii="仿宋" w:hAnsi="仿宋" w:eastAsia="仿宋" w:cs="仿宋"/>
                <w:color w:val="000000"/>
                <w:sz w:val="24"/>
                <w:lang w:val="en-US" w:eastAsia="zh-CN"/>
              </w:rPr>
              <w:t>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政策宣传活动超过</w:t>
            </w:r>
            <w:r>
              <w:rPr>
                <w:rFonts w:hint="eastAsia" w:ascii="仿宋" w:hAnsi="仿宋" w:eastAsia="仿宋" w:cs="仿宋"/>
                <w:color w:val="000000"/>
                <w:sz w:val="24"/>
                <w:lang w:val="en-US" w:eastAsia="zh-CN"/>
              </w:rPr>
              <w:t>2次</w:t>
            </w:r>
          </w:p>
        </w:tc>
      </w:tr>
      <w:tr>
        <w:tblPrEx>
          <w:tblCellMar>
            <w:top w:w="0" w:type="dxa"/>
            <w:left w:w="0" w:type="dxa"/>
            <w:bottom w:w="0" w:type="dxa"/>
            <w:right w:w="0" w:type="dxa"/>
          </w:tblCellMar>
        </w:tblPrEx>
        <w:trPr>
          <w:trHeight w:val="1105" w:hRule="atLeast"/>
          <w:jc w:val="center"/>
        </w:trPr>
        <w:tc>
          <w:tcPr>
            <w:tcW w:w="722"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医保信息系统正常运行率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保证正常运行率</w:t>
            </w:r>
            <w:r>
              <w:rPr>
                <w:rFonts w:hint="eastAsia" w:ascii="仿宋" w:hAnsi="仿宋" w:eastAsia="仿宋" w:cs="仿宋"/>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正常运行率超过</w:t>
            </w:r>
            <w:r>
              <w:rPr>
                <w:rFonts w:hint="eastAsia" w:ascii="仿宋" w:hAnsi="仿宋" w:eastAsia="仿宋" w:cs="仿宋"/>
                <w:color w:val="000000"/>
                <w:sz w:val="24"/>
                <w:lang w:val="en-US" w:eastAsia="zh-CN"/>
              </w:rPr>
              <w:t>90%</w:t>
            </w:r>
          </w:p>
        </w:tc>
      </w:tr>
      <w:tr>
        <w:tblPrEx>
          <w:tblCellMar>
            <w:top w:w="0" w:type="dxa"/>
            <w:left w:w="0" w:type="dxa"/>
            <w:bottom w:w="0" w:type="dxa"/>
            <w:right w:w="0" w:type="dxa"/>
          </w:tblCellMar>
        </w:tblPrEx>
        <w:trPr>
          <w:trHeight w:val="808" w:hRule="atLeast"/>
          <w:jc w:val="center"/>
        </w:trPr>
        <w:tc>
          <w:tcPr>
            <w:tcW w:w="722"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定点医疗机构监督检查覆盖率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722"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医保支付方式改革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稳步推进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稳步推进</w:t>
            </w:r>
          </w:p>
        </w:tc>
      </w:tr>
      <w:tr>
        <w:tblPrEx>
          <w:tblCellMar>
            <w:top w:w="0" w:type="dxa"/>
            <w:left w:w="0" w:type="dxa"/>
            <w:bottom w:w="0" w:type="dxa"/>
            <w:right w:w="0" w:type="dxa"/>
          </w:tblCellMar>
        </w:tblPrEx>
        <w:trPr>
          <w:trHeight w:val="1042" w:hRule="atLeast"/>
          <w:jc w:val="center"/>
        </w:trPr>
        <w:tc>
          <w:tcPr>
            <w:tcW w:w="722"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跨省异地就医直接结算率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有所提升</w:t>
            </w:r>
          </w:p>
        </w:tc>
      </w:tr>
      <w:tr>
        <w:tblPrEx>
          <w:tblCellMar>
            <w:top w:w="0" w:type="dxa"/>
            <w:left w:w="0" w:type="dxa"/>
            <w:bottom w:w="0" w:type="dxa"/>
            <w:right w:w="0" w:type="dxa"/>
          </w:tblCellMar>
        </w:tblPrEx>
        <w:trPr>
          <w:trHeight w:val="1050" w:hRule="atLeast"/>
          <w:jc w:val="center"/>
        </w:trPr>
        <w:tc>
          <w:tcPr>
            <w:tcW w:w="722"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参保人员对医保服务的满意度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90%</w:t>
            </w:r>
          </w:p>
        </w:tc>
      </w:tr>
      <w:tr>
        <w:tblPrEx>
          <w:tblCellMar>
            <w:top w:w="0" w:type="dxa"/>
            <w:left w:w="0" w:type="dxa"/>
            <w:bottom w:w="0" w:type="dxa"/>
            <w:right w:w="0" w:type="dxa"/>
          </w:tblCellMar>
        </w:tblPrEx>
        <w:trPr>
          <w:trHeight w:val="1034" w:hRule="atLeast"/>
          <w:jc w:val="center"/>
        </w:trPr>
        <w:tc>
          <w:tcPr>
            <w:tcW w:w="9960"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精准扶贫对象参加城乡居民医疗保险</w:t>
            </w:r>
          </w:p>
        </w:tc>
      </w:tr>
      <w:tr>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峨眉山市医疗保障局</w:t>
            </w:r>
          </w:p>
        </w:tc>
      </w:tr>
      <w:tr>
        <w:tblPrEx>
          <w:tblCellMar>
            <w:top w:w="0" w:type="dxa"/>
            <w:left w:w="0" w:type="dxa"/>
            <w:bottom w:w="0" w:type="dxa"/>
            <w:right w:w="0" w:type="dxa"/>
          </w:tblCellMar>
        </w:tblPrEx>
        <w:trPr>
          <w:trHeight w:val="27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预算执行情况(万元)</w:t>
            </w:r>
          </w:p>
        </w:tc>
        <w:tc>
          <w:tcPr>
            <w:tcW w:w="21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246.73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246.73</w:t>
            </w:r>
          </w:p>
        </w:tc>
      </w:tr>
      <w:tr>
        <w:tblPrEx>
          <w:tblCellMar>
            <w:top w:w="0" w:type="dxa"/>
            <w:left w:w="0" w:type="dxa"/>
            <w:bottom w:w="0" w:type="dxa"/>
            <w:right w:w="0" w:type="dxa"/>
          </w:tblCellMar>
        </w:tblPrEx>
        <w:trPr>
          <w:trHeight w:val="27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246.73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246.73</w:t>
            </w:r>
          </w:p>
        </w:tc>
      </w:tr>
      <w:tr>
        <w:tblPrEx>
          <w:tblCellMar>
            <w:top w:w="0" w:type="dxa"/>
            <w:left w:w="0" w:type="dxa"/>
            <w:bottom w:w="0" w:type="dxa"/>
            <w:right w:w="0" w:type="dxa"/>
          </w:tblCellMar>
        </w:tblPrEx>
        <w:trPr>
          <w:trHeight w:val="1316"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276"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55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455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为全市</w:t>
            </w:r>
            <w:r>
              <w:rPr>
                <w:rFonts w:hint="eastAsia" w:ascii="仿宋" w:hAnsi="仿宋" w:eastAsia="仿宋" w:cs="仿宋"/>
                <w:color w:val="000000"/>
                <w:sz w:val="24"/>
                <w:lang w:val="en-US" w:eastAsia="zh-CN"/>
              </w:rPr>
              <w:t>9703名精准扶贫对象缴纳城乡居民医疗保险费，确保参保率达到100%，进一步减轻精扶人员医疗费用负担，防止因病致贫、因病返贫，助力脱贫攻坚。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为全市</w:t>
            </w:r>
            <w:r>
              <w:rPr>
                <w:rFonts w:hint="eastAsia" w:ascii="仿宋" w:hAnsi="仿宋" w:eastAsia="仿宋" w:cs="仿宋"/>
                <w:color w:val="000000"/>
                <w:sz w:val="24"/>
                <w:lang w:val="en-US" w:eastAsia="zh-CN"/>
              </w:rPr>
              <w:t>9703名和新增189名精准扶贫对象缴纳城乡居民医疗保险费，确保参保率达到100%，进一步减轻精扶人员医疗费用负担，防止因病致贫、因病返贫，助力脱贫攻坚。</w:t>
            </w:r>
          </w:p>
          <w:p>
            <w:pPr>
              <w:widowControl/>
              <w:jc w:val="center"/>
              <w:textAlignment w:val="center"/>
              <w:rPr>
                <w:rFonts w:hint="eastAsia" w:ascii="仿宋" w:hAnsi="仿宋" w:eastAsia="仿宋" w:cs="仿宋"/>
                <w:color w:val="000000"/>
                <w:sz w:val="24"/>
                <w:lang w:val="en-US" w:eastAsia="zh-CN"/>
              </w:rPr>
            </w:pPr>
          </w:p>
        </w:tc>
      </w:tr>
      <w:tr>
        <w:tblPrEx>
          <w:tblCellMar>
            <w:top w:w="0" w:type="dxa"/>
            <w:left w:w="0" w:type="dxa"/>
            <w:bottom w:w="0" w:type="dxa"/>
            <w:right w:w="0" w:type="dxa"/>
          </w:tblCellMar>
        </w:tblPrEx>
        <w:trPr>
          <w:trHeight w:val="924" w:hRule="atLeast"/>
          <w:jc w:val="center"/>
        </w:trPr>
        <w:tc>
          <w:tcPr>
            <w:tcW w:w="62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1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实际完成指标值(包含数字及文字描述)</w:t>
            </w:r>
          </w:p>
        </w:tc>
      </w:tr>
      <w:tr>
        <w:tblPrEx>
          <w:tblCellMar>
            <w:top w:w="0" w:type="dxa"/>
            <w:left w:w="0" w:type="dxa"/>
            <w:bottom w:w="0" w:type="dxa"/>
            <w:right w:w="0" w:type="dxa"/>
          </w:tblCellMar>
        </w:tblPrEx>
        <w:trPr>
          <w:trHeight w:val="811"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1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代缴城乡居民医疗保险个人缴费人数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9703人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2020年9703人，2019年新增189人</w:t>
            </w:r>
          </w:p>
        </w:tc>
      </w:tr>
      <w:tr>
        <w:tblPrEx>
          <w:tblCellMar>
            <w:top w:w="0" w:type="dxa"/>
            <w:left w:w="0" w:type="dxa"/>
            <w:bottom w:w="0" w:type="dxa"/>
            <w:right w:w="0" w:type="dxa"/>
          </w:tblCellMar>
        </w:tblPrEx>
        <w:trPr>
          <w:trHeight w:val="1005"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1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资金下达完成率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资金在规定时间下达率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r>
      <w:tr>
        <w:tblPrEx>
          <w:tblCellMar>
            <w:top w:w="0" w:type="dxa"/>
            <w:left w:w="0" w:type="dxa"/>
            <w:bottom w:w="0" w:type="dxa"/>
            <w:right w:w="0" w:type="dxa"/>
          </w:tblCellMar>
        </w:tblPrEx>
        <w:trPr>
          <w:trHeight w:val="834"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1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建档立卡贫困人口参保率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r>
      <w:tr>
        <w:tblPrEx>
          <w:tblCellMar>
            <w:top w:w="0" w:type="dxa"/>
            <w:left w:w="0" w:type="dxa"/>
            <w:bottom w:w="0" w:type="dxa"/>
            <w:right w:w="0" w:type="dxa"/>
          </w:tblCellMar>
        </w:tblPrEx>
        <w:trPr>
          <w:trHeight w:val="867"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1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代缴城乡居民医疗保险最低标准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250元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250元</w:t>
            </w:r>
          </w:p>
        </w:tc>
      </w:tr>
      <w:tr>
        <w:tblPrEx>
          <w:tblCellMar>
            <w:top w:w="0" w:type="dxa"/>
            <w:left w:w="0" w:type="dxa"/>
            <w:bottom w:w="0" w:type="dxa"/>
            <w:right w:w="0" w:type="dxa"/>
          </w:tblCellMar>
        </w:tblPrEx>
        <w:trPr>
          <w:trHeight w:val="800"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1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经济指减轻困难群众经济负担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246.73万元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246.73万元。</w:t>
            </w:r>
          </w:p>
        </w:tc>
      </w:tr>
      <w:tr>
        <w:tblPrEx>
          <w:tblCellMar>
            <w:top w:w="0" w:type="dxa"/>
            <w:left w:w="0" w:type="dxa"/>
            <w:bottom w:w="0" w:type="dxa"/>
            <w:right w:w="0" w:type="dxa"/>
          </w:tblCellMar>
        </w:tblPrEx>
        <w:trPr>
          <w:trHeight w:val="1038" w:hRule="atLeast"/>
          <w:jc w:val="center"/>
        </w:trPr>
        <w:tc>
          <w:tcPr>
            <w:tcW w:w="62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1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对脱贫攻坚促进作用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保证困难群众享受医疗保险相关待遇。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保证困难群众及时足额享受医疗待遇。</w:t>
            </w:r>
          </w:p>
        </w:tc>
      </w:tr>
      <w:tr>
        <w:tblPrEx>
          <w:tblCellMar>
            <w:top w:w="0" w:type="dxa"/>
            <w:left w:w="0" w:type="dxa"/>
            <w:bottom w:w="0" w:type="dxa"/>
            <w:right w:w="0" w:type="dxa"/>
          </w:tblCellMar>
        </w:tblPrEx>
        <w:trPr>
          <w:trHeight w:val="1050" w:hRule="atLeast"/>
          <w:jc w:val="center"/>
        </w:trPr>
        <w:tc>
          <w:tcPr>
            <w:tcW w:w="62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1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精扶人员满意度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r>
    </w:tbl>
    <w:p>
      <w:pPr>
        <w:spacing w:line="580" w:lineRule="exact"/>
        <w:ind w:left="630"/>
        <w:rPr>
          <w:rFonts w:hint="eastAsia" w:ascii="仿宋" w:hAnsi="仿宋" w:eastAsia="仿宋" w:cs="仿宋"/>
          <w:sz w:val="32"/>
          <w:szCs w:val="32"/>
        </w:rPr>
      </w:pP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2.部门绩效评价结果。</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我单位按要求对2019年部门整体支出绩效评价情况开展自评，《峨眉山市医疗保障局2019年部门整体支出绩效评价报告》见附件（附件1）。</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组织对办公设备配置项目、医疗保障服务能力提升项目、精准扶贫对象参加城乡居民医疗保险项目、双创工作经费项目、第一书记工作经费项目开展了绩效评价，《项目2019年绩效评价报告》见附件（附件2）。</w:t>
      </w:r>
    </w:p>
    <w:p>
      <w:pPr>
        <w:widowControl/>
        <w:jc w:val="left"/>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pPr>
        <w:numPr>
          <w:ilvl w:val="0"/>
          <w:numId w:val="1"/>
        </w:numPr>
        <w:spacing w:line="600" w:lineRule="exact"/>
        <w:jc w:val="center"/>
        <w:outlineLvl w:val="0"/>
        <w:rPr>
          <w:rStyle w:val="25"/>
          <w:rFonts w:hint="eastAsia" w:ascii="方正小标宋简体" w:hAnsi="方正小标宋简体" w:eastAsia="方正小标宋简体" w:cs="方正小标宋简体"/>
          <w:b w:val="0"/>
        </w:rPr>
      </w:pPr>
      <w:bookmarkStart w:id="53" w:name="_Toc15396613"/>
      <w:bookmarkStart w:id="54" w:name="_Toc15377225"/>
      <w:r>
        <w:rPr>
          <w:rFonts w:hint="eastAsia" w:ascii="方正小标宋简体" w:hAnsi="方正小标宋简体" w:eastAsia="方正小标宋简体" w:cs="方正小标宋简体"/>
          <w:color w:val="000000"/>
          <w:sz w:val="44"/>
          <w:szCs w:val="44"/>
        </w:rPr>
        <w:t>名</w:t>
      </w:r>
      <w:r>
        <w:rPr>
          <w:rStyle w:val="25"/>
          <w:rFonts w:hint="eastAsia" w:ascii="方正小标宋简体" w:hAnsi="方正小标宋简体" w:eastAsia="方正小标宋简体" w:cs="方正小标宋简体"/>
          <w:b w:val="0"/>
        </w:rPr>
        <w:t>词解释</w:t>
      </w:r>
      <w:bookmarkEnd w:id="53"/>
      <w:bookmarkEnd w:id="54"/>
    </w:p>
    <w:p>
      <w:pPr>
        <w:numPr>
          <w:ilvl w:val="0"/>
          <w:numId w:val="0"/>
        </w:numPr>
        <w:spacing w:line="600" w:lineRule="exact"/>
        <w:jc w:val="both"/>
        <w:outlineLvl w:val="0"/>
        <w:rPr>
          <w:rStyle w:val="25"/>
          <w:rFonts w:hint="eastAsia" w:ascii="方正小标宋简体" w:hAnsi="方正小标宋简体" w:eastAsia="方正小标宋简体" w:cs="方正小标宋简体"/>
          <w:b w:val="0"/>
        </w:rPr>
      </w:pPr>
    </w:p>
    <w:p>
      <w:pPr>
        <w:pStyle w:val="23"/>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1.财政拨款收入：指单位从同级财政部门取得的财政预算资金。</w:t>
      </w:r>
    </w:p>
    <w:p>
      <w:pPr>
        <w:pStyle w:val="23"/>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2.事业收入：指事业单位开展专业业务活动及辅助活动取得的收入。峨眉山市医疗保障局2019年无事业收入。</w:t>
      </w:r>
    </w:p>
    <w:p>
      <w:pPr>
        <w:pStyle w:val="23"/>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3.经营收入：指事业单位在专业业务活动及其辅助活动之外开展非独立核算经营活动取得的收入。峨眉山市医疗保障局2019年无经营收入。</w:t>
      </w:r>
    </w:p>
    <w:p>
      <w:pPr>
        <w:pStyle w:val="23"/>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4.其他收入：指单位取得的除上述收入以外的各项收入。峨眉山市医疗保障局2019年无其他收入。</w:t>
      </w:r>
    </w:p>
    <w:p>
      <w:pPr>
        <w:pStyle w:val="23"/>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3"/>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6.年初结转和结余：指以前年度尚未完成、结转到本年按有关规定继续使用的资金。 </w:t>
      </w:r>
    </w:p>
    <w:p>
      <w:pPr>
        <w:pStyle w:val="23"/>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7.结余分配：指事业单位按照事业单位会计制度的规定从非财政补助结余中分配的事业基金和职工福利基金等。</w:t>
      </w:r>
    </w:p>
    <w:p>
      <w:pPr>
        <w:pStyle w:val="23"/>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9.社会保障和就业支出（类）行政事业单位离退休（款）机关事业单位基本养老保险缴费支出（项）：指单位在职人员缴纳机关事业单位养老保险费用支出。</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10.社会保障和就业支出（类）行政事业单位离退休（款）机关事业单位职业年金缴费支出（项）：指单位在职人员缴纳机关事业单位职业年金费用支出。</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11.社会保障和就业支出（类）其他社会保障和就业支出（款）其他社会保障和就业支出（项）：指用于上述项目外的社会保障和就业支出。</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12.卫生健康支出（类）行政事业单位医疗（款）行政单位医疗（项）：指单位在职人员缴纳机关事业单位基本医疗保险费用支出。</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13.卫生健康支出（类）医疗保障管理事务（款）行政运行（项）：指行政单位的基本支出。</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14.卫生健康支出（类）医疗保障管理事务（款）其他医疗保障管理事务支出（项）：指除行政单位的基本支出以外的其他用于医疗保障管理事务方面的支出。</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15.城乡社区支出（类）国有土地使用权出让收入及对应专项债务收入安排的支出（款） 其他国土地使用权出让收入安排的支出（项）：指土地出让收入用于其他方面的支出。</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16.农林水支出（类）扶贫（款）社会发展（项）：指用于农村贫困地区中小学教育、文化、广播、电视、医疗、卫生等方面的项目支出。</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17.住房保障支出（类）住房改革支出（款）住房公积金（项）：指单位按国家政策为在职职工缴纳的住房公积金支出。</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18.基本支出：指为保障机构正常运转、完成日常工作任务而发生的人员支出和公用支出。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19.项目支出：指在基本支出之外为完成特定行政任务和事业发展目标所发生的支出。 </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20.经营支出：指事业单位在专业业务活动及其辅助活动之外开展非独立核算经营活动发生的支出。峨眉山市医疗保障局2019年无经营支出。</w:t>
      </w:r>
    </w:p>
    <w:p>
      <w:pPr>
        <w:pStyle w:val="23"/>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hint="eastAsia" w:ascii="黑体" w:hAnsi="黑体" w:eastAsia="黑体" w:cs="黑体"/>
          <w:b/>
          <w:bCs/>
          <w:sz w:val="44"/>
          <w:szCs w:val="44"/>
          <w:lang w:val="en-US" w:eastAsia="zh-CN"/>
        </w:rPr>
      </w:pP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第四部分 附件</w:t>
      </w:r>
    </w:p>
    <w:p>
      <w:pPr>
        <w:jc w:val="both"/>
        <w:rPr>
          <w:rFonts w:hint="eastAsia" w:asciiTheme="majorEastAsia" w:hAnsiTheme="majorEastAsia" w:eastAsiaTheme="majorEastAsia" w:cstheme="majorEastAsia"/>
          <w:b w:val="0"/>
          <w:bCs/>
          <w:sz w:val="44"/>
          <w:szCs w:val="44"/>
          <w:shd w:val="clear" w:color="auto" w:fill="FFFFFF"/>
          <w:lang w:val="en-US" w:eastAsia="zh-CN"/>
        </w:rPr>
      </w:pPr>
      <w:r>
        <w:rPr>
          <w:rFonts w:hint="eastAsia" w:ascii="黑体" w:hAnsi="黑体" w:eastAsia="黑体" w:cs="黑体"/>
          <w:b w:val="0"/>
          <w:bCs/>
          <w:sz w:val="32"/>
          <w:szCs w:val="32"/>
          <w:shd w:val="clear" w:color="auto" w:fill="FFFFFF"/>
          <w:lang w:val="en-US" w:eastAsia="zh-CN"/>
        </w:rPr>
        <w:t xml:space="preserve">附件1 </w:t>
      </w:r>
      <w:r>
        <w:rPr>
          <w:rFonts w:hint="eastAsia" w:asciiTheme="majorEastAsia" w:hAnsiTheme="majorEastAsia" w:eastAsiaTheme="majorEastAsia" w:cstheme="majorEastAsia"/>
          <w:b w:val="0"/>
          <w:bCs/>
          <w:sz w:val="44"/>
          <w:szCs w:val="44"/>
          <w:shd w:val="clear" w:color="auto" w:fill="FFFFFF"/>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shd w:val="clear" w:color="auto" w:fill="FFFFFF"/>
          <w:lang w:val="en-US" w:eastAsia="zh-CN"/>
        </w:rPr>
      </w:pPr>
      <w:r>
        <w:rPr>
          <w:rFonts w:hint="eastAsia" w:ascii="方正小标宋简体" w:hAnsi="方正小标宋简体" w:eastAsia="方正小标宋简体" w:cs="方正小标宋简体"/>
          <w:b w:val="0"/>
          <w:bCs/>
          <w:sz w:val="44"/>
          <w:szCs w:val="44"/>
          <w:shd w:val="clear" w:color="auto" w:fill="FFFFFF"/>
          <w:lang w:val="en-US" w:eastAsia="zh-CN"/>
        </w:rPr>
        <w:t>峨眉山市医疗保障局</w:t>
      </w:r>
    </w:p>
    <w:p>
      <w:pPr>
        <w:keepNext w:val="0"/>
        <w:keepLines w:val="0"/>
        <w:pageBreakBefore w:val="0"/>
        <w:widowControl/>
        <w:kinsoku/>
        <w:wordWrap/>
        <w:overflowPunct/>
        <w:topLinePunct w:val="0"/>
        <w:autoSpaceDE/>
        <w:autoSpaceDN/>
        <w:bidi w:val="0"/>
        <w:adjustRightInd/>
        <w:snapToGrid/>
        <w:spacing w:line="600" w:lineRule="exact"/>
        <w:contextualSpacing/>
        <w:jc w:val="center"/>
        <w:textAlignment w:val="auto"/>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部门整体支出绩效评价报告</w:t>
      </w:r>
    </w:p>
    <w:p>
      <w:pPr>
        <w:widowControl/>
        <w:adjustRightInd w:val="0"/>
        <w:snapToGrid w:val="0"/>
        <w:spacing w:line="560" w:lineRule="exact"/>
        <w:ind w:firstLine="480" w:firstLineChars="200"/>
        <w:contextualSpacing/>
        <w:jc w:val="left"/>
        <w:rPr>
          <w:rFonts w:ascii="黑体" w:hAnsi="宋体" w:eastAsia="黑体" w:cs="宋体"/>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beforeAutospacing="0" w:line="240" w:lineRule="auto"/>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部门（单位）概况</w:t>
      </w:r>
    </w:p>
    <w:p>
      <w:pPr>
        <w:keepNext w:val="0"/>
        <w:keepLines w:val="0"/>
        <w:pageBreakBefore w:val="0"/>
        <w:widowControl w:val="0"/>
        <w:kinsoku w:val="0"/>
        <w:wordWrap/>
        <w:overflowPunct/>
        <w:topLinePunct w:val="0"/>
        <w:autoSpaceDE/>
        <w:autoSpaceDN/>
        <w:bidi w:val="0"/>
        <w:adjustRightInd/>
        <w:snapToGrid/>
        <w:spacing w:beforeAutospacing="0" w:line="520" w:lineRule="exact"/>
        <w:ind w:firstLine="640" w:firstLineChars="200"/>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（一）机构组成</w:t>
      </w:r>
    </w:p>
    <w:p>
      <w:pPr>
        <w:keepNext w:val="0"/>
        <w:keepLines w:val="0"/>
        <w:pageBreakBefore w:val="0"/>
        <w:widowControl w:val="0"/>
        <w:kinsoku w:val="0"/>
        <w:wordWrap/>
        <w:overflowPunct/>
        <w:topLinePunct w:val="0"/>
        <w:autoSpaceDE/>
        <w:autoSpaceDN/>
        <w:bidi w:val="0"/>
        <w:adjustRightInd/>
        <w:snapToGrid/>
        <w:spacing w:beforeAutospacing="0" w:line="520" w:lineRule="exact"/>
        <w:ind w:firstLine="640" w:firstLineChars="200"/>
        <w:textAlignment w:val="auto"/>
        <w:rPr>
          <w:rFonts w:hint="eastAsia" w:ascii="仿宋" w:hAnsi="仿宋" w:eastAsia="仿宋" w:cs="仿宋"/>
          <w:bCs/>
          <w:sz w:val="32"/>
          <w:szCs w:val="32"/>
          <w:lang w:eastAsia="zh-CN"/>
        </w:rPr>
      </w:pPr>
      <w:r>
        <w:rPr>
          <w:rFonts w:hint="eastAsia" w:ascii="仿宋_GB2312" w:hAnsi="仿宋_GB2312" w:eastAsia="仿宋_GB2312" w:cs="仿宋_GB2312"/>
          <w:sz w:val="32"/>
          <w:szCs w:val="32"/>
          <w:lang w:val="en-US" w:eastAsia="zh-CN"/>
        </w:rPr>
        <w:t>峨眉山市医疗保障局于2019年3月4日挂牌成立，属1级预算单位，单位性质为行政单位。</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（二）机构职能</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1.组织拟定全市医疗保险、生育保险、医疗救助等医疗保障方面的发展规划、政策以及相关的规范性文件，并组织实施和监督检查。</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2.组织实施医疗保障基金监督管理制度，建立健全医疗保障基金安全防控机制，监督全市医疗保障基金的运行管理。</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3.组织实施医疗保障筹资和待遇政策。组织实施长期护理保险制度改革方案。</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执行全省城乡统一的药品、医用耗材、医疗服务项目、医疗服务设施等医疗保障目录和支付标准，组织实施医疗保障目录准入谈判规则。监督管理全市药品、医用耗材的招标采购政策实施，组织参与药品、医用耗材招标采购平台建设。</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组织实施药品、医用耗材价格和医疗服务项目、医疗服务设施收费等政策，组织参与医保支付医药服务价格合理确定和动态调整机制，推动建立市场主导的社会医药服务价格形成机制，建立价格信息监测和信息发布制度。</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推进医疗保障基金支付方式改革，组织实施全市定点医药机构协议签订和支付管理办法，负责全市医疗保障定点机构管理。建立健全医疗保障信用评价体系和信息披露制度，监督管理纳入医疗保障范围内的医疗服务行为和医疗费用，依法查处医疗保障领域违法违规行为。</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7.负责全是医疗保障经办管理和公共服务体系建设。组织实施异地就医管理和费用结算政策。负责医疗保障关系转移接续工作，拟订全民参保计划，推进医疗、生育保险费征收管理。</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8.组织参与并实施全市医疗保障信息化建设。组织开展医疗保障大数据管理和应用。</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9.负责职责范围内的安全生产和职业健康、生态环境保护、审批服务便民化等工作。</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10.完成市委、市政府交办的其他工作。</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11.职能转变。</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施覆盖全民、城乡统筹的多层次医疗保障体系，不断提高医疗保障水平，确保医疗保障资金合理使用、安全可控，推进医疗、医保、医药“三医联动”改革，更好地保障人民群众就医需求、减轻医药费用负担。</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（2）统筹推进承担行政职能的事业单位改革。市社会保险事业管理局不再承担医疗保险行政管理职责，交由市医保局机关有关内设机构承担。</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12.与市卫生健康局有关职责分工。两部门在医疗、医保、医药等方面加强制度、政策衔接，建立沟通协商机制，协同推进改革，提高医疗资源使用效率和医疗保障水平。</w:t>
      </w:r>
    </w:p>
    <w:p>
      <w:pPr>
        <w:snapToGrid w:val="0"/>
        <w:spacing w:line="520" w:lineRule="exact"/>
        <w:ind w:firstLine="640" w:firstLineChars="200"/>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w:t>
      </w:r>
      <w:r>
        <w:rPr>
          <w:rFonts w:hint="eastAsia" w:ascii="楷体_GB2312" w:hAnsi="楷体_GB2312" w:eastAsia="楷体_GB2312" w:cs="楷体_GB2312"/>
          <w:color w:val="000000"/>
          <w:kern w:val="0"/>
          <w:sz w:val="32"/>
          <w:szCs w:val="32"/>
          <w:shd w:val="clear" w:color="auto" w:fill="FFFFFF"/>
          <w:lang w:val="en-US" w:eastAsia="zh-CN"/>
        </w:rPr>
        <w:t>三）</w:t>
      </w:r>
      <w:r>
        <w:rPr>
          <w:rFonts w:hint="eastAsia" w:ascii="楷体_GB2312" w:hAnsi="楷体_GB2312" w:eastAsia="楷体_GB2312" w:cs="楷体_GB2312"/>
          <w:color w:val="000000"/>
          <w:kern w:val="0"/>
          <w:sz w:val="32"/>
          <w:szCs w:val="32"/>
          <w:shd w:val="clear" w:color="auto" w:fill="FFFFFF"/>
          <w:lang w:val="zh-CN"/>
        </w:rPr>
        <w:t>人员概况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市医保局设下列内设机构</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1.办公室</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负责文电、会务、档案、机要等机关日常运转工作，负责机关党群，机关编制、人事、教育培训，信访、绩效管理、政务公开等相关工作。</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2.待遇保障股</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组织实施医疗保障筹资和待遇政策，承担医疗保障待遇管理工作，推进多层次医疗保障体系建设，医疗、生育保险费征收，医疗关系转移接续，医保支付方式改革，付费总额控制方案等。</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3.财务和基金监管股</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医疗保障基金预决算及运行分析，承担机关经费预决算和财务、国有资产管理。组织参与并实施全市医疗保障信息化平台建设，推动医疗保障大数据管理和应用。组织执行全省城乡统一医疗保障目录和支付标准，组织实施医疗保障目录准入谈判规则。监督实药品、医用耗材的招标采购、配送及结算管理政策。组织实施医疗保障基金监督管理制度，建立健全医疗保障基金安全防控机制。负责管理全市医疗保障经办服务和定点医药机构管理工作。规范医保经办业务，督促医疗保障经办机构做好内控管理和风险防范工作。依法查处医疗保障领域违法违规行为。</w:t>
      </w:r>
    </w:p>
    <w:p>
      <w:pPr>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4.市医保局机关行政编制11名，其中局长1名，副局长2名,中层职数4名。现有在职在编人员9名，人员配备还未全部到位。</w:t>
      </w:r>
    </w:p>
    <w:p>
      <w:pPr>
        <w:widowControl/>
        <w:adjustRightInd w:val="0"/>
        <w:snapToGrid w:val="0"/>
        <w:spacing w:line="560" w:lineRule="exact"/>
        <w:ind w:firstLine="600" w:firstLineChars="200"/>
        <w:contextualSpacing/>
        <w:jc w:val="left"/>
        <w:rPr>
          <w:rFonts w:hint="eastAsia"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二、部门财政资金收支情况</w:t>
      </w:r>
    </w:p>
    <w:p>
      <w:pPr>
        <w:snapToGrid w:val="0"/>
        <w:spacing w:line="520" w:lineRule="exact"/>
        <w:ind w:firstLine="60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000000"/>
          <w:kern w:val="0"/>
          <w:sz w:val="30"/>
          <w:szCs w:val="30"/>
          <w:shd w:val="clear" w:color="auto" w:fill="FFFFFF"/>
          <w:lang w:val="zh-CN"/>
        </w:rPr>
        <w:t>（一）</w:t>
      </w:r>
      <w:r>
        <w:rPr>
          <w:rFonts w:hint="eastAsia" w:ascii="仿宋_GB2312" w:hAnsi="仿宋_GB2312" w:eastAsia="仿宋_GB2312" w:cs="仿宋_GB2312"/>
          <w:sz w:val="32"/>
          <w:szCs w:val="32"/>
          <w:lang w:val="zh-CN" w:eastAsia="zh-CN"/>
        </w:rPr>
        <w:t>部门财政资金收入情况</w:t>
      </w:r>
      <w:r>
        <w:rPr>
          <w:rFonts w:hint="eastAsia" w:ascii="仿宋_GB2312" w:hAnsi="仿宋_GB2312" w:eastAsia="仿宋_GB2312" w:cs="仿宋_GB2312"/>
          <w:sz w:val="32"/>
          <w:szCs w:val="32"/>
          <w:lang w:val="en-US" w:eastAsia="zh-CN"/>
        </w:rPr>
        <w:t>我单位2019年度预算安排总收入为365.81万元。</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1.基本费用：69.97万元（其中人员经费：57.40万元，日常公用经费：12.57万元）。</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2.项目费用295.84万元（其中双创工作经费：4.16万元，第一书记工作经费：2.15万元，精准扶贫对象参加城乡居民医疗保险费：246.73万元，医疗服务保障能力提升：8.00万元，办公设备配置经费：34.80万元）。</w:t>
      </w:r>
    </w:p>
    <w:p>
      <w:pPr>
        <w:snapToGrid w:val="0"/>
        <w:spacing w:line="520" w:lineRule="exact"/>
        <w:ind w:firstLine="60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000000"/>
          <w:kern w:val="0"/>
          <w:sz w:val="30"/>
          <w:szCs w:val="30"/>
          <w:shd w:val="clear" w:color="auto" w:fill="FFFFFF"/>
          <w:lang w:val="zh-CN"/>
        </w:rPr>
        <w:t>（二）</w:t>
      </w:r>
      <w:r>
        <w:rPr>
          <w:rFonts w:hint="eastAsia" w:ascii="仿宋_GB2312" w:hAnsi="仿宋_GB2312" w:eastAsia="仿宋_GB2312" w:cs="仿宋_GB2312"/>
          <w:sz w:val="32"/>
          <w:szCs w:val="32"/>
          <w:lang w:val="zh-CN" w:eastAsia="zh-CN"/>
        </w:rPr>
        <w:t>部门财政资金支出情况</w:t>
      </w:r>
      <w:r>
        <w:rPr>
          <w:rFonts w:hint="eastAsia" w:ascii="仿宋_GB2312" w:hAnsi="仿宋_GB2312" w:eastAsia="仿宋_GB2312" w:cs="仿宋_GB2312"/>
          <w:sz w:val="32"/>
          <w:szCs w:val="32"/>
          <w:lang w:val="en-US" w:eastAsia="zh-CN"/>
        </w:rPr>
        <w:t>我单位2019年度预算安排总支出：363.50万元。</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1.基本支出：69.97万元（其中人员支出57.40万元，日常公用经费支出：12.57万元）。</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2.项目支出293.53万元（其中双创工作经费：4.16万元，第一书记工作经费：2.15万元，精准扶贫对象参加城乡居民医疗保险费：246.73万元，医疗服务保障能力提升：5.69万元，办公设备配置经费：34.80万元）.</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0"/>
          <w:szCs w:val="30"/>
          <w:shd w:val="clear" w:color="auto" w:fill="FFFFFF"/>
        </w:rPr>
      </w:pPr>
      <w:r>
        <w:rPr>
          <w:rFonts w:hint="eastAsia" w:ascii="黑体" w:hAnsi="黑体" w:eastAsia="黑体" w:cs="黑体"/>
          <w:color w:val="000000"/>
          <w:kern w:val="0"/>
          <w:sz w:val="32"/>
          <w:szCs w:val="32"/>
          <w:shd w:val="clear" w:color="auto" w:fill="FFFFFF"/>
        </w:rPr>
        <w:t>三、部门整体预算绩效管理情况</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0"/>
          <w:szCs w:val="30"/>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（一）部门预算管理</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眉山市医疗保障局为2019年3月新组建单位，部门绩效制定五个项目，其中医疗服务保障能力提升预算为8.00万元，预算完成了5.69万元，完成71%，其他目标完成均为100%。严格控制项目支出，按照工作进度有序开展工作，预算完成良好。</w:t>
      </w:r>
    </w:p>
    <w:p>
      <w:pPr>
        <w:widowControl/>
        <w:adjustRightInd w:val="0"/>
        <w:snapToGrid w:val="0"/>
        <w:spacing w:line="56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（二）结果应用情况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化建设离不开现代化的办公设备，网络系统节约了原始、繁重、重复工作量，电脑等设备购置节约了经济成本，加快了工作进度，为全市约40万参保人员提供了更方便、快捷的缴费途径，同时，为参保人员及时报销医疗费用、享受相关医疗政策提供了便利，让参保人员满意度大大提高。</w:t>
      </w:r>
    </w:p>
    <w:p>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四、评价结论及建议</w:t>
      </w:r>
    </w:p>
    <w:p>
      <w:pPr>
        <w:widowControl/>
        <w:adjustRightInd w:val="0"/>
        <w:snapToGrid w:val="0"/>
        <w:spacing w:line="560" w:lineRule="exact"/>
        <w:ind w:firstLine="600" w:firstLineChars="200"/>
        <w:contextualSpacing/>
        <w:jc w:val="left"/>
        <w:rPr>
          <w:rFonts w:hint="eastAsia" w:ascii="楷体_GB2312" w:hAnsi="楷体_GB2312" w:eastAsia="楷体_GB2312" w:cs="楷体_GB2312"/>
          <w:color w:val="000000"/>
          <w:kern w:val="0"/>
          <w:sz w:val="30"/>
          <w:szCs w:val="30"/>
          <w:shd w:val="clear" w:color="auto" w:fill="FFFFFF"/>
          <w:lang w:val="zh-CN"/>
        </w:rPr>
      </w:pPr>
      <w:r>
        <w:rPr>
          <w:rFonts w:hint="eastAsia" w:ascii="楷体_GB2312" w:hAnsi="楷体_GB2312" w:eastAsia="楷体_GB2312" w:cs="楷体_GB2312"/>
          <w:color w:val="000000"/>
          <w:kern w:val="0"/>
          <w:sz w:val="30"/>
          <w:szCs w:val="30"/>
          <w:shd w:val="clear" w:color="auto" w:fill="FFFFFF"/>
          <w:lang w:val="zh-CN"/>
        </w:rPr>
        <w:t>（一）评价结论</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项目工作开展顺利，财政资金预算编制准确合理，资金及时到位，支出时严格审核单据来源合法性、真实性、完全整性，报批手续是否齐全，是否符合预算，签字是否完备，同时兼顾业务经办、支付、核算岗位相互分离。</w:t>
      </w:r>
    </w:p>
    <w:p>
      <w:pPr>
        <w:widowControl/>
        <w:numPr>
          <w:ilvl w:val="0"/>
          <w:numId w:val="2"/>
        </w:numPr>
        <w:adjustRightInd w:val="0"/>
        <w:snapToGrid w:val="0"/>
        <w:spacing w:line="560" w:lineRule="exact"/>
        <w:ind w:firstLine="600" w:firstLineChars="200"/>
        <w:contextualSpacing/>
        <w:jc w:val="left"/>
        <w:rPr>
          <w:rFonts w:hint="eastAsia" w:ascii="楷体_GB2312" w:hAnsi="楷体_GB2312" w:eastAsia="楷体_GB2312" w:cs="楷体_GB2312"/>
          <w:color w:val="000000"/>
          <w:kern w:val="0"/>
          <w:sz w:val="30"/>
          <w:szCs w:val="30"/>
          <w:shd w:val="clear" w:color="auto" w:fill="FFFFFF"/>
          <w:lang w:val="zh-CN"/>
        </w:rPr>
      </w:pPr>
      <w:r>
        <w:rPr>
          <w:rFonts w:hint="eastAsia" w:ascii="楷体_GB2312" w:hAnsi="楷体_GB2312" w:eastAsia="楷体_GB2312" w:cs="楷体_GB2312"/>
          <w:color w:val="000000"/>
          <w:kern w:val="0"/>
          <w:sz w:val="30"/>
          <w:szCs w:val="30"/>
          <w:shd w:val="clear" w:color="auto" w:fill="FFFFFF"/>
          <w:lang w:val="zh-CN"/>
        </w:rPr>
        <w:t>存在问题</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我局为新组建部门，各种医疗政策宣传、征缴、审核、收支、医保基金监管等工作还需大量人员参与，但目前人员配备还未完全到位，医保基金监管举报奖励金未列入预算，各项资金不足，还需财政加大对医疗保障工作的大力支持。</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numPr>
          <w:ilvl w:val="0"/>
          <w:numId w:val="0"/>
        </w:numPr>
        <w:spacing w:line="600" w:lineRule="exact"/>
        <w:jc w:val="both"/>
        <w:outlineLvl w:val="0"/>
        <w:rPr>
          <w:rStyle w:val="25"/>
          <w:rFonts w:ascii="黑体" w:hAnsi="黑体" w:eastAsia="黑体"/>
          <w:b w:val="0"/>
        </w:rPr>
      </w:pPr>
    </w:p>
    <w:p>
      <w:pPr>
        <w:spacing w:line="600" w:lineRule="exact"/>
        <w:jc w:val="left"/>
        <w:rPr>
          <w:rFonts w:ascii="宋体"/>
          <w:b/>
          <w:color w:val="000000"/>
          <w:sz w:val="44"/>
          <w:szCs w:val="44"/>
        </w:rPr>
      </w:pPr>
    </w:p>
    <w:p>
      <w:pPr>
        <w:spacing w:line="600" w:lineRule="exact"/>
        <w:jc w:val="center"/>
        <w:outlineLvl w:val="0"/>
        <w:rPr>
          <w:rStyle w:val="25"/>
          <w:rFonts w:ascii="黑体" w:hAnsi="黑体" w:eastAsia="黑体"/>
          <w:b w:val="0"/>
        </w:rPr>
      </w:pPr>
      <w:bookmarkStart w:id="55" w:name="_Toc15377226"/>
      <w:r>
        <w:rPr>
          <w:rFonts w:ascii="宋体"/>
          <w:b/>
          <w:color w:val="000000"/>
          <w:sz w:val="44"/>
          <w:szCs w:val="44"/>
        </w:rPr>
        <w:br w:type="page"/>
      </w:r>
    </w:p>
    <w:p>
      <w:pPr>
        <w:spacing w:line="600" w:lineRule="exact"/>
        <w:jc w:val="left"/>
        <w:outlineLvl w:val="0"/>
        <w:rPr>
          <w:rFonts w:hint="eastAsia" w:ascii="方正小标宋简体" w:hAnsi="方正小标宋简体" w:eastAsia="黑体" w:cs="方正小标宋简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80" w:lineRule="exact"/>
        <w:jc w:val="center"/>
        <w:rPr>
          <w:rFonts w:ascii="方正小标宋简体" w:hAnsi="方正小标宋简体" w:eastAsia="方正小标宋简体" w:cs="方正小标宋简体"/>
          <w:sz w:val="44"/>
          <w:szCs w:val="44"/>
        </w:rPr>
      </w:pPr>
    </w:p>
    <w:p>
      <w:pPr>
        <w:tabs>
          <w:tab w:val="left" w:pos="1440"/>
        </w:tabs>
        <w:spacing w:line="60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双创工作经费</w:t>
      </w:r>
    </w:p>
    <w:p>
      <w:pPr>
        <w:tabs>
          <w:tab w:val="left" w:pos="1440"/>
        </w:tabs>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项目支出绩效自评报告</w:t>
      </w:r>
    </w:p>
    <w:p>
      <w:pPr>
        <w:tabs>
          <w:tab w:val="left" w:pos="1440"/>
        </w:tabs>
        <w:spacing w:line="600" w:lineRule="exact"/>
        <w:jc w:val="center"/>
        <w:rPr>
          <w:rFonts w:hint="eastAsia" w:ascii="方正小标宋简体" w:hAnsi="方正小标宋简体" w:eastAsia="方正小标宋简体" w:cs="方正小标宋简体"/>
          <w:b w:val="0"/>
          <w:bCs w:val="0"/>
          <w:sz w:val="44"/>
          <w:szCs w:val="44"/>
        </w:rPr>
      </w:pPr>
    </w:p>
    <w:p>
      <w:pPr>
        <w:adjustRightInd w:val="0"/>
        <w:snapToGrid w:val="0"/>
        <w:spacing w:line="60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60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（一）项目基本情况</w:t>
      </w:r>
    </w:p>
    <w:p>
      <w:pPr>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1.根据《峨眉山市创建国家卫生城市工作方案》等要求，对我单位负责的第三十四责任片区进行创卫、创文等工作。</w:t>
      </w:r>
    </w:p>
    <w:p>
      <w:pPr>
        <w:spacing w:line="600" w:lineRule="exact"/>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2.《峨眉山市创建国家卫生城市工作方案》和《峨眉山市创建国家文明城市工作方案》，投入财政资金4.16万元。</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楷体_GB2312" w:hAnsi="楷体_GB2312" w:eastAsia="楷体_GB2312" w:cs="楷体_GB2312"/>
          <w:sz w:val="32"/>
          <w:szCs w:val="32"/>
          <w:lang w:val="zh-CN"/>
        </w:rPr>
        <w:t>（二）项目绩效目标</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对辖区内的绿化、保洁、市容市貌、卫生健康教育宣传等进行建设，改善人居环境，提高人民生活品质，促进经济发展。</w:t>
      </w:r>
    </w:p>
    <w:p>
      <w:pPr>
        <w:adjustRightInd w:val="0"/>
        <w:snapToGrid w:val="0"/>
        <w:spacing w:line="60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（三）项目资金</w:t>
      </w:r>
      <w:r>
        <w:rPr>
          <w:rFonts w:hint="eastAsia" w:ascii="楷体_GB2312" w:hAnsi="楷体_GB2312" w:eastAsia="楷体_GB2312" w:cs="楷体_GB2312"/>
          <w:sz w:val="32"/>
          <w:szCs w:val="32"/>
          <w:lang w:val="en-US" w:eastAsia="zh-CN"/>
        </w:rPr>
        <w:t>自评</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双创工作经费项目资金用于辖区内的绿化、保洁，健康教育宣传、公益广告牌的制作等。</w:t>
      </w:r>
    </w:p>
    <w:p>
      <w:pPr>
        <w:adjustRightInd w:val="0"/>
        <w:snapToGrid w:val="0"/>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二、项目资金申报及使用情况</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楷体_GB2312" w:hAnsi="楷体_GB2312" w:eastAsia="楷体_GB2312" w:cs="楷体_GB2312"/>
          <w:sz w:val="32"/>
          <w:szCs w:val="32"/>
          <w:lang w:val="zh-CN"/>
        </w:rPr>
        <w:t>（一）资金计划、到位及使用情况</w:t>
      </w:r>
    </w:p>
    <w:p>
      <w:pPr>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1．资金计划及到位。</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双创工作经费项目资金计划为4.16万元，实际到位4.16万元，到位率100%。</w:t>
      </w:r>
    </w:p>
    <w:p>
      <w:pPr>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资金使用。</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双创工作经费项目资金主要用于制作公益宣传广告牌，绿化、保洁、垃圾清运人工费等 。</w:t>
      </w:r>
    </w:p>
    <w:p>
      <w:p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（二）项目财务管理情况</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根据《中华人民共和国会计法》、《事业单位会计准则》、《事业单位财务规则》、《事业单位会计制度》等有关规定， 办公室财务是预算管理的职能股室，负责预算的组织和实施，对项目实行“统一领导、集中管理、权责结合”的预算管理体制。</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国家有关财政财务会计规定，结合我单位的实际情况合理设置岗位，明确内部审批、审核、支付、核算和归档等支出各关键岗位的职责权限，确保支出申请和内部审批、付款审批和付款执行、业务经办和会计核算等不相容岗位相互分离。全面审核各类单据，单据包括发票、单位内部流转的各类文件和表单，审核单据来源是否合法，内容是否真实、完整，使用是否准确，是否符合预算，审批手续是否齐全。</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支出凭证附反映支出明细内容的原始单据，并由经办人员签字或盖章，经财会人员复核无误后按照支出审批权限进行审批，出纳人员按照审批结果办理支付手续。</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支付完毕后由会计进行核算，出纳人员按照签发的支付凭证进行登记。严格执行《国家现金管理暂行条例》，实行公务卡支付的单位按公务卡相关使用和管理要求办理。</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支出核算和归档管理。财务人员根据支出凭证及时准确登记账簿；业务科室人员向财务人员提交与支出业务相关的材料作为账务处理的依据。财务人员将与支出业务相关的会计凭证、文件及其他资料按照《会计基础工作规范》的规定及时归档、妥善保管，严防毁损、散失、泄密或不当使用。</w:t>
      </w:r>
    </w:p>
    <w:p>
      <w:pPr>
        <w:adjustRightInd w:val="0"/>
        <w:snapToGrid w:val="0"/>
        <w:spacing w:line="60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val="zh-CN"/>
        </w:rPr>
        <w:t>项目实施</w:t>
      </w:r>
      <w:r>
        <w:rPr>
          <w:rFonts w:hint="eastAsia" w:ascii="黑体" w:hAnsi="黑体" w:eastAsia="黑体" w:cs="黑体"/>
          <w:b w:val="0"/>
          <w:bCs w:val="0"/>
          <w:sz w:val="32"/>
          <w:szCs w:val="32"/>
          <w:lang w:val="en-US" w:eastAsia="zh-CN"/>
        </w:rPr>
        <w:t>及管理</w:t>
      </w:r>
      <w:r>
        <w:rPr>
          <w:rFonts w:hint="eastAsia" w:ascii="黑体" w:hAnsi="黑体" w:eastAsia="黑体" w:cs="黑体"/>
          <w:b w:val="0"/>
          <w:bCs w:val="0"/>
          <w:sz w:val="32"/>
          <w:szCs w:val="32"/>
          <w:lang w:val="zh-CN"/>
        </w:rPr>
        <w:t>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创工作经费项目按照市级相关部门工作要求，对责任片区进行点对点的部署，对照任务，制定具体措施和工作计划，确定办公室工作人员为联络员，做到定人、定岗、定责。在辖区内制定公益广告牌、文明提示标牌、定点进行保洁、绿化等 。</w:t>
      </w:r>
    </w:p>
    <w:p>
      <w:pPr>
        <w:adjustRightInd w:val="0"/>
        <w:snapToGrid w:val="0"/>
        <w:spacing w:line="60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en-US" w:eastAsia="zh-CN"/>
        </w:rPr>
        <w:t>四</w:t>
      </w:r>
      <w:r>
        <w:rPr>
          <w:rFonts w:hint="eastAsia" w:ascii="黑体" w:hAnsi="黑体" w:eastAsia="黑体" w:cs="黑体"/>
          <w:sz w:val="32"/>
          <w:szCs w:val="32"/>
        </w:rPr>
        <w:t>、项目绩效情况</w:t>
      </w:r>
      <w:r>
        <w:rPr>
          <w:rFonts w:hint="eastAsia" w:ascii="黑体" w:hAnsi="黑体" w:eastAsia="黑体" w:cs="黑体"/>
          <w:sz w:val="32"/>
          <w:szCs w:val="32"/>
          <w:lang w:val="zh-CN"/>
        </w:rPr>
        <w:tab/>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楷体_GB2312" w:hAnsi="楷体_GB2312" w:eastAsia="楷体_GB2312" w:cs="楷体_GB2312"/>
          <w:sz w:val="32"/>
          <w:szCs w:val="32"/>
          <w:lang w:val="zh-CN"/>
        </w:rPr>
        <w:t>（一）项目完成情况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我局该项目完成了在辖区内制定公益广告牌、文明提示标牌、定点进行保洁、绿化等工作。项目完成情况良好。</w:t>
      </w:r>
    </w:p>
    <w:p>
      <w:p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我单位该项目对辖区内的绿化、保洁、市容市貌、卫生健康教育宣传等进行建设，改善人居环境，提高人民生活品质。</w:t>
      </w: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tabs>
          <w:tab w:val="left" w:pos="1440"/>
        </w:tabs>
        <w:spacing w:line="600" w:lineRule="exact"/>
        <w:jc w:val="both"/>
        <w:rPr>
          <w:rFonts w:hint="eastAsia" w:ascii="宋体" w:hAnsi="宋体" w:eastAsia="宋体" w:cs="宋体"/>
          <w:b/>
          <w:bCs/>
          <w:sz w:val="36"/>
          <w:szCs w:val="36"/>
        </w:rPr>
      </w:pPr>
    </w:p>
    <w:p>
      <w:pPr>
        <w:keepNext w:val="0"/>
        <w:keepLines w:val="0"/>
        <w:pageBreakBefore w:val="0"/>
        <w:widowControl w:val="0"/>
        <w:tabs>
          <w:tab w:val="left" w:pos="144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第一书记工作经费</w:t>
      </w:r>
    </w:p>
    <w:p>
      <w:pPr>
        <w:keepNext w:val="0"/>
        <w:keepLines w:val="0"/>
        <w:pageBreakBefore w:val="0"/>
        <w:widowControl w:val="0"/>
        <w:tabs>
          <w:tab w:val="left" w:pos="144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项目支出绩效自评报告</w:t>
      </w:r>
    </w:p>
    <w:p>
      <w:pPr>
        <w:keepNext w:val="0"/>
        <w:keepLines w:val="0"/>
        <w:pageBreakBefore w:val="0"/>
        <w:widowControl w:val="0"/>
        <w:tabs>
          <w:tab w:val="left" w:pos="144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pPr>
        <w:adjustRightInd w:val="0"/>
        <w:snapToGrid w:val="0"/>
        <w:spacing w:line="60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60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（一）项目基本情况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1.为巩固脱贫成效，我单位对龙池镇桃源村36户86人建档立卡贫困户进行产业扶持。</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2.按市委市政府要求，为打赢脱贫攻坚战，巩固脱贫成效，对龙池镇桃源村36户，投入财政资金2.15万元，进行产业扶持。</w:t>
      </w:r>
    </w:p>
    <w:p>
      <w:p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（二）项目绩效目标</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对龙池镇桃源村36户86人进行产业扶持，巩固脱贫成效，提高人均收入，改善生活水平。</w:t>
      </w:r>
    </w:p>
    <w:p>
      <w:pPr>
        <w:adjustRightInd w:val="0"/>
        <w:snapToGrid w:val="0"/>
        <w:spacing w:line="60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（三）项目资金</w:t>
      </w:r>
      <w:r>
        <w:rPr>
          <w:rFonts w:hint="eastAsia" w:ascii="楷体_GB2312" w:hAnsi="楷体_GB2312" w:eastAsia="楷体_GB2312" w:cs="楷体_GB2312"/>
          <w:sz w:val="32"/>
          <w:szCs w:val="32"/>
          <w:lang w:val="en-US" w:eastAsia="zh-CN"/>
        </w:rPr>
        <w:t>自评</w:t>
      </w:r>
    </w:p>
    <w:p>
      <w:pPr>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第一书记工作经费项目资金用于龙池镇桃源村36户86人购猪仔、鸡苗等。</w:t>
      </w:r>
      <w:r>
        <w:rPr>
          <w:rFonts w:hint="eastAsia" w:ascii="仿宋_GB2312" w:hAnsi="仿宋_GB2312" w:eastAsia="仿宋_GB2312" w:cs="仿宋_GB2312"/>
          <w:sz w:val="32"/>
          <w:szCs w:val="32"/>
          <w:lang w:val="zh-CN" w:eastAsia="zh-CN"/>
        </w:rPr>
        <w:tab/>
      </w:r>
    </w:p>
    <w:p>
      <w:pPr>
        <w:adjustRightInd w:val="0"/>
        <w:snapToGrid w:val="0"/>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二、项目资金申报及使用情况</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楷体_GB2312" w:hAnsi="楷体_GB2312" w:eastAsia="楷体_GB2312" w:cs="楷体_GB2312"/>
          <w:sz w:val="32"/>
          <w:szCs w:val="32"/>
          <w:lang w:val="zh-CN"/>
        </w:rPr>
        <w:t>（一）资金计划、到位及使用情况</w:t>
      </w:r>
    </w:p>
    <w:p>
      <w:pPr>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1．资金计划及到位。</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第一书记工作经费项目资金计划为2.15万元，实际到位2.15万元，到位率100%。</w:t>
      </w:r>
    </w:p>
    <w:p>
      <w:pPr>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资金使用。</w:t>
      </w:r>
    </w:p>
    <w:p>
      <w:pPr>
        <w:adjustRightInd w:val="0"/>
        <w:snapToGrid w:val="0"/>
        <w:spacing w:line="600" w:lineRule="exact"/>
        <w:ind w:firstLine="720"/>
        <w:rPr>
          <w:rFonts w:hint="eastAsia" w:ascii="仿宋" w:hAnsi="仿宋" w:eastAsia="仿宋" w:cs="仿宋"/>
          <w:b/>
          <w:bCs/>
          <w:sz w:val="32"/>
          <w:szCs w:val="32"/>
          <w:lang w:val="zh-CN"/>
        </w:rPr>
      </w:pPr>
      <w:r>
        <w:rPr>
          <w:rFonts w:hint="eastAsia" w:ascii="仿宋_GB2312" w:hAnsi="仿宋_GB2312" w:eastAsia="仿宋_GB2312" w:cs="仿宋_GB2312"/>
          <w:sz w:val="32"/>
          <w:szCs w:val="32"/>
          <w:lang w:val="en-US" w:eastAsia="zh-CN"/>
        </w:rPr>
        <w:t>第一书记工作经费项目资金用于龙池镇桃源村36户86人购猪仔、鸡苗等。</w:t>
      </w:r>
      <w:r>
        <w:rPr>
          <w:rFonts w:hint="eastAsia" w:ascii="仿宋" w:hAnsi="仿宋" w:eastAsia="仿宋" w:cs="仿宋"/>
          <w:b/>
          <w:bCs/>
          <w:sz w:val="32"/>
          <w:szCs w:val="32"/>
          <w:lang w:val="zh-CN"/>
        </w:rPr>
        <w:tab/>
      </w:r>
    </w:p>
    <w:p>
      <w:p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（二）项目财务管理情况</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根据《中华人民共和国会计法》、《事业单位会计准则》、《事业单位财务规则》、《事业单位会计制度》等有关规定， 办公室财务是预算管理的职能股室，负责预算的组织和实施，对项目实行“统一领导、集中管理、权责结合”的预算管理体制。</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国家有关财政财务会计规定，结合我单位的实际情况合理设置岗位，明确内部审批、审核、支付、核算和归档等支出各关键岗位的职责权限，确保支出申请和内部审批、付款审批和付款执行、业务经办和会计核算等不相容岗位相互分离。全面审核各类单据，单据包括发票、单位内部流转的各类文件和表单，审核单据来源是否合法，内容是否真实、完整，使用是否准确，是否符合预算，审批手续是否齐全。</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支出凭证附反映支出明细内容的原始单据，并由经办人员签字或盖章，经财会人员复核无误后按照支出审批权限进行审批，出纳人员按照审批结果办理支付手续。</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支付完毕后由会计进行核算，出纳人员按照签发的支付凭证进行登记。严格执行《国家现金管理暂行条例》，实行公务卡支付的单位按公务卡相关使用和管理要求办理。</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支出核算和归档管理。财务人员根据支出凭证及时准确登记账簿；业务科室人员向财务人员提交与支出业务相关的材料作为账务处理的依据。财务人员将与支出业务相关的会计凭证、文件及其他资料按照《会计基础工作规范》的规定及时归档、妥善保管，严防毁损、散失、泄密或不当使用。</w:t>
      </w:r>
    </w:p>
    <w:p>
      <w:pPr>
        <w:adjustRightInd w:val="0"/>
        <w:snapToGrid w:val="0"/>
        <w:spacing w:line="60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val="zh-CN"/>
        </w:rPr>
        <w:t>项目</w:t>
      </w:r>
      <w:r>
        <w:rPr>
          <w:rFonts w:hint="eastAsia" w:ascii="黑体" w:hAnsi="黑体" w:eastAsia="黑体" w:cs="黑体"/>
          <w:b w:val="0"/>
          <w:bCs w:val="0"/>
          <w:sz w:val="32"/>
          <w:szCs w:val="32"/>
          <w:lang w:val="en-US" w:eastAsia="zh-CN"/>
        </w:rPr>
        <w:t>实施及管理</w:t>
      </w:r>
      <w:r>
        <w:rPr>
          <w:rFonts w:hint="eastAsia" w:ascii="黑体" w:hAnsi="黑体" w:eastAsia="黑体" w:cs="黑体"/>
          <w:b w:val="0"/>
          <w:bCs w:val="0"/>
          <w:sz w:val="32"/>
          <w:szCs w:val="32"/>
          <w:lang w:val="zh-CN"/>
        </w:rPr>
        <w:t>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第一书记工作经费项目加强脱贫攻坚和强农惠农的政策宣传，激发贫困群众在主观意识上摆脱贫困，同时付诸行动，在项目资金上投入2.15万元对龙池镇桃源村86人进行产业扶持，购猪仔、鸡苗进行创业脱贫。</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黑体" w:hAnsi="黑体" w:eastAsia="黑体" w:cs="黑体"/>
          <w:sz w:val="32"/>
          <w:szCs w:val="32"/>
          <w:lang w:val="en-US" w:eastAsia="zh-CN"/>
        </w:rPr>
        <w:t>四</w:t>
      </w:r>
      <w:r>
        <w:rPr>
          <w:rFonts w:hint="eastAsia" w:ascii="黑体" w:hAnsi="黑体" w:eastAsia="黑体" w:cs="黑体"/>
          <w:sz w:val="32"/>
          <w:szCs w:val="32"/>
        </w:rPr>
        <w:t>、项目绩效情况</w:t>
      </w:r>
      <w:r>
        <w:rPr>
          <w:rFonts w:hint="eastAsia" w:ascii="仿宋" w:hAnsi="仿宋" w:eastAsia="仿宋" w:cs="仿宋"/>
          <w:sz w:val="32"/>
          <w:szCs w:val="32"/>
          <w:lang w:val="zh-CN"/>
        </w:rPr>
        <w:tab/>
      </w:r>
    </w:p>
    <w:p>
      <w:p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我局该项目完成了脱贫攻坚产业扶持，项目完成情况良好。</w:t>
      </w:r>
    </w:p>
    <w:p>
      <w:p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我单位该项目对龙池镇桃源村36户86人进行产业扶持，巩固脱贫成效，提高人均收入，改善生活水平。</w:t>
      </w: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tabs>
          <w:tab w:val="left" w:pos="1440"/>
        </w:tabs>
        <w:spacing w:line="600" w:lineRule="exact"/>
        <w:jc w:val="center"/>
        <w:rPr>
          <w:rFonts w:hint="eastAsia" w:ascii="方正小标宋简体" w:hAnsi="方正小标宋简体" w:eastAsia="方正小标宋简体" w:cs="方正小标宋简体"/>
          <w:b w:val="0"/>
          <w:bCs w:val="0"/>
          <w:color w:val="auto"/>
          <w:kern w:val="2"/>
          <w:sz w:val="44"/>
          <w:szCs w:val="44"/>
          <w:lang w:val="en-US" w:eastAsia="zh-CN"/>
        </w:rPr>
      </w:pPr>
    </w:p>
    <w:p>
      <w:pPr>
        <w:tabs>
          <w:tab w:val="left" w:pos="1440"/>
        </w:tabs>
        <w:spacing w:line="600" w:lineRule="exact"/>
        <w:jc w:val="center"/>
        <w:rPr>
          <w:rFonts w:hint="eastAsia" w:ascii="方正小标宋简体" w:hAnsi="方正小标宋简体" w:eastAsia="方正小标宋简体" w:cs="方正小标宋简体"/>
          <w:b w:val="0"/>
          <w:bCs w:val="0"/>
          <w:sz w:val="44"/>
          <w:szCs w:val="44"/>
        </w:rPr>
      </w:pPr>
      <w:bookmarkStart w:id="70" w:name="_GoBack"/>
      <w:bookmarkEnd w:id="70"/>
      <w:r>
        <w:rPr>
          <w:rFonts w:hint="eastAsia" w:ascii="方正小标宋简体" w:hAnsi="方正小标宋简体" w:eastAsia="方正小标宋简体" w:cs="方正小标宋简体"/>
          <w:b w:val="0"/>
          <w:bCs w:val="0"/>
          <w:color w:val="auto"/>
          <w:kern w:val="2"/>
          <w:sz w:val="44"/>
          <w:szCs w:val="44"/>
          <w:lang w:val="en-US" w:eastAsia="zh-CN"/>
        </w:rPr>
        <w:t>办公设备与家俱购置费</w:t>
      </w:r>
    </w:p>
    <w:p>
      <w:pPr>
        <w:tabs>
          <w:tab w:val="left" w:pos="1440"/>
        </w:tabs>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项目支出绩效自评报告</w:t>
      </w:r>
    </w:p>
    <w:p>
      <w:pPr>
        <w:tabs>
          <w:tab w:val="left" w:pos="1440"/>
        </w:tabs>
        <w:spacing w:line="600" w:lineRule="exact"/>
        <w:jc w:val="center"/>
        <w:rPr>
          <w:rFonts w:hint="eastAsia" w:ascii="方正小标宋简体" w:hAnsi="方正小标宋简体" w:eastAsia="方正小标宋简体" w:cs="方正小标宋简体"/>
          <w:b w:val="0"/>
          <w:bCs w:val="0"/>
          <w:sz w:val="44"/>
          <w:szCs w:val="44"/>
        </w:rPr>
      </w:pPr>
    </w:p>
    <w:p>
      <w:pPr>
        <w:adjustRightInd w:val="0"/>
        <w:snapToGrid w:val="0"/>
        <w:spacing w:line="60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spacing w:line="360" w:lineRule="auto"/>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（一）项目基本情况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为实施覆盖全民、城乡统筹的多层次医疗保障体系，不断提高医疗保障水平，确保医疗保障资金合理使用、安全可控，推进医疗、医保、医药“三医联动”改革，更好地保障人民群众就医需求、减轻医药费用负担，国家组织成立了医疗保障局，而峨眉山市医疗保障局于2019年3月挂牌成立，办公地点设在绥山镇大佛南路33号四楼，需进行办公设备购置。</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为保障新组建单位正常工作运转，按照峨眉山市财政局关于转发《四川省省级行政事业单位通用办公设备和家俱配置标准》的通知（峨财通〔2019〕16号),结合我局实际,测算需办公设备和家俱配置经费35.54万元,并向市政府报送《峨眉山市医疗保障局关于拨付办公设备和家俱配置经费的请示》（峨医保〔2019〕2号），同时按财政采购程序，以实际采购金额为准，由市财政拨付经费进行支付结算。</w:t>
      </w:r>
    </w:p>
    <w:p>
      <w:p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（二）项目绩效目标</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因我局为新组建单位,为保证医疗保障工作顺利开展,计划费用支出35.54万元,实际支出34.80万元(其中购置办公用设备77件20.86万元,家俱207件11.85万元,办公门改造、窗帘等2.09万元),项目按预期进度顺利进行。</w:t>
      </w:r>
    </w:p>
    <w:p>
      <w:pPr>
        <w:adjustRightInd w:val="0"/>
        <w:snapToGrid w:val="0"/>
        <w:spacing w:line="60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（三）项目资金</w:t>
      </w:r>
      <w:r>
        <w:rPr>
          <w:rFonts w:hint="eastAsia" w:ascii="楷体_GB2312" w:hAnsi="楷体_GB2312" w:eastAsia="楷体_GB2312" w:cs="楷体_GB2312"/>
          <w:sz w:val="32"/>
          <w:szCs w:val="32"/>
          <w:lang w:val="en-US" w:eastAsia="zh-CN"/>
        </w:rPr>
        <w:t>自评</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为保障局机关和医保经办机构正常运转，购置电脑22台，空调15台，打印机20台，复印机1台，碎纸机8台，显示器2台LED显示屏2台，路由器1部，交换机3个，机柜3部，共计77件，家俱桌椅等207件。</w:t>
      </w:r>
    </w:p>
    <w:p>
      <w:pPr>
        <w:adjustRightInd w:val="0"/>
        <w:snapToGrid w:val="0"/>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二、项目资金申报及使用情况</w:t>
      </w:r>
    </w:p>
    <w:p>
      <w:p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（一）资金计划、到位及使用情况</w:t>
      </w:r>
    </w:p>
    <w:p>
      <w:pPr>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1．资金计划及到位。</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因我单位为新组建部门，资金由峨眉山市财政全额拨款，无其他资金来源，办公设备与家俱购置计划资金34.80万元，实际在2019年及时全额到位资金34.80万元，到位率100%。</w:t>
      </w:r>
    </w:p>
    <w:p>
      <w:pPr>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资金使用。</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办公设备与家俱购置合计支出34.80万元，其中电脑、复印机、打印机等办公设备购置20.86万元，家俱购置11.85万元，办公室门改造、窗帘等2.09万元，无现金支付，实行网银转帐方式进行支付。</w:t>
      </w:r>
    </w:p>
    <w:p>
      <w:p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（二）项目财务管理情况</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根据《中华人民共和国会计法》、《事业单位会计准则》、《事业单位财务规则》、《事业单位会计制度》等有关规定， 办公室财务是预算管理的职能股室，负责预算的组织和实施，对项目实行“统一领导、集中管理、权责结合”的预算管理体制。</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国家有关财政财务会计规定，结合我单位的实际情况合理设置岗位，明确内部审批、审核、支付、核算和归档等支出各关键岗位的职责权限，确保支出申请和内部审批、付款审批和付款执行、业务经办和会计核算等不相容岗位相互分离。全面审核各类单据，单据包括发票、单位内部流转的各类文件和表单，审核单据来源是否合法，内容是否真实、完整，使用是否准确，是否符合预算，审批手续是否齐全。</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支出凭证附反映支出明细内容的原始单据，并由经办人员签字或盖章，经财会人员复核无误后按照支出审批权限进行审批，出纳人员按照审批结果办理支付手续。</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支付完毕后由会计进行核算，出纳人员按照签发的支付凭证进行登记。严格执行《国家现金管理暂行条例》，实行公务卡支付的单位按公务卡相关使用和管理要求办理。</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支出核算和归档管理。财务人员根据支出凭证及时准确登记账簿；业务科室人员向财务人员提交与支出业务相关的材料作为账务处理的依据。财务人员将与支出业务相关的会计凭证、文件及其他资料按照《会计基础工作规范》的规定及时归档、妥善保管，严防毁损、散失、泄密或不当使用。</w:t>
      </w:r>
    </w:p>
    <w:p>
      <w:pPr>
        <w:adjustRightInd w:val="0"/>
        <w:snapToGrid w:val="0"/>
        <w:spacing w:line="60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val="zh-CN"/>
        </w:rPr>
        <w:t>项目实施</w:t>
      </w:r>
      <w:r>
        <w:rPr>
          <w:rFonts w:hint="eastAsia" w:ascii="黑体" w:hAnsi="黑体" w:eastAsia="黑体" w:cs="黑体"/>
          <w:b w:val="0"/>
          <w:bCs w:val="0"/>
          <w:sz w:val="32"/>
          <w:szCs w:val="32"/>
          <w:lang w:val="en-US" w:eastAsia="zh-CN"/>
        </w:rPr>
        <w:t>及管理</w:t>
      </w:r>
      <w:r>
        <w:rPr>
          <w:rFonts w:hint="eastAsia" w:ascii="黑体" w:hAnsi="黑体" w:eastAsia="黑体" w:cs="黑体"/>
          <w:b w:val="0"/>
          <w:bCs w:val="0"/>
          <w:sz w:val="32"/>
          <w:szCs w:val="32"/>
          <w:lang w:val="zh-CN"/>
        </w:rPr>
        <w:t>情况</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我局按照峨眉山市财政局、峨眉山市政府采购中心文件峨财通〔2018〕46号，关于贯彻执行《四川省2018-2019年政府集中采购目录及采购限额标准》的要求完善程序，进行采购。</w:t>
      </w:r>
    </w:p>
    <w:p>
      <w:pPr>
        <w:adjustRightInd w:val="0"/>
        <w:snapToGrid w:val="0"/>
        <w:spacing w:line="60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en-US" w:eastAsia="zh-CN"/>
        </w:rPr>
        <w:t>四</w:t>
      </w:r>
      <w:r>
        <w:rPr>
          <w:rFonts w:hint="eastAsia" w:ascii="黑体" w:hAnsi="黑体" w:eastAsia="黑体" w:cs="黑体"/>
          <w:sz w:val="32"/>
          <w:szCs w:val="32"/>
        </w:rPr>
        <w:t>、项目绩效情况</w:t>
      </w:r>
      <w:r>
        <w:rPr>
          <w:rFonts w:hint="eastAsia" w:ascii="黑体" w:hAnsi="黑体" w:eastAsia="黑体" w:cs="黑体"/>
          <w:sz w:val="32"/>
          <w:szCs w:val="32"/>
          <w:lang w:val="zh-CN"/>
        </w:rPr>
        <w:tab/>
      </w:r>
    </w:p>
    <w:p>
      <w:p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办公设备与家俱购置项目完成了设备77件，家俱207件共34.80万元的采购，项目完成情况良好，保障了医疗保险基金及时足额征缴、为参保人员按时审核医疗费用、及时支付参保人员医疗待遇、医保基金监管、药品集中采购等工作顺利进行。</w:t>
      </w:r>
    </w:p>
    <w:p>
      <w:p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化建设离不开现代化的办公设备，网络系统节约了原始、繁重、重复工作量，电脑等设备购置节约了经济成本，加快了工作进度，为全市约40万参保人员提供了更方便、快捷的缴费途径，同时，为参保人员及时报销医疗费用、享受相关医疗政策提供了便利，让参保人员满意度大大提高。</w:t>
      </w:r>
    </w:p>
    <w:p>
      <w:pPr>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、问题及建议</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因我局为新组建部门，各种医疗政策宣传、征缴、审核、收支、医保基金监管等工作还需大量人员参与，但目前人员配备还未完全到位，资金不足，还需财政加大对医疗保障工作的大力支持。</w:t>
      </w:r>
    </w:p>
    <w:p>
      <w:pPr>
        <w:tabs>
          <w:tab w:val="left" w:pos="1440"/>
        </w:tabs>
        <w:spacing w:line="600" w:lineRule="exact"/>
        <w:jc w:val="center"/>
        <w:rPr>
          <w:rFonts w:hint="eastAsia" w:ascii="宋体" w:hAnsi="宋体" w:eastAsia="宋体" w:cs="宋体"/>
          <w:b/>
          <w:bCs/>
          <w:sz w:val="36"/>
          <w:szCs w:val="36"/>
        </w:rPr>
      </w:pPr>
    </w:p>
    <w:p>
      <w:pPr>
        <w:tabs>
          <w:tab w:val="left" w:pos="1440"/>
        </w:tabs>
        <w:spacing w:line="600" w:lineRule="exact"/>
        <w:jc w:val="center"/>
        <w:rPr>
          <w:rFonts w:hint="eastAsia" w:ascii="宋体" w:hAnsi="宋体"/>
          <w:b/>
          <w:bCs/>
          <w:color w:val="auto"/>
          <w:kern w:val="2"/>
          <w:sz w:val="36"/>
          <w:szCs w:val="36"/>
          <w:lang w:val="en-US" w:eastAsia="zh-CN"/>
        </w:rPr>
      </w:pPr>
    </w:p>
    <w:p>
      <w:pPr>
        <w:tabs>
          <w:tab w:val="left" w:pos="1440"/>
        </w:tabs>
        <w:spacing w:line="600" w:lineRule="exact"/>
        <w:jc w:val="both"/>
        <w:rPr>
          <w:rFonts w:hint="eastAsia" w:ascii="宋体" w:hAnsi="宋体"/>
          <w:b/>
          <w:bCs/>
          <w:color w:val="auto"/>
          <w:kern w:val="2"/>
          <w:sz w:val="36"/>
          <w:szCs w:val="36"/>
          <w:lang w:val="en-US" w:eastAsia="zh-CN"/>
        </w:rPr>
      </w:pPr>
    </w:p>
    <w:p>
      <w:pPr>
        <w:tabs>
          <w:tab w:val="left" w:pos="1440"/>
        </w:tabs>
        <w:spacing w:line="600" w:lineRule="exact"/>
        <w:jc w:val="center"/>
        <w:rPr>
          <w:rFonts w:hint="eastAsia" w:ascii="方正小标宋简体" w:hAnsi="方正小标宋简体" w:eastAsia="方正小标宋简体" w:cs="方正小标宋简体"/>
          <w:b w:val="0"/>
          <w:bCs w:val="0"/>
          <w:color w:val="auto"/>
          <w:kern w:val="2"/>
          <w:sz w:val="44"/>
          <w:szCs w:val="44"/>
          <w:lang w:val="en-US" w:eastAsia="zh-CN"/>
        </w:rPr>
      </w:pPr>
    </w:p>
    <w:p>
      <w:pPr>
        <w:tabs>
          <w:tab w:val="left" w:pos="1440"/>
        </w:tabs>
        <w:spacing w:line="600" w:lineRule="exact"/>
        <w:jc w:val="center"/>
        <w:rPr>
          <w:rFonts w:hint="eastAsia" w:ascii="方正小标宋简体" w:hAnsi="方正小标宋简体" w:eastAsia="方正小标宋简体" w:cs="方正小标宋简体"/>
          <w:b w:val="0"/>
          <w:bCs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医疗服为与保障能力提升</w:t>
      </w:r>
    </w:p>
    <w:p>
      <w:pPr>
        <w:tabs>
          <w:tab w:val="left" w:pos="1440"/>
        </w:tabs>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项目支出绩效自评报告</w:t>
      </w:r>
    </w:p>
    <w:p>
      <w:pPr>
        <w:tabs>
          <w:tab w:val="left" w:pos="1440"/>
        </w:tabs>
        <w:spacing w:line="600" w:lineRule="exact"/>
        <w:jc w:val="center"/>
        <w:rPr>
          <w:rFonts w:hint="eastAsia" w:ascii="方正小标宋简体" w:hAnsi="方正小标宋简体" w:eastAsia="方正小标宋简体" w:cs="方正小标宋简体"/>
          <w:b w:val="0"/>
          <w:bCs w:val="0"/>
          <w:sz w:val="44"/>
          <w:szCs w:val="44"/>
        </w:rPr>
      </w:pPr>
    </w:p>
    <w:p>
      <w:pPr>
        <w:adjustRightInd w:val="0"/>
        <w:snapToGrid w:val="0"/>
        <w:spacing w:line="60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spacing w:line="360" w:lineRule="auto"/>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（一）项目基本情况</w:t>
      </w:r>
    </w:p>
    <w:p>
      <w:pPr>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为提升医保信息化水平，加强网络、信息安全、基础设施等方面的建设，保障医保信息系统高效、安全运行，提高医保数据采集质量和速度，同时加强打击欺诈骗保工作力度，保障医保基金合理有效运用，推进医保支付方式改革，提升监管、宣传等医疗保障服务能力。需医疗服务与保障能力提升补助资金。</w:t>
      </w:r>
    </w:p>
    <w:p>
      <w:pPr>
        <w:spacing w:line="600" w:lineRule="exact"/>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2.按照四川省财政厅、四川省医疗保障局《关于下达2019年医疗服务与保障能力提升中央财政补助资金预算的通知》（川财社〔2019〕51号）精神，经乐山市政府同意，下达2019年度医疗服务与保障能力提升中央财政补助金，主要用于支持医保信息化、基金监管和支付方式改革等工作。</w:t>
      </w:r>
    </w:p>
    <w:p>
      <w:p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（二）项目绩效目标</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为医疗服务与保障能力有所提升，在全市范围开展政策宣传活动次数两次以上，保障医保信息系统正常运行率90%以上，对全市两定机构开展全面监督检查，逐步推开医保支付方式改革，让参保人员对医保工作满意度提高。</w:t>
      </w:r>
    </w:p>
    <w:p>
      <w:pPr>
        <w:adjustRightInd w:val="0"/>
        <w:snapToGrid w:val="0"/>
        <w:spacing w:line="60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（三）项目资金</w:t>
      </w:r>
      <w:r>
        <w:rPr>
          <w:rFonts w:hint="eastAsia" w:ascii="楷体_GB2312" w:hAnsi="楷体_GB2312" w:eastAsia="楷体_GB2312" w:cs="楷体_GB2312"/>
          <w:sz w:val="32"/>
          <w:szCs w:val="32"/>
          <w:lang w:val="en-US" w:eastAsia="zh-CN"/>
        </w:rPr>
        <w:t>自评</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医疗服务与保障能力提升按申报项目如实进行，资金用于购置电脑、打印机，执法仪等。</w:t>
      </w:r>
    </w:p>
    <w:p>
      <w:pPr>
        <w:numPr>
          <w:ilvl w:val="0"/>
          <w:numId w:val="3"/>
        </w:numPr>
        <w:adjustRightInd w:val="0"/>
        <w:snapToGrid w:val="0"/>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项目资金申报及使用情况</w:t>
      </w:r>
    </w:p>
    <w:p>
      <w:pPr>
        <w:numPr>
          <w:ilvl w:val="0"/>
          <w:numId w:val="0"/>
        </w:num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（一）资金计划、到位及使用情况</w:t>
      </w:r>
    </w:p>
    <w:p>
      <w:pPr>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1．资金计划及到位。</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医疗服务与保障能力提升计划资金8.00万元，实际在2019年及时全额到位资金8.00万元，到位率100%。</w:t>
      </w:r>
    </w:p>
    <w:p>
      <w:pPr>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资金使用。</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医疗服务与保障能力提升合计支出5.69万元，无现金支付，实行网银转帐方式进行支付。</w:t>
      </w:r>
    </w:p>
    <w:p>
      <w:p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（二）项目财务管理情况</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根据《中华人民共和国会计法》、《事业单位会计准则》、《事业单位财务规则》、《事业单位会计制度》等有关规定， 办公室财务是预算管理的职能股室，负责预算的组织和实施，对项目实行“统一领导、集中管理、权责结合”的预算管理体制。</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国家有关财政财务会计规定，结合我单位的实际情况合理设置岗位，明确内部审批、审核、支付、核算和归档等支出各关键岗位的职责权限，确保支出申请和内部审批、付款审批和付款执行、业务经办和会计核算等不相容岗位相互分离。全面审核各类单据，单据包括发票、单位内部流转的各类文件和表单，审核单据来源是否合法，内容是否真实、完整，使用是否准确，是否符合预算，审批手续是否齐全。</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支出凭证附反映支出明细内容的原始单据，并由经办人员签字或盖章，经财会人员复核无误后按照支出审批权限进行审批，出纳人员按照审批结果办理支付手续。</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支付完毕后由会计进行核算，出纳人员按照签发的支付凭证进行登记。严格执行《国家现金管理暂行条例》，实行公务卡支付的单位按公务卡相关使用和管理要求办理。</w:t>
      </w:r>
    </w:p>
    <w:p>
      <w:pPr>
        <w:pStyle w:val="7"/>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支出核算和归档管理。财务人员根据支出凭证及时准确登记账簿；业务科室人员向财务人员提交与支出业务相关的材料作为账务处理的依据。财务人员将与支出业务相关的会计凭证、文件及其他资料按照《会计基础工作规范》的规定及时归档、妥善保管，严防毁损、散失、泄密或不当使用。</w:t>
      </w:r>
    </w:p>
    <w:p>
      <w:pPr>
        <w:adjustRightInd w:val="0"/>
        <w:snapToGrid w:val="0"/>
        <w:spacing w:line="60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en-US" w:eastAsia="zh-CN"/>
        </w:rPr>
        <w:t>三、</w:t>
      </w:r>
      <w:r>
        <w:rPr>
          <w:rFonts w:hint="eastAsia" w:ascii="黑体" w:hAnsi="黑体" w:eastAsia="黑体" w:cs="黑体"/>
          <w:sz w:val="32"/>
          <w:szCs w:val="32"/>
          <w:lang w:val="zh-CN"/>
        </w:rPr>
        <w:t>项目实施</w:t>
      </w:r>
      <w:r>
        <w:rPr>
          <w:rFonts w:hint="eastAsia" w:ascii="黑体" w:hAnsi="黑体" w:eastAsia="黑体" w:cs="黑体"/>
          <w:sz w:val="32"/>
          <w:szCs w:val="32"/>
          <w:lang w:val="en-US" w:eastAsia="zh-CN"/>
        </w:rPr>
        <w:t>及管理</w:t>
      </w:r>
      <w:r>
        <w:rPr>
          <w:rFonts w:hint="eastAsia" w:ascii="黑体" w:hAnsi="黑体" w:eastAsia="黑体" w:cs="黑体"/>
          <w:sz w:val="32"/>
          <w:szCs w:val="32"/>
          <w:lang w:val="zh-CN"/>
        </w:rPr>
        <w:t>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按照峨眉山市财政局、峨眉山市政府采购中心文件峨财通〔2018〕46号，关于贯彻执行《四川省2018-2019年政府集中采购目录及采购限额标准》的通知，严格采购目录内进行采购，签定采购合同，提供采购发票与采购清单并采购验收，后报请公共交易服务中心进行采购执行。</w:t>
      </w:r>
    </w:p>
    <w:p>
      <w:pPr>
        <w:adjustRightInd w:val="0"/>
        <w:snapToGrid w:val="0"/>
        <w:spacing w:line="60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en-US" w:eastAsia="zh-CN"/>
        </w:rPr>
        <w:t>四</w:t>
      </w:r>
      <w:r>
        <w:rPr>
          <w:rFonts w:hint="eastAsia" w:ascii="黑体" w:hAnsi="黑体" w:eastAsia="黑体" w:cs="黑体"/>
          <w:sz w:val="32"/>
          <w:szCs w:val="32"/>
        </w:rPr>
        <w:t>、项目绩效情况</w:t>
      </w:r>
      <w:r>
        <w:rPr>
          <w:rFonts w:hint="eastAsia" w:ascii="黑体" w:hAnsi="黑体" w:eastAsia="黑体" w:cs="黑体"/>
          <w:sz w:val="32"/>
          <w:szCs w:val="32"/>
          <w:lang w:val="zh-CN"/>
        </w:rPr>
        <w:tab/>
      </w:r>
    </w:p>
    <w:p>
      <w:p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我局医疗服务与保障能力提升项目完成了电脑、打印机、执法仪等的购置，项目完成情况良好。</w:t>
      </w:r>
    </w:p>
    <w:p>
      <w:p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医疗服务与保障能力提升项目推进了医保支付方式改革，保障了医保信息系统正常化运行，保障了对定点医疗机构的监督检查工作，确保医保基金的安全。</w:t>
      </w:r>
    </w:p>
    <w:p>
      <w:pPr>
        <w:numPr>
          <w:ilvl w:val="0"/>
          <w:numId w:val="0"/>
        </w:numPr>
        <w:adjustRightInd w:val="0"/>
        <w:snapToGrid w:val="0"/>
        <w:spacing w:line="600" w:lineRule="exact"/>
        <w:ind w:firstLine="640" w:firstLineChars="200"/>
        <w:rPr>
          <w:rFonts w:hint="eastAsia" w:ascii="仿宋" w:hAnsi="仿宋" w:eastAsia="仿宋" w:cs="仿宋"/>
          <w:color w:val="000000"/>
          <w:kern w:val="0"/>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问题及建议</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因我局为新组建部门，需加强各种医疗政策的宣传工作，让参保人员对医保服务与政策普遍知晓，满意度大大提高。</w:t>
      </w: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spacing w:line="600" w:lineRule="exact"/>
        <w:jc w:val="center"/>
        <w:rPr>
          <w:rFonts w:ascii="方正小标宋简体" w:hAnsi="宋体" w:eastAsia="方正小标宋简体"/>
          <w:color w:val="000000"/>
          <w:kern w:val="0"/>
          <w:sz w:val="40"/>
          <w:szCs w:val="44"/>
        </w:rPr>
      </w:pPr>
    </w:p>
    <w:p>
      <w:pPr>
        <w:tabs>
          <w:tab w:val="left" w:pos="1440"/>
        </w:tabs>
        <w:spacing w:line="600" w:lineRule="exact"/>
        <w:jc w:val="center"/>
        <w:rPr>
          <w:rFonts w:hint="eastAsia" w:ascii="宋体" w:hAnsi="宋体" w:eastAsia="宋体" w:cs="宋体"/>
          <w:b/>
          <w:bCs/>
          <w:sz w:val="36"/>
          <w:szCs w:val="36"/>
        </w:rPr>
      </w:pPr>
    </w:p>
    <w:p>
      <w:pPr>
        <w:pStyle w:val="31"/>
        <w:spacing w:line="600" w:lineRule="exact"/>
        <w:ind w:firstLine="640"/>
        <w:jc w:val="center"/>
        <w:rPr>
          <w:rFonts w:hint="eastAsia" w:ascii="宋体" w:hAnsi="宋体"/>
          <w:b/>
          <w:bCs/>
          <w:color w:val="auto"/>
          <w:kern w:val="2"/>
          <w:sz w:val="36"/>
          <w:szCs w:val="36"/>
          <w:lang w:val="en-US" w:eastAsia="zh-CN"/>
        </w:rPr>
      </w:pPr>
    </w:p>
    <w:p>
      <w:pPr>
        <w:pStyle w:val="31"/>
        <w:spacing w:line="600" w:lineRule="exact"/>
        <w:jc w:val="center"/>
        <w:rPr>
          <w:rFonts w:hint="eastAsia" w:ascii="方正小标宋简体" w:hAnsi="方正小标宋简体" w:eastAsia="方正小标宋简体" w:cs="方正小标宋简体"/>
          <w:b w:val="0"/>
          <w:bCs w:val="0"/>
          <w:color w:val="auto"/>
          <w:w w:val="96"/>
          <w:kern w:val="2"/>
          <w:sz w:val="44"/>
          <w:szCs w:val="44"/>
          <w:lang w:val="en-US" w:eastAsia="zh-CN"/>
        </w:rPr>
      </w:pPr>
      <w:r>
        <w:rPr>
          <w:rFonts w:hint="eastAsia" w:ascii="方正小标宋简体" w:hAnsi="方正小标宋简体" w:eastAsia="方正小标宋简体" w:cs="方正小标宋简体"/>
          <w:b w:val="0"/>
          <w:bCs w:val="0"/>
          <w:color w:val="auto"/>
          <w:w w:val="96"/>
          <w:kern w:val="2"/>
          <w:sz w:val="44"/>
          <w:szCs w:val="44"/>
          <w:lang w:val="en-US" w:eastAsia="zh-CN"/>
        </w:rPr>
        <w:t>为精准扶贫人员代缴城乡居民医疗保险费</w:t>
      </w:r>
    </w:p>
    <w:p>
      <w:pPr>
        <w:pStyle w:val="31"/>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项目支出绩效自评报告</w:t>
      </w:r>
    </w:p>
    <w:p>
      <w:pPr>
        <w:pStyle w:val="31"/>
        <w:spacing w:line="600" w:lineRule="exact"/>
        <w:jc w:val="center"/>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（一）项目基本情况</w:t>
      </w:r>
    </w:p>
    <w:p>
      <w:pPr>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1.为减轻建档立卡贫困人员参保缴费负担，对建档立卡贫困人员参加城乡居民医疗保险的个人部分，由地方政府按统筹地共制定的最低档次缴费标准给预全额代缴。</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2.按照四川省关于贯彻落实《人力资源社会保障部 财政部 国务院扶贫办关于切实做好社会保险扶贫工作的意见》的通知（川人社办发〔2017〕984号），我市对2020年度建档立卡贫困人员参加城乡居民医疗保险费进行个人部分缴费代缴。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为全市9703名建立卡贫困人员代缴城乡居民医疗保险个人缴费部分，缴费标准为250.00元/年、人。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（三）项目资金</w:t>
      </w:r>
      <w:r>
        <w:rPr>
          <w:rFonts w:hint="eastAsia" w:ascii="楷体_GB2312" w:hAnsi="楷体_GB2312" w:eastAsia="楷体_GB2312" w:cs="楷体_GB2312"/>
          <w:sz w:val="32"/>
          <w:szCs w:val="32"/>
          <w:lang w:val="en-US" w:eastAsia="zh-CN"/>
        </w:rPr>
        <w:t>自评</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为精准扶贫人员代缴城乡居民医疗保险费按申报项目如实进行，资金用于代缴居民医疗保险费，无挤占、挪用、截留、滞留等情况。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（一）资金计划、到位及使用情况</w:t>
      </w:r>
    </w:p>
    <w:p>
      <w:pPr>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1．资金计划及到位。</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为精准扶贫人员代缴城乡居民医疗保险费计划资金246.733万元，实际在2019年及时全额到位资金246.733万元，到位率100%。</w:t>
      </w:r>
    </w:p>
    <w:p>
      <w:pPr>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资金使用。</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为精准扶贫人员代缴城乡居民医疗保险费合计支出246.733万元，此笔费用通过网银转帐方式拨入市医保基金收入户，最后上解至乐山财政专户，确保了建档立卡贫困人员不重不漏、应保尽保。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（二）项目财务管理情况</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根据《中华人民共和国会计法》、《事业单位会计准则》、《事业单位财务规则》、《事业单位会计制度》等有关规定， 办公室财务是预算管理的职能股室，负责预算的组织和实施，对项目实行“统一领导、集中管理、权责结合”的预算管理体制。</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2"/>
          <w:sz w:val="32"/>
          <w:szCs w:val="32"/>
          <w:lang w:val="en-US" w:eastAsia="zh-CN" w:bidi="ar-SA"/>
        </w:rPr>
        <w:t>根据国家有关财政财务会计规定，结合我单位的实际情况合理设置岗位，明确内部审批、审核、支付、核算和归档等支出各关键岗位的职责权限，确保支出申请和内部审批、付款审批和付款执行、业务经办和会计核算等不相容岗位相互分离。全面审核各类单据，单据包括发票、单位内部流转的各类文件和表单，审核单据来源是否合法，内容是否真实、完整，使用是否准确，是否符合预算，审批手续是否齐全。</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支出凭证附反映支出明细内容的原始单据，并由经办人员签字或盖章，经财会人员复核无误后按照支出审批权限进行审批，出纳人员按照审批结果办理支付手续。</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支付完毕后由会计进行核算，出纳人员按照签发的支付凭证进行登记。严格执行《国家现金管理暂行条例》，实行公务卡支付的单位按公务卡相关使用和管理要求办理。</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支出核算和归档管理。财务人员根据支出凭证及时准确登记账簿；业务科室人员向财务人员提交与支出业务相关的材料作为账务处理的依据。财务人员将与支出业务相关的会计凭证、文件及其他资料按照《会计基础工作规范》的规定及时归档、妥善保管，严防毁损、散失、泄密或不当使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val="zh-CN"/>
        </w:rPr>
        <w:t>项目实施</w:t>
      </w:r>
      <w:r>
        <w:rPr>
          <w:rFonts w:hint="eastAsia" w:ascii="黑体" w:hAnsi="黑体" w:eastAsia="黑体" w:cs="黑体"/>
          <w:b w:val="0"/>
          <w:bCs w:val="0"/>
          <w:sz w:val="32"/>
          <w:szCs w:val="32"/>
          <w:lang w:val="en-US" w:eastAsia="zh-CN"/>
        </w:rPr>
        <w:t>及管理</w:t>
      </w:r>
      <w:r>
        <w:rPr>
          <w:rFonts w:hint="eastAsia" w:ascii="黑体" w:hAnsi="黑体" w:eastAsia="黑体" w:cs="黑体"/>
          <w:b w:val="0"/>
          <w:bCs w:val="0"/>
          <w:sz w:val="32"/>
          <w:szCs w:val="32"/>
          <w:lang w:val="zh-CN"/>
        </w:rPr>
        <w:t>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我局根据扶贫局确定的建档立卡贫困人员9703人，医疗保障局公布的城乡居民医疗保险缴费最低档次标准250.00元/年、以及2019年动态新增人189人，全额为建档立卡贫困人员代缴城乡居民医疗保险费。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en-US" w:eastAsia="zh-CN"/>
        </w:rPr>
        <w:t>四</w:t>
      </w:r>
      <w:r>
        <w:rPr>
          <w:rFonts w:hint="eastAsia" w:ascii="黑体" w:hAnsi="黑体" w:eastAsia="黑体" w:cs="黑体"/>
          <w:sz w:val="32"/>
          <w:szCs w:val="32"/>
        </w:rPr>
        <w:t>、项目绩效情况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zh-CN"/>
        </w:rPr>
      </w:pPr>
      <w:r>
        <w:rPr>
          <w:rFonts w:hint="eastAsia" w:ascii="楷体_GB2312" w:hAnsi="楷体_GB2312" w:eastAsia="楷体_GB2312" w:cs="楷体_GB2312"/>
          <w:sz w:val="32"/>
          <w:szCs w:val="32"/>
          <w:lang w:val="zh-CN"/>
        </w:rPr>
        <w:t>（一）项目完成情况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我局该项目完成了为建档立卡贫困人员全额代缴城乡居民医疗保险费个人缴费部分，做到了全员参保、应保尽保，项目完成情况良好。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我单位该项目解决了建档立卡贫困人员医保缴费困难，做到了核定人员全员覆盖，全额代缴，避免了困难人员有病难医，为脱贫攻坚战贡献力量。</w:t>
      </w: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jc w:val="center"/>
        <w:outlineLvl w:val="0"/>
        <w:rPr>
          <w:rStyle w:val="25"/>
          <w:rFonts w:ascii="黑体" w:hAnsi="黑体" w:eastAsia="黑体"/>
          <w:b w:val="0"/>
        </w:rPr>
      </w:pPr>
      <w:bookmarkStart w:id="56"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6"/>
    </w:p>
    <w:p>
      <w:pPr>
        <w:pStyle w:val="3"/>
        <w:rPr>
          <w:rFonts w:hint="eastAsia" w:ascii="仿宋_GB2312" w:hAnsi="仿宋_GB2312" w:eastAsia="仿宋_GB2312" w:cs="仿宋_GB2312"/>
          <w:b w:val="0"/>
          <w:bCs w:val="0"/>
          <w:kern w:val="2"/>
          <w:sz w:val="32"/>
          <w:szCs w:val="32"/>
          <w:lang w:val="en-US" w:eastAsia="zh-CN" w:bidi="ar-SA"/>
        </w:rPr>
      </w:pPr>
      <w:bookmarkStart w:id="57" w:name="_Toc15396619"/>
      <w:r>
        <w:rPr>
          <w:rFonts w:hint="eastAsia" w:ascii="仿宋_GB2312" w:hAnsi="仿宋_GB2312" w:eastAsia="仿宋_GB2312" w:cs="仿宋_GB2312"/>
          <w:b w:val="0"/>
          <w:bCs w:val="0"/>
          <w:kern w:val="2"/>
          <w:sz w:val="32"/>
          <w:szCs w:val="32"/>
          <w:lang w:val="en-US" w:eastAsia="zh-CN" w:bidi="ar-SA"/>
        </w:rPr>
        <w:t>一、收入支出决算总表</w:t>
      </w:r>
      <w:bookmarkEnd w:id="57"/>
    </w:p>
    <w:p>
      <w:pPr>
        <w:pStyle w:val="3"/>
        <w:rPr>
          <w:rFonts w:hint="eastAsia" w:ascii="仿宋_GB2312" w:hAnsi="仿宋_GB2312" w:eastAsia="仿宋_GB2312" w:cs="仿宋_GB2312"/>
          <w:b w:val="0"/>
          <w:bCs w:val="0"/>
          <w:kern w:val="2"/>
          <w:sz w:val="32"/>
          <w:szCs w:val="32"/>
          <w:lang w:val="en-US" w:eastAsia="zh-CN" w:bidi="ar-SA"/>
        </w:rPr>
      </w:pPr>
      <w:bookmarkStart w:id="58" w:name="_Toc15396620"/>
      <w:r>
        <w:rPr>
          <w:rFonts w:hint="eastAsia" w:ascii="仿宋_GB2312" w:hAnsi="仿宋_GB2312" w:eastAsia="仿宋_GB2312" w:cs="仿宋_GB2312"/>
          <w:b w:val="0"/>
          <w:bCs w:val="0"/>
          <w:kern w:val="2"/>
          <w:sz w:val="32"/>
          <w:szCs w:val="32"/>
          <w:lang w:val="en-US" w:eastAsia="zh-CN" w:bidi="ar-SA"/>
        </w:rPr>
        <w:t>二、收入决算表</w:t>
      </w:r>
      <w:bookmarkEnd w:id="58"/>
    </w:p>
    <w:p>
      <w:pPr>
        <w:pStyle w:val="3"/>
        <w:rPr>
          <w:rFonts w:hint="eastAsia" w:ascii="仿宋_GB2312" w:hAnsi="仿宋_GB2312" w:eastAsia="仿宋_GB2312" w:cs="仿宋_GB2312"/>
          <w:b w:val="0"/>
          <w:bCs w:val="0"/>
          <w:kern w:val="2"/>
          <w:sz w:val="32"/>
          <w:szCs w:val="32"/>
          <w:lang w:val="en-US" w:eastAsia="zh-CN" w:bidi="ar-SA"/>
        </w:rPr>
      </w:pPr>
      <w:bookmarkStart w:id="59" w:name="_Toc15396621"/>
      <w:r>
        <w:rPr>
          <w:rFonts w:hint="eastAsia" w:ascii="仿宋_GB2312" w:hAnsi="仿宋_GB2312" w:eastAsia="仿宋_GB2312" w:cs="仿宋_GB2312"/>
          <w:b w:val="0"/>
          <w:bCs w:val="0"/>
          <w:kern w:val="2"/>
          <w:sz w:val="32"/>
          <w:szCs w:val="32"/>
          <w:lang w:val="en-US" w:eastAsia="zh-CN" w:bidi="ar-SA"/>
        </w:rPr>
        <w:t>三、支出决算表</w:t>
      </w:r>
      <w:bookmarkEnd w:id="59"/>
    </w:p>
    <w:p>
      <w:pPr>
        <w:pStyle w:val="3"/>
        <w:rPr>
          <w:rFonts w:hint="eastAsia" w:ascii="仿宋_GB2312" w:hAnsi="仿宋_GB2312" w:eastAsia="仿宋_GB2312" w:cs="仿宋_GB2312"/>
          <w:b w:val="0"/>
          <w:bCs w:val="0"/>
          <w:kern w:val="2"/>
          <w:sz w:val="32"/>
          <w:szCs w:val="32"/>
          <w:lang w:val="en-US" w:eastAsia="zh-CN" w:bidi="ar-SA"/>
        </w:rPr>
      </w:pPr>
      <w:bookmarkStart w:id="60" w:name="_Toc15396622"/>
      <w:r>
        <w:rPr>
          <w:rFonts w:hint="eastAsia" w:ascii="仿宋_GB2312" w:hAnsi="仿宋_GB2312" w:eastAsia="仿宋_GB2312" w:cs="仿宋_GB2312"/>
          <w:b w:val="0"/>
          <w:bCs w:val="0"/>
          <w:kern w:val="2"/>
          <w:sz w:val="32"/>
          <w:szCs w:val="32"/>
          <w:lang w:val="en-US" w:eastAsia="zh-CN" w:bidi="ar-SA"/>
        </w:rPr>
        <w:t>四、财政拨款收入支出决算总表</w:t>
      </w:r>
      <w:bookmarkEnd w:id="60"/>
    </w:p>
    <w:p>
      <w:pPr>
        <w:pStyle w:val="3"/>
        <w:rPr>
          <w:rFonts w:hint="eastAsia" w:ascii="仿宋_GB2312" w:hAnsi="仿宋_GB2312" w:eastAsia="仿宋_GB2312" w:cs="仿宋_GB2312"/>
          <w:b w:val="0"/>
          <w:bCs w:val="0"/>
          <w:kern w:val="2"/>
          <w:sz w:val="32"/>
          <w:szCs w:val="32"/>
          <w:lang w:val="en-US" w:eastAsia="zh-CN" w:bidi="ar-SA"/>
        </w:rPr>
      </w:pPr>
      <w:bookmarkStart w:id="61" w:name="_Toc15396623"/>
      <w:r>
        <w:rPr>
          <w:rFonts w:hint="eastAsia" w:ascii="仿宋_GB2312" w:hAnsi="仿宋_GB2312" w:eastAsia="仿宋_GB2312" w:cs="仿宋_GB2312"/>
          <w:b w:val="0"/>
          <w:bCs w:val="0"/>
          <w:kern w:val="2"/>
          <w:sz w:val="32"/>
          <w:szCs w:val="32"/>
          <w:lang w:val="en-US" w:eastAsia="zh-CN" w:bidi="ar-SA"/>
        </w:rPr>
        <w:t>五、财政拨款支出决算明细表</w:t>
      </w:r>
      <w:bookmarkEnd w:id="61"/>
      <w:bookmarkStart w:id="62" w:name="_Toc15396624"/>
    </w:p>
    <w:p>
      <w:pPr>
        <w:pStyle w:val="3"/>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六、一般公共预算财政拨款支出决算表</w:t>
      </w:r>
      <w:bookmarkEnd w:id="62"/>
    </w:p>
    <w:p>
      <w:pPr>
        <w:pStyle w:val="3"/>
        <w:rPr>
          <w:rFonts w:hint="eastAsia" w:ascii="仿宋_GB2312" w:hAnsi="仿宋_GB2312" w:eastAsia="仿宋_GB2312" w:cs="仿宋_GB2312"/>
          <w:b w:val="0"/>
          <w:bCs w:val="0"/>
          <w:kern w:val="2"/>
          <w:sz w:val="32"/>
          <w:szCs w:val="32"/>
          <w:lang w:val="en-US" w:eastAsia="zh-CN" w:bidi="ar-SA"/>
        </w:rPr>
      </w:pPr>
      <w:bookmarkStart w:id="63" w:name="_Toc15396625"/>
      <w:r>
        <w:rPr>
          <w:rFonts w:hint="eastAsia" w:ascii="仿宋_GB2312" w:hAnsi="仿宋_GB2312" w:eastAsia="仿宋_GB2312" w:cs="仿宋_GB2312"/>
          <w:b w:val="0"/>
          <w:bCs w:val="0"/>
          <w:kern w:val="2"/>
          <w:sz w:val="32"/>
          <w:szCs w:val="32"/>
          <w:lang w:val="en-US" w:eastAsia="zh-CN" w:bidi="ar-SA"/>
        </w:rPr>
        <w:t>七、一般公共预算财政拨款支出决算明细表</w:t>
      </w:r>
      <w:bookmarkEnd w:id="63"/>
    </w:p>
    <w:p>
      <w:pPr>
        <w:pStyle w:val="3"/>
        <w:rPr>
          <w:rFonts w:hint="eastAsia" w:ascii="仿宋_GB2312" w:hAnsi="仿宋_GB2312" w:eastAsia="仿宋_GB2312" w:cs="仿宋_GB2312"/>
          <w:b w:val="0"/>
          <w:bCs w:val="0"/>
          <w:kern w:val="2"/>
          <w:sz w:val="32"/>
          <w:szCs w:val="32"/>
          <w:lang w:val="en-US" w:eastAsia="zh-CN" w:bidi="ar-SA"/>
        </w:rPr>
      </w:pPr>
      <w:bookmarkStart w:id="64" w:name="_Toc15396626"/>
      <w:r>
        <w:rPr>
          <w:rFonts w:hint="eastAsia" w:ascii="仿宋_GB2312" w:hAnsi="仿宋_GB2312" w:eastAsia="仿宋_GB2312" w:cs="仿宋_GB2312"/>
          <w:b w:val="0"/>
          <w:bCs w:val="0"/>
          <w:kern w:val="2"/>
          <w:sz w:val="32"/>
          <w:szCs w:val="32"/>
          <w:lang w:val="en-US" w:eastAsia="zh-CN" w:bidi="ar-SA"/>
        </w:rPr>
        <w:t>八、一般公共预算财政拨款基本支出决算表</w:t>
      </w:r>
      <w:bookmarkEnd w:id="64"/>
    </w:p>
    <w:p>
      <w:pPr>
        <w:pStyle w:val="3"/>
        <w:rPr>
          <w:rFonts w:hint="eastAsia" w:ascii="仿宋_GB2312" w:hAnsi="仿宋_GB2312" w:eastAsia="仿宋_GB2312" w:cs="仿宋_GB2312"/>
          <w:b w:val="0"/>
          <w:bCs w:val="0"/>
          <w:kern w:val="2"/>
          <w:sz w:val="32"/>
          <w:szCs w:val="32"/>
          <w:lang w:val="en-US" w:eastAsia="zh-CN" w:bidi="ar-SA"/>
        </w:rPr>
      </w:pPr>
      <w:bookmarkStart w:id="65" w:name="_Toc15396627"/>
      <w:r>
        <w:rPr>
          <w:rFonts w:hint="eastAsia" w:ascii="仿宋_GB2312" w:hAnsi="仿宋_GB2312" w:eastAsia="仿宋_GB2312" w:cs="仿宋_GB2312"/>
          <w:b w:val="0"/>
          <w:bCs w:val="0"/>
          <w:kern w:val="2"/>
          <w:sz w:val="32"/>
          <w:szCs w:val="32"/>
          <w:lang w:val="en-US" w:eastAsia="zh-CN" w:bidi="ar-SA"/>
        </w:rPr>
        <w:t>九、一般公共预算财政拨款项目支出决算表</w:t>
      </w:r>
      <w:bookmarkEnd w:id="65"/>
    </w:p>
    <w:p>
      <w:pPr>
        <w:pStyle w:val="3"/>
        <w:rPr>
          <w:rFonts w:hint="eastAsia" w:ascii="仿宋_GB2312" w:hAnsi="仿宋_GB2312" w:eastAsia="仿宋_GB2312" w:cs="仿宋_GB2312"/>
          <w:b w:val="0"/>
          <w:bCs w:val="0"/>
          <w:kern w:val="2"/>
          <w:sz w:val="32"/>
          <w:szCs w:val="32"/>
          <w:lang w:val="en-US" w:eastAsia="zh-CN" w:bidi="ar-SA"/>
        </w:rPr>
      </w:pPr>
      <w:bookmarkStart w:id="66" w:name="_Toc15396628"/>
      <w:r>
        <w:rPr>
          <w:rFonts w:hint="eastAsia" w:ascii="仿宋_GB2312" w:hAnsi="仿宋_GB2312" w:eastAsia="仿宋_GB2312" w:cs="仿宋_GB2312"/>
          <w:b w:val="0"/>
          <w:bCs w:val="0"/>
          <w:kern w:val="2"/>
          <w:sz w:val="32"/>
          <w:szCs w:val="32"/>
          <w:lang w:val="en-US" w:eastAsia="zh-CN" w:bidi="ar-SA"/>
        </w:rPr>
        <w:t>十、一般公共预算财政拨款“三公”经费支出决算表</w:t>
      </w:r>
      <w:bookmarkEnd w:id="66"/>
    </w:p>
    <w:p>
      <w:pPr>
        <w:pStyle w:val="3"/>
        <w:rPr>
          <w:rFonts w:hint="eastAsia" w:ascii="仿宋_GB2312" w:hAnsi="仿宋_GB2312" w:eastAsia="仿宋_GB2312" w:cs="仿宋_GB2312"/>
          <w:b w:val="0"/>
          <w:bCs w:val="0"/>
          <w:kern w:val="2"/>
          <w:sz w:val="32"/>
          <w:szCs w:val="32"/>
          <w:lang w:val="en-US" w:eastAsia="zh-CN" w:bidi="ar-SA"/>
        </w:rPr>
      </w:pPr>
      <w:bookmarkStart w:id="67" w:name="_Toc15396629"/>
      <w:r>
        <w:rPr>
          <w:rFonts w:hint="eastAsia" w:ascii="仿宋_GB2312" w:hAnsi="仿宋_GB2312" w:eastAsia="仿宋_GB2312" w:cs="仿宋_GB2312"/>
          <w:b w:val="0"/>
          <w:bCs w:val="0"/>
          <w:kern w:val="2"/>
          <w:sz w:val="32"/>
          <w:szCs w:val="32"/>
          <w:lang w:val="en-US" w:eastAsia="zh-CN" w:bidi="ar-SA"/>
        </w:rPr>
        <w:t>十一、政府性基金预算财政拨款收入支出决算表</w:t>
      </w:r>
      <w:bookmarkEnd w:id="67"/>
    </w:p>
    <w:p>
      <w:pPr>
        <w:pStyle w:val="3"/>
        <w:rPr>
          <w:rFonts w:hint="eastAsia" w:ascii="仿宋_GB2312" w:hAnsi="仿宋_GB2312" w:eastAsia="仿宋_GB2312" w:cs="仿宋_GB2312"/>
          <w:b w:val="0"/>
          <w:bCs w:val="0"/>
          <w:kern w:val="2"/>
          <w:sz w:val="32"/>
          <w:szCs w:val="32"/>
          <w:lang w:val="en-US" w:eastAsia="zh-CN" w:bidi="ar-SA"/>
        </w:rPr>
      </w:pPr>
      <w:bookmarkStart w:id="68" w:name="_Toc15396630"/>
      <w:r>
        <w:rPr>
          <w:rFonts w:hint="eastAsia" w:ascii="仿宋_GB2312" w:hAnsi="仿宋_GB2312" w:eastAsia="仿宋_GB2312" w:cs="仿宋_GB2312"/>
          <w:b w:val="0"/>
          <w:bCs w:val="0"/>
          <w:kern w:val="2"/>
          <w:sz w:val="32"/>
          <w:szCs w:val="32"/>
          <w:lang w:val="en-US" w:eastAsia="zh-CN" w:bidi="ar-SA"/>
        </w:rPr>
        <w:t>十二、政府性基金预算财政拨款“三公”经费支出决算表</w:t>
      </w:r>
      <w:bookmarkEnd w:id="68"/>
    </w:p>
    <w:p>
      <w:pPr>
        <w:pStyle w:val="3"/>
        <w:rPr>
          <w:rFonts w:hint="eastAsia" w:ascii="仿宋_GB2312" w:hAnsi="仿宋_GB2312" w:eastAsia="仿宋_GB2312" w:cs="仿宋_GB2312"/>
          <w:b w:val="0"/>
          <w:bCs w:val="0"/>
          <w:kern w:val="2"/>
          <w:sz w:val="32"/>
          <w:szCs w:val="32"/>
          <w:lang w:val="en-US" w:eastAsia="zh-CN" w:bidi="ar-SA"/>
        </w:rPr>
      </w:pPr>
      <w:bookmarkStart w:id="69" w:name="_Toc15396631"/>
      <w:r>
        <w:rPr>
          <w:rFonts w:hint="eastAsia" w:ascii="仿宋_GB2312" w:hAnsi="仿宋_GB2312" w:eastAsia="仿宋_GB2312" w:cs="仿宋_GB2312"/>
          <w:b w:val="0"/>
          <w:bCs w:val="0"/>
          <w:kern w:val="2"/>
          <w:sz w:val="32"/>
          <w:szCs w:val="32"/>
          <w:lang w:val="en-US" w:eastAsia="zh-CN" w:bidi="ar-SA"/>
        </w:rPr>
        <w:t>十三、国有资本经营预算支出决算表</w:t>
      </w:r>
      <w:bookmarkEnd w:id="69"/>
    </w:p>
    <w:p>
      <w:pPr>
        <w:widowControl/>
        <w:jc w:val="left"/>
        <w:rPr>
          <w:rStyle w:val="25"/>
          <w:rFonts w:ascii="黑体" w:hAnsi="黑体" w:eastAsia="黑体"/>
          <w:b w:val="0"/>
        </w:rPr>
      </w:pPr>
    </w:p>
    <w:bookmarkEnd w:id="55"/>
    <w:p>
      <w:pPr>
        <w:spacing w:line="600" w:lineRule="exact"/>
        <w:jc w:val="center"/>
        <w:outlineLvl w:val="0"/>
        <w:rPr>
          <w:rStyle w:val="25"/>
          <w:rFonts w:ascii="黑体" w:hAnsi="黑体" w:eastAsia="黑体"/>
          <w:b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24</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5E7D6B"/>
    <w:multiLevelType w:val="singleLevel"/>
    <w:tmpl w:val="A05E7D6B"/>
    <w:lvl w:ilvl="0" w:tentative="0">
      <w:start w:val="2"/>
      <w:numFmt w:val="chineseCounting"/>
      <w:suff w:val="nothing"/>
      <w:lvlText w:val="%1、"/>
      <w:lvlJc w:val="left"/>
      <w:rPr>
        <w:rFonts w:hint="eastAsia"/>
      </w:rPr>
    </w:lvl>
  </w:abstractNum>
  <w:abstractNum w:abstractNumId="1">
    <w:nsid w:val="13898C88"/>
    <w:multiLevelType w:val="singleLevel"/>
    <w:tmpl w:val="13898C88"/>
    <w:lvl w:ilvl="0" w:tentative="0">
      <w:start w:val="3"/>
      <w:numFmt w:val="chineseCounting"/>
      <w:suff w:val="space"/>
      <w:lvlText w:val="第%1部分"/>
      <w:lvlJc w:val="left"/>
      <w:rPr>
        <w:rFonts w:hint="eastAsia"/>
      </w:rPr>
    </w:lvl>
  </w:abstractNum>
  <w:abstractNum w:abstractNumId="2">
    <w:nsid w:val="5B4057A9"/>
    <w:multiLevelType w:val="singleLevel"/>
    <w:tmpl w:val="5B4057A9"/>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0946"/>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6CD7"/>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8B04C7"/>
    <w:rsid w:val="02111893"/>
    <w:rsid w:val="023D439E"/>
    <w:rsid w:val="02702F9E"/>
    <w:rsid w:val="02895E24"/>
    <w:rsid w:val="032043EC"/>
    <w:rsid w:val="03DE7412"/>
    <w:rsid w:val="043455E3"/>
    <w:rsid w:val="04CA011A"/>
    <w:rsid w:val="04CA188D"/>
    <w:rsid w:val="05CB1BB7"/>
    <w:rsid w:val="06A34506"/>
    <w:rsid w:val="06B41F5F"/>
    <w:rsid w:val="081A5A0D"/>
    <w:rsid w:val="09162693"/>
    <w:rsid w:val="091A2156"/>
    <w:rsid w:val="0940557D"/>
    <w:rsid w:val="0972035E"/>
    <w:rsid w:val="099740A5"/>
    <w:rsid w:val="09E4229C"/>
    <w:rsid w:val="0AAA09DC"/>
    <w:rsid w:val="0ABA6891"/>
    <w:rsid w:val="0C430178"/>
    <w:rsid w:val="0C455961"/>
    <w:rsid w:val="0C654EF7"/>
    <w:rsid w:val="0CBF4EAE"/>
    <w:rsid w:val="0CE750FE"/>
    <w:rsid w:val="0F21521D"/>
    <w:rsid w:val="0F652028"/>
    <w:rsid w:val="106A4E97"/>
    <w:rsid w:val="10C055FF"/>
    <w:rsid w:val="10E306C9"/>
    <w:rsid w:val="122629B4"/>
    <w:rsid w:val="124F39B8"/>
    <w:rsid w:val="128F4264"/>
    <w:rsid w:val="1496037F"/>
    <w:rsid w:val="15314615"/>
    <w:rsid w:val="15C7386A"/>
    <w:rsid w:val="15EE45CA"/>
    <w:rsid w:val="16BB723D"/>
    <w:rsid w:val="176B3E9B"/>
    <w:rsid w:val="178A5057"/>
    <w:rsid w:val="17AC6311"/>
    <w:rsid w:val="19FF4215"/>
    <w:rsid w:val="1B3A68EE"/>
    <w:rsid w:val="1B8677EF"/>
    <w:rsid w:val="1CC20864"/>
    <w:rsid w:val="1D375F2D"/>
    <w:rsid w:val="1F023990"/>
    <w:rsid w:val="1F7C61FC"/>
    <w:rsid w:val="2018335F"/>
    <w:rsid w:val="20222C2A"/>
    <w:rsid w:val="22077441"/>
    <w:rsid w:val="22154AF7"/>
    <w:rsid w:val="23BA4F9D"/>
    <w:rsid w:val="240371BF"/>
    <w:rsid w:val="25667F0A"/>
    <w:rsid w:val="25D516A8"/>
    <w:rsid w:val="267F4041"/>
    <w:rsid w:val="269F3B2F"/>
    <w:rsid w:val="279E0D16"/>
    <w:rsid w:val="27B62571"/>
    <w:rsid w:val="27B72530"/>
    <w:rsid w:val="28095FF4"/>
    <w:rsid w:val="297D49E5"/>
    <w:rsid w:val="29CD2389"/>
    <w:rsid w:val="29FD04D3"/>
    <w:rsid w:val="2A0B3A85"/>
    <w:rsid w:val="2A2637A1"/>
    <w:rsid w:val="2BEC025C"/>
    <w:rsid w:val="2CC91888"/>
    <w:rsid w:val="2CEE0279"/>
    <w:rsid w:val="2D6D7A5A"/>
    <w:rsid w:val="2DA424CB"/>
    <w:rsid w:val="2EF10216"/>
    <w:rsid w:val="2F146461"/>
    <w:rsid w:val="2FC15879"/>
    <w:rsid w:val="307A54BE"/>
    <w:rsid w:val="308F7516"/>
    <w:rsid w:val="30A33B85"/>
    <w:rsid w:val="31665AC0"/>
    <w:rsid w:val="319F7F4E"/>
    <w:rsid w:val="32230B7A"/>
    <w:rsid w:val="346E2D6F"/>
    <w:rsid w:val="35934F89"/>
    <w:rsid w:val="35CF19D0"/>
    <w:rsid w:val="36C209CB"/>
    <w:rsid w:val="37B20F25"/>
    <w:rsid w:val="37F303BC"/>
    <w:rsid w:val="38103FC1"/>
    <w:rsid w:val="38420EE5"/>
    <w:rsid w:val="38D05505"/>
    <w:rsid w:val="390830F8"/>
    <w:rsid w:val="394D6795"/>
    <w:rsid w:val="3995589B"/>
    <w:rsid w:val="39F8549D"/>
    <w:rsid w:val="3C2977DD"/>
    <w:rsid w:val="3CE710F7"/>
    <w:rsid w:val="3DA12B2F"/>
    <w:rsid w:val="3DAC78CB"/>
    <w:rsid w:val="3EC22359"/>
    <w:rsid w:val="40316147"/>
    <w:rsid w:val="40361B27"/>
    <w:rsid w:val="40B60E27"/>
    <w:rsid w:val="417157A2"/>
    <w:rsid w:val="42102EF7"/>
    <w:rsid w:val="421B1130"/>
    <w:rsid w:val="42507CDC"/>
    <w:rsid w:val="43371517"/>
    <w:rsid w:val="439D1967"/>
    <w:rsid w:val="45213BAD"/>
    <w:rsid w:val="466527B4"/>
    <w:rsid w:val="47FE0A84"/>
    <w:rsid w:val="48A43706"/>
    <w:rsid w:val="495E23EA"/>
    <w:rsid w:val="497F5D68"/>
    <w:rsid w:val="4A62350E"/>
    <w:rsid w:val="4AA611F0"/>
    <w:rsid w:val="4AC94786"/>
    <w:rsid w:val="4C497238"/>
    <w:rsid w:val="4D392202"/>
    <w:rsid w:val="4DAE5657"/>
    <w:rsid w:val="4E7665A1"/>
    <w:rsid w:val="4ECE2238"/>
    <w:rsid w:val="4F0C633E"/>
    <w:rsid w:val="4F4C7E28"/>
    <w:rsid w:val="4FF77696"/>
    <w:rsid w:val="52400EA2"/>
    <w:rsid w:val="5352121A"/>
    <w:rsid w:val="535C6DC6"/>
    <w:rsid w:val="53AA3854"/>
    <w:rsid w:val="53C168DF"/>
    <w:rsid w:val="542C1A6F"/>
    <w:rsid w:val="54740D90"/>
    <w:rsid w:val="55940575"/>
    <w:rsid w:val="55B839AD"/>
    <w:rsid w:val="55C4757E"/>
    <w:rsid w:val="55FB736E"/>
    <w:rsid w:val="56B626AE"/>
    <w:rsid w:val="57453006"/>
    <w:rsid w:val="58D8328B"/>
    <w:rsid w:val="58DF4E01"/>
    <w:rsid w:val="5AB150EE"/>
    <w:rsid w:val="5AD63F84"/>
    <w:rsid w:val="5B2A7A03"/>
    <w:rsid w:val="5BE179AE"/>
    <w:rsid w:val="5C661E6F"/>
    <w:rsid w:val="5D2D446F"/>
    <w:rsid w:val="5E975C78"/>
    <w:rsid w:val="5EEE0DB9"/>
    <w:rsid w:val="60275CE1"/>
    <w:rsid w:val="60290EBC"/>
    <w:rsid w:val="60703A6B"/>
    <w:rsid w:val="60825F5D"/>
    <w:rsid w:val="612D195E"/>
    <w:rsid w:val="6223625C"/>
    <w:rsid w:val="623C252A"/>
    <w:rsid w:val="62AC3417"/>
    <w:rsid w:val="62F65B08"/>
    <w:rsid w:val="63215F62"/>
    <w:rsid w:val="6324337E"/>
    <w:rsid w:val="640775CE"/>
    <w:rsid w:val="657B2F62"/>
    <w:rsid w:val="661064DD"/>
    <w:rsid w:val="67EC1E0B"/>
    <w:rsid w:val="68133080"/>
    <w:rsid w:val="683A2EBA"/>
    <w:rsid w:val="6BE441F1"/>
    <w:rsid w:val="6CB14F08"/>
    <w:rsid w:val="6CBC6F44"/>
    <w:rsid w:val="6D4365CD"/>
    <w:rsid w:val="6D543ADC"/>
    <w:rsid w:val="6E1F3677"/>
    <w:rsid w:val="6E7273C3"/>
    <w:rsid w:val="6EAF0CA2"/>
    <w:rsid w:val="6F6C0D59"/>
    <w:rsid w:val="6F860B78"/>
    <w:rsid w:val="70FC365C"/>
    <w:rsid w:val="710730D0"/>
    <w:rsid w:val="71FB77DC"/>
    <w:rsid w:val="72734D90"/>
    <w:rsid w:val="72DB285D"/>
    <w:rsid w:val="74851F06"/>
    <w:rsid w:val="7656291D"/>
    <w:rsid w:val="7673271B"/>
    <w:rsid w:val="7820338F"/>
    <w:rsid w:val="793E435C"/>
    <w:rsid w:val="79440B45"/>
    <w:rsid w:val="7A1C28CF"/>
    <w:rsid w:val="7B123F6A"/>
    <w:rsid w:val="7BE55A23"/>
    <w:rsid w:val="7DB36A01"/>
    <w:rsid w:val="7E1A07C2"/>
    <w:rsid w:val="7E45797B"/>
    <w:rsid w:val="7E9C3D00"/>
    <w:rsid w:val="7EFF3376"/>
    <w:rsid w:val="7F7409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qFormat/>
    <w:uiPriority w:val="0"/>
    <w:rPr>
      <w:rFonts w:ascii="宋体" w:hAnsi="Courier New"/>
    </w:r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4</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邹怀志</cp:lastModifiedBy>
  <cp:lastPrinted>2020-10-26T08:35:00Z</cp:lastPrinted>
  <dcterms:modified xsi:type="dcterms:W3CDTF">2020-10-29T07:28:24Z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