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475"/>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77426"/>
      <w:bookmarkStart w:id="9" w:name="_Toc15377194"/>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峨眉山市不动产登记中心部门决算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公开时间：2020年11月2日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负责全市范围内的不动产登记工作；负责不动产登记网络平台建设和管理；负责不动产登记的咨询、受理、审核、登簿、缮证、收费、发证等工作；负责相关不动产权籍调查、测绘成果的审核工作；负责不动产登记档案资料管理及登记信息查询。</w:t>
      </w:r>
    </w:p>
    <w:p>
      <w:pPr>
        <w:spacing w:line="600" w:lineRule="exact"/>
        <w:ind w:firstLine="640" w:firstLineChars="200"/>
        <w:rPr>
          <w:rFonts w:ascii="仿宋" w:hAnsi="仿宋" w:eastAsia="仿宋" w:cs="仿宋"/>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cs="仿宋"/>
          <w:sz w:val="32"/>
          <w:szCs w:val="32"/>
        </w:rPr>
        <w:t>全年累计发放不动产登记证书20136本，核发不动产权证明13884本，收缴不动产登记费1240万元，代收土地出让金519万。办理查封登记495件，档案查询室及查询窗口办理各类不动产档案查询业务近2万件，信访回复46 件，人大代表提案1件，协助司法机关处理涉及不动产案件352件，涉及不动产约1500余套。协助城管执法局处理涉及不动产案件16件，涉及不动产约69套。</w:t>
      </w:r>
    </w:p>
    <w:p>
      <w:pPr>
        <w:spacing w:line="500" w:lineRule="atLeast"/>
        <w:ind w:firstLine="630"/>
        <w:rPr>
          <w:rFonts w:ascii="仿宋" w:hAnsi="仿宋" w:eastAsia="仿宋"/>
          <w:sz w:val="32"/>
          <w:szCs w:val="32"/>
        </w:rPr>
      </w:pPr>
      <w:r>
        <w:rPr>
          <w:rFonts w:ascii="仿宋" w:hAnsi="仿宋" w:eastAsia="仿宋"/>
          <w:sz w:val="32"/>
          <w:szCs w:val="32"/>
        </w:rPr>
        <w:t>我中心坚持常态化开展自查自纠，除提升效能工作方面，完善服务细节，着力优化对外服务水平。一是积极服务企业群众。坚持开辟“绿色通道”，积极推行集中任务加班制、延时服务制、权籍调查预约上门服务制、特殊群众上门服务制等一系列便民服务机制，帮助企业和群众协调解决实际难题</w:t>
      </w:r>
      <w:r>
        <w:rPr>
          <w:rFonts w:hint="eastAsia" w:ascii="仿宋" w:hAnsi="仿宋" w:eastAsia="仿宋"/>
          <w:sz w:val="32"/>
          <w:szCs w:val="32"/>
        </w:rPr>
        <w:t>。对有需求的外地企业、银行提供绿色通道服务，做到当日办结。对行动不便的申请人预约上门服务，全年办结约20余件。</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自然资源局下属二级单位，独立预算，全额财政拨款事业单位。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2019年度收、支总计311.17万元。与2018年相比，收、支总计各减少619.31万元，下降66.56</w:t>
      </w:r>
      <w:r>
        <w:rPr>
          <w:rFonts w:ascii="仿宋" w:hAnsi="仿宋" w:eastAsia="仿宋"/>
          <w:color w:val="000000"/>
          <w:sz w:val="32"/>
          <w:szCs w:val="32"/>
        </w:rPr>
        <w:t>%</w:t>
      </w:r>
      <w:r>
        <w:rPr>
          <w:rFonts w:hint="eastAsia" w:ascii="仿宋" w:hAnsi="仿宋" w:eastAsia="仿宋"/>
          <w:color w:val="000000"/>
          <w:sz w:val="32"/>
          <w:szCs w:val="32"/>
        </w:rPr>
        <w:t>。主要变动原因是本年不动产登记项目减少。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8240" behindDoc="0" locked="0" layoutInCell="1" allowOverlap="1">
            <wp:simplePos x="0" y="0"/>
            <wp:positionH relativeFrom="column">
              <wp:posOffset>481965</wp:posOffset>
            </wp:positionH>
            <wp:positionV relativeFrom="paragraph">
              <wp:posOffset>144145</wp:posOffset>
            </wp:positionV>
            <wp:extent cx="4274185" cy="306070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274185" cy="3060700"/>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9年本年收入合计283.07万元，其中：一般公共预算财政拨款收入279.52万元，占98.75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；政府性基金预算财政拨款收入3.55万元，占1.25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569595</wp:posOffset>
            </wp:positionH>
            <wp:positionV relativeFrom="paragraph">
              <wp:posOffset>255270</wp:posOffset>
            </wp:positionV>
            <wp:extent cx="4351655" cy="3156585"/>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srcRect/>
                    <a:stretch>
                      <a:fillRect/>
                    </a:stretch>
                  </pic:blipFill>
                  <pic:spPr>
                    <a:xfrm>
                      <a:off x="0" y="0"/>
                      <a:ext cx="4351847" cy="3156668"/>
                    </a:xfrm>
                    <a:prstGeom prst="rect">
                      <a:avLst/>
                    </a:prstGeom>
                    <a:noFill/>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9年本年支出合计311.12万元，其中：基本支出97.73万元，占31.41</w:t>
      </w:r>
      <w:r>
        <w:rPr>
          <w:rFonts w:ascii="仿宋" w:hAnsi="仿宋" w:eastAsia="仿宋"/>
          <w:color w:val="000000"/>
          <w:sz w:val="32"/>
          <w:szCs w:val="32"/>
        </w:rPr>
        <w:t>%</w:t>
      </w:r>
      <w:r>
        <w:rPr>
          <w:rFonts w:hint="eastAsia" w:ascii="仿宋" w:hAnsi="仿宋" w:eastAsia="仿宋"/>
          <w:color w:val="000000"/>
          <w:sz w:val="32"/>
          <w:szCs w:val="32"/>
        </w:rPr>
        <w:t>；项目支出213.39万元，占68.59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306705</wp:posOffset>
            </wp:positionH>
            <wp:positionV relativeFrom="paragraph">
              <wp:posOffset>63500</wp:posOffset>
            </wp:positionV>
            <wp:extent cx="4441825" cy="308800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8"/>
                    <a:srcRect/>
                    <a:stretch>
                      <a:fillRect/>
                    </a:stretch>
                  </pic:blipFill>
                  <pic:spPr>
                    <a:xfrm>
                      <a:off x="0" y="0"/>
                      <a:ext cx="4441632" cy="3087829"/>
                    </a:xfrm>
                    <a:prstGeom prst="rect">
                      <a:avLst/>
                    </a:prstGeom>
                    <a:noFill/>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9年财政拨款收、支总计311.17万元。与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8年相比，财政拨款收、支总计各减少619.31万元，下降66.56</w:t>
      </w:r>
      <w:r>
        <w:rPr>
          <w:rFonts w:ascii="仿宋" w:hAnsi="仿宋" w:eastAsia="仿宋"/>
          <w:color w:val="000000"/>
          <w:sz w:val="32"/>
          <w:szCs w:val="32"/>
        </w:rPr>
        <w:t>%</w:t>
      </w:r>
      <w:r>
        <w:rPr>
          <w:rFonts w:hint="eastAsia" w:ascii="仿宋" w:hAnsi="仿宋" w:eastAsia="仿宋"/>
          <w:color w:val="000000"/>
          <w:sz w:val="32"/>
          <w:szCs w:val="32"/>
        </w:rPr>
        <w:t>。主要变动原因是本年项目减少。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306705</wp:posOffset>
            </wp:positionH>
            <wp:positionV relativeFrom="paragraph">
              <wp:posOffset>120015</wp:posOffset>
            </wp:positionV>
            <wp:extent cx="3877310" cy="3295650"/>
            <wp:effectExtent l="19050" t="0" r="9111"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a:srcRect/>
                    <a:stretch>
                      <a:fillRect/>
                    </a:stretch>
                  </pic:blipFill>
                  <pic:spPr>
                    <a:xfrm>
                      <a:off x="0" y="0"/>
                      <a:ext cx="3877541" cy="3296140"/>
                    </a:xfrm>
                    <a:prstGeom prst="rect">
                      <a:avLst/>
                    </a:prstGeom>
                    <a:noFill/>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9年一般公共预算财政拨款支出279.56万元，占本年支出合计的89.86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8年相比，一般公共预算财政拨款增加131.87万元，增长89.29</w:t>
      </w:r>
      <w:r>
        <w:rPr>
          <w:rFonts w:ascii="仿宋" w:hAnsi="仿宋" w:eastAsia="仿宋"/>
          <w:color w:val="000000"/>
          <w:sz w:val="32"/>
          <w:szCs w:val="32"/>
        </w:rPr>
        <w:t>%</w:t>
      </w:r>
      <w:r>
        <w:rPr>
          <w:rFonts w:hint="eastAsia" w:ascii="仿宋" w:hAnsi="仿宋" w:eastAsia="仿宋"/>
          <w:color w:val="000000"/>
          <w:sz w:val="32"/>
          <w:szCs w:val="32"/>
        </w:rPr>
        <w:t>。主要变动原因是一般公共预算财政拨款支出的项目经费增加。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529590</wp:posOffset>
            </wp:positionH>
            <wp:positionV relativeFrom="paragraph">
              <wp:posOffset>132715</wp:posOffset>
            </wp:positionV>
            <wp:extent cx="4265930" cy="3450590"/>
            <wp:effectExtent l="19050" t="0" r="1132"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0"/>
                    <a:srcRect/>
                    <a:stretch>
                      <a:fillRect/>
                    </a:stretch>
                  </pic:blipFill>
                  <pic:spPr>
                    <a:xfrm>
                      <a:off x="0" y="0"/>
                      <a:ext cx="4266068" cy="3450866"/>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政拨款支出279.56万元，主要用于以下方面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支出9.66万元，占3.46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2.14万元，占0.76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自然资源海洋气象等（类）</w:t>
      </w:r>
      <w:r>
        <w:rPr>
          <w:rFonts w:hint="eastAsia" w:ascii="仿宋" w:hAnsi="仿宋" w:eastAsia="仿宋"/>
          <w:color w:val="000000" w:themeColor="text1"/>
          <w:sz w:val="32"/>
          <w:szCs w:val="32"/>
        </w:rPr>
        <w:t>支出260.37万元，占93.14%；</w:t>
      </w:r>
      <w:r>
        <w:rPr>
          <w:rFonts w:hint="eastAsia" w:ascii="仿宋" w:hAnsi="仿宋" w:eastAsia="仿宋"/>
          <w:b/>
          <w:color w:val="000000" w:themeColor="text1"/>
          <w:sz w:val="32"/>
          <w:szCs w:val="32"/>
        </w:rPr>
        <w:t>住房保障</w:t>
      </w:r>
      <w:r>
        <w:rPr>
          <w:rFonts w:hint="eastAsia" w:ascii="仿宋" w:hAnsi="仿宋" w:eastAsia="仿宋"/>
          <w:color w:val="000000" w:themeColor="text1"/>
          <w:sz w:val="32"/>
          <w:szCs w:val="32"/>
        </w:rPr>
        <w:t>支出7.39万元，占2.64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243205</wp:posOffset>
            </wp:positionH>
            <wp:positionV relativeFrom="paragraph">
              <wp:posOffset>224790</wp:posOffset>
            </wp:positionV>
            <wp:extent cx="4790440" cy="3299460"/>
            <wp:effectExtent l="19050" t="0" r="0"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1"/>
                    <a:srcRect/>
                    <a:stretch>
                      <a:fillRect/>
                    </a:stretch>
                  </pic:blipFill>
                  <pic:spPr>
                    <a:xfrm>
                      <a:off x="0" y="0"/>
                      <a:ext cx="4790440" cy="3299460"/>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2019年一般公共预算支出决算数为279.56</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2019年无此项业务发生。</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2019年无此项业务发生。</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2019年无此项业务发生。</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2019年无此项业务发生。</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支出决算为6.81万元，完成预算100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支出决算为2.85万元，完成预算100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 xml:space="preserve"> 支出决算为2.14万元，完成预算100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自然资源海洋气象等</w:t>
      </w:r>
      <w:r>
        <w:rPr>
          <w:rStyle w:val="14"/>
          <w:rFonts w:hint="eastAsia" w:ascii="仿宋" w:hAnsi="仿宋" w:eastAsia="仿宋"/>
          <w:bCs/>
          <w:color w:val="000000"/>
          <w:sz w:val="32"/>
          <w:szCs w:val="32"/>
        </w:rPr>
        <w:t>（类）自然资源事务（款）事业运行（项）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 xml:space="preserve"> 支出决算为78.54万元，完成预算100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自然资源海洋气象等</w:t>
      </w:r>
      <w:r>
        <w:rPr>
          <w:rStyle w:val="14"/>
          <w:rFonts w:hint="eastAsia" w:ascii="仿宋" w:hAnsi="仿宋" w:eastAsia="仿宋"/>
          <w:bCs/>
          <w:color w:val="000000"/>
          <w:sz w:val="32"/>
          <w:szCs w:val="32"/>
        </w:rPr>
        <w:t>（类）自然资源事务（款）其他自然资源事务（项）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 xml:space="preserve"> 支出决算为181.83万元，完成预算100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（类）住房改革支出（款）住房公积金（项）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 xml:space="preserve"> 支出决算为7.39万元，完成预算100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0" w:firstLineChars="200"/>
        <w:rPr>
          <w:rFonts w:ascii="仿宋" w:hAnsi="仿宋" w:eastAsia="仿宋"/>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9年一般公共预算财政拨款基本支出97.73万元，其中：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89.17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8.56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w:t>
      </w:r>
      <w:r>
        <w:rPr>
          <w:rFonts w:ascii="仿宋_GB2312" w:eastAsia="仿宋_GB2312"/>
          <w:color w:val="000000"/>
          <w:sz w:val="32"/>
          <w:szCs w:val="32"/>
        </w:rPr>
        <w:t>**</w:t>
      </w:r>
      <w:r>
        <w:rPr>
          <w:rFonts w:hint="eastAsia" w:ascii="仿宋_GB2312" w:eastAsia="仿宋_GB2312"/>
          <w:color w:val="000000"/>
          <w:sz w:val="32"/>
          <w:szCs w:val="32"/>
        </w:rPr>
        <w:t>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8年减少0.21万元，下降100</w:t>
      </w:r>
      <w:r>
        <w:rPr>
          <w:rFonts w:ascii="仿宋_GB2312" w:eastAsia="仿宋_GB2312"/>
          <w:color w:val="000000"/>
          <w:sz w:val="32"/>
          <w:szCs w:val="32"/>
        </w:rPr>
        <w:t>%</w:t>
      </w:r>
      <w:r>
        <w:rPr>
          <w:rFonts w:hint="eastAsia" w:ascii="仿宋_GB2312" w:eastAsia="仿宋_GB2312"/>
          <w:color w:val="000000"/>
          <w:sz w:val="32"/>
          <w:szCs w:val="32"/>
        </w:rPr>
        <w:t>。主要原因是本年无公务接待。</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接待0批次，0人。</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r>
        <w:rPr>
          <w:rFonts w:ascii="仿宋_GB2312" w:eastAsia="仿宋_GB2312"/>
          <w:color w:val="000000" w:themeColor="text1"/>
          <w:sz w:val="32"/>
          <w:szCs w:val="32"/>
        </w:rPr>
        <w:t xml:space="preserve"> </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9年政府性基金预算拨款支出31.56万元。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峨眉山市不动产登记中心为事业单位无机关运行经费项目。</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9年，峨眉山市不动产登记中心政府采购支出总额0万元，其中：政府采购货物支出0万元、政府采购工程支出0万元、政府采购服务支出0万元。授予中小企业合同金额0万元，占政府采购支出总额的0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日，峨眉山市不动产登记中心共有车辆0辆，其中：主要领导干部用车0辆、机要通信用车0辆、应急保障用车0辆、其他用车0辆。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yellow"/>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不动产自助发证终端设备技术服务、档案整理费、中心运行费项目开展了预算事前绩效评估，对3个项目编制了绩效目标，预算执行过程中，选取3个项目开展绩效监控，年终执行完毕后，对3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本部门在2019年度部门决算中反映“不动产自助发证终端设备技术费”、“档案整理费”、“中心运行费”等3个项目绩效目标实际完成情况。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动产自助发证终端设备技术费项目绩效目标完成情况综述。项目全年预算数66.80万元，执行数为66.8万元，完成预算的100%。通过项目实施，把实体大厅与自助终端相结合，减少申请人排队等候时间和中心办证内部流程，进一步提高了办证发证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档案整理费项目绩效目标完成情况综述。项目全年预算数50万元，执行数为50万元，完成预算的100%。通过项目实施，建立了图文档案资料一体化管理系统，实现各类房屋权籍档案的科学管理，快速查询和利用，使档案工作效率得到提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心运行费项目绩效目标完成情况综述。项目全年预算数65万元，执行数为64.99万元，完成预算的99.99%。通过项目实施，保障了登记系统运行维护、不动产证办证、法律咨询、办公运行等中心业务的正常顺利开展。</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不动产自助发证终端设备技术服务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峨眉山市不动产登记中心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66.8万元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66.8万元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66.8万元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66.8万元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实现自助发证为主，人工发证为辅，提高办件效率。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购买的2台设备运行正常，能满足存量房、商品房的自助出证要求，大大提高了办证发证效率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实现自助发证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实现自助发证为主，人工发证为辅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能满足存量房、商品房的自助出证要求</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购买设备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购买设备2套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购买设备2套</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资料完整度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资料完整度100%，提高办件效率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资料完整度100%，大大提高了办证发证效率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群众满意度达</w:t>
            </w:r>
            <w:r>
              <w:rPr>
                <w:rFonts w:hint="eastAsia" w:ascii="仿宋_GB2312" w:eastAsia="仿宋_GB2312"/>
                <w:b/>
                <w:color w:val="000000"/>
                <w:sz w:val="32"/>
                <w:szCs w:val="32"/>
              </w:rPr>
              <w:t>≥</w:t>
            </w:r>
            <w:r>
              <w:rPr>
                <w:rFonts w:hint="eastAsia" w:ascii="仿宋_GB2312" w:eastAsia="仿宋_GB2312"/>
                <w:color w:val="000000"/>
                <w:sz w:val="32"/>
                <w:szCs w:val="32"/>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群众满意度达</w:t>
            </w:r>
            <w:r>
              <w:rPr>
                <w:rFonts w:hint="eastAsia" w:ascii="仿宋_GB2312" w:eastAsia="仿宋_GB2312"/>
                <w:b/>
                <w:color w:val="000000"/>
                <w:sz w:val="32"/>
                <w:szCs w:val="32"/>
              </w:rPr>
              <w:t>≥</w:t>
            </w:r>
            <w:r>
              <w:rPr>
                <w:rFonts w:hint="eastAsia" w:ascii="仿宋_GB2312" w:eastAsia="仿宋_GB2312"/>
                <w:color w:val="000000"/>
                <w:sz w:val="32"/>
                <w:szCs w:val="32"/>
              </w:rPr>
              <w:t>95%</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margin" w:tblpXSpec="center" w:tblpY="-143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档案整理</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峨眉山市不动产登记中心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将2018年度所有不动产登记资料扫描入册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完成档案管理及收集  份，提升档案工资效率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登记资料扫描入册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将2018年度所有不动产登记资料扫描入册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完成了2018年度不动产登记资料扫描入册</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归档份数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完成25000份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实际完成   份</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档案完整度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档案完整度100%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档案完整度100%</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档案工作效率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提高档案工作效率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仿宋_GB2312"/>
                <w:sz w:val="24"/>
              </w:rPr>
              <w:t>实现各类房屋权籍档案的科学管理，快速查询和利用，使档案工作效率得到提升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群众满意度达</w:t>
            </w:r>
            <w:r>
              <w:rPr>
                <w:rFonts w:hint="eastAsia" w:ascii="仿宋_GB2312" w:eastAsia="仿宋_GB2312"/>
                <w:b/>
                <w:color w:val="000000"/>
                <w:sz w:val="32"/>
                <w:szCs w:val="32"/>
              </w:rPr>
              <w:t>≥</w:t>
            </w:r>
            <w:r>
              <w:rPr>
                <w:rFonts w:hint="eastAsia" w:ascii="仿宋_GB2312" w:eastAsia="仿宋_GB2312"/>
                <w:color w:val="000000"/>
                <w:sz w:val="32"/>
                <w:szCs w:val="32"/>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群众满意度达</w:t>
            </w:r>
            <w:r>
              <w:rPr>
                <w:rFonts w:hint="eastAsia" w:ascii="仿宋_GB2312" w:eastAsia="仿宋_GB2312"/>
                <w:b/>
                <w:color w:val="000000"/>
                <w:sz w:val="32"/>
                <w:szCs w:val="32"/>
              </w:rPr>
              <w:t>≥</w:t>
            </w:r>
            <w:r>
              <w:rPr>
                <w:rFonts w:hint="eastAsia" w:ascii="仿宋_GB2312" w:eastAsia="仿宋_GB2312"/>
                <w:color w:val="000000"/>
                <w:sz w:val="32"/>
                <w:szCs w:val="32"/>
              </w:rPr>
              <w:t>95%</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margin" w:tblpXSpec="center" w:tblpY="-143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693"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中心运行费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峨眉山市不动产登记中心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64.99万元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64.99万元</w:t>
            </w:r>
          </w:p>
        </w:tc>
      </w:tr>
      <w:tr>
        <w:tblPrEx>
          <w:tblCellMar>
            <w:top w:w="0" w:type="dxa"/>
            <w:left w:w="0" w:type="dxa"/>
            <w:bottom w:w="0" w:type="dxa"/>
            <w:right w:w="0" w:type="dxa"/>
          </w:tblCellMar>
        </w:tblPrEx>
        <w:trPr>
          <w:trHeight w:val="132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43"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保障中心正常运行以及业务顺利开展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w:t>
            </w:r>
            <w:r>
              <w:rPr>
                <w:rFonts w:hint="eastAsia" w:ascii="宋体" w:hAnsi="宋体" w:cs="仿宋_GB2312"/>
                <w:sz w:val="24"/>
              </w:rPr>
              <w:t>登记系统运行维护、购不动产登记证书、法律咨询、劳务人员、办公运行等中心业务的正常顺利开展</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保障中心正常运行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保障中心业务正常顺利开展，印刷不动产登记证40000份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中心业务正常顺利开展 ，印刷不动产登记证   份。</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印刷不动产登记证份数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印刷不动产登记证40000份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印刷不动产登记证 份 </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培训10次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   次</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看现场次数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看现场次数100次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看现场次数   次</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群众满意度达</w:t>
            </w:r>
            <w:r>
              <w:rPr>
                <w:rFonts w:hint="eastAsia" w:ascii="仿宋_GB2312" w:eastAsia="仿宋_GB2312"/>
                <w:b/>
                <w:color w:val="000000"/>
                <w:sz w:val="32"/>
                <w:szCs w:val="32"/>
              </w:rPr>
              <w:t>≥</w:t>
            </w:r>
            <w:r>
              <w:rPr>
                <w:rFonts w:hint="eastAsia" w:ascii="仿宋_GB2312" w:eastAsia="仿宋_GB2312"/>
                <w:color w:val="000000"/>
                <w:sz w:val="32"/>
                <w:szCs w:val="32"/>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群众满意度达</w:t>
            </w:r>
            <w:r>
              <w:rPr>
                <w:rFonts w:hint="eastAsia" w:ascii="仿宋_GB2312" w:eastAsia="仿宋_GB2312"/>
                <w:b/>
                <w:color w:val="000000"/>
                <w:sz w:val="32"/>
                <w:szCs w:val="32"/>
              </w:rPr>
              <w:t>≥</w:t>
            </w:r>
            <w:r>
              <w:rPr>
                <w:rFonts w:hint="eastAsia" w:ascii="仿宋_GB2312" w:eastAsia="仿宋_GB2312"/>
                <w:color w:val="000000"/>
                <w:sz w:val="32"/>
                <w:szCs w:val="32"/>
              </w:rPr>
              <w:t>95%</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本部门按要求对2019年部门整体支出绩效评价情况开展自评，《峨眉山市不动产登记中心2019年部门整体支出绩效评价报告》见附件（附件1）。</w:t>
      </w:r>
    </w:p>
    <w:p>
      <w:pPr>
        <w:spacing w:line="580" w:lineRule="exact"/>
        <w:ind w:firstLine="640" w:firstLineChars="200"/>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9.社会保障和就业（类）行政事业单位离退休（款）机关事业单位基本养老保险缴费支出（项）：是指反映机关事业单位实施养老保险制度由单位缴纳的基本养老保险费支出。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10.社会保障和就业（类）行政事业单位离退休（款）机关事业单位职业年金缴费支出（项）:是指反映机关事业单位实施养老保险制度由单位实际缴纳的职业年金支出。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11．卫生健康支出（类）行政事业单位医疗（款）事业单位医疗（项）:指反映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12．自然资源海洋气象等（类）自然资源事务（款）事业运行（项）:指反映事业单位的基本支出，不包括行政单位（包括实行公务员管理的事业单位）后勤服务中心、医务室等附属事业单位。</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13．自然资源海洋气象等（类）自然资源事务（款）其他自然资源事务（项）:指反映除上述项目以外其他用于自然资源事务发昂面的支出。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 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峨眉山市不动产登记中心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 w:hAnsi="仿宋" w:eastAsia="仿宋"/>
          <w:sz w:val="32"/>
          <w:szCs w:val="32"/>
        </w:rPr>
        <w:t>自然资源局下属二级单位，独立预算，全额财政拨款事业单位。</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宋体" w:cs="宋体"/>
          <w:color w:val="000000"/>
          <w:sz w:val="32"/>
          <w:szCs w:val="32"/>
          <w:shd w:val="clear" w:color="auto" w:fill="FFFFFF"/>
          <w:lang w:val="zh-CN"/>
        </w:rPr>
        <w:t>（二）机构职能：</w:t>
      </w:r>
      <w:r>
        <w:rPr>
          <w:rFonts w:hint="eastAsia" w:ascii="仿宋" w:hAnsi="仿宋" w:eastAsia="仿宋"/>
          <w:bCs/>
          <w:color w:val="000000"/>
          <w:sz w:val="32"/>
          <w:szCs w:val="32"/>
        </w:rPr>
        <w:t>负责全市范围内的不动产登记工作；负责不动产登记网络平台建设和管理；负责不动产登记的咨询、受理、审核、登簿、缮证、收费、发证等工作；负责相关不动产权籍调查、测绘成果的审核工作；负责不动产登记档案资料管理及登记信息查询。</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（三）人员概况：从业人数24人，其中在编6人，借用11人，临聘7人。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ascii="仿宋" w:hAnsi="仿宋" w:eastAsia="仿宋"/>
          <w:color w:val="000000"/>
          <w:sz w:val="32"/>
          <w:szCs w:val="32"/>
        </w:rPr>
        <w:t>201</w:t>
      </w:r>
      <w:r>
        <w:rPr>
          <w:rFonts w:hint="eastAsia" w:ascii="仿宋" w:hAnsi="仿宋" w:eastAsia="仿宋"/>
          <w:color w:val="000000"/>
          <w:sz w:val="32"/>
          <w:szCs w:val="32"/>
        </w:rPr>
        <w:t>9年本年收入合计283.07万元，其中：一般公共预算财政拨款收入279.52万元，占98.75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；政府性基金预算财政拨款收入3.55万元，占1.25</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 w:hAnsi="仿宋" w:eastAsia="仿宋"/>
          <w:color w:val="000000"/>
          <w:sz w:val="32"/>
          <w:szCs w:val="32"/>
        </w:rPr>
        <w:t>201</w:t>
      </w:r>
      <w:r>
        <w:rPr>
          <w:rFonts w:hint="eastAsia" w:ascii="仿宋" w:hAnsi="仿宋" w:eastAsia="仿宋"/>
          <w:color w:val="000000"/>
          <w:sz w:val="32"/>
          <w:szCs w:val="32"/>
        </w:rPr>
        <w:t>9年本年支出合计311.12万元，其中：基本支出97.73万元，占31.41</w:t>
      </w:r>
      <w:r>
        <w:rPr>
          <w:rFonts w:ascii="仿宋" w:hAnsi="仿宋" w:eastAsia="仿宋"/>
          <w:color w:val="000000"/>
          <w:sz w:val="32"/>
          <w:szCs w:val="32"/>
        </w:rPr>
        <w:t>%</w:t>
      </w:r>
      <w:r>
        <w:rPr>
          <w:rFonts w:hint="eastAsia" w:ascii="仿宋" w:hAnsi="仿宋" w:eastAsia="仿宋"/>
          <w:color w:val="000000"/>
          <w:sz w:val="32"/>
          <w:szCs w:val="32"/>
        </w:rPr>
        <w:t>；项目支出213.39万元，占68.59</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1、按照峨眉山市财政局关于编制2019年部门预算的通知和有关要求，按时完成基础数据、项目库报送工作，按时完成预算编制工作并提交部门预算草案。</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我中心的编制符合《中华人民共和国预算法》和国家其他法律、法规的要求，对每一收支项目的数字指标进行认真测算，力求各项收支数据真实准确。对各项财政资金收入，统一管理，统筹安排，统一编制综合财政预算。</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3、进一步强化绩效理念，健全管理制度，提高绩效评价工作质量，细化部门预算编制。</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本单位的资金使用严格遵循财经制度的规定，有严格的财政资金拨付程序，项目资金严格按照项目开展进度拨款支付。</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（1）运转保障。</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严格报账制度，严格控制一般性支出，保障了部门正常运转，顺利及时完成了不动产登记的相关各项工作。</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（2）厉行节约。</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建立健全了厉行节约反对浪费长效机制，严格派车制度，加强车辆管理。严格控制陪同人数和接待标准，对于不必要的接待能取消的取消，能减少的减少。严格控制“三公经费”。</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（3）节能降耗。</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节约用水用电用气，加强车辆管理，严禁公车私用，节能减排。</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2．项目支出绩效。</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（1）项目资金管理情况。</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2019年项目资金严格执行上级项目资金管理办法，根据项目进展情况适时拨付。</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（3）绩效目标完成情况。</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项目绩效目标全部完成。</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3.</w:t>
      </w:r>
      <w:r>
        <w:rPr>
          <w:rFonts w:hint="eastAsia" w:ascii="仿宋_GB2312" w:hAnsi="宋体" w:eastAsia="仿宋_GB2312" w:cs="宋体"/>
          <w:color w:val="000000"/>
          <w:kern w:val="0"/>
          <w:sz w:val="32"/>
          <w:szCs w:val="32"/>
          <w:shd w:val="clear" w:color="auto" w:fill="FFFFFF"/>
          <w:lang w:val="zh-CN"/>
        </w:rPr>
        <w:t>财务管理情况。</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认真贯彻执行《会计法》和有关财经法规、制度，依法、依规组织实施本单位的会计核算和监督工作，做好日常财务核算、监督管理工作，确保了中心的正常运转，同时按要求严格审核、准确、及时支付项目款。严格执行政府采购制度，确保采购工作依法、依规、有序进行。</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四、评价结论及建议</w:t>
      </w:r>
    </w:p>
    <w:p>
      <w:pPr>
        <w:widowControl/>
        <w:adjustRightInd w:val="0"/>
        <w:snapToGrid w:val="0"/>
        <w:spacing w:line="580" w:lineRule="exact"/>
        <w:ind w:left="210" w:leftChars="100" w:firstLine="480" w:firstLineChars="15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通过此次财政支出绩效评价，进一步了解到财政支出绩效情况：项目实施管理程序规范，项目完成较好，资金支付及时到位，运行保障有力，效益明显，社会满意度较高。我单位将在以后的工作中进一步牢固树立绩效意识，把握绩效导向的管理趋势，强化绩效理念，落实工作责任，切实提升财政资金使用效率。</w:t>
      </w:r>
    </w:p>
    <w:p>
      <w:pPr>
        <w:spacing w:line="600" w:lineRule="exact"/>
        <w:jc w:val="center"/>
        <w:outlineLvl w:val="0"/>
        <w:rPr>
          <w:rStyle w:val="24"/>
          <w:rFonts w:ascii="黑体" w:hAnsi="黑体" w:eastAsia="黑体"/>
          <w:b w:val="0"/>
        </w:rPr>
      </w:pPr>
    </w:p>
    <w:p>
      <w:pPr>
        <w:widowControl/>
        <w:adjustRightInd w:val="0"/>
        <w:snapToGrid w:val="0"/>
        <w:spacing w:line="580" w:lineRule="exact"/>
        <w:ind w:left="210" w:leftChars="100" w:firstLine="660" w:firstLineChars="150"/>
        <w:jc w:val="left"/>
        <w:rPr>
          <w:rStyle w:val="24"/>
          <w:rFonts w:ascii="黑体" w:hAnsi="黑体" w:eastAsia="黑体"/>
          <w:b w:val="0"/>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8B1"/>
    <w:rsid w:val="00021B68"/>
    <w:rsid w:val="000222C6"/>
    <w:rsid w:val="0002549F"/>
    <w:rsid w:val="000277AB"/>
    <w:rsid w:val="00036BC8"/>
    <w:rsid w:val="000468DB"/>
    <w:rsid w:val="0006487A"/>
    <w:rsid w:val="00065F8F"/>
    <w:rsid w:val="00070A43"/>
    <w:rsid w:val="000768F2"/>
    <w:rsid w:val="0009184B"/>
    <w:rsid w:val="00094236"/>
    <w:rsid w:val="0009593C"/>
    <w:rsid w:val="00097322"/>
    <w:rsid w:val="0009754E"/>
    <w:rsid w:val="000A6A92"/>
    <w:rsid w:val="000B047F"/>
    <w:rsid w:val="000B5923"/>
    <w:rsid w:val="000B5A48"/>
    <w:rsid w:val="000B6FF3"/>
    <w:rsid w:val="000C3467"/>
    <w:rsid w:val="000C3CA6"/>
    <w:rsid w:val="000D1267"/>
    <w:rsid w:val="000D1D50"/>
    <w:rsid w:val="000D5782"/>
    <w:rsid w:val="000E332B"/>
    <w:rsid w:val="000E6613"/>
    <w:rsid w:val="000E7119"/>
    <w:rsid w:val="000F0D61"/>
    <w:rsid w:val="00114E9B"/>
    <w:rsid w:val="0011547F"/>
    <w:rsid w:val="001420EA"/>
    <w:rsid w:val="00142216"/>
    <w:rsid w:val="00144D6A"/>
    <w:rsid w:val="0014729F"/>
    <w:rsid w:val="00153780"/>
    <w:rsid w:val="00157BAB"/>
    <w:rsid w:val="001654D1"/>
    <w:rsid w:val="00167AE0"/>
    <w:rsid w:val="00174518"/>
    <w:rsid w:val="0018106D"/>
    <w:rsid w:val="001877A7"/>
    <w:rsid w:val="00191536"/>
    <w:rsid w:val="00196687"/>
    <w:rsid w:val="001B2EB1"/>
    <w:rsid w:val="001C0962"/>
    <w:rsid w:val="001D2BC1"/>
    <w:rsid w:val="001D3E90"/>
    <w:rsid w:val="001D7531"/>
    <w:rsid w:val="001E737D"/>
    <w:rsid w:val="001F0592"/>
    <w:rsid w:val="001F6646"/>
    <w:rsid w:val="001F7506"/>
    <w:rsid w:val="002006CD"/>
    <w:rsid w:val="00202B36"/>
    <w:rsid w:val="00204B7A"/>
    <w:rsid w:val="00204CDE"/>
    <w:rsid w:val="00205C4F"/>
    <w:rsid w:val="0021101A"/>
    <w:rsid w:val="00220536"/>
    <w:rsid w:val="00225D50"/>
    <w:rsid w:val="00232C52"/>
    <w:rsid w:val="00235629"/>
    <w:rsid w:val="00260C38"/>
    <w:rsid w:val="002616C0"/>
    <w:rsid w:val="00265372"/>
    <w:rsid w:val="00265457"/>
    <w:rsid w:val="002662AA"/>
    <w:rsid w:val="002770E3"/>
    <w:rsid w:val="00280496"/>
    <w:rsid w:val="00290CD0"/>
    <w:rsid w:val="00294DC9"/>
    <w:rsid w:val="0029519E"/>
    <w:rsid w:val="00295495"/>
    <w:rsid w:val="002A31DE"/>
    <w:rsid w:val="002A6AA9"/>
    <w:rsid w:val="002B0DFC"/>
    <w:rsid w:val="002B2613"/>
    <w:rsid w:val="002B5081"/>
    <w:rsid w:val="002B65B9"/>
    <w:rsid w:val="002C35D7"/>
    <w:rsid w:val="002D19B0"/>
    <w:rsid w:val="002D19B3"/>
    <w:rsid w:val="002D6D05"/>
    <w:rsid w:val="002F1818"/>
    <w:rsid w:val="002F480A"/>
    <w:rsid w:val="002F567B"/>
    <w:rsid w:val="00310E5A"/>
    <w:rsid w:val="003216A9"/>
    <w:rsid w:val="003226D6"/>
    <w:rsid w:val="0032586B"/>
    <w:rsid w:val="00335A74"/>
    <w:rsid w:val="0036561B"/>
    <w:rsid w:val="00367E41"/>
    <w:rsid w:val="0037013F"/>
    <w:rsid w:val="00380C92"/>
    <w:rsid w:val="00385126"/>
    <w:rsid w:val="003A484F"/>
    <w:rsid w:val="003A4883"/>
    <w:rsid w:val="003A7B32"/>
    <w:rsid w:val="003B0BE0"/>
    <w:rsid w:val="003B0C1B"/>
    <w:rsid w:val="003B3D4B"/>
    <w:rsid w:val="003B688C"/>
    <w:rsid w:val="003C0291"/>
    <w:rsid w:val="003C39AE"/>
    <w:rsid w:val="003C7B60"/>
    <w:rsid w:val="003D01E8"/>
    <w:rsid w:val="003D0C0F"/>
    <w:rsid w:val="003D1FB2"/>
    <w:rsid w:val="003D66DA"/>
    <w:rsid w:val="003E1310"/>
    <w:rsid w:val="003E6F55"/>
    <w:rsid w:val="003F7E2F"/>
    <w:rsid w:val="00400FDC"/>
    <w:rsid w:val="004049A1"/>
    <w:rsid w:val="00406254"/>
    <w:rsid w:val="00416CD4"/>
    <w:rsid w:val="004223DE"/>
    <w:rsid w:val="00434489"/>
    <w:rsid w:val="00437085"/>
    <w:rsid w:val="00443880"/>
    <w:rsid w:val="004464F4"/>
    <w:rsid w:val="00471401"/>
    <w:rsid w:val="00473F31"/>
    <w:rsid w:val="0047513D"/>
    <w:rsid w:val="0048263A"/>
    <w:rsid w:val="00482734"/>
    <w:rsid w:val="00485EAE"/>
    <w:rsid w:val="00487E5D"/>
    <w:rsid w:val="004A3D67"/>
    <w:rsid w:val="004A4CFE"/>
    <w:rsid w:val="004A711F"/>
    <w:rsid w:val="004B199D"/>
    <w:rsid w:val="004B2ADB"/>
    <w:rsid w:val="004B4690"/>
    <w:rsid w:val="004E0A2D"/>
    <w:rsid w:val="004E206B"/>
    <w:rsid w:val="004E6DF7"/>
    <w:rsid w:val="004E7ED8"/>
    <w:rsid w:val="004F0FBD"/>
    <w:rsid w:val="004F403E"/>
    <w:rsid w:val="00500E91"/>
    <w:rsid w:val="00505A47"/>
    <w:rsid w:val="00512FDA"/>
    <w:rsid w:val="00520DA0"/>
    <w:rsid w:val="00523179"/>
    <w:rsid w:val="00540FAF"/>
    <w:rsid w:val="005664BB"/>
    <w:rsid w:val="00566FFA"/>
    <w:rsid w:val="0057481D"/>
    <w:rsid w:val="00575F0B"/>
    <w:rsid w:val="0058486E"/>
    <w:rsid w:val="00585B33"/>
    <w:rsid w:val="0059014D"/>
    <w:rsid w:val="005A432F"/>
    <w:rsid w:val="005B4D9E"/>
    <w:rsid w:val="005B5C64"/>
    <w:rsid w:val="005B7D31"/>
    <w:rsid w:val="005C6BD0"/>
    <w:rsid w:val="005C6C4C"/>
    <w:rsid w:val="005D1C8B"/>
    <w:rsid w:val="005D468D"/>
    <w:rsid w:val="005D5CED"/>
    <w:rsid w:val="005F1A4C"/>
    <w:rsid w:val="00605688"/>
    <w:rsid w:val="006070AF"/>
    <w:rsid w:val="00607E6C"/>
    <w:rsid w:val="006101B1"/>
    <w:rsid w:val="00611737"/>
    <w:rsid w:val="00614E44"/>
    <w:rsid w:val="0062270A"/>
    <w:rsid w:val="00622830"/>
    <w:rsid w:val="00623DA0"/>
    <w:rsid w:val="00630AEF"/>
    <w:rsid w:val="006325F8"/>
    <w:rsid w:val="00633463"/>
    <w:rsid w:val="00634C9A"/>
    <w:rsid w:val="006440E4"/>
    <w:rsid w:val="006474E3"/>
    <w:rsid w:val="0065480B"/>
    <w:rsid w:val="0066343B"/>
    <w:rsid w:val="00664777"/>
    <w:rsid w:val="006748A4"/>
    <w:rsid w:val="00676659"/>
    <w:rsid w:val="00681A31"/>
    <w:rsid w:val="00683E73"/>
    <w:rsid w:val="006A02CA"/>
    <w:rsid w:val="006A3141"/>
    <w:rsid w:val="006A5E34"/>
    <w:rsid w:val="006B2422"/>
    <w:rsid w:val="006B2B9A"/>
    <w:rsid w:val="006C1937"/>
    <w:rsid w:val="006E5848"/>
    <w:rsid w:val="006F020C"/>
    <w:rsid w:val="007127B7"/>
    <w:rsid w:val="0071798E"/>
    <w:rsid w:val="00727533"/>
    <w:rsid w:val="007416B6"/>
    <w:rsid w:val="00746F48"/>
    <w:rsid w:val="00751AED"/>
    <w:rsid w:val="0075404D"/>
    <w:rsid w:val="0076182A"/>
    <w:rsid w:val="00761A1E"/>
    <w:rsid w:val="00767B7E"/>
    <w:rsid w:val="007770C3"/>
    <w:rsid w:val="00784D24"/>
    <w:rsid w:val="00785FBA"/>
    <w:rsid w:val="00786E4A"/>
    <w:rsid w:val="007875EB"/>
    <w:rsid w:val="00792F80"/>
    <w:rsid w:val="0079426B"/>
    <w:rsid w:val="007D1682"/>
    <w:rsid w:val="007D312A"/>
    <w:rsid w:val="007D3F19"/>
    <w:rsid w:val="007E23B0"/>
    <w:rsid w:val="007F1991"/>
    <w:rsid w:val="007F2C2F"/>
    <w:rsid w:val="007F55FC"/>
    <w:rsid w:val="007F5665"/>
    <w:rsid w:val="00800112"/>
    <w:rsid w:val="0080481F"/>
    <w:rsid w:val="00813348"/>
    <w:rsid w:val="008253BB"/>
    <w:rsid w:val="00833962"/>
    <w:rsid w:val="0083706E"/>
    <w:rsid w:val="008408F6"/>
    <w:rsid w:val="008423A5"/>
    <w:rsid w:val="00850625"/>
    <w:rsid w:val="00853718"/>
    <w:rsid w:val="00855221"/>
    <w:rsid w:val="00860645"/>
    <w:rsid w:val="00860EFF"/>
    <w:rsid w:val="00862CAA"/>
    <w:rsid w:val="00871F71"/>
    <w:rsid w:val="00872FD8"/>
    <w:rsid w:val="00885AF4"/>
    <w:rsid w:val="008939CD"/>
    <w:rsid w:val="008B768C"/>
    <w:rsid w:val="008C4DB1"/>
    <w:rsid w:val="008C4EAF"/>
    <w:rsid w:val="008C5176"/>
    <w:rsid w:val="008C7FD0"/>
    <w:rsid w:val="008E1DE7"/>
    <w:rsid w:val="008E51FD"/>
    <w:rsid w:val="008E707C"/>
    <w:rsid w:val="00900B08"/>
    <w:rsid w:val="00902155"/>
    <w:rsid w:val="00902E39"/>
    <w:rsid w:val="00902FA3"/>
    <w:rsid w:val="00923564"/>
    <w:rsid w:val="0092392E"/>
    <w:rsid w:val="009315F9"/>
    <w:rsid w:val="00933499"/>
    <w:rsid w:val="00935508"/>
    <w:rsid w:val="00935C98"/>
    <w:rsid w:val="009404E5"/>
    <w:rsid w:val="00946945"/>
    <w:rsid w:val="00951248"/>
    <w:rsid w:val="0095152F"/>
    <w:rsid w:val="00954C49"/>
    <w:rsid w:val="00955E37"/>
    <w:rsid w:val="00961611"/>
    <w:rsid w:val="00962344"/>
    <w:rsid w:val="00965B06"/>
    <w:rsid w:val="0097099F"/>
    <w:rsid w:val="00971997"/>
    <w:rsid w:val="00971FFC"/>
    <w:rsid w:val="0098660A"/>
    <w:rsid w:val="009931C3"/>
    <w:rsid w:val="009B2C43"/>
    <w:rsid w:val="009B4EAE"/>
    <w:rsid w:val="009B7573"/>
    <w:rsid w:val="009C22F4"/>
    <w:rsid w:val="009C26BC"/>
    <w:rsid w:val="009C2E98"/>
    <w:rsid w:val="009C347C"/>
    <w:rsid w:val="009C37FB"/>
    <w:rsid w:val="009D3447"/>
    <w:rsid w:val="009D4711"/>
    <w:rsid w:val="009E1272"/>
    <w:rsid w:val="009F1185"/>
    <w:rsid w:val="009F18CD"/>
    <w:rsid w:val="009F2A13"/>
    <w:rsid w:val="009F4CE6"/>
    <w:rsid w:val="009F7527"/>
    <w:rsid w:val="00A039ED"/>
    <w:rsid w:val="00A04EB0"/>
    <w:rsid w:val="00A13CC1"/>
    <w:rsid w:val="00A16847"/>
    <w:rsid w:val="00A237D8"/>
    <w:rsid w:val="00A2505A"/>
    <w:rsid w:val="00A268C4"/>
    <w:rsid w:val="00A307CD"/>
    <w:rsid w:val="00A331C8"/>
    <w:rsid w:val="00A35117"/>
    <w:rsid w:val="00A40A00"/>
    <w:rsid w:val="00A40AC7"/>
    <w:rsid w:val="00A4142F"/>
    <w:rsid w:val="00A422EB"/>
    <w:rsid w:val="00A45BB7"/>
    <w:rsid w:val="00A56DF2"/>
    <w:rsid w:val="00A56E6E"/>
    <w:rsid w:val="00A5771F"/>
    <w:rsid w:val="00A65669"/>
    <w:rsid w:val="00A67AB5"/>
    <w:rsid w:val="00A733B2"/>
    <w:rsid w:val="00A741C2"/>
    <w:rsid w:val="00A8485B"/>
    <w:rsid w:val="00A91760"/>
    <w:rsid w:val="00A93B00"/>
    <w:rsid w:val="00A93C21"/>
    <w:rsid w:val="00AA0A08"/>
    <w:rsid w:val="00AB64C9"/>
    <w:rsid w:val="00AC3C6A"/>
    <w:rsid w:val="00AD0F83"/>
    <w:rsid w:val="00AD3F86"/>
    <w:rsid w:val="00AD5620"/>
    <w:rsid w:val="00AD656B"/>
    <w:rsid w:val="00AD7C1B"/>
    <w:rsid w:val="00AE16BA"/>
    <w:rsid w:val="00AE1EBE"/>
    <w:rsid w:val="00B01F7B"/>
    <w:rsid w:val="00B03C9D"/>
    <w:rsid w:val="00B060AE"/>
    <w:rsid w:val="00B10517"/>
    <w:rsid w:val="00B14E76"/>
    <w:rsid w:val="00B161B8"/>
    <w:rsid w:val="00B2048C"/>
    <w:rsid w:val="00B23D0B"/>
    <w:rsid w:val="00B310B9"/>
    <w:rsid w:val="00B33C6E"/>
    <w:rsid w:val="00B35F3F"/>
    <w:rsid w:val="00B36CBB"/>
    <w:rsid w:val="00B425E0"/>
    <w:rsid w:val="00B440AA"/>
    <w:rsid w:val="00B44B70"/>
    <w:rsid w:val="00B53C56"/>
    <w:rsid w:val="00B57DAF"/>
    <w:rsid w:val="00B64FDB"/>
    <w:rsid w:val="00B77EA6"/>
    <w:rsid w:val="00B81598"/>
    <w:rsid w:val="00B841F1"/>
    <w:rsid w:val="00B944D6"/>
    <w:rsid w:val="00B95ECC"/>
    <w:rsid w:val="00BB2627"/>
    <w:rsid w:val="00BB4DF0"/>
    <w:rsid w:val="00BC289F"/>
    <w:rsid w:val="00BC2BBE"/>
    <w:rsid w:val="00BC2D50"/>
    <w:rsid w:val="00BC5361"/>
    <w:rsid w:val="00BC5460"/>
    <w:rsid w:val="00BC6B50"/>
    <w:rsid w:val="00BD0E25"/>
    <w:rsid w:val="00BF5BD6"/>
    <w:rsid w:val="00C03E31"/>
    <w:rsid w:val="00C30E69"/>
    <w:rsid w:val="00C319F9"/>
    <w:rsid w:val="00C3342C"/>
    <w:rsid w:val="00C33E72"/>
    <w:rsid w:val="00C354B2"/>
    <w:rsid w:val="00C35554"/>
    <w:rsid w:val="00C42709"/>
    <w:rsid w:val="00C533CC"/>
    <w:rsid w:val="00C5751C"/>
    <w:rsid w:val="00C61BFC"/>
    <w:rsid w:val="00C62B85"/>
    <w:rsid w:val="00C65438"/>
    <w:rsid w:val="00C7059B"/>
    <w:rsid w:val="00C727A6"/>
    <w:rsid w:val="00C91CBB"/>
    <w:rsid w:val="00C968A5"/>
    <w:rsid w:val="00CA7608"/>
    <w:rsid w:val="00CB4E70"/>
    <w:rsid w:val="00CC09B6"/>
    <w:rsid w:val="00CC666F"/>
    <w:rsid w:val="00CD0F7C"/>
    <w:rsid w:val="00CD1E3F"/>
    <w:rsid w:val="00CD3F07"/>
    <w:rsid w:val="00CE10BA"/>
    <w:rsid w:val="00CE44F6"/>
    <w:rsid w:val="00CE49DA"/>
    <w:rsid w:val="00CE7B61"/>
    <w:rsid w:val="00D00095"/>
    <w:rsid w:val="00D032DA"/>
    <w:rsid w:val="00D114F0"/>
    <w:rsid w:val="00D20620"/>
    <w:rsid w:val="00D254F7"/>
    <w:rsid w:val="00D26091"/>
    <w:rsid w:val="00D2685C"/>
    <w:rsid w:val="00D3084B"/>
    <w:rsid w:val="00D33E00"/>
    <w:rsid w:val="00D34E7C"/>
    <w:rsid w:val="00D35489"/>
    <w:rsid w:val="00D36AFE"/>
    <w:rsid w:val="00D51276"/>
    <w:rsid w:val="00D52081"/>
    <w:rsid w:val="00D53E16"/>
    <w:rsid w:val="00D63D4D"/>
    <w:rsid w:val="00D679F7"/>
    <w:rsid w:val="00D7035F"/>
    <w:rsid w:val="00DA634F"/>
    <w:rsid w:val="00DA65AC"/>
    <w:rsid w:val="00DB1913"/>
    <w:rsid w:val="00DB23D8"/>
    <w:rsid w:val="00DC410D"/>
    <w:rsid w:val="00DC5A81"/>
    <w:rsid w:val="00DC68CA"/>
    <w:rsid w:val="00DC7CBA"/>
    <w:rsid w:val="00DD73B7"/>
    <w:rsid w:val="00DF28BC"/>
    <w:rsid w:val="00DF34B9"/>
    <w:rsid w:val="00E01053"/>
    <w:rsid w:val="00E07ACF"/>
    <w:rsid w:val="00E331A1"/>
    <w:rsid w:val="00E33202"/>
    <w:rsid w:val="00E336A9"/>
    <w:rsid w:val="00E36906"/>
    <w:rsid w:val="00E472B1"/>
    <w:rsid w:val="00E50624"/>
    <w:rsid w:val="00E50E5D"/>
    <w:rsid w:val="00E568DF"/>
    <w:rsid w:val="00E64269"/>
    <w:rsid w:val="00E66797"/>
    <w:rsid w:val="00E746BC"/>
    <w:rsid w:val="00E82267"/>
    <w:rsid w:val="00E853CE"/>
    <w:rsid w:val="00E867B6"/>
    <w:rsid w:val="00E87B4E"/>
    <w:rsid w:val="00E87F08"/>
    <w:rsid w:val="00EA010F"/>
    <w:rsid w:val="00EA6875"/>
    <w:rsid w:val="00EA7642"/>
    <w:rsid w:val="00EC1A0A"/>
    <w:rsid w:val="00ED020B"/>
    <w:rsid w:val="00ED1B63"/>
    <w:rsid w:val="00ED2BF0"/>
    <w:rsid w:val="00ED3C1F"/>
    <w:rsid w:val="00ED4085"/>
    <w:rsid w:val="00ED420E"/>
    <w:rsid w:val="00ED6FBE"/>
    <w:rsid w:val="00EE2F57"/>
    <w:rsid w:val="00EF114F"/>
    <w:rsid w:val="00EF4C34"/>
    <w:rsid w:val="00EF77C6"/>
    <w:rsid w:val="00F05438"/>
    <w:rsid w:val="00F1361C"/>
    <w:rsid w:val="00F156F0"/>
    <w:rsid w:val="00F160C7"/>
    <w:rsid w:val="00F2408F"/>
    <w:rsid w:val="00F240E9"/>
    <w:rsid w:val="00F30F7D"/>
    <w:rsid w:val="00F36D8F"/>
    <w:rsid w:val="00F417B1"/>
    <w:rsid w:val="00F45853"/>
    <w:rsid w:val="00F54606"/>
    <w:rsid w:val="00F602DF"/>
    <w:rsid w:val="00F644BE"/>
    <w:rsid w:val="00F754A1"/>
    <w:rsid w:val="00F81FD9"/>
    <w:rsid w:val="00F841AA"/>
    <w:rsid w:val="00F84A94"/>
    <w:rsid w:val="00F87E96"/>
    <w:rsid w:val="00FA23E8"/>
    <w:rsid w:val="00FD3CC1"/>
    <w:rsid w:val="00FE615F"/>
    <w:rsid w:val="00FF1E02"/>
    <w:rsid w:val="00FF30B4"/>
    <w:rsid w:val="02F82EF9"/>
    <w:rsid w:val="10C055FF"/>
    <w:rsid w:val="16171CFE"/>
    <w:rsid w:val="16BB723D"/>
    <w:rsid w:val="240371BF"/>
    <w:rsid w:val="26316212"/>
    <w:rsid w:val="29FD04D3"/>
    <w:rsid w:val="319F7F4E"/>
    <w:rsid w:val="3FA47DDB"/>
    <w:rsid w:val="4ECE2238"/>
    <w:rsid w:val="5A87166B"/>
    <w:rsid w:val="72734D90"/>
    <w:rsid w:val="78F745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6D8A0-B30F-4484-8D04-657F0F494EB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1364</Words>
  <Characters>7778</Characters>
  <Lines>64</Lines>
  <Paragraphs>18</Paragraphs>
  <TotalTime>1189</TotalTime>
  <ScaleCrop>false</ScaleCrop>
  <LinksUpToDate>false</LinksUpToDate>
  <CharactersWithSpaces>9124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田学义</cp:lastModifiedBy>
  <cp:lastPrinted>2020-07-23T02:58:00Z</cp:lastPrinted>
  <dcterms:modified xsi:type="dcterms:W3CDTF">2020-10-29T05:58:48Z</dcterms:modified>
  <dc:title>四川省***</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