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BD5B4B">
      <w:pPr>
        <w:spacing w:line="600" w:lineRule="exact"/>
        <w:jc w:val="center"/>
        <w:outlineLvl w:val="0"/>
        <w:rPr>
          <w:rFonts w:ascii="方正小标宋简体" w:hAnsi="宋体" w:eastAsia="方正小标宋简体"/>
          <w:color w:val="000000"/>
          <w:sz w:val="72"/>
          <w:szCs w:val="72"/>
        </w:rPr>
      </w:pPr>
      <w:bookmarkStart w:id="0" w:name="_Toc15306267"/>
    </w:p>
    <w:p w14:paraId="17DBB0BC">
      <w:pPr>
        <w:spacing w:line="600" w:lineRule="exact"/>
        <w:jc w:val="center"/>
        <w:outlineLvl w:val="0"/>
        <w:rPr>
          <w:rFonts w:ascii="方正小标宋简体" w:hAnsi="宋体" w:eastAsia="方正小标宋简体"/>
          <w:color w:val="000000"/>
          <w:sz w:val="72"/>
          <w:szCs w:val="72"/>
        </w:rPr>
      </w:pPr>
    </w:p>
    <w:p w14:paraId="4BF176B4">
      <w:pPr>
        <w:spacing w:line="600" w:lineRule="exact"/>
        <w:jc w:val="center"/>
        <w:outlineLvl w:val="0"/>
        <w:rPr>
          <w:rFonts w:ascii="方正小标宋简体" w:hAnsi="宋体" w:eastAsia="方正小标宋简体"/>
          <w:color w:val="000000"/>
          <w:sz w:val="72"/>
          <w:szCs w:val="72"/>
        </w:rPr>
      </w:pPr>
    </w:p>
    <w:p w14:paraId="2B4ADB79">
      <w:pPr>
        <w:spacing w:line="600" w:lineRule="exact"/>
        <w:jc w:val="center"/>
        <w:outlineLvl w:val="0"/>
        <w:rPr>
          <w:rFonts w:ascii="方正小标宋简体" w:hAnsi="宋体" w:eastAsia="方正小标宋简体"/>
          <w:color w:val="000000"/>
          <w:sz w:val="72"/>
          <w:szCs w:val="72"/>
        </w:rPr>
      </w:pPr>
    </w:p>
    <w:p w14:paraId="412FC767">
      <w:pPr>
        <w:adjustRightInd w:val="0"/>
        <w:snapToGrid w:val="0"/>
        <w:spacing w:line="360" w:lineRule="auto"/>
        <w:jc w:val="center"/>
        <w:outlineLvl w:val="0"/>
        <w:rPr>
          <w:rFonts w:hint="default" w:ascii="方正小标宋简体" w:hAnsi="宋体" w:eastAsia="方正小标宋简体"/>
          <w:b/>
          <w:bCs/>
          <w:color w:val="000000" w:themeColor="text1"/>
          <w:sz w:val="72"/>
          <w:szCs w:val="72"/>
          <w:lang w:val="en-US" w:eastAsia="zh-CN"/>
        </w:rPr>
      </w:pPr>
      <w:bookmarkStart w:id="1" w:name="_Toc15396475"/>
      <w:bookmarkStart w:id="2" w:name="_Toc15396597"/>
      <w:bookmarkStart w:id="3" w:name="_Toc15377425"/>
      <w:bookmarkStart w:id="4" w:name="_Toc15378441"/>
      <w:bookmarkStart w:id="5" w:name="_Toc15377193"/>
      <w:r>
        <w:rPr>
          <w:rFonts w:ascii="黑体" w:hAnsi="黑体" w:eastAsia="黑体"/>
          <w:b/>
          <w:bCs/>
          <w:color w:val="000000" w:themeColor="text1"/>
          <w:sz w:val="72"/>
          <w:szCs w:val="72"/>
        </w:rPr>
        <w:t>201</w:t>
      </w:r>
      <w:r>
        <w:rPr>
          <w:rFonts w:hint="eastAsia" w:ascii="黑体" w:hAnsi="黑体" w:eastAsia="黑体"/>
          <w:b/>
          <w:bCs/>
          <w:color w:val="000000" w:themeColor="text1"/>
          <w:sz w:val="72"/>
          <w:szCs w:val="72"/>
        </w:rPr>
        <w:t>9</w:t>
      </w:r>
      <w:r>
        <w:rPr>
          <w:rFonts w:hint="eastAsia" w:ascii="方正小标宋简体" w:hAnsi="宋体" w:eastAsia="方正小标宋简体"/>
          <w:b/>
          <w:bCs/>
          <w:color w:val="000000" w:themeColor="text1"/>
          <w:sz w:val="72"/>
          <w:szCs w:val="72"/>
        </w:rPr>
        <w:t>年度</w:t>
      </w:r>
      <w:bookmarkEnd w:id="1"/>
      <w:bookmarkEnd w:id="2"/>
      <w:bookmarkEnd w:id="3"/>
      <w:bookmarkEnd w:id="4"/>
      <w:bookmarkEnd w:id="5"/>
      <w:r>
        <w:rPr>
          <w:rFonts w:hint="eastAsia" w:ascii="方正小标宋简体" w:hAnsi="宋体" w:eastAsia="方正小标宋简体"/>
          <w:b/>
          <w:bCs/>
          <w:color w:val="000000" w:themeColor="text1"/>
          <w:sz w:val="72"/>
          <w:szCs w:val="72"/>
          <w:lang w:val="en-US" w:eastAsia="zh-CN"/>
        </w:rPr>
        <w:t xml:space="preserve">  </w:t>
      </w:r>
    </w:p>
    <w:p w14:paraId="4AFCCAE4">
      <w:pPr>
        <w:adjustRightInd w:val="0"/>
        <w:snapToGrid w:val="0"/>
        <w:spacing w:line="360" w:lineRule="auto"/>
        <w:jc w:val="center"/>
        <w:outlineLvl w:val="0"/>
        <w:rPr>
          <w:rFonts w:hint="eastAsia" w:ascii="方正小标宋简体" w:hAnsi="宋体" w:eastAsia="方正小标宋简体"/>
          <w:b/>
          <w:bCs/>
          <w:color w:val="000000" w:themeColor="text1"/>
          <w:sz w:val="72"/>
          <w:szCs w:val="72"/>
          <w:lang w:eastAsia="zh-CN"/>
        </w:rPr>
      </w:pPr>
      <w:bookmarkStart w:id="6" w:name="_Toc15396476"/>
      <w:bookmarkStart w:id="7" w:name="_Toc15377426"/>
      <w:bookmarkStart w:id="8" w:name="_Toc15378442"/>
      <w:bookmarkStart w:id="9" w:name="_Toc15377194"/>
      <w:bookmarkStart w:id="10" w:name="_Toc15396598"/>
      <w:r>
        <w:rPr>
          <w:rFonts w:hint="eastAsia" w:ascii="方正小标宋简体" w:hAnsi="宋体" w:eastAsia="方正小标宋简体"/>
          <w:b/>
          <w:bCs/>
          <w:color w:val="000000" w:themeColor="text1"/>
          <w:sz w:val="72"/>
          <w:szCs w:val="72"/>
        </w:rPr>
        <w:t>四川省</w:t>
      </w:r>
      <w:bookmarkEnd w:id="0"/>
      <w:bookmarkStart w:id="11" w:name="_Toc15306268"/>
      <w:r>
        <w:rPr>
          <w:rFonts w:hint="eastAsia" w:ascii="方正小标宋简体" w:hAnsi="宋体" w:eastAsia="方正小标宋简体"/>
          <w:b/>
          <w:bCs/>
          <w:color w:val="000000" w:themeColor="text1"/>
          <w:sz w:val="72"/>
          <w:szCs w:val="72"/>
          <w:lang w:eastAsia="zh-CN"/>
        </w:rPr>
        <w:t>峨眉山市财政局</w:t>
      </w:r>
    </w:p>
    <w:p w14:paraId="1384B69D">
      <w:pPr>
        <w:adjustRightInd w:val="0"/>
        <w:snapToGrid w:val="0"/>
        <w:spacing w:line="360" w:lineRule="auto"/>
        <w:jc w:val="center"/>
        <w:outlineLvl w:val="0"/>
        <w:rPr>
          <w:rFonts w:ascii="方正小标宋简体" w:hAnsi="宋体" w:eastAsia="方正小标宋简体"/>
          <w:b/>
          <w:bCs/>
          <w:color w:val="000000" w:themeColor="text1"/>
          <w:sz w:val="72"/>
          <w:szCs w:val="72"/>
        </w:rPr>
      </w:pPr>
      <w:r>
        <w:rPr>
          <w:rFonts w:hint="eastAsia" w:ascii="方正小标宋简体" w:hAnsi="宋体" w:eastAsia="方正小标宋简体"/>
          <w:b/>
          <w:bCs/>
          <w:color w:val="000000" w:themeColor="text1"/>
          <w:sz w:val="72"/>
          <w:szCs w:val="72"/>
          <w:lang w:eastAsia="zh-CN"/>
        </w:rPr>
        <w:t>部门</w:t>
      </w:r>
      <w:r>
        <w:rPr>
          <w:rFonts w:hint="eastAsia" w:ascii="方正小标宋简体" w:hAnsi="宋体" w:eastAsia="方正小标宋简体"/>
          <w:b/>
          <w:bCs/>
          <w:color w:val="000000" w:themeColor="text1"/>
          <w:sz w:val="72"/>
          <w:szCs w:val="72"/>
        </w:rPr>
        <w:t>决算</w:t>
      </w:r>
      <w:bookmarkEnd w:id="6"/>
      <w:bookmarkEnd w:id="7"/>
      <w:bookmarkEnd w:id="8"/>
      <w:bookmarkEnd w:id="9"/>
      <w:bookmarkEnd w:id="10"/>
      <w:bookmarkEnd w:id="11"/>
    </w:p>
    <w:p w14:paraId="5CF67817">
      <w:pPr>
        <w:adjustRightInd w:val="0"/>
        <w:snapToGrid w:val="0"/>
        <w:spacing w:line="360" w:lineRule="auto"/>
        <w:jc w:val="center"/>
        <w:outlineLvl w:val="0"/>
        <w:rPr>
          <w:rFonts w:ascii="方正小标宋简体" w:hAnsi="宋体" w:eastAsia="方正小标宋简体"/>
          <w:color w:val="000000"/>
          <w:sz w:val="52"/>
          <w:szCs w:val="52"/>
        </w:rPr>
      </w:pPr>
    </w:p>
    <w:p w14:paraId="7664D970">
      <w:pPr>
        <w:widowControl/>
        <w:jc w:val="center"/>
        <w:rPr>
          <w:rFonts w:ascii="黑体" w:hAnsi="黑体" w:eastAsia="黑体"/>
          <w:b/>
          <w:bCs/>
          <w:color w:val="000000"/>
          <w:sz w:val="48"/>
          <w:szCs w:val="48"/>
        </w:rPr>
      </w:pPr>
      <w:r>
        <w:rPr>
          <w:rFonts w:ascii="方正小标宋简体" w:hAnsi="宋体" w:eastAsia="方正小标宋简体"/>
          <w:color w:val="000000"/>
          <w:sz w:val="36"/>
          <w:szCs w:val="36"/>
        </w:rPr>
        <w:br w:type="page"/>
      </w:r>
      <w:r>
        <w:rPr>
          <w:rFonts w:hint="eastAsia" w:ascii="黑体" w:hAnsi="黑体" w:eastAsia="黑体"/>
          <w:b/>
          <w:bCs/>
          <w:color w:val="000000"/>
          <w:sz w:val="48"/>
          <w:szCs w:val="48"/>
        </w:rPr>
        <w:t>目</w:t>
      </w:r>
      <w:r>
        <w:rPr>
          <w:rFonts w:hint="eastAsia" w:ascii="黑体" w:hAnsi="黑体" w:eastAsia="黑体"/>
          <w:b/>
          <w:bCs/>
          <w:color w:val="000000"/>
          <w:sz w:val="48"/>
          <w:szCs w:val="48"/>
          <w:lang w:val="en-US" w:eastAsia="zh-CN"/>
        </w:rPr>
        <w:t xml:space="preserve">  </w:t>
      </w:r>
      <w:r>
        <w:rPr>
          <w:rFonts w:hint="eastAsia" w:ascii="黑体" w:hAnsi="黑体" w:eastAsia="黑体"/>
          <w:b/>
          <w:bCs/>
          <w:color w:val="000000"/>
          <w:sz w:val="48"/>
          <w:szCs w:val="48"/>
        </w:rPr>
        <w:t>录</w:t>
      </w:r>
    </w:p>
    <w:p w14:paraId="065C6814">
      <w:pPr>
        <w:widowControl/>
        <w:jc w:val="center"/>
        <w:rPr>
          <w:rFonts w:ascii="黑体" w:hAnsi="黑体" w:eastAsia="黑体" w:cstheme="minorBidi"/>
          <w:sz w:val="28"/>
          <w:szCs w:val="28"/>
        </w:rPr>
      </w:pPr>
    </w:p>
    <w:p w14:paraId="7D0F0D8A">
      <w:pPr>
        <w:pStyle w:val="1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公开时间：2020年</w:t>
      </w:r>
      <w:r>
        <w:rPr>
          <w:rFonts w:hint="eastAsia" w:ascii="仿宋_GB2312" w:hAnsi="仿宋_GB2312" w:eastAsia="仿宋_GB2312" w:cs="仿宋_GB2312"/>
          <w:sz w:val="28"/>
          <w:szCs w:val="28"/>
          <w:lang w:val="en-US" w:eastAsia="zh-CN"/>
        </w:rPr>
        <w:t>10</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29</w:t>
      </w:r>
      <w:r>
        <w:rPr>
          <w:rFonts w:hint="eastAsia" w:ascii="仿宋_GB2312" w:hAnsi="仿宋_GB2312" w:eastAsia="仿宋_GB2312" w:cs="仿宋_GB2312"/>
          <w:sz w:val="28"/>
          <w:szCs w:val="28"/>
        </w:rPr>
        <w:t>日</w:t>
      </w:r>
    </w:p>
    <w:p w14:paraId="669EF766">
      <w:pPr>
        <w:rPr>
          <w:rFonts w:hint="eastAsia" w:ascii="仿宋_GB2312" w:hAnsi="仿宋_GB2312" w:eastAsia="仿宋_GB2312" w:cs="仿宋_GB2312"/>
          <w:sz w:val="28"/>
          <w:szCs w:val="28"/>
        </w:rPr>
      </w:pPr>
    </w:p>
    <w:p w14:paraId="40260CC1">
      <w:pPr>
        <w:pStyle w:val="10"/>
        <w:adjustRightInd w:val="0"/>
        <w:snapToGrid w:val="0"/>
        <w:spacing w:before="0" w:line="440" w:lineRule="exact"/>
        <w:jc w:val="left"/>
        <w:rPr>
          <w:rFonts w:cstheme="minorBidi"/>
          <w:sz w:val="24"/>
          <w:szCs w:val="24"/>
        </w:rPr>
      </w:pPr>
      <w:r>
        <w:rPr>
          <w:rFonts w:hint="eastAsia" w:ascii="黑体" w:hAnsi="黑体" w:eastAsia="黑体" w:cs="黑体"/>
          <w:sz w:val="24"/>
        </w:rPr>
        <w:t>第一部分 部门概况</w:t>
      </w:r>
    </w:p>
    <w:p w14:paraId="3EBA9FEB">
      <w:pPr>
        <w:pStyle w:val="11"/>
        <w:adjustRightInd w:val="0"/>
        <w:snapToGrid w:val="0"/>
        <w:spacing w:line="44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一、基本职能及主要工作</w:t>
      </w:r>
    </w:p>
    <w:p w14:paraId="4FA544D7">
      <w:pPr>
        <w:pStyle w:val="11"/>
        <w:adjustRightInd w:val="0"/>
        <w:snapToGrid w:val="0"/>
        <w:spacing w:line="44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二、机构设置</w:t>
      </w:r>
    </w:p>
    <w:p w14:paraId="52E39BE5">
      <w:pPr>
        <w:pStyle w:val="10"/>
        <w:adjustRightInd w:val="0"/>
        <w:snapToGrid w:val="0"/>
        <w:spacing w:before="0" w:line="440" w:lineRule="exact"/>
        <w:jc w:val="left"/>
        <w:rPr>
          <w:rFonts w:hint="eastAsia" w:ascii="黑体" w:hAnsi="黑体" w:eastAsia="黑体" w:cs="黑体"/>
          <w:sz w:val="24"/>
          <w:szCs w:val="24"/>
        </w:rPr>
      </w:pPr>
      <w:r>
        <w:rPr>
          <w:rFonts w:hint="eastAsia" w:ascii="黑体" w:hAnsi="黑体" w:eastAsia="黑体" w:cs="黑体"/>
          <w:sz w:val="24"/>
        </w:rPr>
        <w:t>第二部分度部门决算情况说明</w:t>
      </w:r>
    </w:p>
    <w:p w14:paraId="6775AE64">
      <w:pPr>
        <w:pStyle w:val="11"/>
        <w:adjustRightInd w:val="0"/>
        <w:snapToGrid w:val="0"/>
        <w:spacing w:line="44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一、收入支出决算总体情况说明</w:t>
      </w:r>
    </w:p>
    <w:p w14:paraId="7925E363">
      <w:pPr>
        <w:pStyle w:val="11"/>
        <w:adjustRightInd w:val="0"/>
        <w:snapToGrid w:val="0"/>
        <w:spacing w:line="44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二、收入决算情况说明</w:t>
      </w:r>
    </w:p>
    <w:p w14:paraId="74ED14B1">
      <w:pPr>
        <w:pStyle w:val="11"/>
        <w:adjustRightInd w:val="0"/>
        <w:snapToGrid w:val="0"/>
        <w:spacing w:line="44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三、支出决算情况说明</w:t>
      </w:r>
    </w:p>
    <w:p w14:paraId="7FDCA34F">
      <w:pPr>
        <w:pStyle w:val="11"/>
        <w:adjustRightInd w:val="0"/>
        <w:snapToGrid w:val="0"/>
        <w:spacing w:line="44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四、财政拨款收入支出决算总体情况说明</w:t>
      </w:r>
    </w:p>
    <w:p w14:paraId="39074D08">
      <w:pPr>
        <w:pStyle w:val="11"/>
        <w:adjustRightInd w:val="0"/>
        <w:snapToGrid w:val="0"/>
        <w:spacing w:line="44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五、一般公共预算财政拨款支出决算情况说明</w:t>
      </w:r>
    </w:p>
    <w:p w14:paraId="19A8BA27">
      <w:pPr>
        <w:pStyle w:val="11"/>
        <w:adjustRightInd w:val="0"/>
        <w:snapToGrid w:val="0"/>
        <w:spacing w:line="44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六、一般公共预算财政拨款基本支出决算情况说明</w:t>
      </w:r>
    </w:p>
    <w:p w14:paraId="4417DF8B">
      <w:pPr>
        <w:pStyle w:val="11"/>
        <w:adjustRightInd w:val="0"/>
        <w:snapToGrid w:val="0"/>
        <w:spacing w:line="44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七、“三公”经费财政拨款支出决算情况说明</w:t>
      </w:r>
    </w:p>
    <w:p w14:paraId="571F2056">
      <w:pPr>
        <w:pStyle w:val="11"/>
        <w:adjustRightInd w:val="0"/>
        <w:snapToGrid w:val="0"/>
        <w:spacing w:line="44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八、政府性基金预算支出决算情况说明</w:t>
      </w:r>
    </w:p>
    <w:p w14:paraId="21B1552A">
      <w:pPr>
        <w:pStyle w:val="11"/>
        <w:adjustRightInd w:val="0"/>
        <w:snapToGrid w:val="0"/>
        <w:spacing w:line="440" w:lineRule="exact"/>
        <w:ind w:leftChars="0"/>
        <w:jc w:val="left"/>
        <w:rPr>
          <w:rFonts w:hint="eastAsia" w:ascii="仿宋_GB2312" w:hAnsi="仿宋_GB2312" w:eastAsia="仿宋_GB2312" w:cs="仿宋_GB2312"/>
          <w:sz w:val="24"/>
        </w:rPr>
      </w:pPr>
      <w:r>
        <w:rPr>
          <w:rFonts w:hint="eastAsia" w:ascii="仿宋_GB2312" w:hAnsi="仿宋_GB2312" w:eastAsia="仿宋_GB2312" w:cs="仿宋_GB2312"/>
          <w:sz w:val="24"/>
        </w:rPr>
        <w:t>九、 国有资本经营预算支出决算情况说明</w:t>
      </w:r>
    </w:p>
    <w:p w14:paraId="54BA4CC5">
      <w:pPr>
        <w:adjustRightInd w:val="0"/>
        <w:snapToGrid w:val="0"/>
        <w:spacing w:line="440" w:lineRule="exact"/>
        <w:ind w:firstLine="480" w:firstLineChars="200"/>
        <w:jc w:val="left"/>
        <w:rPr>
          <w:rFonts w:hint="eastAsia" w:ascii="仿宋_GB2312" w:hAnsi="仿宋_GB2312" w:eastAsia="仿宋_GB2312" w:cs="仿宋_GB2312"/>
          <w:sz w:val="24"/>
        </w:rPr>
      </w:pPr>
      <w:r>
        <w:rPr>
          <w:rStyle w:val="15"/>
          <w:rFonts w:hint="eastAsia" w:ascii="仿宋_GB2312" w:hAnsi="仿宋_GB2312" w:eastAsia="仿宋_GB2312" w:cs="仿宋_GB2312"/>
          <w:color w:val="000000" w:themeColor="text1"/>
          <w:sz w:val="24"/>
          <w:u w:val="none"/>
        </w:rPr>
        <w:t>十、</w:t>
      </w:r>
      <w:r>
        <w:rPr>
          <w:rFonts w:hint="eastAsia" w:ascii="仿宋_GB2312" w:hAnsi="仿宋_GB2312" w:eastAsia="仿宋_GB2312" w:cs="仿宋_GB2312"/>
          <w:sz w:val="24"/>
        </w:rPr>
        <w:t>其他重要事项的情况说明</w:t>
      </w:r>
      <w:r>
        <w:rPr>
          <w:rFonts w:hint="eastAsia" w:ascii="仿宋_GB2312" w:hAnsi="仿宋_GB2312" w:eastAsia="仿宋_GB2312" w:cs="仿宋_GB2312"/>
          <w:sz w:val="24"/>
        </w:rPr>
        <w:tab/>
      </w:r>
    </w:p>
    <w:p w14:paraId="70052864">
      <w:pPr>
        <w:pStyle w:val="10"/>
        <w:adjustRightInd w:val="0"/>
        <w:snapToGrid w:val="0"/>
        <w:spacing w:before="0" w:line="440" w:lineRule="exact"/>
        <w:jc w:val="left"/>
        <w:rPr>
          <w:rFonts w:hint="eastAsia" w:ascii="黑体" w:hAnsi="黑体" w:eastAsia="黑体" w:cs="黑体"/>
          <w:sz w:val="24"/>
          <w:szCs w:val="24"/>
        </w:rPr>
      </w:pPr>
      <w:r>
        <w:rPr>
          <w:rFonts w:hint="eastAsia" w:ascii="黑体" w:hAnsi="黑体" w:eastAsia="黑体" w:cs="黑体"/>
          <w:sz w:val="24"/>
        </w:rPr>
        <w:t>第三部分 名词解释</w:t>
      </w:r>
    </w:p>
    <w:p w14:paraId="140528A1">
      <w:pPr>
        <w:pStyle w:val="10"/>
        <w:adjustRightInd w:val="0"/>
        <w:snapToGrid w:val="0"/>
        <w:spacing w:before="0" w:line="440" w:lineRule="exact"/>
        <w:jc w:val="left"/>
        <w:rPr>
          <w:rFonts w:hint="eastAsia" w:ascii="黑体" w:hAnsi="黑体" w:eastAsia="黑体" w:cs="黑体"/>
          <w:sz w:val="24"/>
          <w:szCs w:val="24"/>
        </w:rPr>
      </w:pPr>
      <w:r>
        <w:rPr>
          <w:rFonts w:hint="eastAsia" w:ascii="黑体" w:hAnsi="黑体" w:eastAsia="黑体" w:cs="黑体"/>
          <w:sz w:val="24"/>
        </w:rPr>
        <w:t>第四部分 附件</w:t>
      </w:r>
    </w:p>
    <w:p w14:paraId="23A02A26">
      <w:pPr>
        <w:pStyle w:val="11"/>
        <w:adjustRightInd w:val="0"/>
        <w:snapToGrid w:val="0"/>
        <w:spacing w:line="44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附件1</w:t>
      </w:r>
    </w:p>
    <w:p w14:paraId="6176E1C4">
      <w:pPr>
        <w:pStyle w:val="11"/>
        <w:adjustRightInd w:val="0"/>
        <w:snapToGrid w:val="0"/>
        <w:spacing w:line="44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附件2</w:t>
      </w:r>
    </w:p>
    <w:p w14:paraId="5442BD94">
      <w:pPr>
        <w:pStyle w:val="10"/>
        <w:adjustRightInd w:val="0"/>
        <w:snapToGrid w:val="0"/>
        <w:spacing w:before="0" w:line="440" w:lineRule="exact"/>
        <w:jc w:val="left"/>
        <w:rPr>
          <w:rFonts w:hint="eastAsia" w:ascii="黑体" w:hAnsi="黑体" w:eastAsia="黑体" w:cs="黑体"/>
          <w:sz w:val="24"/>
          <w:szCs w:val="24"/>
        </w:rPr>
      </w:pPr>
      <w:r>
        <w:rPr>
          <w:rFonts w:hint="eastAsia" w:ascii="黑体" w:hAnsi="黑体" w:eastAsia="黑体" w:cs="黑体"/>
          <w:sz w:val="24"/>
        </w:rPr>
        <w:t>第五部分 附表</w:t>
      </w:r>
    </w:p>
    <w:p w14:paraId="0396685E">
      <w:pPr>
        <w:pStyle w:val="11"/>
        <w:adjustRightInd w:val="0"/>
        <w:snapToGrid w:val="0"/>
        <w:spacing w:line="44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一、收入支出决算总表</w:t>
      </w:r>
    </w:p>
    <w:p w14:paraId="6C1C0107">
      <w:pPr>
        <w:pStyle w:val="11"/>
        <w:adjustRightInd w:val="0"/>
        <w:snapToGrid w:val="0"/>
        <w:spacing w:line="44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二、收入决算表</w:t>
      </w:r>
    </w:p>
    <w:p w14:paraId="05A1A41A">
      <w:pPr>
        <w:pStyle w:val="11"/>
        <w:adjustRightInd w:val="0"/>
        <w:snapToGrid w:val="0"/>
        <w:spacing w:line="44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三、支出决算表</w:t>
      </w:r>
    </w:p>
    <w:p w14:paraId="11C2360F">
      <w:pPr>
        <w:pStyle w:val="11"/>
        <w:adjustRightInd w:val="0"/>
        <w:snapToGrid w:val="0"/>
        <w:spacing w:line="44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四、财政拨款收入支出决算总表</w:t>
      </w:r>
    </w:p>
    <w:p w14:paraId="41E8FB1E">
      <w:pPr>
        <w:pStyle w:val="11"/>
        <w:adjustRightInd w:val="0"/>
        <w:snapToGrid w:val="0"/>
        <w:spacing w:line="44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五、财政拨款支出决算明细表</w:t>
      </w:r>
    </w:p>
    <w:p w14:paraId="099310B6">
      <w:pPr>
        <w:pStyle w:val="11"/>
        <w:adjustRightInd w:val="0"/>
        <w:snapToGrid w:val="0"/>
        <w:spacing w:line="44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六、一般公共预算财政拨款支出决算表</w:t>
      </w:r>
    </w:p>
    <w:p w14:paraId="59A97E4D">
      <w:pPr>
        <w:pStyle w:val="11"/>
        <w:adjustRightInd w:val="0"/>
        <w:snapToGrid w:val="0"/>
        <w:spacing w:line="44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七、一般公共预算财政拨款支出决算明细表</w:t>
      </w:r>
    </w:p>
    <w:p w14:paraId="31961B81">
      <w:pPr>
        <w:pStyle w:val="11"/>
        <w:adjustRightInd w:val="0"/>
        <w:snapToGrid w:val="0"/>
        <w:spacing w:line="44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八、一般公共预算财政拨款基本支出决算表</w:t>
      </w:r>
    </w:p>
    <w:p w14:paraId="6125DC54">
      <w:pPr>
        <w:pStyle w:val="11"/>
        <w:adjustRightInd w:val="0"/>
        <w:snapToGrid w:val="0"/>
        <w:spacing w:line="44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九、一般公共预算财政拨款项目支出决算表</w:t>
      </w:r>
    </w:p>
    <w:p w14:paraId="690B0767">
      <w:pPr>
        <w:pStyle w:val="11"/>
        <w:adjustRightInd w:val="0"/>
        <w:snapToGrid w:val="0"/>
        <w:spacing w:line="44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十、一般公共预算财政拨款“三公”经费支出决算表</w:t>
      </w:r>
    </w:p>
    <w:p w14:paraId="6A70BD84">
      <w:pPr>
        <w:pStyle w:val="11"/>
        <w:adjustRightInd w:val="0"/>
        <w:snapToGrid w:val="0"/>
        <w:spacing w:line="44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十一、政府性基金预算财政拨款收入支出决算表</w:t>
      </w:r>
    </w:p>
    <w:p w14:paraId="7505E4E1">
      <w:pPr>
        <w:pStyle w:val="11"/>
        <w:adjustRightInd w:val="0"/>
        <w:snapToGrid w:val="0"/>
        <w:spacing w:line="44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十二、政府性基金预算财政拨款“三公”经费支出决算表</w:t>
      </w:r>
    </w:p>
    <w:p w14:paraId="41211F61">
      <w:pPr>
        <w:pStyle w:val="11"/>
        <w:adjustRightInd w:val="0"/>
        <w:snapToGrid w:val="0"/>
        <w:spacing w:line="44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十三、国有资本经营预算支出决算表</w:t>
      </w:r>
    </w:p>
    <w:p w14:paraId="1935E939">
      <w:pPr>
        <w:widowControl/>
        <w:spacing w:line="440" w:lineRule="exact"/>
        <w:jc w:val="left"/>
        <w:rPr>
          <w:rFonts w:ascii="仿宋" w:hAnsi="仿宋" w:eastAsia="仿宋"/>
          <w:bCs/>
          <w:kern w:val="44"/>
          <w:sz w:val="24"/>
        </w:rPr>
      </w:pPr>
      <w:bookmarkStart w:id="12" w:name="_Toc15396599"/>
      <w:bookmarkStart w:id="13" w:name="_Toc15377196"/>
      <w:r>
        <w:rPr>
          <w:rFonts w:ascii="仿宋" w:hAnsi="仿宋" w:eastAsia="仿宋"/>
          <w:b/>
          <w:sz w:val="24"/>
        </w:rPr>
        <w:br w:type="page"/>
      </w:r>
    </w:p>
    <w:p w14:paraId="5113E042">
      <w:pPr>
        <w:keepNext w:val="0"/>
        <w:keepLines w:val="0"/>
        <w:pageBreakBefore w:val="0"/>
        <w:widowControl w:val="0"/>
        <w:numPr>
          <w:ilvl w:val="0"/>
          <w:numId w:val="1"/>
        </w:numPr>
        <w:kinsoku/>
        <w:wordWrap/>
        <w:overflowPunct/>
        <w:topLinePunct w:val="0"/>
        <w:bidi w:val="0"/>
        <w:spacing w:line="600" w:lineRule="exact"/>
        <w:jc w:val="center"/>
        <w:textAlignment w:val="auto"/>
        <w:rPr>
          <w:rFonts w:hint="eastAsia" w:ascii="方正小标宋_GBK" w:hAnsi="方正小标宋_GBK" w:eastAsia="方正小标宋_GBK" w:cs="方正小标宋_GBK"/>
          <w:b/>
          <w:bCs/>
          <w:sz w:val="44"/>
          <w:szCs w:val="44"/>
        </w:rPr>
      </w:pPr>
      <w:r>
        <w:rPr>
          <w:rFonts w:hint="eastAsia" w:ascii="方正小标宋_GBK" w:hAnsi="方正小标宋_GBK" w:eastAsia="方正小标宋_GBK" w:cs="方正小标宋_GBK"/>
          <w:b/>
          <w:bCs/>
          <w:sz w:val="44"/>
          <w:szCs w:val="44"/>
        </w:rPr>
        <w:t>部门概况</w:t>
      </w:r>
      <w:bookmarkEnd w:id="12"/>
      <w:bookmarkEnd w:id="13"/>
    </w:p>
    <w:p w14:paraId="7AA1DD75">
      <w:pPr>
        <w:keepNext w:val="0"/>
        <w:keepLines w:val="0"/>
        <w:pageBreakBefore w:val="0"/>
        <w:widowControl w:val="0"/>
        <w:numPr>
          <w:ilvl w:val="0"/>
          <w:numId w:val="0"/>
        </w:numPr>
        <w:kinsoku/>
        <w:wordWrap/>
        <w:overflowPunct/>
        <w:topLinePunct w:val="0"/>
        <w:bidi w:val="0"/>
        <w:spacing w:line="600" w:lineRule="exact"/>
        <w:jc w:val="both"/>
        <w:textAlignment w:val="auto"/>
        <w:rPr>
          <w:rFonts w:hint="eastAsia" w:ascii="方正小标宋_GBK" w:hAnsi="方正小标宋_GBK" w:eastAsia="方正小标宋_GBK" w:cs="方正小标宋_GBK"/>
          <w:b/>
          <w:bCs/>
          <w:sz w:val="44"/>
          <w:szCs w:val="44"/>
        </w:rPr>
      </w:pPr>
    </w:p>
    <w:p w14:paraId="5845E7C1">
      <w:pPr>
        <w:keepNext w:val="0"/>
        <w:keepLines w:val="0"/>
        <w:pageBreakBefore w:val="0"/>
        <w:widowControl w:val="0"/>
        <w:kinsoku/>
        <w:wordWrap/>
        <w:overflowPunct/>
        <w:topLinePunct w:val="0"/>
        <w:bidi w:val="0"/>
        <w:spacing w:line="600" w:lineRule="exact"/>
        <w:ind w:firstLine="640" w:firstLineChars="200"/>
        <w:textAlignment w:val="auto"/>
        <w:rPr>
          <w:rFonts w:hint="eastAsia" w:ascii="黑体" w:hAnsi="黑体" w:eastAsia="黑体" w:cs="黑体"/>
          <w:sz w:val="32"/>
          <w:szCs w:val="32"/>
        </w:rPr>
      </w:pPr>
      <w:bookmarkStart w:id="14" w:name="_Toc15396600"/>
      <w:bookmarkStart w:id="15" w:name="_Toc15377197"/>
      <w:r>
        <w:rPr>
          <w:rFonts w:hint="eastAsia" w:ascii="黑体" w:hAnsi="黑体" w:eastAsia="黑体" w:cs="黑体"/>
          <w:sz w:val="32"/>
          <w:szCs w:val="32"/>
          <w:lang w:eastAsia="zh-CN"/>
        </w:rPr>
        <w:t>一、</w:t>
      </w:r>
      <w:r>
        <w:rPr>
          <w:rFonts w:hint="eastAsia" w:ascii="黑体" w:hAnsi="黑体" w:eastAsia="黑体" w:cs="黑体"/>
          <w:sz w:val="32"/>
          <w:szCs w:val="32"/>
        </w:rPr>
        <w:t>基本职能及主要工作</w:t>
      </w:r>
      <w:bookmarkEnd w:id="14"/>
      <w:bookmarkEnd w:id="15"/>
    </w:p>
    <w:p w14:paraId="43789CFE">
      <w:pPr>
        <w:keepNext w:val="0"/>
        <w:keepLines w:val="0"/>
        <w:pageBreakBefore w:val="0"/>
        <w:widowControl w:val="0"/>
        <w:kinsoku/>
        <w:wordWrap/>
        <w:overflowPunct/>
        <w:topLinePunct w:val="0"/>
        <w:bidi w:val="0"/>
        <w:spacing w:line="600" w:lineRule="exact"/>
        <w:ind w:firstLine="640" w:firstLineChars="200"/>
        <w:textAlignment w:val="auto"/>
        <w:rPr>
          <w:rFonts w:hint="eastAsia" w:ascii="楷体_GB2312" w:hAnsi="楷体_GB2312" w:eastAsia="楷体_GB2312" w:cs="楷体_GB2312"/>
          <w:sz w:val="32"/>
          <w:szCs w:val="32"/>
        </w:rPr>
      </w:pPr>
      <w:bookmarkStart w:id="16" w:name="_Toc15377198"/>
      <w:bookmarkStart w:id="17" w:name="_Toc15378445"/>
      <w:r>
        <w:rPr>
          <w:rFonts w:hint="eastAsia" w:ascii="楷体_GB2312" w:hAnsi="楷体_GB2312" w:eastAsia="楷体_GB2312" w:cs="楷体_GB2312"/>
          <w:sz w:val="32"/>
          <w:szCs w:val="32"/>
        </w:rPr>
        <w:t>（一）主要职能</w:t>
      </w:r>
      <w:bookmarkEnd w:id="16"/>
      <w:bookmarkEnd w:id="17"/>
      <w:bookmarkStart w:id="18" w:name="_Toc15378446"/>
      <w:bookmarkStart w:id="19" w:name="_Toc15377199"/>
    </w:p>
    <w:p w14:paraId="1A695235">
      <w:pPr>
        <w:keepNext w:val="0"/>
        <w:keepLines w:val="0"/>
        <w:pageBreakBefore w:val="0"/>
        <w:widowControl w:val="0"/>
        <w:kinsoku/>
        <w:wordWrap/>
        <w:overflowPunct/>
        <w:topLinePunct w:val="0"/>
        <w:bidi w:val="0"/>
        <w:spacing w:line="600" w:lineRule="exact"/>
        <w:ind w:firstLine="640" w:firstLineChars="200"/>
        <w:textAlignment w:val="auto"/>
        <w:rPr>
          <w:rFonts w:ascii="Times New Roman" w:hAnsi="Times New Roman" w:eastAsia="仿宋_GB2312"/>
          <w:sz w:val="32"/>
          <w:szCs w:val="32"/>
        </w:rPr>
      </w:pPr>
      <w:r>
        <w:rPr>
          <w:rFonts w:hint="eastAsia" w:eastAsia="仿宋_GB2312"/>
          <w:sz w:val="32"/>
          <w:szCs w:val="32"/>
          <w:lang w:eastAsia="zh-CN"/>
        </w:rPr>
        <w:t>峨眉山</w:t>
      </w:r>
      <w:r>
        <w:rPr>
          <w:rFonts w:hint="eastAsia" w:ascii="Times New Roman" w:hAnsi="Times New Roman" w:eastAsia="仿宋_GB2312"/>
          <w:sz w:val="32"/>
          <w:szCs w:val="32"/>
        </w:rPr>
        <w:t>市财政局基本职能为贯彻执行国家、省财税方面的方针、政策和法律、法规，按照管理权限管理全市税政事项，拟订全市财税（含财政、预算、税收、非税收入、财务、会计、国有资产等）发展战略、规划、政策和改革方案并组织实施，分析预测宏观经济形势，参与制定各项宏观经济政策。承担各项财政收支管理的责任，按规定开展国库现金管理工作。负责制定政府采购制度，监督管理全市政府采购工作。负责制定国有资本经营预算的制度和办法，收取市本级企业国有资本收益，组织实施企业财务制度，按规定管理金融类企业国有资产。负责管理政府债务，防范财政风险。负责管理全市的会计工作，组织和管理全市财政业务培训，监督和规范会计行为，协助指导和管理社会审计。依法查处违反财经法纪的行为。</w:t>
      </w:r>
    </w:p>
    <w:p w14:paraId="08196F80">
      <w:pPr>
        <w:pStyle w:val="5"/>
        <w:keepNext w:val="0"/>
        <w:keepLines w:val="0"/>
        <w:pageBreakBefore w:val="0"/>
        <w:widowControl w:val="0"/>
        <w:kinsoku/>
        <w:wordWrap/>
        <w:overflowPunct/>
        <w:topLinePunct w:val="0"/>
        <w:bidi w:val="0"/>
        <w:adjustRightInd w:val="0"/>
        <w:snapToGrid w:val="0"/>
        <w:spacing w:before="93" w:line="600" w:lineRule="exact"/>
        <w:ind w:firstLine="672" w:firstLineChars="210"/>
        <w:textAlignment w:val="auto"/>
        <w:outlineLvl w:val="2"/>
        <w:rPr>
          <w:rFonts w:hint="eastAsia" w:ascii="楷体_GB2312" w:hAnsi="楷体_GB2312" w:eastAsia="楷体_GB2312" w:cs="楷体_GB2312"/>
          <w:bCs/>
          <w:color w:val="000000"/>
          <w:sz w:val="32"/>
          <w:szCs w:val="32"/>
        </w:rPr>
      </w:pPr>
      <w:r>
        <w:rPr>
          <w:rFonts w:hint="eastAsia" w:ascii="楷体_GB2312" w:hAnsi="楷体_GB2312" w:eastAsia="楷体_GB2312" w:cs="楷体_GB2312"/>
          <w:bCs/>
          <w:color w:val="000000"/>
          <w:sz w:val="32"/>
          <w:szCs w:val="32"/>
        </w:rPr>
        <w:t>（二）2019年重点工作完成情况</w:t>
      </w:r>
      <w:bookmarkEnd w:id="18"/>
      <w:bookmarkEnd w:id="19"/>
    </w:p>
    <w:p w14:paraId="36930DBD">
      <w:pPr>
        <w:keepNext w:val="0"/>
        <w:keepLines w:val="0"/>
        <w:pageBreakBefore w:val="0"/>
        <w:widowControl w:val="0"/>
        <w:kinsoku/>
        <w:wordWrap/>
        <w:overflowPunct/>
        <w:topLinePunct w:val="0"/>
        <w:bidi w:val="0"/>
        <w:spacing w:line="60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坚持党建引领，凝聚财政发展合力</w:t>
      </w:r>
    </w:p>
    <w:p w14:paraId="0274B1BB">
      <w:pPr>
        <w:keepNext w:val="0"/>
        <w:keepLines w:val="0"/>
        <w:pageBreakBefore w:val="0"/>
        <w:widowControl w:val="0"/>
        <w:kinsoku/>
        <w:wordWrap/>
        <w:overflowPunct/>
        <w:topLinePunct w:val="0"/>
        <w:bidi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财政局党组紧密团结在以习近平同志为核心的党中央周围，切实增强“四个意识”、坚定“四个自信”、做到“两个维护”，把思想和行动统一到党的十九大精神上来，认真学习贯彻习近平新时代中国特色社会主义思想，以党建引领财政建设，助推全市财政工作上新台阶。</w:t>
      </w:r>
    </w:p>
    <w:p w14:paraId="5EC78057">
      <w:pPr>
        <w:keepNext w:val="0"/>
        <w:keepLines w:val="0"/>
        <w:pageBreakBefore w:val="0"/>
        <w:widowControl w:val="0"/>
        <w:kinsoku/>
        <w:wordWrap/>
        <w:overflowPunct/>
        <w:topLinePunct w:val="0"/>
        <w:bidi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一是加强学习，提高政治定力。严格落实“一岗双责”，常态化制度化开展“两学一做”学习教育，扎实开展“不忘初心、牢记使命”主题教育，认真学习《习近平新时代中国特</w:t>
      </w:r>
      <w:r>
        <w:rPr>
          <w:rFonts w:hint="eastAsia" w:ascii="仿宋_GB2312" w:hAnsi="仿宋_GB2312" w:eastAsia="仿宋_GB2312" w:cs="仿宋_GB2312"/>
          <w:sz w:val="32"/>
          <w:szCs w:val="32"/>
          <w:lang w:val="en-US" w:eastAsia="zh-CN"/>
        </w:rPr>
        <w:t>色</w:t>
      </w:r>
      <w:r>
        <w:rPr>
          <w:rFonts w:hint="eastAsia" w:ascii="仿宋_GB2312" w:hAnsi="仿宋_GB2312" w:eastAsia="仿宋_GB2312" w:cs="仿宋_GB2312"/>
          <w:sz w:val="32"/>
          <w:szCs w:val="32"/>
        </w:rPr>
        <w:t>社会主义思想学习纲要》《习近平关于“不忘初心、牢记使命”论述摘编》、党史、新中国史，深入开展调研，形成调研报告7篇。</w:t>
      </w:r>
    </w:p>
    <w:p w14:paraId="593653C4">
      <w:pPr>
        <w:keepNext w:val="0"/>
        <w:keepLines w:val="0"/>
        <w:pageBreakBefore w:val="0"/>
        <w:widowControl w:val="0"/>
        <w:kinsoku/>
        <w:wordWrap/>
        <w:overflowPunct/>
        <w:topLinePunct w:val="0"/>
        <w:bidi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二是加强培养，深化队伍建设。认真开展“学习强国”学习，提高干部职工政治素养；举办“财政大讲堂” 5期，邀请省财政厅专家为全市财政系统干部授课，受训人次1200余人，不断提高财政干部业务水平；选贤任能，助推干部成长成才，全年推荐提拔正科级领导干部1名到景区管委会任职，推荐提拔二级主任科员1名，推荐1名科级干部到股份公司任职，1名中层干部到市属国企任职，形成干事创业良好氛围。</w:t>
      </w:r>
    </w:p>
    <w:p w14:paraId="42222B23">
      <w:pPr>
        <w:keepNext w:val="0"/>
        <w:keepLines w:val="0"/>
        <w:pageBreakBefore w:val="0"/>
        <w:widowControl w:val="0"/>
        <w:kinsoku/>
        <w:wordWrap/>
        <w:overflowPunct/>
        <w:topLinePunct w:val="0"/>
        <w:bidi w:val="0"/>
        <w:spacing w:line="600" w:lineRule="exact"/>
        <w:ind w:firstLine="640" w:firstLineChars="200"/>
        <w:textAlignment w:val="auto"/>
        <w:rPr>
          <w:rFonts w:hint="eastAsia" w:ascii="仿宋_GB2312" w:hAnsi="仿宋_GB2312" w:eastAsia="仿宋_GB2312" w:cs="仿宋_GB2312"/>
          <w:bCs/>
          <w:color w:val="000000"/>
          <w:sz w:val="32"/>
          <w:szCs w:val="32"/>
        </w:rPr>
      </w:pPr>
      <w:r>
        <w:rPr>
          <w:rFonts w:hint="eastAsia" w:ascii="仿宋_GB2312" w:hAnsi="仿宋_GB2312" w:eastAsia="仿宋_GB2312" w:cs="仿宋_GB2312"/>
          <w:sz w:val="32"/>
          <w:szCs w:val="32"/>
        </w:rPr>
        <w:t>三是加强管理，全面从严治党。严格落实“七步工作法”，用好“四种形态”，压实党风廉政工作责任。认真学习</w:t>
      </w:r>
      <w:r>
        <w:rPr>
          <w:rFonts w:hint="eastAsia" w:ascii="仿宋_GB2312" w:hAnsi="仿宋_GB2312" w:eastAsia="仿宋_GB2312" w:cs="仿宋_GB2312"/>
          <w:kern w:val="0"/>
          <w:sz w:val="32"/>
          <w:szCs w:val="32"/>
        </w:rPr>
        <w:t>《关于新形势下党内政治生活的若干准则》《中国共产党纪律处分条例》，</w:t>
      </w:r>
      <w:r>
        <w:rPr>
          <w:rFonts w:hint="eastAsia" w:ascii="仿宋_GB2312" w:hAnsi="仿宋_GB2312" w:eastAsia="仿宋_GB2312" w:cs="仿宋_GB2312"/>
          <w:sz w:val="32"/>
          <w:szCs w:val="32"/>
        </w:rPr>
        <w:t>召开全市财政系统党风廉政建设工作会，组织干部到市检察院开展廉政教育、到竹园烈士陵园和沫若故居开展爱国主义教育，打造忠诚、干净、担当财政干部队伍。</w:t>
      </w:r>
    </w:p>
    <w:p w14:paraId="062C4003">
      <w:pPr>
        <w:keepNext w:val="0"/>
        <w:keepLines w:val="0"/>
        <w:pageBreakBefore w:val="0"/>
        <w:widowControl w:val="0"/>
        <w:kinsoku/>
        <w:wordWrap/>
        <w:overflowPunct/>
        <w:topLinePunct w:val="0"/>
        <w:bidi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rPr>
        <w:t>强化收支管理，保障财政平稳运行</w:t>
      </w:r>
    </w:p>
    <w:p w14:paraId="52A206A4">
      <w:pPr>
        <w:keepNext w:val="0"/>
        <w:keepLines w:val="0"/>
        <w:pageBreakBefore w:val="0"/>
        <w:widowControl w:val="0"/>
        <w:kinsoku/>
        <w:wordWrap/>
        <w:overflowPunct/>
        <w:topLinePunct w:val="0"/>
        <w:bidi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2019年，我市一般公共预算收入完成20.03亿元，同比增收3.9亿元，增长24.37%。其中：税收收入完成16.14亿元，同比增收3.49亿元，增长27.56%。非税收入完成3.89亿元，同比增收4370万元，增长12.67%。一般公共预算支出28.58亿元，同比增加6557万元，增长2.36%。八项支出完成20.35亿元，同比增长8.04%。民生支出完成19.36亿元，占一般预算支出的67.8%。</w:t>
      </w:r>
    </w:p>
    <w:p w14:paraId="17B72F11">
      <w:pPr>
        <w:keepNext w:val="0"/>
        <w:keepLines w:val="0"/>
        <w:pageBreakBefore w:val="0"/>
        <w:widowControl w:val="0"/>
        <w:kinsoku/>
        <w:wordWrap/>
        <w:overflowPunct/>
        <w:topLinePunct w:val="0"/>
        <w:bidi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政府性基金收支执行情况。本级政府性基金收入完成29.22亿元，同比增收8.67亿元,增长42.19%，其中土地出让收入完成28.52亿元,增收9.1亿元，增长46.88%。政府性基金预算支出29.61亿元，同比增加8.96亿元，增长43.4%，支出主要由还本付息及政府工程款构成，其中土地基金支出27.93亿元，同比增加8.44亿元，增长43.3%。</w:t>
      </w:r>
    </w:p>
    <w:p w14:paraId="02BDE48B">
      <w:pPr>
        <w:keepNext w:val="0"/>
        <w:keepLines w:val="0"/>
        <w:pageBreakBefore w:val="0"/>
        <w:widowControl w:val="0"/>
        <w:kinsoku/>
        <w:wordWrap/>
        <w:overflowPunct/>
        <w:topLinePunct w:val="0"/>
        <w:bidi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深化国企改革，推进公司实体化转型</w:t>
      </w:r>
    </w:p>
    <w:p w14:paraId="1777D286">
      <w:pPr>
        <w:keepNext w:val="0"/>
        <w:keepLines w:val="0"/>
        <w:pageBreakBefore w:val="0"/>
        <w:widowControl w:val="0"/>
        <w:kinsoku/>
        <w:wordWrap/>
        <w:overflowPunct/>
        <w:topLinePunct w:val="0"/>
        <w:bidi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是“1+3+n”国资国企体系初步形成。优化整合开源国投、城投公司等20家企业组建峨眉发展，下设峨秀、峨旅、峨城3家集团公司。选拔任命峨眉发展董事会成员6名、监事会主席1名、副总经理2名，批准任命峨秀、峨旅、峨城集团副总以上管理人员12名。二是兼并重组工作稳步推进。挖掘集团内部资源潜力，完成峨城集团商混公司组建；开展外部企业兼并重组，</w:t>
      </w:r>
      <w:r>
        <w:rPr>
          <w:rFonts w:hint="eastAsia" w:ascii="仿宋_GB2312" w:hAnsi="仿宋_GB2312" w:eastAsia="仿宋_GB2312" w:cs="仿宋_GB2312"/>
          <w:sz w:val="32"/>
          <w:szCs w:val="32"/>
          <w:lang w:val="en-US" w:eastAsia="zh-CN"/>
        </w:rPr>
        <w:t>稳步</w:t>
      </w:r>
      <w:r>
        <w:rPr>
          <w:rFonts w:hint="eastAsia" w:ascii="仿宋_GB2312" w:hAnsi="仿宋_GB2312" w:eastAsia="仿宋_GB2312" w:cs="仿宋_GB2312"/>
          <w:sz w:val="32"/>
          <w:szCs w:val="32"/>
        </w:rPr>
        <w:t>推进物流、茶叶经销、环保检测等业务的市场论证工作。三是融资规模不断扩大。通过发行债券、融资租赁、项目贷款等方式融资到位资金35.75亿元（其中：非公开发行公司债券13.5亿元、旅游项目收益债8亿元、国家现代农业产业园项目贷款1.58亿元）。另有旅游项目收益债1.94亿元、峨眉发展流动资金贷款1.4亿元等近20个融资项目正在有序推进。</w:t>
      </w:r>
    </w:p>
    <w:p w14:paraId="02B66DAC">
      <w:pPr>
        <w:keepNext w:val="0"/>
        <w:keepLines w:val="0"/>
        <w:pageBreakBefore w:val="0"/>
        <w:widowControl w:val="0"/>
        <w:kinsoku/>
        <w:wordWrap/>
        <w:overflowPunct/>
        <w:topLinePunct w:val="0"/>
        <w:bidi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聚焦民生重点，奋力推进脱贫攻坚</w:t>
      </w:r>
    </w:p>
    <w:p w14:paraId="4CF1130D">
      <w:pPr>
        <w:keepNext w:val="0"/>
        <w:keepLines w:val="0"/>
        <w:pageBreakBefore w:val="0"/>
        <w:widowControl w:val="0"/>
        <w:kinsoku/>
        <w:wordWrap/>
        <w:overflowPunct/>
        <w:topLinePunct w:val="0"/>
        <w:autoSpaceDE w:val="0"/>
        <w:autoSpaceDN w:val="0"/>
        <w:bidi w:val="0"/>
        <w:adjustRightInd w:val="0"/>
        <w:spacing w:line="600" w:lineRule="exact"/>
        <w:ind w:left="199" w:leftChars="95" w:firstLine="640" w:firstLineChars="200"/>
        <w:jc w:val="left"/>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color w:val="000000"/>
          <w:kern w:val="0"/>
          <w:sz w:val="32"/>
          <w:szCs w:val="32"/>
        </w:rPr>
        <w:t>一是加强扶贫资金保障。</w:t>
      </w:r>
      <w:r>
        <w:rPr>
          <w:rFonts w:hint="eastAsia" w:ascii="仿宋_GB2312" w:hAnsi="仿宋_GB2312" w:eastAsia="仿宋_GB2312" w:cs="仿宋_GB2312"/>
          <w:sz w:val="32"/>
          <w:szCs w:val="32"/>
        </w:rPr>
        <w:t>共安排财政专项扶贫资金3805.30万元。设立财政扶贫资金专项库款保障专户，并按要求调入资金，支出进度98.97%。二是加强四项扶贫基金管理。累计投入“四项扶贫基金”3940万元，惠及贫困人口10096人。</w:t>
      </w:r>
      <w:r>
        <w:rPr>
          <w:rFonts w:hint="eastAsia" w:ascii="仿宋_GB2312" w:hAnsi="仿宋_GB2312" w:eastAsia="仿宋_GB2312" w:cs="仿宋_GB2312"/>
          <w:bCs/>
          <w:sz w:val="32"/>
          <w:szCs w:val="32"/>
        </w:rPr>
        <w:t>三是开展援彝扶贫工作。做好全市援彝干部经费保障</w:t>
      </w:r>
      <w:r>
        <w:rPr>
          <w:rFonts w:hint="eastAsia" w:ascii="仿宋_GB2312" w:hAnsi="仿宋_GB2312" w:eastAsia="仿宋_GB2312" w:cs="仿宋_GB2312"/>
          <w:sz w:val="32"/>
          <w:szCs w:val="32"/>
        </w:rPr>
        <w:t>，拨付对口援助马边县资金800万元，安排派出援助马边县、凉山州工作组经费350万元。四是做好结对帮扶和驻村帮扶。结对帮扶沙溪乡55户贫困户，积极为乡镇做好事；派驻1名机关干部赴凉山州越西县依洛地坝镇开展援彝工作，从局机关公用经费中拨付15万元援建垃圾中转站。</w:t>
      </w:r>
    </w:p>
    <w:p w14:paraId="3E13693A">
      <w:pPr>
        <w:keepNext w:val="0"/>
        <w:keepLines w:val="0"/>
        <w:pageBreakBefore w:val="0"/>
        <w:widowControl w:val="0"/>
        <w:kinsoku/>
        <w:wordWrap/>
        <w:overflowPunct/>
        <w:topLinePunct w:val="0"/>
        <w:bidi w:val="0"/>
        <w:spacing w:line="600" w:lineRule="exact"/>
        <w:ind w:firstLine="960" w:firstLineChars="3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加强金融管理，确保金融平稳运行</w:t>
      </w:r>
    </w:p>
    <w:p w14:paraId="2613AA5D">
      <w:pPr>
        <w:keepNext w:val="0"/>
        <w:keepLines w:val="0"/>
        <w:pageBreakBefore w:val="0"/>
        <w:widowControl w:val="0"/>
        <w:kinsoku/>
        <w:wordWrap/>
        <w:overflowPunct/>
        <w:topLinePunct w:val="0"/>
        <w:autoSpaceDE w:val="0"/>
        <w:autoSpaceDN w:val="0"/>
        <w:bidi w:val="0"/>
        <w:adjustRightInd w:val="0"/>
        <w:spacing w:line="600" w:lineRule="exact"/>
        <w:ind w:left="199" w:leftChars="95"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是确保全市金融运行平稳。全市金融机构本外币各项存款余额为374.57亿元，较年初增长11%。全市金融机构本外币各项贷款余额为237.29亿元，较年初增长13%。我市存贷款余额增速11.25%。二是持续开展金融支持新消费领域试点。培育入库企业(项目）142家（个）。支持融资项目授信金额193.08亿元，贷款余额89.88亿元，较年初增加14.63亿元；储备或拟支持项目拟授信金额135.23亿元。三是积极推进项目贷工作。协调编制11个项目可研报告发全市金融机构，协调组织召开融资进度对接会，督促金融机构推进贷款进度。</w:t>
      </w:r>
    </w:p>
    <w:p w14:paraId="5E99C880">
      <w:pPr>
        <w:keepNext w:val="0"/>
        <w:keepLines w:val="0"/>
        <w:pageBreakBefore w:val="0"/>
        <w:widowControl w:val="0"/>
        <w:kinsoku/>
        <w:wordWrap/>
        <w:overflowPunct/>
        <w:topLinePunct w:val="0"/>
        <w:autoSpaceDE w:val="0"/>
        <w:autoSpaceDN w:val="0"/>
        <w:bidi w:val="0"/>
        <w:adjustRightInd w:val="0"/>
        <w:spacing w:line="600" w:lineRule="exact"/>
        <w:ind w:left="199" w:leftChars="95"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坚持新发展理念，支持民营企业发展</w:t>
      </w:r>
    </w:p>
    <w:p w14:paraId="563C5D83">
      <w:pPr>
        <w:keepNext w:val="0"/>
        <w:keepLines w:val="0"/>
        <w:pageBreakBefore w:val="0"/>
        <w:widowControl w:val="0"/>
        <w:kinsoku/>
        <w:wordWrap/>
        <w:overflowPunct/>
        <w:topLinePunct w:val="0"/>
        <w:autoSpaceDE w:val="0"/>
        <w:autoSpaceDN w:val="0"/>
        <w:bidi w:val="0"/>
        <w:adjustRightInd w:val="0"/>
        <w:spacing w:line="600" w:lineRule="exact"/>
        <w:ind w:left="199" w:leftChars="95" w:firstLine="640" w:firstLineChars="200"/>
        <w:jc w:val="left"/>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rPr>
        <w:t>一是不折不扣落实各项减税降费政策。</w:t>
      </w:r>
      <w:r>
        <w:rPr>
          <w:rFonts w:hint="eastAsia" w:ascii="仿宋_GB2312" w:hAnsi="仿宋_GB2312" w:eastAsia="仿宋_GB2312" w:cs="仿宋_GB2312"/>
          <w:sz w:val="32"/>
          <w:szCs w:val="32"/>
          <w:lang w:val="zh-CN"/>
        </w:rPr>
        <w:t>1—12月，小微企业普惠性减税政策减免税收2521万元，深化增值税改革政策减免税收2.14亿元，个人所得税减免1.1亿元。二是清理兑付优惠政策。全年兑付优惠政策资金8000万元。三是大力支持民营小微企业发展。截至2019年12月末，全市小微企业贷款余额35.93亿元，较年初增加0.37亿元。</w:t>
      </w:r>
    </w:p>
    <w:p w14:paraId="7084819E">
      <w:pPr>
        <w:keepNext w:val="0"/>
        <w:keepLines w:val="0"/>
        <w:pageBreakBefore w:val="0"/>
        <w:widowControl w:val="0"/>
        <w:kinsoku/>
        <w:wordWrap/>
        <w:overflowPunct/>
        <w:topLinePunct w:val="0"/>
        <w:autoSpaceDE w:val="0"/>
        <w:autoSpaceDN w:val="0"/>
        <w:bidi w:val="0"/>
        <w:adjustRightInd w:val="0"/>
        <w:spacing w:line="600" w:lineRule="exact"/>
        <w:ind w:left="199" w:leftChars="95"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严肃财经纪律，强化财政监督检查</w:t>
      </w:r>
    </w:p>
    <w:p w14:paraId="0F97575B">
      <w:pPr>
        <w:keepNext w:val="0"/>
        <w:keepLines w:val="0"/>
        <w:pageBreakBefore w:val="0"/>
        <w:widowControl w:val="0"/>
        <w:kinsoku/>
        <w:wordWrap/>
        <w:overflowPunct/>
        <w:topLinePunct w:val="0"/>
        <w:autoSpaceDE w:val="0"/>
        <w:autoSpaceDN w:val="0"/>
        <w:bidi w:val="0"/>
        <w:adjustRightInd w:val="0"/>
        <w:spacing w:line="600" w:lineRule="exact"/>
        <w:ind w:left="199" w:leftChars="95"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是加强预算执行动态监控。1—12月，全市预算执行动态监控系统共监控3321笔预警、违规支付业务，金额共计6466.61万元，预算单位支出行为进一步规范。二是强化政府投资评审工作。完成项目评审422个(包括电力类95个和景区管委会项目49个)。其中：预算项目评审354个，送审金额121391.84万元，审定金额101463.25万元，审减金额19928.60万元，审减率16.42%。结算项目评审68个，送审金额3578.47万元，审定金额3189.97万元，审减金额388.5万元，审减率10.86%。三是常态化开展财政监督检查。以“不忘初心</w:t>
      </w:r>
      <w:bookmarkStart w:id="73" w:name="_GoBack"/>
      <w:bookmarkEnd w:id="73"/>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牢记使命”主题教育违规发放津补贴整理治工作为抓手，开展会计质量监督检查、公款旅游和违规报销差旅费检查等，选取9家单位重点督查，发现差旅费、特殊岗位津贴、现金管理等问题12个，涉及金额88万元，已督促整改，确保到位。</w:t>
      </w:r>
    </w:p>
    <w:p w14:paraId="1F70831A">
      <w:pPr>
        <w:keepNext w:val="0"/>
        <w:keepLines w:val="0"/>
        <w:pageBreakBefore w:val="0"/>
        <w:widowControl w:val="0"/>
        <w:kinsoku/>
        <w:wordWrap/>
        <w:overflowPunct/>
        <w:topLinePunct w:val="0"/>
        <w:bidi w:val="0"/>
        <w:spacing w:line="600" w:lineRule="exact"/>
        <w:textAlignment w:val="auto"/>
        <w:rPr>
          <w:rFonts w:hint="eastAsia" w:ascii="黑体" w:hAnsi="黑体" w:eastAsia="黑体" w:cs="黑体"/>
          <w:sz w:val="32"/>
          <w:szCs w:val="32"/>
        </w:rPr>
      </w:pPr>
      <w:bookmarkStart w:id="20" w:name="_Toc15396601"/>
      <w:bookmarkStart w:id="21" w:name="_Toc15377200"/>
      <w:r>
        <w:rPr>
          <w:rFonts w:hint="eastAsia" w:ascii="黑体" w:hAnsi="黑体" w:eastAsia="黑体" w:cs="黑体"/>
          <w:sz w:val="32"/>
          <w:szCs w:val="32"/>
          <w:lang w:eastAsia="zh-CN"/>
        </w:rPr>
        <w:t>　　</w:t>
      </w:r>
      <w:r>
        <w:rPr>
          <w:rFonts w:hint="eastAsia" w:ascii="黑体" w:hAnsi="黑体" w:eastAsia="黑体" w:cs="黑体"/>
          <w:sz w:val="32"/>
          <w:szCs w:val="32"/>
        </w:rPr>
        <w:t>二、机构设置</w:t>
      </w:r>
      <w:bookmarkEnd w:id="20"/>
      <w:bookmarkEnd w:id="21"/>
    </w:p>
    <w:p w14:paraId="71CF2940">
      <w:pPr>
        <w:keepNext w:val="0"/>
        <w:keepLines w:val="0"/>
        <w:pageBreakBefore w:val="0"/>
        <w:widowControl w:val="0"/>
        <w:kinsoku/>
        <w:wordWrap/>
        <w:overflowPunct/>
        <w:topLinePunct w:val="0"/>
        <w:bidi w:val="0"/>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峨眉山市财政局</w:t>
      </w:r>
      <w:r>
        <w:rPr>
          <w:rFonts w:hint="eastAsia" w:ascii="仿宋_GB2312" w:hAnsi="仿宋_GB2312" w:eastAsia="仿宋_GB2312" w:cs="仿宋_GB2312"/>
          <w:sz w:val="32"/>
          <w:szCs w:val="32"/>
        </w:rPr>
        <w:t>下属二级单位</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个，其中参照公务员法管理的事业单位</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个，</w:t>
      </w:r>
      <w:r>
        <w:rPr>
          <w:rFonts w:hint="eastAsia" w:ascii="仿宋_GB2312" w:hAnsi="仿宋_GB2312" w:eastAsia="仿宋_GB2312" w:cs="仿宋_GB2312"/>
          <w:sz w:val="32"/>
          <w:szCs w:val="32"/>
          <w:lang w:eastAsia="zh-CN"/>
        </w:rPr>
        <w:t>分别为峨眉山市国库支付中心、峨眉山市财政局收费票据监管中心，</w:t>
      </w:r>
      <w:r>
        <w:rPr>
          <w:rFonts w:hint="eastAsia" w:ascii="仿宋_GB2312" w:hAnsi="仿宋_GB2312" w:eastAsia="仿宋_GB2312" w:cs="仿宋_GB2312"/>
          <w:sz w:val="32"/>
          <w:szCs w:val="32"/>
        </w:rPr>
        <w:t>其他事业单位</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个</w:t>
      </w:r>
      <w:r>
        <w:rPr>
          <w:rFonts w:hint="eastAsia" w:ascii="仿宋_GB2312" w:hAnsi="仿宋_GB2312" w:eastAsia="仿宋_GB2312" w:cs="仿宋_GB2312"/>
          <w:sz w:val="32"/>
          <w:szCs w:val="32"/>
          <w:lang w:eastAsia="zh-CN"/>
        </w:rPr>
        <w:t>，分别为峨眉山市财政投资评审中心、峨眉山市国有资产服务中心</w:t>
      </w:r>
      <w:r>
        <w:rPr>
          <w:rFonts w:hint="eastAsia" w:ascii="仿宋_GB2312" w:hAnsi="仿宋_GB2312" w:eastAsia="仿宋_GB2312" w:cs="仿宋_GB2312"/>
          <w:sz w:val="32"/>
          <w:szCs w:val="32"/>
        </w:rPr>
        <w:t>。</w:t>
      </w:r>
    </w:p>
    <w:p w14:paraId="0E80A88A">
      <w:pPr>
        <w:keepNext w:val="0"/>
        <w:keepLines w:val="0"/>
        <w:pageBreakBefore w:val="0"/>
        <w:widowControl w:val="0"/>
        <w:kinsoku/>
        <w:wordWrap/>
        <w:overflowPunct/>
        <w:topLinePunct w:val="0"/>
        <w:bidi w:val="0"/>
        <w:spacing w:line="60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纳入</w:t>
      </w:r>
      <w:r>
        <w:rPr>
          <w:rFonts w:hint="eastAsia" w:ascii="仿宋_GB2312" w:hAnsi="仿宋_GB2312" w:eastAsia="仿宋_GB2312" w:cs="仿宋_GB2312"/>
          <w:sz w:val="32"/>
          <w:szCs w:val="32"/>
          <w:lang w:eastAsia="zh-CN"/>
        </w:rPr>
        <w:t>峨眉山市财政局</w:t>
      </w:r>
      <w:r>
        <w:rPr>
          <w:rFonts w:hint="eastAsia" w:ascii="仿宋_GB2312" w:hAnsi="仿宋_GB2312" w:eastAsia="仿宋_GB2312" w:cs="仿宋_GB2312"/>
          <w:sz w:val="32"/>
          <w:szCs w:val="32"/>
        </w:rPr>
        <w:t>2019年度</w:t>
      </w:r>
      <w:r>
        <w:rPr>
          <w:rFonts w:hint="eastAsia" w:ascii="仿宋_GB2312" w:hAnsi="仿宋_GB2312" w:eastAsia="仿宋_GB2312" w:cs="仿宋_GB2312"/>
          <w:sz w:val="32"/>
          <w:szCs w:val="32"/>
          <w:lang w:eastAsia="zh-CN"/>
        </w:rPr>
        <w:t>部门</w:t>
      </w:r>
      <w:r>
        <w:rPr>
          <w:rFonts w:hint="eastAsia" w:ascii="仿宋_GB2312" w:hAnsi="仿宋_GB2312" w:eastAsia="仿宋_GB2312" w:cs="仿宋_GB2312"/>
          <w:sz w:val="32"/>
          <w:szCs w:val="32"/>
        </w:rPr>
        <w:t>决算编制范围的</w:t>
      </w:r>
      <w:r>
        <w:rPr>
          <w:rFonts w:hint="eastAsia" w:ascii="仿宋_GB2312" w:hAnsi="仿宋_GB2312" w:eastAsia="仿宋_GB2312" w:cs="仿宋_GB2312"/>
          <w:sz w:val="32"/>
          <w:szCs w:val="32"/>
          <w:lang w:eastAsia="zh-CN"/>
        </w:rPr>
        <w:t>包括峨眉山市财政局机关、峨眉山市财政局收费票据监管中心、峨眉山市国库支付中心、峨眉山市财政投资评审中心、峨眉山市国有资产服务中心。</w:t>
      </w:r>
    </w:p>
    <w:p w14:paraId="30C58591">
      <w:pPr>
        <w:widowControl/>
        <w:jc w:val="left"/>
        <w:rPr>
          <w:rFonts w:ascii="仿宋" w:hAnsi="仿宋" w:eastAsia="仿宋"/>
          <w:color w:val="000000"/>
          <w:kern w:val="0"/>
          <w:sz w:val="32"/>
          <w:szCs w:val="32"/>
        </w:rPr>
      </w:pPr>
      <w:r>
        <w:rPr>
          <w:rFonts w:ascii="仿宋" w:hAnsi="仿宋" w:eastAsia="仿宋"/>
          <w:color w:val="000000"/>
          <w:sz w:val="32"/>
          <w:szCs w:val="32"/>
        </w:rPr>
        <w:br w:type="page"/>
      </w:r>
    </w:p>
    <w:p w14:paraId="68E332E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b/>
          <w:bCs/>
          <w:sz w:val="44"/>
          <w:szCs w:val="44"/>
        </w:rPr>
      </w:pPr>
      <w:bookmarkStart w:id="22" w:name="_Toc15377204"/>
      <w:bookmarkStart w:id="23" w:name="_Toc15396602"/>
      <w:r>
        <w:rPr>
          <w:rFonts w:hint="eastAsia" w:ascii="方正小标宋_GBK" w:hAnsi="方正小标宋_GBK" w:eastAsia="方正小标宋_GBK" w:cs="方正小标宋_GBK"/>
          <w:b/>
          <w:bCs/>
          <w:sz w:val="44"/>
          <w:szCs w:val="44"/>
        </w:rPr>
        <w:t>第二部分 2019年度部门决算情况说明</w:t>
      </w:r>
      <w:bookmarkEnd w:id="22"/>
      <w:bookmarkEnd w:id="23"/>
    </w:p>
    <w:p w14:paraId="76787645">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bookmarkStart w:id="24" w:name="_Toc15396603"/>
      <w:bookmarkStart w:id="25" w:name="_Toc15377205"/>
    </w:p>
    <w:p w14:paraId="5272E0E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一、</w:t>
      </w:r>
      <w:r>
        <w:rPr>
          <w:rFonts w:hint="eastAsia" w:ascii="黑体" w:hAnsi="黑体" w:eastAsia="黑体" w:cs="黑体"/>
          <w:sz w:val="32"/>
          <w:szCs w:val="32"/>
        </w:rPr>
        <w:t>收入支出决算总体情况说明</w:t>
      </w:r>
      <w:bookmarkEnd w:id="24"/>
      <w:bookmarkEnd w:id="25"/>
    </w:p>
    <w:p w14:paraId="5355C98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2019年度收、支总计</w:t>
      </w:r>
      <w:r>
        <w:rPr>
          <w:rFonts w:hint="eastAsia" w:ascii="仿宋_GB2312" w:hAnsi="仿宋_GB2312" w:eastAsia="仿宋_GB2312" w:cs="仿宋_GB2312"/>
          <w:sz w:val="32"/>
          <w:szCs w:val="32"/>
          <w:lang w:val="en-US" w:eastAsia="zh-CN"/>
        </w:rPr>
        <w:t>3277.09</w:t>
      </w:r>
      <w:r>
        <w:rPr>
          <w:rFonts w:hint="eastAsia" w:ascii="仿宋_GB2312" w:hAnsi="仿宋_GB2312" w:eastAsia="仿宋_GB2312" w:cs="仿宋_GB2312"/>
          <w:sz w:val="32"/>
          <w:szCs w:val="32"/>
        </w:rPr>
        <w:t>万元。与2018年相比，收、支总计各增加</w:t>
      </w:r>
      <w:r>
        <w:rPr>
          <w:rFonts w:hint="eastAsia" w:ascii="仿宋_GB2312" w:hAnsi="仿宋_GB2312" w:eastAsia="仿宋_GB2312" w:cs="仿宋_GB2312"/>
          <w:sz w:val="32"/>
          <w:szCs w:val="32"/>
          <w:lang w:val="en-US" w:eastAsia="zh-CN"/>
        </w:rPr>
        <w:t>664.74</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25.45</w:t>
      </w:r>
      <w:r>
        <w:rPr>
          <w:rFonts w:hint="eastAsia" w:ascii="仿宋_GB2312" w:hAnsi="仿宋_GB2312" w:eastAsia="仿宋_GB2312" w:cs="仿宋_GB2312"/>
          <w:sz w:val="32"/>
          <w:szCs w:val="32"/>
        </w:rPr>
        <w:t>%。主要变动原因是</w:t>
      </w:r>
      <w:r>
        <w:rPr>
          <w:rFonts w:hint="eastAsia" w:ascii="仿宋_GB2312" w:hAnsi="仿宋_GB2312" w:eastAsia="仿宋_GB2312" w:cs="仿宋_GB2312"/>
          <w:sz w:val="32"/>
          <w:szCs w:val="32"/>
          <w:lang w:val="en-US" w:eastAsia="zh-CN"/>
        </w:rPr>
        <w:t>2019年项目增加。</w:t>
      </w:r>
    </w:p>
    <w:p w14:paraId="14DFC90C">
      <w:pPr>
        <w:spacing w:line="600" w:lineRule="exact"/>
        <w:ind w:firstLine="640" w:firstLineChars="200"/>
        <w:rPr>
          <w:rFonts w:hint="eastAsia" w:ascii="仿宋" w:hAnsi="仿宋" w:eastAsia="仿宋"/>
          <w:color w:val="000000"/>
          <w:sz w:val="32"/>
          <w:szCs w:val="32"/>
          <w:lang w:val="en-US" w:eastAsia="zh-CN"/>
        </w:rPr>
      </w:pPr>
    </w:p>
    <w:p w14:paraId="4E994063">
      <w:pPr>
        <w:spacing w:line="600" w:lineRule="exact"/>
        <w:ind w:firstLine="640" w:firstLineChars="200"/>
        <w:rPr>
          <w:rFonts w:hint="eastAsia" w:ascii="仿宋" w:hAnsi="仿宋" w:eastAsia="仿宋"/>
          <w:color w:val="000000"/>
          <w:sz w:val="32"/>
          <w:szCs w:val="32"/>
          <w:lang w:val="en-US" w:eastAsia="zh-CN"/>
        </w:rPr>
      </w:pPr>
    </w:p>
    <w:p w14:paraId="3A5D2B1D">
      <w:pPr>
        <w:spacing w:line="600" w:lineRule="exact"/>
        <w:ind w:firstLine="640" w:firstLineChars="200"/>
        <w:rPr>
          <w:rFonts w:hint="eastAsia" w:ascii="仿宋" w:hAnsi="仿宋" w:eastAsia="仿宋"/>
          <w:color w:val="000000"/>
          <w:sz w:val="32"/>
          <w:szCs w:val="32"/>
          <w:lang w:val="en-US" w:eastAsia="zh-CN"/>
        </w:rPr>
      </w:pPr>
    </w:p>
    <w:p w14:paraId="7456573E">
      <w:pPr>
        <w:spacing w:line="600" w:lineRule="exact"/>
        <w:ind w:firstLine="640" w:firstLineChars="200"/>
        <w:rPr>
          <w:rFonts w:hint="eastAsia" w:ascii="仿宋" w:hAnsi="仿宋" w:eastAsia="仿宋"/>
          <w:color w:val="000000"/>
          <w:sz w:val="32"/>
          <w:szCs w:val="32"/>
          <w:lang w:val="en-US" w:eastAsia="zh-CN"/>
        </w:rPr>
      </w:pPr>
    </w:p>
    <w:p w14:paraId="522D53E2">
      <w:pPr>
        <w:spacing w:line="600" w:lineRule="exact"/>
        <w:ind w:firstLine="640" w:firstLineChars="200"/>
        <w:rPr>
          <w:rFonts w:hint="eastAsia" w:ascii="仿宋" w:hAnsi="仿宋" w:eastAsia="仿宋"/>
          <w:color w:val="000000"/>
          <w:sz w:val="32"/>
          <w:szCs w:val="32"/>
          <w:lang w:val="en-US" w:eastAsia="zh-CN"/>
        </w:rPr>
      </w:pPr>
    </w:p>
    <w:p w14:paraId="4B12871E">
      <w:pPr>
        <w:spacing w:line="600" w:lineRule="exact"/>
        <w:ind w:firstLine="640" w:firstLineChars="200"/>
        <w:rPr>
          <w:rFonts w:hint="eastAsia" w:ascii="仿宋" w:hAnsi="仿宋" w:eastAsia="仿宋"/>
          <w:color w:val="000000"/>
          <w:sz w:val="32"/>
          <w:szCs w:val="32"/>
          <w:lang w:val="en-US" w:eastAsia="zh-CN"/>
        </w:rPr>
      </w:pPr>
    </w:p>
    <w:p w14:paraId="58D1538A">
      <w:pPr>
        <w:spacing w:line="600" w:lineRule="exact"/>
        <w:ind w:firstLine="640" w:firstLineChars="200"/>
        <w:rPr>
          <w:rFonts w:hint="eastAsia" w:ascii="仿宋" w:hAnsi="仿宋" w:eastAsia="仿宋"/>
          <w:color w:val="000000"/>
          <w:sz w:val="32"/>
          <w:szCs w:val="32"/>
          <w:lang w:val="en-US" w:eastAsia="zh-CN"/>
        </w:rPr>
      </w:pPr>
    </w:p>
    <w:p w14:paraId="7C4CDDF4">
      <w:pPr>
        <w:spacing w:line="600" w:lineRule="exact"/>
        <w:rPr>
          <w:rFonts w:hint="eastAsia" w:ascii="仿宋" w:hAnsi="仿宋" w:eastAsia="仿宋"/>
          <w:color w:val="000000"/>
          <w:sz w:val="32"/>
          <w:szCs w:val="32"/>
          <w:lang w:val="en-US" w:eastAsia="zh-CN"/>
        </w:rPr>
      </w:pPr>
      <w:r>
        <w:drawing>
          <wp:anchor distT="0" distB="0" distL="114300" distR="114300" simplePos="0" relativeHeight="251660288" behindDoc="0" locked="0" layoutInCell="1" allowOverlap="1">
            <wp:simplePos x="0" y="0"/>
            <wp:positionH relativeFrom="column">
              <wp:posOffset>5080</wp:posOffset>
            </wp:positionH>
            <wp:positionV relativeFrom="paragraph">
              <wp:posOffset>-2472055</wp:posOffset>
            </wp:positionV>
            <wp:extent cx="4572000" cy="2756535"/>
            <wp:effectExtent l="5080" t="4445" r="13970" b="20320"/>
            <wp:wrapSquare wrapText="bothSides"/>
            <wp:docPr id="1"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p>
    <w:p w14:paraId="468FFA2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（图1：收、支决算总计变动情况图）（柱状图）</w:t>
      </w:r>
    </w:p>
    <w:p w14:paraId="5020050B">
      <w:pPr>
        <w:pStyle w:val="23"/>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25"/>
          <w:rFonts w:ascii="黑体" w:hAnsi="黑体" w:eastAsia="黑体"/>
          <w:b w:val="0"/>
        </w:rPr>
      </w:pPr>
      <w:bookmarkStart w:id="26" w:name="_Toc15377206"/>
      <w:bookmarkStart w:id="27" w:name="_Toc15396604"/>
      <w:r>
        <w:rPr>
          <w:rFonts w:hint="eastAsia" w:ascii="黑体" w:hAnsi="黑体" w:eastAsia="黑体"/>
          <w:color w:val="000000"/>
          <w:sz w:val="32"/>
          <w:szCs w:val="32"/>
          <w:lang w:eastAsia="zh-CN"/>
        </w:rPr>
        <w:t>二、</w:t>
      </w:r>
      <w:r>
        <w:rPr>
          <w:rFonts w:hint="eastAsia" w:ascii="黑体" w:hAnsi="黑体" w:eastAsia="黑体"/>
          <w:color w:val="000000"/>
          <w:sz w:val="32"/>
          <w:szCs w:val="32"/>
        </w:rPr>
        <w:t>收</w:t>
      </w:r>
      <w:r>
        <w:rPr>
          <w:rStyle w:val="25"/>
          <w:rFonts w:hint="eastAsia" w:ascii="黑体" w:hAnsi="黑体" w:eastAsia="黑体"/>
          <w:b w:val="0"/>
        </w:rPr>
        <w:t>入决算情况说明</w:t>
      </w:r>
      <w:bookmarkEnd w:id="26"/>
      <w:bookmarkEnd w:id="27"/>
    </w:p>
    <w:p w14:paraId="52942BE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2019年本年收入合计</w:t>
      </w:r>
      <w:r>
        <w:rPr>
          <w:rFonts w:hint="eastAsia" w:ascii="仿宋_GB2312" w:hAnsi="仿宋_GB2312" w:eastAsia="仿宋_GB2312" w:cs="仿宋_GB2312"/>
          <w:color w:val="000000"/>
          <w:sz w:val="32"/>
          <w:szCs w:val="32"/>
          <w:lang w:val="en-US" w:eastAsia="zh-CN"/>
        </w:rPr>
        <w:t>3156.24</w:t>
      </w:r>
      <w:r>
        <w:rPr>
          <w:rFonts w:hint="eastAsia" w:ascii="仿宋_GB2312" w:hAnsi="仿宋_GB2312" w:eastAsia="仿宋_GB2312" w:cs="仿宋_GB2312"/>
          <w:color w:val="000000"/>
          <w:sz w:val="32"/>
          <w:szCs w:val="32"/>
        </w:rPr>
        <w:t>万元，其中：一般公共预算财政拨款收入</w:t>
      </w:r>
      <w:r>
        <w:rPr>
          <w:rFonts w:hint="eastAsia" w:ascii="仿宋_GB2312" w:hAnsi="仿宋_GB2312" w:eastAsia="仿宋_GB2312" w:cs="仿宋_GB2312"/>
          <w:color w:val="000000"/>
          <w:sz w:val="32"/>
          <w:szCs w:val="32"/>
          <w:lang w:val="en-US" w:eastAsia="zh-CN"/>
        </w:rPr>
        <w:t>2959.95</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93.78</w:t>
      </w:r>
      <w:r>
        <w:rPr>
          <w:rFonts w:hint="eastAsia" w:ascii="仿宋_GB2312" w:hAnsi="仿宋_GB2312" w:eastAsia="仿宋_GB2312" w:cs="仿宋_GB2312"/>
          <w:color w:val="000000"/>
          <w:sz w:val="32"/>
          <w:szCs w:val="32"/>
        </w:rPr>
        <w:t>%；政府性基金预算财政拨款收入</w:t>
      </w:r>
      <w:r>
        <w:rPr>
          <w:rFonts w:hint="eastAsia" w:ascii="仿宋_GB2312" w:hAnsi="仿宋_GB2312" w:eastAsia="仿宋_GB2312" w:cs="仿宋_GB2312"/>
          <w:color w:val="000000"/>
          <w:sz w:val="32"/>
          <w:szCs w:val="32"/>
          <w:lang w:val="en-US" w:eastAsia="zh-CN"/>
        </w:rPr>
        <w:t>196.29</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6.22</w:t>
      </w:r>
      <w:r>
        <w:rPr>
          <w:rFonts w:hint="eastAsia" w:ascii="仿宋_GB2312" w:hAnsi="仿宋_GB2312" w:eastAsia="仿宋_GB2312" w:cs="仿宋_GB2312"/>
          <w:color w:val="000000"/>
          <w:sz w:val="32"/>
          <w:szCs w:val="32"/>
        </w:rPr>
        <w:t>%。</w:t>
      </w:r>
    </w:p>
    <w:p w14:paraId="32533638">
      <w:pPr>
        <w:spacing w:line="600" w:lineRule="exact"/>
        <w:ind w:firstLine="640" w:firstLineChars="200"/>
        <w:outlineLvl w:val="1"/>
        <w:rPr>
          <w:rFonts w:hint="eastAsia" w:ascii="仿宋" w:hAnsi="仿宋" w:eastAsia="仿宋"/>
          <w:color w:val="000000"/>
          <w:sz w:val="32"/>
          <w:szCs w:val="32"/>
        </w:rPr>
      </w:pPr>
    </w:p>
    <w:p w14:paraId="2C102010">
      <w:pPr>
        <w:spacing w:line="600" w:lineRule="exact"/>
        <w:ind w:firstLine="640" w:firstLineChars="200"/>
        <w:outlineLvl w:val="1"/>
        <w:rPr>
          <w:rFonts w:hint="eastAsia" w:ascii="仿宋" w:hAnsi="仿宋" w:eastAsia="仿宋"/>
          <w:color w:val="000000"/>
          <w:sz w:val="32"/>
          <w:szCs w:val="32"/>
        </w:rPr>
      </w:pPr>
    </w:p>
    <w:p w14:paraId="1DB6C2F6">
      <w:pPr>
        <w:spacing w:line="600" w:lineRule="exact"/>
        <w:ind w:firstLine="640" w:firstLineChars="200"/>
        <w:outlineLvl w:val="1"/>
        <w:rPr>
          <w:rFonts w:hint="eastAsia" w:ascii="仿宋" w:hAnsi="仿宋" w:eastAsia="仿宋"/>
          <w:color w:val="000000"/>
          <w:sz w:val="32"/>
          <w:szCs w:val="32"/>
        </w:rPr>
      </w:pPr>
    </w:p>
    <w:p w14:paraId="49CE4CDB">
      <w:pPr>
        <w:spacing w:line="600" w:lineRule="exact"/>
        <w:ind w:firstLine="640" w:firstLineChars="200"/>
        <w:outlineLvl w:val="1"/>
        <w:rPr>
          <w:rFonts w:hint="eastAsia" w:ascii="仿宋" w:hAnsi="仿宋" w:eastAsia="仿宋"/>
          <w:color w:val="000000"/>
          <w:sz w:val="32"/>
          <w:szCs w:val="32"/>
        </w:rPr>
      </w:pPr>
    </w:p>
    <w:p w14:paraId="39BECA94">
      <w:pPr>
        <w:spacing w:line="600" w:lineRule="exact"/>
        <w:ind w:firstLine="640" w:firstLineChars="200"/>
        <w:outlineLvl w:val="1"/>
        <w:rPr>
          <w:rFonts w:hint="eastAsia" w:ascii="仿宋" w:hAnsi="仿宋" w:eastAsia="仿宋"/>
          <w:color w:val="000000"/>
          <w:sz w:val="32"/>
          <w:szCs w:val="32"/>
        </w:rPr>
      </w:pPr>
    </w:p>
    <w:p w14:paraId="0967FA54">
      <w:pPr>
        <w:spacing w:line="600" w:lineRule="exact"/>
        <w:ind w:firstLine="640" w:firstLineChars="200"/>
        <w:outlineLvl w:val="1"/>
        <w:rPr>
          <w:rFonts w:hint="eastAsia" w:ascii="仿宋" w:hAnsi="仿宋" w:eastAsia="仿宋"/>
          <w:color w:val="000000"/>
          <w:sz w:val="32"/>
          <w:szCs w:val="32"/>
        </w:rPr>
      </w:pPr>
    </w:p>
    <w:p w14:paraId="6F674979">
      <w:pPr>
        <w:spacing w:line="600" w:lineRule="exact"/>
        <w:ind w:firstLine="640" w:firstLineChars="200"/>
        <w:outlineLvl w:val="1"/>
        <w:rPr>
          <w:rFonts w:hint="eastAsia" w:ascii="仿宋" w:hAnsi="仿宋" w:eastAsia="仿宋"/>
          <w:color w:val="000000"/>
          <w:sz w:val="32"/>
          <w:szCs w:val="32"/>
        </w:rPr>
      </w:pPr>
    </w:p>
    <w:p w14:paraId="5B103523">
      <w:pPr>
        <w:spacing w:line="600" w:lineRule="exact"/>
        <w:ind w:firstLine="640" w:firstLineChars="200"/>
        <w:outlineLvl w:val="1"/>
        <w:rPr>
          <w:rFonts w:hint="eastAsia" w:ascii="仿宋" w:hAnsi="仿宋" w:eastAsia="仿宋"/>
          <w:color w:val="000000"/>
          <w:sz w:val="32"/>
          <w:szCs w:val="32"/>
        </w:rPr>
      </w:pPr>
    </w:p>
    <w:p w14:paraId="2A3B49B3">
      <w:pPr>
        <w:spacing w:line="600" w:lineRule="exact"/>
        <w:ind w:firstLine="640" w:firstLineChars="200"/>
        <w:outlineLvl w:val="1"/>
        <w:rPr>
          <w:rFonts w:hint="eastAsia" w:ascii="仿宋" w:hAnsi="仿宋" w:eastAsia="仿宋"/>
          <w:color w:val="000000"/>
          <w:sz w:val="32"/>
          <w:szCs w:val="32"/>
        </w:rPr>
      </w:pPr>
    </w:p>
    <w:p w14:paraId="14C1329B">
      <w:pPr>
        <w:spacing w:line="600" w:lineRule="exact"/>
        <w:ind w:firstLine="640" w:firstLineChars="200"/>
        <w:outlineLvl w:val="1"/>
        <w:rPr>
          <w:rFonts w:hint="eastAsia" w:ascii="仿宋" w:hAnsi="仿宋" w:eastAsia="仿宋"/>
          <w:color w:val="000000"/>
          <w:sz w:val="32"/>
          <w:szCs w:val="32"/>
        </w:rPr>
      </w:pPr>
    </w:p>
    <w:p w14:paraId="48BEC39C">
      <w:pPr>
        <w:spacing w:line="600" w:lineRule="exact"/>
        <w:ind w:firstLine="420" w:firstLineChars="200"/>
        <w:outlineLvl w:val="1"/>
        <w:rPr>
          <w:rFonts w:hint="eastAsia" w:ascii="仿宋" w:hAnsi="仿宋" w:eastAsia="仿宋"/>
          <w:color w:val="000000"/>
          <w:sz w:val="32"/>
          <w:szCs w:val="32"/>
        </w:rPr>
      </w:pPr>
      <w:r>
        <w:drawing>
          <wp:anchor distT="0" distB="0" distL="114300" distR="114300" simplePos="0" relativeHeight="251661312" behindDoc="0" locked="0" layoutInCell="1" allowOverlap="1">
            <wp:simplePos x="0" y="0"/>
            <wp:positionH relativeFrom="column">
              <wp:posOffset>271145</wp:posOffset>
            </wp:positionH>
            <wp:positionV relativeFrom="paragraph">
              <wp:posOffset>-2186305</wp:posOffset>
            </wp:positionV>
            <wp:extent cx="4572000" cy="2486025"/>
            <wp:effectExtent l="4445" t="4445" r="14605" b="5080"/>
            <wp:wrapSquare wrapText="bothSides"/>
            <wp:docPr id="2"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14:paraId="430B4D3E">
      <w:pPr>
        <w:spacing w:line="600" w:lineRule="exact"/>
        <w:ind w:firstLine="1920" w:firstLineChars="600"/>
        <w:rPr>
          <w:rFonts w:hint="eastAsia" w:ascii="仿宋_GB2312" w:hAnsi="仿宋_GB2312" w:eastAsia="仿宋_GB2312" w:cs="仿宋_GB2312"/>
          <w:color w:val="FF0000"/>
          <w:sz w:val="32"/>
          <w:szCs w:val="32"/>
        </w:rPr>
      </w:pPr>
      <w:r>
        <w:rPr>
          <w:rFonts w:hint="eastAsia" w:ascii="仿宋_GB2312" w:hAnsi="仿宋_GB2312" w:eastAsia="仿宋_GB2312" w:cs="仿宋_GB2312"/>
          <w:color w:val="000000" w:themeColor="text1"/>
          <w:sz w:val="32"/>
          <w:szCs w:val="32"/>
        </w:rPr>
        <w:t>（图2：收入决算结构图）</w:t>
      </w:r>
    </w:p>
    <w:p w14:paraId="14455FAF">
      <w:pPr>
        <w:pStyle w:val="23"/>
        <w:numPr>
          <w:ilvl w:val="0"/>
          <w:numId w:val="0"/>
        </w:numPr>
        <w:spacing w:line="600" w:lineRule="exact"/>
        <w:ind w:left="640" w:leftChars="0"/>
        <w:outlineLvl w:val="1"/>
        <w:rPr>
          <w:rStyle w:val="25"/>
          <w:rFonts w:hint="eastAsia" w:ascii="黑体" w:hAnsi="黑体" w:eastAsia="黑体" w:cs="黑体"/>
          <w:b w:val="0"/>
        </w:rPr>
      </w:pPr>
      <w:bookmarkStart w:id="28" w:name="_Toc15377207"/>
      <w:bookmarkStart w:id="29" w:name="_Toc15396605"/>
      <w:r>
        <w:rPr>
          <w:rFonts w:hint="eastAsia" w:ascii="黑体" w:hAnsi="黑体" w:eastAsia="黑体" w:cs="黑体"/>
          <w:color w:val="000000"/>
          <w:sz w:val="32"/>
          <w:szCs w:val="32"/>
          <w:lang w:eastAsia="zh-CN"/>
        </w:rPr>
        <w:t>三、</w:t>
      </w:r>
      <w:r>
        <w:rPr>
          <w:rFonts w:hint="eastAsia" w:ascii="黑体" w:hAnsi="黑体" w:eastAsia="黑体" w:cs="黑体"/>
          <w:color w:val="000000"/>
          <w:sz w:val="32"/>
          <w:szCs w:val="32"/>
        </w:rPr>
        <w:t>支</w:t>
      </w:r>
      <w:r>
        <w:rPr>
          <w:rStyle w:val="25"/>
          <w:rFonts w:hint="eastAsia" w:ascii="黑体" w:hAnsi="黑体" w:eastAsia="黑体" w:cs="黑体"/>
          <w:b w:val="0"/>
        </w:rPr>
        <w:t>出决算情况说明</w:t>
      </w:r>
      <w:bookmarkEnd w:id="28"/>
      <w:bookmarkEnd w:id="29"/>
    </w:p>
    <w:p w14:paraId="3C714484">
      <w:pPr>
        <w:spacing w:line="600" w:lineRule="exact"/>
        <w:ind w:firstLine="640" w:firstLineChars="200"/>
        <w:outlineLvl w:val="1"/>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2019年本年支出合计</w:t>
      </w:r>
      <w:r>
        <w:rPr>
          <w:rFonts w:hint="eastAsia" w:ascii="仿宋_GB2312" w:hAnsi="仿宋_GB2312" w:eastAsia="仿宋_GB2312" w:cs="仿宋_GB2312"/>
          <w:color w:val="000000"/>
          <w:sz w:val="32"/>
          <w:szCs w:val="32"/>
          <w:lang w:val="en-US" w:eastAsia="zh-CN"/>
        </w:rPr>
        <w:t>3193.97</w:t>
      </w:r>
      <w:r>
        <w:rPr>
          <w:rFonts w:hint="eastAsia" w:ascii="仿宋_GB2312" w:hAnsi="仿宋_GB2312" w:eastAsia="仿宋_GB2312" w:cs="仿宋_GB2312"/>
          <w:color w:val="000000"/>
          <w:sz w:val="32"/>
          <w:szCs w:val="32"/>
        </w:rPr>
        <w:t>万元，其中：基本支出</w:t>
      </w:r>
      <w:r>
        <w:rPr>
          <w:rFonts w:hint="eastAsia" w:ascii="仿宋_GB2312" w:hAnsi="仿宋_GB2312" w:eastAsia="仿宋_GB2312" w:cs="仿宋_GB2312"/>
          <w:color w:val="000000"/>
          <w:sz w:val="32"/>
          <w:szCs w:val="32"/>
          <w:lang w:val="en-US" w:eastAsia="zh-CN"/>
        </w:rPr>
        <w:t>1714.17</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53.67</w:t>
      </w:r>
      <w:r>
        <w:rPr>
          <w:rFonts w:hint="eastAsia" w:ascii="仿宋_GB2312" w:hAnsi="仿宋_GB2312" w:eastAsia="仿宋_GB2312" w:cs="仿宋_GB2312"/>
          <w:color w:val="000000"/>
          <w:sz w:val="32"/>
          <w:szCs w:val="32"/>
        </w:rPr>
        <w:t>%；项目支出</w:t>
      </w:r>
      <w:r>
        <w:rPr>
          <w:rFonts w:hint="eastAsia" w:ascii="仿宋_GB2312" w:hAnsi="仿宋_GB2312" w:eastAsia="仿宋_GB2312" w:cs="仿宋_GB2312"/>
          <w:color w:val="000000"/>
          <w:sz w:val="32"/>
          <w:szCs w:val="32"/>
          <w:lang w:val="en-US" w:eastAsia="zh-CN"/>
        </w:rPr>
        <w:t>1479.81</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46.33</w:t>
      </w:r>
      <w:r>
        <w:rPr>
          <w:rFonts w:hint="eastAsia" w:ascii="仿宋_GB2312" w:hAnsi="仿宋_GB2312" w:eastAsia="仿宋_GB2312" w:cs="仿宋_GB2312"/>
          <w:color w:val="000000"/>
          <w:sz w:val="32"/>
          <w:szCs w:val="32"/>
        </w:rPr>
        <w:t>%。</w:t>
      </w:r>
    </w:p>
    <w:p w14:paraId="0FE35DA4">
      <w:pPr>
        <w:spacing w:line="600" w:lineRule="exact"/>
        <w:ind w:firstLine="640" w:firstLineChars="200"/>
        <w:outlineLvl w:val="1"/>
        <w:rPr>
          <w:rFonts w:hint="eastAsia" w:ascii="仿宋" w:hAnsi="仿宋" w:eastAsia="仿宋"/>
          <w:color w:val="000000"/>
          <w:sz w:val="32"/>
          <w:szCs w:val="32"/>
        </w:rPr>
      </w:pPr>
    </w:p>
    <w:p w14:paraId="2E0AB769">
      <w:pPr>
        <w:spacing w:line="600" w:lineRule="exact"/>
        <w:ind w:firstLine="640" w:firstLineChars="200"/>
        <w:outlineLvl w:val="1"/>
        <w:rPr>
          <w:rFonts w:hint="eastAsia" w:ascii="仿宋" w:hAnsi="仿宋" w:eastAsia="仿宋"/>
          <w:color w:val="000000"/>
          <w:sz w:val="32"/>
          <w:szCs w:val="32"/>
        </w:rPr>
      </w:pPr>
    </w:p>
    <w:p w14:paraId="5E980E2A">
      <w:pPr>
        <w:spacing w:line="600" w:lineRule="exact"/>
        <w:ind w:firstLine="640" w:firstLineChars="200"/>
        <w:outlineLvl w:val="1"/>
        <w:rPr>
          <w:rFonts w:hint="eastAsia" w:ascii="仿宋" w:hAnsi="仿宋" w:eastAsia="仿宋"/>
          <w:color w:val="000000"/>
          <w:sz w:val="32"/>
          <w:szCs w:val="32"/>
        </w:rPr>
      </w:pPr>
    </w:p>
    <w:p w14:paraId="52A196AD">
      <w:pPr>
        <w:spacing w:line="600" w:lineRule="exact"/>
        <w:ind w:firstLine="640" w:firstLineChars="200"/>
        <w:outlineLvl w:val="1"/>
        <w:rPr>
          <w:rFonts w:hint="eastAsia" w:ascii="仿宋" w:hAnsi="仿宋" w:eastAsia="仿宋"/>
          <w:color w:val="000000"/>
          <w:sz w:val="32"/>
          <w:szCs w:val="32"/>
        </w:rPr>
      </w:pPr>
    </w:p>
    <w:p w14:paraId="11FA380A">
      <w:pPr>
        <w:spacing w:line="600" w:lineRule="exact"/>
        <w:ind w:firstLine="640" w:firstLineChars="200"/>
        <w:outlineLvl w:val="1"/>
        <w:rPr>
          <w:rFonts w:hint="eastAsia" w:ascii="仿宋" w:hAnsi="仿宋" w:eastAsia="仿宋"/>
          <w:color w:val="000000"/>
          <w:sz w:val="32"/>
          <w:szCs w:val="32"/>
        </w:rPr>
      </w:pPr>
    </w:p>
    <w:p w14:paraId="190B0868">
      <w:pPr>
        <w:spacing w:line="600" w:lineRule="exact"/>
        <w:ind w:firstLine="640" w:firstLineChars="200"/>
        <w:outlineLvl w:val="1"/>
        <w:rPr>
          <w:rFonts w:hint="eastAsia" w:ascii="仿宋" w:hAnsi="仿宋" w:eastAsia="仿宋"/>
          <w:color w:val="000000"/>
          <w:sz w:val="32"/>
          <w:szCs w:val="32"/>
        </w:rPr>
      </w:pPr>
    </w:p>
    <w:p w14:paraId="5DA520E4">
      <w:pPr>
        <w:spacing w:line="600" w:lineRule="exact"/>
        <w:ind w:firstLine="640" w:firstLineChars="200"/>
        <w:outlineLvl w:val="1"/>
        <w:rPr>
          <w:rFonts w:hint="eastAsia" w:ascii="仿宋" w:hAnsi="仿宋" w:eastAsia="仿宋"/>
          <w:color w:val="000000"/>
          <w:sz w:val="32"/>
          <w:szCs w:val="32"/>
        </w:rPr>
      </w:pPr>
    </w:p>
    <w:p w14:paraId="1CE68D8D">
      <w:pPr>
        <w:spacing w:line="600" w:lineRule="exact"/>
        <w:ind w:firstLine="420" w:firstLineChars="200"/>
        <w:outlineLvl w:val="1"/>
      </w:pPr>
      <w:r>
        <w:drawing>
          <wp:anchor distT="0" distB="0" distL="114300" distR="114300" simplePos="0" relativeHeight="251662336" behindDoc="0" locked="0" layoutInCell="1" allowOverlap="1">
            <wp:simplePos x="0" y="0"/>
            <wp:positionH relativeFrom="column">
              <wp:posOffset>271145</wp:posOffset>
            </wp:positionH>
            <wp:positionV relativeFrom="paragraph">
              <wp:posOffset>-2453005</wp:posOffset>
            </wp:positionV>
            <wp:extent cx="4572000" cy="2743200"/>
            <wp:effectExtent l="4445" t="4445" r="14605" b="14605"/>
            <wp:wrapSquare wrapText="bothSides"/>
            <wp:docPr id="3"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14:paraId="1CAD4967">
      <w:pPr>
        <w:spacing w:line="600" w:lineRule="exact"/>
        <w:ind w:firstLine="1600" w:firstLineChars="500"/>
        <w:outlineLvl w:val="1"/>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（图3：支出决算结构图）</w:t>
      </w:r>
    </w:p>
    <w:p w14:paraId="00C18019">
      <w:pPr>
        <w:spacing w:line="600" w:lineRule="exact"/>
        <w:ind w:firstLine="640" w:firstLineChars="200"/>
        <w:outlineLvl w:val="1"/>
        <w:rPr>
          <w:rFonts w:hint="eastAsia" w:ascii="黑体" w:hAnsi="黑体" w:eastAsia="黑体"/>
          <w:color w:val="000000"/>
          <w:sz w:val="32"/>
          <w:szCs w:val="32"/>
        </w:rPr>
      </w:pPr>
      <w:bookmarkStart w:id="30" w:name="_Toc15396606"/>
      <w:bookmarkStart w:id="31" w:name="_Toc15377208"/>
    </w:p>
    <w:p w14:paraId="6532FC79">
      <w:pPr>
        <w:spacing w:line="600" w:lineRule="exact"/>
        <w:ind w:firstLine="640" w:firstLineChars="200"/>
        <w:outlineLvl w:val="1"/>
        <w:rPr>
          <w:rStyle w:val="25"/>
          <w:rFonts w:ascii="黑体" w:hAnsi="黑体" w:eastAsia="黑体"/>
          <w:b w:val="0"/>
        </w:rPr>
      </w:pPr>
      <w:r>
        <w:rPr>
          <w:rFonts w:hint="eastAsia" w:ascii="黑体" w:hAnsi="黑体" w:eastAsia="黑体"/>
          <w:color w:val="000000"/>
          <w:sz w:val="32"/>
          <w:szCs w:val="32"/>
        </w:rPr>
        <w:t>四、财</w:t>
      </w:r>
      <w:r>
        <w:rPr>
          <w:rStyle w:val="25"/>
          <w:rFonts w:hint="eastAsia" w:ascii="黑体" w:hAnsi="黑体" w:eastAsia="黑体"/>
          <w:b w:val="0"/>
        </w:rPr>
        <w:t>政拨款收入支出决算总体情况说明</w:t>
      </w:r>
      <w:bookmarkEnd w:id="30"/>
      <w:bookmarkEnd w:id="31"/>
    </w:p>
    <w:p w14:paraId="0203ACA9">
      <w:pPr>
        <w:keepNext w:val="0"/>
        <w:keepLines w:val="0"/>
        <w:pageBreakBefore w:val="0"/>
        <w:widowControl w:val="0"/>
        <w:kinsoku/>
        <w:wordWrap/>
        <w:overflowPunct/>
        <w:topLinePunct w:val="0"/>
        <w:autoSpaceDE/>
        <w:autoSpaceDN/>
        <w:bidi w:val="0"/>
        <w:adjustRightInd/>
        <w:snapToGrid/>
        <w:spacing w:line="660" w:lineRule="exact"/>
        <w:ind w:firstLine="641"/>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2019年财政拨款收、支总计</w:t>
      </w:r>
      <w:r>
        <w:rPr>
          <w:rFonts w:hint="eastAsia" w:ascii="仿宋_GB2312" w:hAnsi="仿宋_GB2312" w:eastAsia="仿宋_GB2312" w:cs="仿宋_GB2312"/>
          <w:color w:val="000000"/>
          <w:sz w:val="32"/>
          <w:szCs w:val="32"/>
          <w:lang w:val="en-US" w:eastAsia="zh-CN"/>
        </w:rPr>
        <w:t>3162.02</w:t>
      </w:r>
      <w:r>
        <w:rPr>
          <w:rFonts w:hint="eastAsia" w:ascii="仿宋_GB2312" w:hAnsi="仿宋_GB2312" w:eastAsia="仿宋_GB2312" w:cs="仿宋_GB2312"/>
          <w:color w:val="000000"/>
          <w:sz w:val="32"/>
          <w:szCs w:val="32"/>
        </w:rPr>
        <w:t>万元。与2018年相比，财政拨款收、支总计各增加</w:t>
      </w:r>
      <w:r>
        <w:rPr>
          <w:rFonts w:hint="eastAsia" w:ascii="仿宋_GB2312" w:hAnsi="仿宋_GB2312" w:eastAsia="仿宋_GB2312" w:cs="仿宋_GB2312"/>
          <w:color w:val="000000"/>
          <w:sz w:val="32"/>
          <w:szCs w:val="32"/>
          <w:lang w:val="en-US" w:eastAsia="zh-CN"/>
        </w:rPr>
        <w:t>699.27</w:t>
      </w:r>
      <w:r>
        <w:rPr>
          <w:rFonts w:hint="eastAsia" w:ascii="仿宋_GB2312" w:hAnsi="仿宋_GB2312" w:eastAsia="仿宋_GB2312" w:cs="仿宋_GB2312"/>
          <w:color w:val="000000"/>
          <w:sz w:val="32"/>
          <w:szCs w:val="32"/>
        </w:rPr>
        <w:t>万元，增长</w:t>
      </w:r>
      <w:r>
        <w:rPr>
          <w:rFonts w:hint="eastAsia" w:ascii="仿宋_GB2312" w:hAnsi="仿宋_GB2312" w:eastAsia="仿宋_GB2312" w:cs="仿宋_GB2312"/>
          <w:color w:val="000000"/>
          <w:sz w:val="32"/>
          <w:szCs w:val="32"/>
          <w:lang w:val="en-US" w:eastAsia="zh-CN"/>
        </w:rPr>
        <w:t>28.39</w:t>
      </w:r>
      <w:r>
        <w:rPr>
          <w:rFonts w:hint="eastAsia" w:ascii="仿宋_GB2312" w:hAnsi="仿宋_GB2312" w:eastAsia="仿宋_GB2312" w:cs="仿宋_GB2312"/>
          <w:color w:val="000000"/>
          <w:sz w:val="32"/>
          <w:szCs w:val="32"/>
        </w:rPr>
        <w:t>%。主要变动原因是</w:t>
      </w:r>
      <w:r>
        <w:rPr>
          <w:rFonts w:hint="eastAsia" w:ascii="仿宋_GB2312" w:hAnsi="仿宋_GB2312" w:eastAsia="仿宋_GB2312" w:cs="仿宋_GB2312"/>
          <w:color w:val="000000"/>
          <w:sz w:val="32"/>
          <w:szCs w:val="32"/>
          <w:lang w:val="en-US" w:eastAsia="zh-CN"/>
        </w:rPr>
        <w:t>2019年项目数量增加。</w:t>
      </w:r>
    </w:p>
    <w:p w14:paraId="0B1FFACD">
      <w:pPr>
        <w:spacing w:line="600" w:lineRule="exact"/>
        <w:ind w:firstLine="640"/>
        <w:rPr>
          <w:rFonts w:hint="default" w:ascii="仿宋_GB2312" w:hAnsi="仿宋_GB2312" w:eastAsia="仿宋_GB2312" w:cs="仿宋_GB2312"/>
          <w:color w:val="000000"/>
          <w:sz w:val="32"/>
          <w:szCs w:val="32"/>
          <w:lang w:val="en-US" w:eastAsia="zh-CN"/>
        </w:rPr>
      </w:pPr>
    </w:p>
    <w:p w14:paraId="3A839D8B">
      <w:pPr>
        <w:spacing w:line="600" w:lineRule="exact"/>
        <w:ind w:firstLine="640"/>
        <w:rPr>
          <w:rFonts w:hint="default" w:ascii="仿宋" w:hAnsi="仿宋" w:eastAsia="仿宋"/>
          <w:color w:val="000000"/>
          <w:sz w:val="32"/>
          <w:szCs w:val="32"/>
          <w:lang w:val="en-US" w:eastAsia="zh-CN"/>
        </w:rPr>
      </w:pPr>
      <w:r>
        <w:drawing>
          <wp:anchor distT="0" distB="0" distL="114300" distR="114300" simplePos="0" relativeHeight="251663360" behindDoc="0" locked="0" layoutInCell="1" allowOverlap="1">
            <wp:simplePos x="0" y="0"/>
            <wp:positionH relativeFrom="column">
              <wp:posOffset>417195</wp:posOffset>
            </wp:positionH>
            <wp:positionV relativeFrom="paragraph">
              <wp:posOffset>4445</wp:posOffset>
            </wp:positionV>
            <wp:extent cx="4576445" cy="2898140"/>
            <wp:effectExtent l="4445" t="5080" r="10160" b="11430"/>
            <wp:wrapSquare wrapText="bothSides"/>
            <wp:docPr id="4"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14:paraId="4E4BFAC5">
      <w:pPr>
        <w:spacing w:line="600" w:lineRule="exact"/>
        <w:ind w:firstLine="640"/>
        <w:rPr>
          <w:rFonts w:hint="default" w:ascii="仿宋" w:hAnsi="仿宋" w:eastAsia="仿宋"/>
          <w:color w:val="000000"/>
          <w:sz w:val="32"/>
          <w:szCs w:val="32"/>
          <w:lang w:val="en-US" w:eastAsia="zh-CN"/>
        </w:rPr>
      </w:pPr>
    </w:p>
    <w:p w14:paraId="2B834F88">
      <w:pPr>
        <w:spacing w:line="600" w:lineRule="exact"/>
        <w:ind w:firstLine="640"/>
        <w:rPr>
          <w:rFonts w:hint="default" w:ascii="仿宋" w:hAnsi="仿宋" w:eastAsia="仿宋"/>
          <w:color w:val="000000"/>
          <w:sz w:val="32"/>
          <w:szCs w:val="32"/>
          <w:lang w:val="en-US" w:eastAsia="zh-CN"/>
        </w:rPr>
      </w:pPr>
    </w:p>
    <w:p w14:paraId="3B8FB04A">
      <w:pPr>
        <w:spacing w:line="600" w:lineRule="exact"/>
        <w:ind w:firstLine="640"/>
        <w:rPr>
          <w:rFonts w:hint="default" w:ascii="仿宋" w:hAnsi="仿宋" w:eastAsia="仿宋"/>
          <w:color w:val="000000"/>
          <w:sz w:val="32"/>
          <w:szCs w:val="32"/>
          <w:lang w:val="en-US" w:eastAsia="zh-CN"/>
        </w:rPr>
      </w:pPr>
    </w:p>
    <w:p w14:paraId="2402E8FA">
      <w:pPr>
        <w:spacing w:line="600" w:lineRule="exact"/>
        <w:ind w:firstLine="640"/>
        <w:rPr>
          <w:rFonts w:hint="default" w:ascii="仿宋" w:hAnsi="仿宋" w:eastAsia="仿宋"/>
          <w:color w:val="000000"/>
          <w:sz w:val="32"/>
          <w:szCs w:val="32"/>
          <w:lang w:val="en-US" w:eastAsia="zh-CN"/>
        </w:rPr>
      </w:pPr>
    </w:p>
    <w:p w14:paraId="35820D60">
      <w:pPr>
        <w:spacing w:line="600" w:lineRule="exact"/>
        <w:ind w:firstLine="640"/>
        <w:rPr>
          <w:rFonts w:hint="default" w:ascii="仿宋" w:hAnsi="仿宋" w:eastAsia="仿宋"/>
          <w:color w:val="000000"/>
          <w:sz w:val="32"/>
          <w:szCs w:val="32"/>
          <w:lang w:val="en-US" w:eastAsia="zh-CN"/>
        </w:rPr>
      </w:pPr>
    </w:p>
    <w:p w14:paraId="1CA39583">
      <w:pPr>
        <w:spacing w:line="600" w:lineRule="exact"/>
        <w:ind w:firstLine="640"/>
        <w:rPr>
          <w:rFonts w:hint="default" w:ascii="仿宋" w:hAnsi="仿宋" w:eastAsia="仿宋"/>
          <w:color w:val="000000"/>
          <w:sz w:val="32"/>
          <w:szCs w:val="32"/>
          <w:lang w:val="en-US" w:eastAsia="zh-CN"/>
        </w:rPr>
      </w:pPr>
    </w:p>
    <w:p w14:paraId="23F658CB">
      <w:pPr>
        <w:spacing w:line="600" w:lineRule="exact"/>
        <w:ind w:firstLine="640"/>
        <w:rPr>
          <w:rFonts w:hint="default" w:ascii="仿宋" w:hAnsi="仿宋" w:eastAsia="仿宋"/>
          <w:color w:val="000000"/>
          <w:sz w:val="32"/>
          <w:szCs w:val="32"/>
          <w:lang w:val="en-US" w:eastAsia="zh-CN"/>
        </w:rPr>
      </w:pPr>
    </w:p>
    <w:p w14:paraId="3F4E629C">
      <w:pPr>
        <w:spacing w:line="600" w:lineRule="exact"/>
        <w:ind w:firstLine="640" w:firstLineChars="200"/>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（图4：财政拨款收、支决算总计变动情况）（柱状图）</w:t>
      </w:r>
    </w:p>
    <w:p w14:paraId="0E2A1AC5">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outlineLvl w:val="1"/>
        <w:rPr>
          <w:rStyle w:val="25"/>
          <w:rFonts w:ascii="黑体" w:hAnsi="黑体" w:eastAsia="黑体"/>
          <w:b w:val="0"/>
        </w:rPr>
      </w:pPr>
      <w:bookmarkStart w:id="32" w:name="_Toc15377209"/>
      <w:bookmarkStart w:id="33" w:name="_Toc15396607"/>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25"/>
          <w:rFonts w:hint="eastAsia" w:ascii="黑体" w:hAnsi="黑体" w:eastAsia="黑体"/>
          <w:b w:val="0"/>
        </w:rPr>
        <w:t>般公共预算财政拨款支出决算情况说明</w:t>
      </w:r>
      <w:bookmarkEnd w:id="32"/>
      <w:bookmarkEnd w:id="33"/>
    </w:p>
    <w:p w14:paraId="5722F584">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outlineLvl w:val="2"/>
        <w:rPr>
          <w:rFonts w:hint="eastAsia" w:ascii="楷体_GB2312" w:hAnsi="楷体_GB2312" w:eastAsia="楷体_GB2312" w:cs="楷体_GB2312"/>
          <w:b w:val="0"/>
          <w:bCs/>
          <w:color w:val="000000"/>
          <w:sz w:val="32"/>
          <w:szCs w:val="32"/>
        </w:rPr>
      </w:pPr>
      <w:bookmarkStart w:id="34" w:name="_Toc15377210"/>
      <w:r>
        <w:rPr>
          <w:rFonts w:hint="eastAsia" w:ascii="楷体_GB2312" w:hAnsi="楷体_GB2312" w:eastAsia="楷体_GB2312" w:cs="楷体_GB2312"/>
          <w:b w:val="0"/>
          <w:bCs/>
          <w:color w:val="000000"/>
          <w:sz w:val="32"/>
          <w:szCs w:val="32"/>
        </w:rPr>
        <w:t>（一）一般公共预算财政拨款支出决算总体情况</w:t>
      </w:r>
      <w:bookmarkEnd w:id="34"/>
    </w:p>
    <w:p w14:paraId="00DF9B63">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2019年一般公共预算财政拨款支出</w:t>
      </w:r>
      <w:r>
        <w:rPr>
          <w:rFonts w:hint="eastAsia" w:ascii="仿宋_GB2312" w:hAnsi="仿宋_GB2312" w:eastAsia="仿宋_GB2312" w:cs="仿宋_GB2312"/>
          <w:color w:val="000000"/>
          <w:sz w:val="32"/>
          <w:szCs w:val="32"/>
          <w:lang w:val="en-US" w:eastAsia="zh-CN"/>
        </w:rPr>
        <w:t>2960.49</w:t>
      </w:r>
      <w:r>
        <w:rPr>
          <w:rFonts w:hint="eastAsia" w:ascii="仿宋_GB2312" w:hAnsi="仿宋_GB2312" w:eastAsia="仿宋_GB2312" w:cs="仿宋_GB2312"/>
          <w:color w:val="000000"/>
          <w:sz w:val="32"/>
          <w:szCs w:val="32"/>
        </w:rPr>
        <w:t>万元，占本年支出合计的</w:t>
      </w:r>
      <w:r>
        <w:rPr>
          <w:rFonts w:hint="eastAsia" w:ascii="仿宋_GB2312" w:hAnsi="仿宋_GB2312" w:eastAsia="仿宋_GB2312" w:cs="仿宋_GB2312"/>
          <w:color w:val="000000"/>
          <w:sz w:val="32"/>
          <w:szCs w:val="32"/>
          <w:lang w:val="en-US" w:eastAsia="zh-CN"/>
        </w:rPr>
        <w:t>92.69</w:t>
      </w:r>
      <w:r>
        <w:rPr>
          <w:rFonts w:hint="eastAsia" w:ascii="仿宋_GB2312" w:hAnsi="仿宋_GB2312" w:eastAsia="仿宋_GB2312" w:cs="仿宋_GB2312"/>
          <w:color w:val="000000"/>
          <w:sz w:val="32"/>
          <w:szCs w:val="32"/>
        </w:rPr>
        <w:t>%。与2018年相比，一般公共预算财政拨款增加</w:t>
      </w:r>
      <w:r>
        <w:rPr>
          <w:rFonts w:hint="eastAsia" w:ascii="仿宋_GB2312" w:hAnsi="仿宋_GB2312" w:eastAsia="仿宋_GB2312" w:cs="仿宋_GB2312"/>
          <w:color w:val="000000"/>
          <w:sz w:val="32"/>
          <w:szCs w:val="32"/>
          <w:lang w:val="en-US" w:eastAsia="zh-CN"/>
        </w:rPr>
        <w:t>643.97</w:t>
      </w:r>
      <w:r>
        <w:rPr>
          <w:rFonts w:hint="eastAsia" w:ascii="仿宋_GB2312" w:hAnsi="仿宋_GB2312" w:eastAsia="仿宋_GB2312" w:cs="仿宋_GB2312"/>
          <w:color w:val="000000"/>
          <w:sz w:val="32"/>
          <w:szCs w:val="32"/>
        </w:rPr>
        <w:t>万元，增长</w:t>
      </w:r>
      <w:r>
        <w:rPr>
          <w:rFonts w:hint="eastAsia" w:ascii="仿宋_GB2312" w:hAnsi="仿宋_GB2312" w:eastAsia="仿宋_GB2312" w:cs="仿宋_GB2312"/>
          <w:color w:val="000000"/>
          <w:sz w:val="32"/>
          <w:szCs w:val="32"/>
          <w:lang w:val="en-US" w:eastAsia="zh-CN"/>
        </w:rPr>
        <w:t>21.75</w:t>
      </w:r>
      <w:r>
        <w:rPr>
          <w:rFonts w:hint="eastAsia" w:ascii="仿宋_GB2312" w:hAnsi="仿宋_GB2312" w:eastAsia="仿宋_GB2312" w:cs="仿宋_GB2312"/>
          <w:color w:val="000000"/>
          <w:sz w:val="32"/>
          <w:szCs w:val="32"/>
        </w:rPr>
        <w:t>%。主要变动原因是</w:t>
      </w:r>
      <w:r>
        <w:rPr>
          <w:rFonts w:hint="eastAsia" w:ascii="仿宋_GB2312" w:hAnsi="仿宋_GB2312" w:eastAsia="仿宋_GB2312" w:cs="仿宋_GB2312"/>
          <w:color w:val="000000"/>
          <w:sz w:val="32"/>
          <w:szCs w:val="32"/>
          <w:lang w:val="en-US" w:eastAsia="zh-CN"/>
        </w:rPr>
        <w:t>2019年完成项目数量增加。</w:t>
      </w:r>
    </w:p>
    <w:p w14:paraId="468AA851">
      <w:pPr>
        <w:spacing w:line="600" w:lineRule="exact"/>
        <w:ind w:firstLine="640" w:firstLineChars="200"/>
        <w:rPr>
          <w:rFonts w:hint="eastAsia" w:ascii="仿宋" w:hAnsi="仿宋" w:eastAsia="仿宋"/>
          <w:color w:val="000000"/>
          <w:sz w:val="32"/>
          <w:szCs w:val="32"/>
          <w:lang w:val="en-US" w:eastAsia="zh-CN"/>
        </w:rPr>
      </w:pPr>
    </w:p>
    <w:p w14:paraId="7E92841B">
      <w:pPr>
        <w:spacing w:line="600" w:lineRule="exact"/>
        <w:rPr>
          <w:rFonts w:hint="eastAsia" w:ascii="仿宋" w:hAnsi="仿宋" w:eastAsia="仿宋"/>
          <w:color w:val="000000"/>
          <w:sz w:val="32"/>
          <w:szCs w:val="32"/>
          <w:lang w:val="en-US" w:eastAsia="zh-CN"/>
        </w:rPr>
      </w:pPr>
      <w:r>
        <w:drawing>
          <wp:anchor distT="0" distB="0" distL="114300" distR="114300" simplePos="0" relativeHeight="251664384" behindDoc="1" locked="0" layoutInCell="1" allowOverlap="1">
            <wp:simplePos x="0" y="0"/>
            <wp:positionH relativeFrom="column">
              <wp:posOffset>386080</wp:posOffset>
            </wp:positionH>
            <wp:positionV relativeFrom="paragraph">
              <wp:posOffset>284480</wp:posOffset>
            </wp:positionV>
            <wp:extent cx="4730750" cy="2955290"/>
            <wp:effectExtent l="4445" t="5080" r="8255" b="11430"/>
            <wp:wrapThrough wrapText="bothSides">
              <wp:wrapPolygon>
                <wp:start x="-20" y="-37"/>
                <wp:lineTo x="-20" y="21544"/>
                <wp:lineTo x="21551" y="21544"/>
                <wp:lineTo x="21551" y="-37"/>
                <wp:lineTo x="-20" y="-37"/>
              </wp:wrapPolygon>
            </wp:wrapThrough>
            <wp:docPr id="10"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14:paraId="2A81564E">
      <w:pPr>
        <w:spacing w:line="600" w:lineRule="exact"/>
        <w:rPr>
          <w:rFonts w:hint="eastAsia" w:ascii="仿宋" w:hAnsi="仿宋" w:eastAsia="仿宋"/>
          <w:color w:val="000000"/>
          <w:sz w:val="32"/>
          <w:szCs w:val="32"/>
          <w:lang w:val="en-US" w:eastAsia="zh-CN"/>
        </w:rPr>
      </w:pPr>
    </w:p>
    <w:p w14:paraId="5971AEBA">
      <w:pPr>
        <w:spacing w:line="600" w:lineRule="exact"/>
        <w:rPr>
          <w:rFonts w:hint="eastAsia" w:ascii="仿宋" w:hAnsi="仿宋" w:eastAsia="仿宋"/>
          <w:color w:val="000000"/>
          <w:sz w:val="32"/>
          <w:szCs w:val="32"/>
          <w:lang w:val="en-US" w:eastAsia="zh-CN"/>
        </w:rPr>
      </w:pPr>
    </w:p>
    <w:p w14:paraId="349A8590">
      <w:pPr>
        <w:spacing w:line="600" w:lineRule="exact"/>
        <w:rPr>
          <w:rFonts w:hint="eastAsia" w:ascii="仿宋" w:hAnsi="仿宋" w:eastAsia="仿宋"/>
          <w:color w:val="000000"/>
          <w:sz w:val="32"/>
          <w:szCs w:val="32"/>
          <w:lang w:val="en-US" w:eastAsia="zh-CN"/>
        </w:rPr>
      </w:pPr>
    </w:p>
    <w:p w14:paraId="6AA5D171">
      <w:pPr>
        <w:spacing w:line="600" w:lineRule="exact"/>
        <w:rPr>
          <w:rFonts w:hint="eastAsia" w:ascii="仿宋" w:hAnsi="仿宋" w:eastAsia="仿宋"/>
          <w:color w:val="000000"/>
          <w:sz w:val="32"/>
          <w:szCs w:val="32"/>
          <w:lang w:val="en-US" w:eastAsia="zh-CN"/>
        </w:rPr>
      </w:pPr>
    </w:p>
    <w:p w14:paraId="4DFFD30C">
      <w:pPr>
        <w:spacing w:line="600" w:lineRule="exact"/>
        <w:rPr>
          <w:rFonts w:hint="eastAsia" w:ascii="仿宋" w:hAnsi="仿宋" w:eastAsia="仿宋"/>
          <w:color w:val="000000"/>
          <w:sz w:val="32"/>
          <w:szCs w:val="32"/>
          <w:lang w:val="en-US" w:eastAsia="zh-CN"/>
        </w:rPr>
      </w:pPr>
    </w:p>
    <w:p w14:paraId="0DAC39B2">
      <w:pPr>
        <w:spacing w:line="600" w:lineRule="exact"/>
        <w:rPr>
          <w:rFonts w:hint="eastAsia" w:ascii="仿宋" w:hAnsi="仿宋" w:eastAsia="仿宋"/>
          <w:color w:val="000000"/>
          <w:sz w:val="32"/>
          <w:szCs w:val="32"/>
          <w:lang w:val="en-US" w:eastAsia="zh-CN"/>
        </w:rPr>
      </w:pPr>
    </w:p>
    <w:p w14:paraId="1E081D03">
      <w:pPr>
        <w:spacing w:line="600" w:lineRule="exact"/>
        <w:rPr>
          <w:rFonts w:hint="eastAsia" w:ascii="仿宋" w:hAnsi="仿宋" w:eastAsia="仿宋"/>
          <w:color w:val="000000"/>
          <w:sz w:val="32"/>
          <w:szCs w:val="32"/>
          <w:lang w:val="en-US" w:eastAsia="zh-CN"/>
        </w:rPr>
      </w:pPr>
    </w:p>
    <w:p w14:paraId="528295AB">
      <w:pPr>
        <w:spacing w:line="600" w:lineRule="exact"/>
        <w:rPr>
          <w:rFonts w:hint="eastAsia" w:ascii="仿宋" w:hAnsi="仿宋" w:eastAsia="仿宋"/>
          <w:color w:val="000000"/>
          <w:sz w:val="32"/>
          <w:szCs w:val="32"/>
          <w:lang w:val="en-US" w:eastAsia="zh-CN"/>
        </w:rPr>
      </w:pPr>
    </w:p>
    <w:p w14:paraId="0811D5AF">
      <w:pPr>
        <w:spacing w:line="600" w:lineRule="exact"/>
        <w:ind w:firstLine="640" w:firstLineChars="200"/>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（图5：一般公共预算财政拨款支出决算变动情况）（柱状图）</w:t>
      </w:r>
    </w:p>
    <w:p w14:paraId="622654B0">
      <w:pPr>
        <w:spacing w:line="600" w:lineRule="exact"/>
        <w:ind w:firstLine="640" w:firstLineChars="200"/>
        <w:outlineLvl w:val="2"/>
        <w:rPr>
          <w:rFonts w:hint="eastAsia" w:ascii="楷体_GB2312" w:hAnsi="楷体_GB2312" w:eastAsia="楷体_GB2312" w:cs="楷体_GB2312"/>
          <w:b w:val="0"/>
          <w:bCs/>
          <w:color w:val="000000"/>
          <w:sz w:val="32"/>
          <w:szCs w:val="32"/>
        </w:rPr>
      </w:pPr>
      <w:bookmarkStart w:id="35" w:name="_Toc15377211"/>
      <w:r>
        <w:rPr>
          <w:rFonts w:hint="eastAsia" w:ascii="楷体_GB2312" w:hAnsi="楷体_GB2312" w:eastAsia="楷体_GB2312" w:cs="楷体_GB2312"/>
          <w:b w:val="0"/>
          <w:bCs/>
          <w:color w:val="000000"/>
          <w:sz w:val="32"/>
          <w:szCs w:val="32"/>
        </w:rPr>
        <w:t>（二）一般公共预算财政拨款支出决算结构情况</w:t>
      </w:r>
      <w:bookmarkEnd w:id="35"/>
    </w:p>
    <w:p w14:paraId="53DD80F6">
      <w:pPr>
        <w:spacing w:line="600" w:lineRule="exact"/>
        <w:ind w:firstLine="640"/>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sz w:val="32"/>
          <w:szCs w:val="32"/>
        </w:rPr>
        <w:t>2019年一般公共预算财</w:t>
      </w:r>
      <w:r>
        <w:rPr>
          <w:rFonts w:hint="eastAsia" w:ascii="仿宋_GB2312" w:hAnsi="仿宋_GB2312" w:eastAsia="仿宋_GB2312" w:cs="仿宋_GB2312"/>
          <w:color w:val="000000" w:themeColor="text1"/>
          <w:sz w:val="32"/>
          <w:szCs w:val="32"/>
        </w:rPr>
        <w:t>政拨款支出</w:t>
      </w:r>
      <w:r>
        <w:rPr>
          <w:rFonts w:hint="eastAsia" w:ascii="仿宋_GB2312" w:hAnsi="仿宋_GB2312" w:eastAsia="仿宋_GB2312" w:cs="仿宋_GB2312"/>
          <w:color w:val="000000" w:themeColor="text1"/>
          <w:sz w:val="32"/>
          <w:szCs w:val="32"/>
          <w:lang w:val="en-US" w:eastAsia="zh-CN"/>
        </w:rPr>
        <w:t>2960.49</w:t>
      </w:r>
      <w:r>
        <w:rPr>
          <w:rFonts w:hint="eastAsia" w:ascii="仿宋_GB2312" w:hAnsi="仿宋_GB2312" w:eastAsia="仿宋_GB2312" w:cs="仿宋_GB2312"/>
          <w:color w:val="000000" w:themeColor="text1"/>
          <w:sz w:val="32"/>
          <w:szCs w:val="32"/>
        </w:rPr>
        <w:t>万元，主要用于以下方面:</w:t>
      </w:r>
      <w:r>
        <w:rPr>
          <w:rFonts w:hint="eastAsia" w:ascii="仿宋_GB2312" w:hAnsi="仿宋_GB2312" w:eastAsia="仿宋_GB2312" w:cs="仿宋_GB2312"/>
          <w:b/>
          <w:color w:val="000000" w:themeColor="text1"/>
          <w:sz w:val="32"/>
          <w:szCs w:val="32"/>
        </w:rPr>
        <w:t>一般公共服务（类）</w:t>
      </w:r>
      <w:r>
        <w:rPr>
          <w:rFonts w:hint="eastAsia" w:ascii="仿宋_GB2312" w:hAnsi="仿宋_GB2312" w:eastAsia="仿宋_GB2312" w:cs="仿宋_GB2312"/>
          <w:color w:val="000000" w:themeColor="text1"/>
          <w:sz w:val="32"/>
          <w:szCs w:val="32"/>
        </w:rPr>
        <w:t>支出</w:t>
      </w:r>
      <w:r>
        <w:rPr>
          <w:rFonts w:hint="eastAsia" w:ascii="仿宋_GB2312" w:hAnsi="仿宋_GB2312" w:eastAsia="仿宋_GB2312" w:cs="仿宋_GB2312"/>
          <w:color w:val="000000" w:themeColor="text1"/>
          <w:sz w:val="32"/>
          <w:szCs w:val="32"/>
          <w:lang w:val="en-US" w:eastAsia="zh-CN"/>
        </w:rPr>
        <w:t>2047.38</w:t>
      </w:r>
      <w:r>
        <w:rPr>
          <w:rFonts w:hint="eastAsia" w:ascii="仿宋_GB2312" w:hAnsi="仿宋_GB2312" w:eastAsia="仿宋_GB2312" w:cs="仿宋_GB2312"/>
          <w:color w:val="000000" w:themeColor="text1"/>
          <w:sz w:val="32"/>
          <w:szCs w:val="32"/>
        </w:rPr>
        <w:t>万元，占</w:t>
      </w:r>
      <w:r>
        <w:rPr>
          <w:rFonts w:hint="eastAsia" w:ascii="仿宋_GB2312" w:hAnsi="仿宋_GB2312" w:eastAsia="仿宋_GB2312" w:cs="仿宋_GB2312"/>
          <w:color w:val="000000" w:themeColor="text1"/>
          <w:sz w:val="32"/>
          <w:szCs w:val="32"/>
          <w:lang w:val="en-US" w:eastAsia="zh-CN"/>
        </w:rPr>
        <w:t>69.16</w:t>
      </w:r>
      <w:r>
        <w:rPr>
          <w:rFonts w:hint="eastAsia" w:ascii="仿宋_GB2312" w:hAnsi="仿宋_GB2312" w:eastAsia="仿宋_GB2312" w:cs="仿宋_GB2312"/>
          <w:color w:val="000000" w:themeColor="text1"/>
          <w:sz w:val="32"/>
          <w:szCs w:val="32"/>
        </w:rPr>
        <w:t>%；</w:t>
      </w:r>
      <w:r>
        <w:rPr>
          <w:rFonts w:hint="eastAsia" w:ascii="仿宋_GB2312" w:hAnsi="仿宋_GB2312" w:eastAsia="仿宋_GB2312" w:cs="仿宋_GB2312"/>
          <w:b/>
          <w:color w:val="000000" w:themeColor="text1"/>
          <w:sz w:val="32"/>
          <w:szCs w:val="32"/>
          <w:lang w:eastAsia="zh-CN"/>
        </w:rPr>
        <w:t>社会保障和就业</w:t>
      </w:r>
      <w:r>
        <w:rPr>
          <w:rFonts w:hint="eastAsia" w:ascii="仿宋_GB2312" w:hAnsi="仿宋_GB2312" w:eastAsia="仿宋_GB2312" w:cs="仿宋_GB2312"/>
          <w:b/>
          <w:color w:val="000000" w:themeColor="text1"/>
          <w:sz w:val="32"/>
          <w:szCs w:val="32"/>
        </w:rPr>
        <w:t>（类）</w:t>
      </w:r>
      <w:r>
        <w:rPr>
          <w:rFonts w:hint="eastAsia" w:ascii="仿宋_GB2312" w:hAnsi="仿宋_GB2312" w:eastAsia="仿宋_GB2312" w:cs="仿宋_GB2312"/>
          <w:color w:val="000000" w:themeColor="text1"/>
          <w:sz w:val="32"/>
          <w:szCs w:val="32"/>
          <w:lang w:val="en-US" w:eastAsia="zh-CN"/>
        </w:rPr>
        <w:t>支出760.33</w:t>
      </w:r>
      <w:r>
        <w:rPr>
          <w:rFonts w:hint="eastAsia" w:ascii="仿宋_GB2312" w:hAnsi="仿宋_GB2312" w:eastAsia="仿宋_GB2312" w:cs="仿宋_GB2312"/>
          <w:color w:val="000000" w:themeColor="text1"/>
          <w:sz w:val="32"/>
          <w:szCs w:val="32"/>
        </w:rPr>
        <w:t>万元，占</w:t>
      </w:r>
      <w:r>
        <w:rPr>
          <w:rFonts w:hint="eastAsia" w:ascii="仿宋_GB2312" w:hAnsi="仿宋_GB2312" w:eastAsia="仿宋_GB2312" w:cs="仿宋_GB2312"/>
          <w:color w:val="000000" w:themeColor="text1"/>
          <w:sz w:val="32"/>
          <w:szCs w:val="32"/>
          <w:lang w:val="en-US" w:eastAsia="zh-CN"/>
        </w:rPr>
        <w:t>25.68</w:t>
      </w:r>
      <w:r>
        <w:rPr>
          <w:rFonts w:hint="eastAsia" w:ascii="仿宋_GB2312" w:hAnsi="仿宋_GB2312" w:eastAsia="仿宋_GB2312" w:cs="仿宋_GB2312"/>
          <w:color w:val="000000" w:themeColor="text1"/>
          <w:sz w:val="32"/>
          <w:szCs w:val="32"/>
        </w:rPr>
        <w:t>%；</w:t>
      </w:r>
      <w:r>
        <w:rPr>
          <w:rFonts w:hint="eastAsia" w:ascii="仿宋_GB2312" w:hAnsi="仿宋_GB2312" w:eastAsia="仿宋_GB2312" w:cs="仿宋_GB2312"/>
          <w:b/>
          <w:color w:val="000000" w:themeColor="text1"/>
          <w:sz w:val="32"/>
          <w:szCs w:val="32"/>
          <w:lang w:eastAsia="zh-CN"/>
        </w:rPr>
        <w:t>卫生健康</w:t>
      </w:r>
      <w:r>
        <w:rPr>
          <w:rFonts w:hint="eastAsia" w:ascii="仿宋_GB2312" w:hAnsi="仿宋_GB2312" w:eastAsia="仿宋_GB2312" w:cs="仿宋_GB2312"/>
          <w:b/>
          <w:color w:val="000000" w:themeColor="text1"/>
          <w:sz w:val="32"/>
          <w:szCs w:val="32"/>
        </w:rPr>
        <w:t>（类）</w:t>
      </w:r>
      <w:r>
        <w:rPr>
          <w:rFonts w:hint="eastAsia" w:ascii="仿宋_GB2312" w:hAnsi="仿宋_GB2312" w:eastAsia="仿宋_GB2312" w:cs="仿宋_GB2312"/>
          <w:color w:val="000000" w:themeColor="text1"/>
          <w:sz w:val="32"/>
          <w:szCs w:val="32"/>
        </w:rPr>
        <w:t>支出</w:t>
      </w:r>
      <w:r>
        <w:rPr>
          <w:rFonts w:hint="eastAsia" w:ascii="仿宋_GB2312" w:hAnsi="仿宋_GB2312" w:eastAsia="仿宋_GB2312" w:cs="仿宋_GB2312"/>
          <w:color w:val="000000" w:themeColor="text1"/>
          <w:sz w:val="32"/>
          <w:szCs w:val="32"/>
          <w:lang w:val="en-US" w:eastAsia="zh-CN"/>
        </w:rPr>
        <w:t>30.75</w:t>
      </w:r>
      <w:r>
        <w:rPr>
          <w:rFonts w:hint="eastAsia" w:ascii="仿宋_GB2312" w:hAnsi="仿宋_GB2312" w:eastAsia="仿宋_GB2312" w:cs="仿宋_GB2312"/>
          <w:color w:val="000000" w:themeColor="text1"/>
          <w:sz w:val="32"/>
          <w:szCs w:val="32"/>
        </w:rPr>
        <w:t>万元，占</w:t>
      </w:r>
      <w:r>
        <w:rPr>
          <w:rFonts w:hint="eastAsia" w:ascii="仿宋_GB2312" w:hAnsi="仿宋_GB2312" w:eastAsia="仿宋_GB2312" w:cs="仿宋_GB2312"/>
          <w:color w:val="000000" w:themeColor="text1"/>
          <w:sz w:val="32"/>
          <w:szCs w:val="32"/>
          <w:lang w:val="en-US" w:eastAsia="zh-CN"/>
        </w:rPr>
        <w:t>1.04</w:t>
      </w:r>
      <w:r>
        <w:rPr>
          <w:rFonts w:hint="eastAsia" w:ascii="仿宋_GB2312" w:hAnsi="仿宋_GB2312" w:eastAsia="仿宋_GB2312" w:cs="仿宋_GB2312"/>
          <w:color w:val="000000" w:themeColor="text1"/>
          <w:sz w:val="32"/>
          <w:szCs w:val="32"/>
        </w:rPr>
        <w:t>%</w:t>
      </w:r>
      <w:r>
        <w:rPr>
          <w:rFonts w:hint="eastAsia" w:ascii="仿宋_GB2312" w:hAnsi="仿宋_GB2312" w:eastAsia="仿宋_GB2312" w:cs="仿宋_GB2312"/>
          <w:b w:val="0"/>
          <w:bCs w:val="0"/>
          <w:color w:val="000000" w:themeColor="text1"/>
          <w:sz w:val="32"/>
          <w:szCs w:val="32"/>
        </w:rPr>
        <w:t>；</w:t>
      </w:r>
      <w:r>
        <w:rPr>
          <w:rFonts w:hint="eastAsia" w:ascii="仿宋_GB2312" w:hAnsi="仿宋_GB2312" w:eastAsia="仿宋_GB2312" w:cs="仿宋_GB2312"/>
          <w:b/>
          <w:bCs/>
          <w:color w:val="000000" w:themeColor="text1"/>
          <w:sz w:val="32"/>
          <w:szCs w:val="32"/>
          <w:lang w:eastAsia="zh-CN"/>
        </w:rPr>
        <w:t>农林水</w:t>
      </w:r>
      <w:r>
        <w:rPr>
          <w:rFonts w:hint="eastAsia" w:ascii="仿宋_GB2312" w:hAnsi="仿宋_GB2312" w:eastAsia="仿宋_GB2312" w:cs="仿宋_GB2312"/>
          <w:b/>
          <w:bCs/>
          <w:color w:val="000000" w:themeColor="text1"/>
          <w:sz w:val="32"/>
          <w:szCs w:val="32"/>
        </w:rPr>
        <w:t>（类）</w:t>
      </w:r>
      <w:r>
        <w:rPr>
          <w:rFonts w:hint="eastAsia" w:ascii="仿宋_GB2312" w:hAnsi="仿宋_GB2312" w:eastAsia="仿宋_GB2312" w:cs="仿宋_GB2312"/>
          <w:b w:val="0"/>
          <w:bCs w:val="0"/>
          <w:color w:val="000000" w:themeColor="text1"/>
          <w:sz w:val="32"/>
          <w:szCs w:val="32"/>
        </w:rPr>
        <w:t>支出</w:t>
      </w:r>
      <w:r>
        <w:rPr>
          <w:rFonts w:hint="eastAsia" w:ascii="仿宋_GB2312" w:hAnsi="仿宋_GB2312" w:eastAsia="仿宋_GB2312" w:cs="仿宋_GB2312"/>
          <w:b w:val="0"/>
          <w:bCs w:val="0"/>
          <w:color w:val="000000" w:themeColor="text1"/>
          <w:sz w:val="32"/>
          <w:szCs w:val="32"/>
          <w:lang w:val="en-US" w:eastAsia="zh-CN"/>
        </w:rPr>
        <w:t>9.41</w:t>
      </w:r>
      <w:r>
        <w:rPr>
          <w:rFonts w:hint="eastAsia" w:ascii="仿宋_GB2312" w:hAnsi="仿宋_GB2312" w:eastAsia="仿宋_GB2312" w:cs="仿宋_GB2312"/>
          <w:b w:val="0"/>
          <w:bCs w:val="0"/>
          <w:color w:val="000000" w:themeColor="text1"/>
          <w:sz w:val="32"/>
          <w:szCs w:val="32"/>
        </w:rPr>
        <w:t>万元，占</w:t>
      </w:r>
      <w:r>
        <w:rPr>
          <w:rFonts w:hint="eastAsia" w:ascii="仿宋_GB2312" w:hAnsi="仿宋_GB2312" w:eastAsia="仿宋_GB2312" w:cs="仿宋_GB2312"/>
          <w:b w:val="0"/>
          <w:bCs w:val="0"/>
          <w:color w:val="000000" w:themeColor="text1"/>
          <w:sz w:val="32"/>
          <w:szCs w:val="32"/>
          <w:lang w:val="en-US" w:eastAsia="zh-CN"/>
        </w:rPr>
        <w:t>0.32</w:t>
      </w:r>
      <w:r>
        <w:rPr>
          <w:rFonts w:hint="eastAsia" w:ascii="仿宋_GB2312" w:hAnsi="仿宋_GB2312" w:eastAsia="仿宋_GB2312" w:cs="仿宋_GB2312"/>
          <w:b w:val="0"/>
          <w:bCs w:val="0"/>
          <w:color w:val="000000" w:themeColor="text1"/>
          <w:sz w:val="32"/>
          <w:szCs w:val="32"/>
        </w:rPr>
        <w:t>%；</w:t>
      </w:r>
      <w:r>
        <w:rPr>
          <w:rFonts w:hint="eastAsia" w:ascii="仿宋_GB2312" w:hAnsi="仿宋_GB2312" w:eastAsia="仿宋_GB2312" w:cs="仿宋_GB2312"/>
          <w:b/>
          <w:bCs/>
          <w:color w:val="000000" w:themeColor="text1"/>
          <w:sz w:val="32"/>
          <w:szCs w:val="32"/>
        </w:rPr>
        <w:t>住房保障支出</w:t>
      </w:r>
      <w:r>
        <w:rPr>
          <w:rFonts w:hint="eastAsia" w:ascii="仿宋_GB2312" w:hAnsi="仿宋_GB2312" w:eastAsia="仿宋_GB2312" w:cs="仿宋_GB2312"/>
          <w:b/>
          <w:bCs/>
          <w:color w:val="000000" w:themeColor="text1"/>
          <w:sz w:val="32"/>
          <w:szCs w:val="32"/>
          <w:lang w:eastAsia="zh-CN"/>
        </w:rPr>
        <w:t>（类）</w:t>
      </w:r>
      <w:r>
        <w:rPr>
          <w:rFonts w:hint="eastAsia" w:ascii="仿宋_GB2312" w:hAnsi="仿宋_GB2312" w:eastAsia="仿宋_GB2312" w:cs="仿宋_GB2312"/>
          <w:b w:val="0"/>
          <w:bCs w:val="0"/>
          <w:color w:val="000000" w:themeColor="text1"/>
          <w:sz w:val="32"/>
          <w:szCs w:val="32"/>
          <w:lang w:eastAsia="zh-CN"/>
        </w:rPr>
        <w:t>支出</w:t>
      </w:r>
      <w:r>
        <w:rPr>
          <w:rFonts w:hint="eastAsia" w:ascii="仿宋_GB2312" w:hAnsi="仿宋_GB2312" w:eastAsia="仿宋_GB2312" w:cs="仿宋_GB2312"/>
          <w:color w:val="000000" w:themeColor="text1"/>
          <w:sz w:val="32"/>
          <w:szCs w:val="32"/>
          <w:lang w:val="en-US" w:eastAsia="zh-CN"/>
        </w:rPr>
        <w:t>112.62</w:t>
      </w:r>
      <w:r>
        <w:rPr>
          <w:rFonts w:hint="eastAsia" w:ascii="仿宋_GB2312" w:hAnsi="仿宋_GB2312" w:eastAsia="仿宋_GB2312" w:cs="仿宋_GB2312"/>
          <w:color w:val="000000" w:themeColor="text1"/>
          <w:sz w:val="32"/>
          <w:szCs w:val="32"/>
        </w:rPr>
        <w:t>万元，占</w:t>
      </w:r>
      <w:r>
        <w:rPr>
          <w:rFonts w:hint="eastAsia" w:ascii="仿宋_GB2312" w:hAnsi="仿宋_GB2312" w:eastAsia="仿宋_GB2312" w:cs="仿宋_GB2312"/>
          <w:color w:val="000000" w:themeColor="text1"/>
          <w:sz w:val="32"/>
          <w:szCs w:val="32"/>
          <w:lang w:val="en-US" w:eastAsia="zh-CN"/>
        </w:rPr>
        <w:t>3.80</w:t>
      </w:r>
      <w:r>
        <w:rPr>
          <w:rFonts w:hint="eastAsia" w:ascii="仿宋_GB2312" w:hAnsi="仿宋_GB2312" w:eastAsia="仿宋_GB2312" w:cs="仿宋_GB2312"/>
          <w:color w:val="000000" w:themeColor="text1"/>
          <w:sz w:val="32"/>
          <w:szCs w:val="32"/>
        </w:rPr>
        <w:t>%。</w:t>
      </w:r>
    </w:p>
    <w:p w14:paraId="35348E31">
      <w:pPr>
        <w:spacing w:line="600" w:lineRule="exact"/>
        <w:ind w:firstLine="640"/>
        <w:rPr>
          <w:rFonts w:hint="eastAsia" w:ascii="仿宋" w:hAnsi="仿宋" w:eastAsia="仿宋"/>
          <w:color w:val="000000" w:themeColor="text1"/>
          <w:sz w:val="32"/>
          <w:szCs w:val="32"/>
        </w:rPr>
      </w:pPr>
      <w:r>
        <w:drawing>
          <wp:anchor distT="0" distB="0" distL="114300" distR="114300" simplePos="0" relativeHeight="251665408" behindDoc="0" locked="0" layoutInCell="1" allowOverlap="1">
            <wp:simplePos x="0" y="0"/>
            <wp:positionH relativeFrom="column">
              <wp:posOffset>252095</wp:posOffset>
            </wp:positionH>
            <wp:positionV relativeFrom="paragraph">
              <wp:posOffset>104140</wp:posOffset>
            </wp:positionV>
            <wp:extent cx="5070475" cy="2778125"/>
            <wp:effectExtent l="4445" t="4445" r="11430" b="17780"/>
            <wp:wrapSquare wrapText="bothSides"/>
            <wp:docPr id="6"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14:paraId="4BD864B3">
      <w:pPr>
        <w:spacing w:line="600" w:lineRule="exact"/>
        <w:ind w:firstLine="640"/>
        <w:rPr>
          <w:rFonts w:hint="eastAsia" w:ascii="仿宋" w:hAnsi="仿宋" w:eastAsia="仿宋"/>
          <w:color w:val="000000" w:themeColor="text1"/>
          <w:sz w:val="32"/>
          <w:szCs w:val="32"/>
        </w:rPr>
      </w:pPr>
    </w:p>
    <w:p w14:paraId="4346287C">
      <w:pPr>
        <w:spacing w:line="600" w:lineRule="exact"/>
        <w:ind w:firstLine="640"/>
        <w:rPr>
          <w:rFonts w:hint="eastAsia" w:ascii="仿宋" w:hAnsi="仿宋" w:eastAsia="仿宋"/>
          <w:color w:val="000000" w:themeColor="text1"/>
          <w:sz w:val="32"/>
          <w:szCs w:val="32"/>
        </w:rPr>
      </w:pPr>
    </w:p>
    <w:p w14:paraId="41A488D1">
      <w:pPr>
        <w:spacing w:line="600" w:lineRule="exact"/>
        <w:ind w:firstLine="640"/>
        <w:rPr>
          <w:rFonts w:hint="eastAsia" w:ascii="仿宋" w:hAnsi="仿宋" w:eastAsia="仿宋"/>
          <w:color w:val="000000" w:themeColor="text1"/>
          <w:sz w:val="32"/>
          <w:szCs w:val="32"/>
        </w:rPr>
      </w:pPr>
    </w:p>
    <w:p w14:paraId="7159B4CA">
      <w:pPr>
        <w:spacing w:line="600" w:lineRule="exact"/>
        <w:ind w:firstLine="640"/>
        <w:rPr>
          <w:rFonts w:hint="eastAsia" w:ascii="仿宋" w:hAnsi="仿宋" w:eastAsia="仿宋"/>
          <w:color w:val="000000" w:themeColor="text1"/>
          <w:sz w:val="32"/>
          <w:szCs w:val="32"/>
        </w:rPr>
      </w:pPr>
    </w:p>
    <w:p w14:paraId="39D03B17">
      <w:pPr>
        <w:spacing w:line="600" w:lineRule="exact"/>
        <w:ind w:firstLine="640"/>
        <w:rPr>
          <w:rFonts w:hint="eastAsia" w:ascii="仿宋" w:hAnsi="仿宋" w:eastAsia="仿宋"/>
          <w:color w:val="000000" w:themeColor="text1"/>
          <w:sz w:val="32"/>
          <w:szCs w:val="32"/>
        </w:rPr>
      </w:pPr>
    </w:p>
    <w:p w14:paraId="7C8F05E3">
      <w:pPr>
        <w:spacing w:line="600" w:lineRule="exact"/>
        <w:ind w:firstLine="640" w:firstLineChars="200"/>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sz w:val="32"/>
          <w:szCs w:val="32"/>
        </w:rPr>
        <w:t>（图6：一般公共预算财政拨款支出决算结构）</w:t>
      </w:r>
    </w:p>
    <w:p w14:paraId="106FB4D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2"/>
        <w:rPr>
          <w:rFonts w:hint="eastAsia" w:ascii="楷体_GB2312" w:hAnsi="楷体_GB2312" w:eastAsia="楷体_GB2312" w:cs="楷体_GB2312"/>
          <w:b w:val="0"/>
          <w:bCs/>
          <w:color w:val="000000"/>
          <w:sz w:val="32"/>
          <w:szCs w:val="32"/>
        </w:rPr>
      </w:pPr>
      <w:bookmarkStart w:id="36" w:name="_Toc15377212"/>
      <w:r>
        <w:rPr>
          <w:rFonts w:hint="eastAsia" w:ascii="楷体_GB2312" w:hAnsi="楷体_GB2312" w:eastAsia="楷体_GB2312" w:cs="楷体_GB2312"/>
          <w:b w:val="0"/>
          <w:bCs/>
          <w:color w:val="000000"/>
          <w:sz w:val="32"/>
          <w:szCs w:val="32"/>
        </w:rPr>
        <w:t>（三）一般公共预算财政拨款支出决算具体情况</w:t>
      </w:r>
      <w:bookmarkEnd w:id="36"/>
    </w:p>
    <w:p w14:paraId="5935034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2"/>
        <w:rPr>
          <w:rFonts w:hint="eastAsia" w:ascii="仿宋_GB2312" w:hAnsi="仿宋_GB2312" w:eastAsia="仿宋_GB2312" w:cs="仿宋_GB2312"/>
          <w:b w:val="0"/>
          <w:bCs/>
          <w:color w:val="FF0000"/>
          <w:sz w:val="32"/>
          <w:szCs w:val="32"/>
        </w:rPr>
      </w:pPr>
      <w:bookmarkStart w:id="37" w:name="_Toc15377444"/>
      <w:bookmarkStart w:id="38" w:name="_Toc15378460"/>
      <w:bookmarkStart w:id="39" w:name="_Toc15377213"/>
      <w:r>
        <w:rPr>
          <w:rFonts w:hint="eastAsia" w:ascii="仿宋_GB2312" w:hAnsi="仿宋_GB2312" w:eastAsia="仿宋_GB2312" w:cs="仿宋_GB2312"/>
          <w:b w:val="0"/>
          <w:bCs/>
          <w:color w:val="000000" w:themeColor="text1"/>
          <w:sz w:val="32"/>
          <w:szCs w:val="32"/>
        </w:rPr>
        <w:t>2019年</w:t>
      </w:r>
      <w:r>
        <w:rPr>
          <w:rFonts w:hint="eastAsia" w:ascii="仿宋_GB2312" w:hAnsi="仿宋_GB2312" w:eastAsia="仿宋_GB2312" w:cs="仿宋_GB2312"/>
          <w:b w:val="0"/>
          <w:bCs/>
          <w:color w:val="000000" w:themeColor="text1"/>
          <w:sz w:val="32"/>
          <w:szCs w:val="32"/>
          <w:lang w:eastAsia="zh-CN"/>
        </w:rPr>
        <w:t>一</w:t>
      </w:r>
      <w:r>
        <w:rPr>
          <w:rFonts w:hint="eastAsia" w:ascii="仿宋_GB2312" w:hAnsi="仿宋_GB2312" w:eastAsia="仿宋_GB2312" w:cs="仿宋_GB2312"/>
          <w:b w:val="0"/>
          <w:bCs/>
          <w:color w:val="000000" w:themeColor="text1"/>
          <w:sz w:val="32"/>
          <w:szCs w:val="32"/>
        </w:rPr>
        <w:t>般公共预算支出决算数为</w:t>
      </w:r>
      <w:r>
        <w:rPr>
          <w:rFonts w:hint="eastAsia" w:ascii="仿宋_GB2312" w:hAnsi="仿宋_GB2312" w:eastAsia="仿宋_GB2312" w:cs="仿宋_GB2312"/>
          <w:b w:val="0"/>
          <w:bCs/>
          <w:color w:val="000000" w:themeColor="text1"/>
          <w:sz w:val="32"/>
          <w:szCs w:val="32"/>
          <w:lang w:val="en-US" w:eastAsia="zh-CN"/>
        </w:rPr>
        <w:t>2960.49万元</w:t>
      </w:r>
      <w:r>
        <w:rPr>
          <w:rFonts w:hint="eastAsia" w:ascii="仿宋_GB2312" w:hAnsi="仿宋_GB2312" w:eastAsia="仿宋_GB2312" w:cs="仿宋_GB2312"/>
          <w:b w:val="0"/>
          <w:bCs/>
          <w:color w:val="000000" w:themeColor="text1"/>
          <w:sz w:val="32"/>
          <w:szCs w:val="32"/>
        </w:rPr>
        <w:t>，</w:t>
      </w:r>
      <w:r>
        <w:rPr>
          <w:rStyle w:val="14"/>
          <w:rFonts w:hint="eastAsia" w:ascii="仿宋_GB2312" w:hAnsi="仿宋_GB2312" w:eastAsia="仿宋_GB2312" w:cs="仿宋_GB2312"/>
          <w:b w:val="0"/>
          <w:bCs/>
          <w:color w:val="000000" w:themeColor="text1"/>
          <w:sz w:val="32"/>
          <w:szCs w:val="32"/>
        </w:rPr>
        <w:t>完成</w:t>
      </w:r>
      <w:r>
        <w:rPr>
          <w:rStyle w:val="14"/>
          <w:rFonts w:hint="eastAsia" w:ascii="仿宋_GB2312" w:hAnsi="仿宋_GB2312" w:eastAsia="仿宋_GB2312" w:cs="仿宋_GB2312"/>
          <w:b w:val="0"/>
          <w:bCs/>
          <w:color w:val="000000"/>
          <w:sz w:val="32"/>
          <w:szCs w:val="32"/>
        </w:rPr>
        <w:t>预算</w:t>
      </w:r>
      <w:r>
        <w:rPr>
          <w:rStyle w:val="14"/>
          <w:rFonts w:hint="eastAsia" w:ascii="仿宋_GB2312" w:hAnsi="仿宋_GB2312" w:eastAsia="仿宋_GB2312" w:cs="仿宋_GB2312"/>
          <w:b w:val="0"/>
          <w:bCs/>
          <w:color w:val="000000"/>
          <w:sz w:val="32"/>
          <w:szCs w:val="32"/>
          <w:lang w:val="en-US" w:eastAsia="zh-CN"/>
        </w:rPr>
        <w:t>100.00</w:t>
      </w:r>
      <w:r>
        <w:rPr>
          <w:rStyle w:val="14"/>
          <w:rFonts w:hint="eastAsia" w:ascii="仿宋_GB2312" w:hAnsi="仿宋_GB2312" w:eastAsia="仿宋_GB2312" w:cs="仿宋_GB2312"/>
          <w:b w:val="0"/>
          <w:bCs/>
          <w:color w:val="000000"/>
          <w:sz w:val="32"/>
          <w:szCs w:val="32"/>
        </w:rPr>
        <w:t>%。其中：</w:t>
      </w:r>
      <w:bookmarkEnd w:id="37"/>
      <w:bookmarkEnd w:id="38"/>
      <w:bookmarkEnd w:id="39"/>
    </w:p>
    <w:p w14:paraId="0E7C2D6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color w:val="000000"/>
          <w:sz w:val="32"/>
          <w:szCs w:val="32"/>
        </w:rPr>
      </w:pPr>
      <w:r>
        <w:rPr>
          <w:rStyle w:val="14"/>
          <w:rFonts w:hint="eastAsia" w:ascii="仿宋_GB2312" w:hAnsi="仿宋_GB2312" w:eastAsia="仿宋_GB2312" w:cs="仿宋_GB2312"/>
          <w:b w:val="0"/>
          <w:bCs/>
          <w:color w:val="000000"/>
          <w:sz w:val="32"/>
          <w:szCs w:val="32"/>
        </w:rPr>
        <w:t>1</w:t>
      </w:r>
      <w:r>
        <w:rPr>
          <w:rStyle w:val="14"/>
          <w:rFonts w:hint="eastAsia" w:ascii="仿宋_GB2312" w:hAnsi="仿宋_GB2312" w:eastAsia="仿宋_GB2312" w:cs="仿宋_GB2312"/>
          <w:b w:val="0"/>
          <w:bCs/>
          <w:color w:val="000000"/>
          <w:sz w:val="32"/>
          <w:szCs w:val="32"/>
          <w:lang w:eastAsia="zh-CN"/>
        </w:rPr>
        <w:t>．</w:t>
      </w:r>
      <w:r>
        <w:rPr>
          <w:rStyle w:val="14"/>
          <w:rFonts w:hint="eastAsia" w:ascii="仿宋_GB2312" w:hAnsi="仿宋_GB2312" w:eastAsia="仿宋_GB2312" w:cs="仿宋_GB2312"/>
          <w:b w:val="0"/>
          <w:bCs/>
          <w:color w:val="000000"/>
          <w:sz w:val="32"/>
          <w:szCs w:val="32"/>
        </w:rPr>
        <w:t>一般公共服务（类）</w:t>
      </w:r>
      <w:r>
        <w:rPr>
          <w:rStyle w:val="14"/>
          <w:rFonts w:hint="eastAsia" w:ascii="仿宋_GB2312" w:hAnsi="仿宋_GB2312" w:eastAsia="仿宋_GB2312" w:cs="仿宋_GB2312"/>
          <w:b w:val="0"/>
          <w:bCs/>
          <w:color w:val="000000"/>
          <w:sz w:val="32"/>
          <w:szCs w:val="32"/>
          <w:lang w:eastAsia="zh-CN"/>
        </w:rPr>
        <w:t>财政事务</w:t>
      </w:r>
      <w:r>
        <w:rPr>
          <w:rStyle w:val="14"/>
          <w:rFonts w:hint="eastAsia" w:ascii="仿宋_GB2312" w:hAnsi="仿宋_GB2312" w:eastAsia="仿宋_GB2312" w:cs="仿宋_GB2312"/>
          <w:b w:val="0"/>
          <w:bCs/>
          <w:color w:val="000000"/>
          <w:sz w:val="32"/>
          <w:szCs w:val="32"/>
        </w:rPr>
        <w:t>（款）</w:t>
      </w:r>
      <w:r>
        <w:rPr>
          <w:rStyle w:val="14"/>
          <w:rFonts w:hint="eastAsia" w:ascii="仿宋_GB2312" w:hAnsi="仿宋_GB2312" w:eastAsia="仿宋_GB2312" w:cs="仿宋_GB2312"/>
          <w:b w:val="0"/>
          <w:bCs/>
          <w:color w:val="000000"/>
          <w:sz w:val="32"/>
          <w:szCs w:val="32"/>
          <w:lang w:eastAsia="zh-CN"/>
        </w:rPr>
        <w:t>行政运行</w:t>
      </w:r>
      <w:r>
        <w:rPr>
          <w:rStyle w:val="14"/>
          <w:rFonts w:hint="eastAsia" w:ascii="仿宋_GB2312" w:hAnsi="仿宋_GB2312" w:eastAsia="仿宋_GB2312" w:cs="仿宋_GB2312"/>
          <w:b w:val="0"/>
          <w:bCs/>
          <w:color w:val="000000"/>
          <w:sz w:val="32"/>
          <w:szCs w:val="32"/>
        </w:rPr>
        <w:t>（项）: 支出决算为</w:t>
      </w:r>
      <w:r>
        <w:rPr>
          <w:rStyle w:val="14"/>
          <w:rFonts w:hint="eastAsia" w:ascii="仿宋_GB2312" w:hAnsi="仿宋_GB2312" w:eastAsia="仿宋_GB2312" w:cs="仿宋_GB2312"/>
          <w:b w:val="0"/>
          <w:bCs/>
          <w:color w:val="000000"/>
          <w:sz w:val="32"/>
          <w:szCs w:val="32"/>
          <w:lang w:val="en-US" w:eastAsia="zh-CN"/>
        </w:rPr>
        <w:t>897.61</w:t>
      </w:r>
      <w:r>
        <w:rPr>
          <w:rStyle w:val="14"/>
          <w:rFonts w:hint="eastAsia" w:ascii="仿宋_GB2312" w:hAnsi="仿宋_GB2312" w:eastAsia="仿宋_GB2312" w:cs="仿宋_GB2312"/>
          <w:b w:val="0"/>
          <w:bCs/>
          <w:color w:val="000000"/>
          <w:sz w:val="32"/>
          <w:szCs w:val="32"/>
        </w:rPr>
        <w:t>万元，完成预算</w:t>
      </w:r>
      <w:r>
        <w:rPr>
          <w:rStyle w:val="14"/>
          <w:rFonts w:hint="eastAsia" w:ascii="仿宋_GB2312" w:hAnsi="仿宋_GB2312" w:eastAsia="仿宋_GB2312" w:cs="仿宋_GB2312"/>
          <w:b w:val="0"/>
          <w:bCs/>
          <w:color w:val="000000"/>
          <w:sz w:val="32"/>
          <w:szCs w:val="32"/>
          <w:lang w:val="en-US" w:eastAsia="zh-CN"/>
        </w:rPr>
        <w:t>100.00</w:t>
      </w:r>
      <w:r>
        <w:rPr>
          <w:rStyle w:val="14"/>
          <w:rFonts w:hint="eastAsia" w:ascii="仿宋_GB2312" w:hAnsi="仿宋_GB2312" w:eastAsia="仿宋_GB2312" w:cs="仿宋_GB2312"/>
          <w:b w:val="0"/>
          <w:bCs/>
          <w:color w:val="000000"/>
          <w:sz w:val="32"/>
          <w:szCs w:val="32"/>
        </w:rPr>
        <w:t>%。</w:t>
      </w:r>
    </w:p>
    <w:p w14:paraId="00B8476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Style w:val="14"/>
          <w:rFonts w:hint="eastAsia" w:ascii="仿宋_GB2312" w:hAnsi="仿宋_GB2312" w:eastAsia="仿宋_GB2312" w:cs="仿宋_GB2312"/>
          <w:b w:val="0"/>
          <w:bCs/>
          <w:color w:val="000000"/>
          <w:sz w:val="32"/>
          <w:szCs w:val="32"/>
        </w:rPr>
      </w:pPr>
      <w:r>
        <w:rPr>
          <w:rStyle w:val="14"/>
          <w:rFonts w:hint="eastAsia" w:ascii="仿宋_GB2312" w:hAnsi="仿宋_GB2312" w:eastAsia="仿宋_GB2312" w:cs="仿宋_GB2312"/>
          <w:b w:val="0"/>
          <w:bCs/>
          <w:color w:val="000000"/>
          <w:sz w:val="32"/>
          <w:szCs w:val="32"/>
        </w:rPr>
        <w:t>2</w:t>
      </w:r>
      <w:r>
        <w:rPr>
          <w:rStyle w:val="14"/>
          <w:rFonts w:hint="eastAsia" w:ascii="仿宋_GB2312" w:hAnsi="仿宋_GB2312" w:eastAsia="仿宋_GB2312" w:cs="仿宋_GB2312"/>
          <w:b w:val="0"/>
          <w:bCs/>
          <w:color w:val="000000"/>
          <w:sz w:val="32"/>
          <w:szCs w:val="32"/>
          <w:lang w:eastAsia="zh-CN"/>
        </w:rPr>
        <w:t>．</w:t>
      </w:r>
      <w:r>
        <w:rPr>
          <w:rStyle w:val="14"/>
          <w:rFonts w:hint="eastAsia" w:ascii="仿宋_GB2312" w:hAnsi="仿宋_GB2312" w:eastAsia="仿宋_GB2312" w:cs="仿宋_GB2312"/>
          <w:b w:val="0"/>
          <w:bCs/>
          <w:color w:val="000000"/>
          <w:sz w:val="32"/>
          <w:szCs w:val="32"/>
        </w:rPr>
        <w:t>一般公共服务（类）</w:t>
      </w:r>
      <w:r>
        <w:rPr>
          <w:rStyle w:val="14"/>
          <w:rFonts w:hint="eastAsia" w:ascii="仿宋_GB2312" w:hAnsi="仿宋_GB2312" w:eastAsia="仿宋_GB2312" w:cs="仿宋_GB2312"/>
          <w:b w:val="0"/>
          <w:bCs/>
          <w:color w:val="000000"/>
          <w:sz w:val="32"/>
          <w:szCs w:val="32"/>
          <w:lang w:eastAsia="zh-CN"/>
        </w:rPr>
        <w:t>财政事务</w:t>
      </w:r>
      <w:r>
        <w:rPr>
          <w:rStyle w:val="14"/>
          <w:rFonts w:hint="eastAsia" w:ascii="仿宋_GB2312" w:hAnsi="仿宋_GB2312" w:eastAsia="仿宋_GB2312" w:cs="仿宋_GB2312"/>
          <w:b w:val="0"/>
          <w:bCs/>
          <w:color w:val="000000"/>
          <w:sz w:val="32"/>
          <w:szCs w:val="32"/>
        </w:rPr>
        <w:t>（款）</w:t>
      </w:r>
      <w:r>
        <w:rPr>
          <w:rStyle w:val="14"/>
          <w:rFonts w:hint="eastAsia" w:ascii="仿宋_GB2312" w:hAnsi="仿宋_GB2312" w:eastAsia="仿宋_GB2312" w:cs="仿宋_GB2312"/>
          <w:b w:val="0"/>
          <w:bCs/>
          <w:color w:val="000000"/>
          <w:sz w:val="32"/>
          <w:szCs w:val="32"/>
          <w:lang w:eastAsia="zh-CN"/>
        </w:rPr>
        <w:t>一般行政管理事务</w:t>
      </w:r>
      <w:r>
        <w:rPr>
          <w:rStyle w:val="14"/>
          <w:rFonts w:hint="eastAsia" w:ascii="仿宋_GB2312" w:hAnsi="仿宋_GB2312" w:eastAsia="仿宋_GB2312" w:cs="仿宋_GB2312"/>
          <w:b w:val="0"/>
          <w:bCs/>
          <w:color w:val="000000"/>
          <w:sz w:val="32"/>
          <w:szCs w:val="32"/>
        </w:rPr>
        <w:t>（项）: 支出决算为</w:t>
      </w:r>
      <w:r>
        <w:rPr>
          <w:rStyle w:val="14"/>
          <w:rFonts w:hint="eastAsia" w:ascii="仿宋_GB2312" w:hAnsi="仿宋_GB2312" w:eastAsia="仿宋_GB2312" w:cs="仿宋_GB2312"/>
          <w:b w:val="0"/>
          <w:bCs/>
          <w:color w:val="000000"/>
          <w:sz w:val="32"/>
          <w:szCs w:val="32"/>
          <w:lang w:val="en-US" w:eastAsia="zh-CN"/>
        </w:rPr>
        <w:t>309.46</w:t>
      </w:r>
      <w:r>
        <w:rPr>
          <w:rStyle w:val="14"/>
          <w:rFonts w:hint="eastAsia" w:ascii="仿宋_GB2312" w:hAnsi="仿宋_GB2312" w:eastAsia="仿宋_GB2312" w:cs="仿宋_GB2312"/>
          <w:b w:val="0"/>
          <w:bCs/>
          <w:color w:val="000000"/>
          <w:sz w:val="32"/>
          <w:szCs w:val="32"/>
        </w:rPr>
        <w:t>万元，完成预算</w:t>
      </w:r>
      <w:r>
        <w:rPr>
          <w:rStyle w:val="14"/>
          <w:rFonts w:hint="eastAsia" w:ascii="仿宋_GB2312" w:hAnsi="仿宋_GB2312" w:eastAsia="仿宋_GB2312" w:cs="仿宋_GB2312"/>
          <w:b w:val="0"/>
          <w:bCs/>
          <w:color w:val="000000"/>
          <w:sz w:val="32"/>
          <w:szCs w:val="32"/>
          <w:lang w:val="en-US" w:eastAsia="zh-CN"/>
        </w:rPr>
        <w:t>100.00</w:t>
      </w:r>
      <w:r>
        <w:rPr>
          <w:rStyle w:val="14"/>
          <w:rFonts w:hint="eastAsia" w:ascii="仿宋_GB2312" w:hAnsi="仿宋_GB2312" w:eastAsia="仿宋_GB2312" w:cs="仿宋_GB2312"/>
          <w:b w:val="0"/>
          <w:bCs/>
          <w:color w:val="000000"/>
          <w:sz w:val="32"/>
          <w:szCs w:val="32"/>
        </w:rPr>
        <w:t>%。</w:t>
      </w:r>
    </w:p>
    <w:p w14:paraId="281889F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Style w:val="14"/>
          <w:rFonts w:hint="eastAsia" w:ascii="仿宋_GB2312" w:hAnsi="仿宋_GB2312" w:eastAsia="仿宋_GB2312" w:cs="仿宋_GB2312"/>
          <w:b w:val="0"/>
          <w:bCs/>
          <w:color w:val="000000"/>
          <w:sz w:val="32"/>
          <w:szCs w:val="32"/>
        </w:rPr>
      </w:pPr>
      <w:r>
        <w:rPr>
          <w:rStyle w:val="14"/>
          <w:rFonts w:hint="eastAsia" w:ascii="仿宋_GB2312" w:hAnsi="仿宋_GB2312" w:eastAsia="仿宋_GB2312" w:cs="仿宋_GB2312"/>
          <w:b w:val="0"/>
          <w:bCs/>
          <w:color w:val="000000"/>
          <w:sz w:val="32"/>
          <w:szCs w:val="32"/>
        </w:rPr>
        <w:t>3</w:t>
      </w:r>
      <w:r>
        <w:rPr>
          <w:rStyle w:val="14"/>
          <w:rFonts w:hint="eastAsia" w:ascii="仿宋_GB2312" w:hAnsi="仿宋_GB2312" w:eastAsia="仿宋_GB2312" w:cs="仿宋_GB2312"/>
          <w:b w:val="0"/>
          <w:bCs/>
          <w:color w:val="000000"/>
          <w:sz w:val="32"/>
          <w:szCs w:val="32"/>
          <w:lang w:eastAsia="zh-CN"/>
        </w:rPr>
        <w:t>．</w:t>
      </w:r>
      <w:r>
        <w:rPr>
          <w:rStyle w:val="14"/>
          <w:rFonts w:hint="eastAsia" w:ascii="仿宋_GB2312" w:hAnsi="仿宋_GB2312" w:eastAsia="仿宋_GB2312" w:cs="仿宋_GB2312"/>
          <w:b w:val="0"/>
          <w:bCs/>
          <w:color w:val="000000"/>
          <w:sz w:val="32"/>
          <w:szCs w:val="32"/>
        </w:rPr>
        <w:t>一般公共服务（类）</w:t>
      </w:r>
      <w:r>
        <w:rPr>
          <w:rStyle w:val="14"/>
          <w:rFonts w:hint="eastAsia" w:ascii="仿宋_GB2312" w:hAnsi="仿宋_GB2312" w:eastAsia="仿宋_GB2312" w:cs="仿宋_GB2312"/>
          <w:b w:val="0"/>
          <w:bCs/>
          <w:color w:val="000000"/>
          <w:sz w:val="32"/>
          <w:szCs w:val="32"/>
          <w:lang w:eastAsia="zh-CN"/>
        </w:rPr>
        <w:t>财政事务</w:t>
      </w:r>
      <w:r>
        <w:rPr>
          <w:rStyle w:val="14"/>
          <w:rFonts w:hint="eastAsia" w:ascii="仿宋_GB2312" w:hAnsi="仿宋_GB2312" w:eastAsia="仿宋_GB2312" w:cs="仿宋_GB2312"/>
          <w:b w:val="0"/>
          <w:bCs/>
          <w:color w:val="000000"/>
          <w:sz w:val="32"/>
          <w:szCs w:val="32"/>
        </w:rPr>
        <w:t>（款）</w:t>
      </w:r>
      <w:r>
        <w:rPr>
          <w:rStyle w:val="14"/>
          <w:rFonts w:hint="eastAsia" w:ascii="仿宋_GB2312" w:hAnsi="仿宋_GB2312" w:eastAsia="仿宋_GB2312" w:cs="仿宋_GB2312"/>
          <w:b w:val="0"/>
          <w:bCs/>
          <w:color w:val="000000"/>
          <w:sz w:val="32"/>
          <w:szCs w:val="32"/>
          <w:lang w:eastAsia="zh-CN"/>
        </w:rPr>
        <w:t>事业运行</w:t>
      </w:r>
      <w:r>
        <w:rPr>
          <w:rStyle w:val="14"/>
          <w:rFonts w:hint="eastAsia" w:ascii="仿宋_GB2312" w:hAnsi="仿宋_GB2312" w:eastAsia="仿宋_GB2312" w:cs="仿宋_GB2312"/>
          <w:b w:val="0"/>
          <w:bCs/>
          <w:color w:val="000000"/>
          <w:sz w:val="32"/>
          <w:szCs w:val="32"/>
        </w:rPr>
        <w:t>（项）: 支出决算为</w:t>
      </w:r>
      <w:r>
        <w:rPr>
          <w:rStyle w:val="14"/>
          <w:rFonts w:hint="eastAsia" w:ascii="仿宋_GB2312" w:hAnsi="仿宋_GB2312" w:eastAsia="仿宋_GB2312" w:cs="仿宋_GB2312"/>
          <w:b w:val="0"/>
          <w:bCs/>
          <w:color w:val="000000"/>
          <w:sz w:val="32"/>
          <w:szCs w:val="32"/>
          <w:lang w:val="en-US" w:eastAsia="zh-CN"/>
        </w:rPr>
        <w:t>478.24</w:t>
      </w:r>
      <w:r>
        <w:rPr>
          <w:rStyle w:val="14"/>
          <w:rFonts w:hint="eastAsia" w:ascii="仿宋_GB2312" w:hAnsi="仿宋_GB2312" w:eastAsia="仿宋_GB2312" w:cs="仿宋_GB2312"/>
          <w:b w:val="0"/>
          <w:bCs/>
          <w:color w:val="000000"/>
          <w:sz w:val="32"/>
          <w:szCs w:val="32"/>
        </w:rPr>
        <w:t>万元，完成预算</w:t>
      </w:r>
      <w:r>
        <w:rPr>
          <w:rStyle w:val="14"/>
          <w:rFonts w:hint="eastAsia" w:ascii="仿宋_GB2312" w:hAnsi="仿宋_GB2312" w:eastAsia="仿宋_GB2312" w:cs="仿宋_GB2312"/>
          <w:b w:val="0"/>
          <w:bCs/>
          <w:color w:val="000000"/>
          <w:sz w:val="32"/>
          <w:szCs w:val="32"/>
          <w:lang w:val="en-US" w:eastAsia="zh-CN"/>
        </w:rPr>
        <w:t>100.00</w:t>
      </w:r>
      <w:r>
        <w:rPr>
          <w:rStyle w:val="14"/>
          <w:rFonts w:hint="eastAsia" w:ascii="仿宋_GB2312" w:hAnsi="仿宋_GB2312" w:eastAsia="仿宋_GB2312" w:cs="仿宋_GB2312"/>
          <w:b w:val="0"/>
          <w:bCs/>
          <w:color w:val="000000"/>
          <w:sz w:val="32"/>
          <w:szCs w:val="32"/>
        </w:rPr>
        <w:t>%。</w:t>
      </w:r>
    </w:p>
    <w:p w14:paraId="78D832A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color w:val="000000"/>
          <w:sz w:val="32"/>
          <w:szCs w:val="32"/>
        </w:rPr>
      </w:pPr>
      <w:r>
        <w:rPr>
          <w:rStyle w:val="14"/>
          <w:rFonts w:hint="eastAsia" w:ascii="仿宋_GB2312" w:hAnsi="仿宋_GB2312" w:eastAsia="仿宋_GB2312" w:cs="仿宋_GB2312"/>
          <w:b w:val="0"/>
          <w:bCs/>
          <w:color w:val="000000"/>
          <w:sz w:val="32"/>
          <w:szCs w:val="32"/>
          <w:lang w:val="en-US" w:eastAsia="zh-CN"/>
        </w:rPr>
        <w:t>4.</w:t>
      </w:r>
      <w:r>
        <w:rPr>
          <w:rStyle w:val="14"/>
          <w:rFonts w:hint="eastAsia" w:ascii="仿宋_GB2312" w:hAnsi="仿宋_GB2312" w:eastAsia="仿宋_GB2312" w:cs="仿宋_GB2312"/>
          <w:b w:val="0"/>
          <w:bCs/>
          <w:color w:val="000000"/>
          <w:sz w:val="32"/>
          <w:szCs w:val="32"/>
        </w:rPr>
        <w:t>一般公共服务（类）</w:t>
      </w:r>
      <w:r>
        <w:rPr>
          <w:rStyle w:val="14"/>
          <w:rFonts w:hint="eastAsia" w:ascii="仿宋_GB2312" w:hAnsi="仿宋_GB2312" w:eastAsia="仿宋_GB2312" w:cs="仿宋_GB2312"/>
          <w:b w:val="0"/>
          <w:bCs/>
          <w:color w:val="000000"/>
          <w:sz w:val="32"/>
          <w:szCs w:val="32"/>
          <w:lang w:eastAsia="zh-CN"/>
        </w:rPr>
        <w:t>财政事务</w:t>
      </w:r>
      <w:r>
        <w:rPr>
          <w:rStyle w:val="14"/>
          <w:rFonts w:hint="eastAsia" w:ascii="仿宋_GB2312" w:hAnsi="仿宋_GB2312" w:eastAsia="仿宋_GB2312" w:cs="仿宋_GB2312"/>
          <w:b w:val="0"/>
          <w:bCs/>
          <w:color w:val="000000"/>
          <w:sz w:val="32"/>
          <w:szCs w:val="32"/>
        </w:rPr>
        <w:t>（款）</w:t>
      </w:r>
      <w:r>
        <w:rPr>
          <w:rStyle w:val="14"/>
          <w:rFonts w:hint="eastAsia" w:ascii="仿宋_GB2312" w:hAnsi="仿宋_GB2312" w:eastAsia="仿宋_GB2312" w:cs="仿宋_GB2312"/>
          <w:b w:val="0"/>
          <w:bCs/>
          <w:color w:val="000000"/>
          <w:sz w:val="32"/>
          <w:szCs w:val="32"/>
          <w:lang w:eastAsia="zh-CN"/>
        </w:rPr>
        <w:t>其他财政事务支出</w:t>
      </w:r>
      <w:r>
        <w:rPr>
          <w:rStyle w:val="14"/>
          <w:rFonts w:hint="eastAsia" w:ascii="仿宋_GB2312" w:hAnsi="仿宋_GB2312" w:eastAsia="仿宋_GB2312" w:cs="仿宋_GB2312"/>
          <w:b w:val="0"/>
          <w:bCs/>
          <w:color w:val="000000"/>
          <w:sz w:val="32"/>
          <w:szCs w:val="32"/>
        </w:rPr>
        <w:t>（项）: 支出决算为</w:t>
      </w:r>
      <w:r>
        <w:rPr>
          <w:rStyle w:val="14"/>
          <w:rFonts w:hint="eastAsia" w:ascii="仿宋_GB2312" w:hAnsi="仿宋_GB2312" w:eastAsia="仿宋_GB2312" w:cs="仿宋_GB2312"/>
          <w:b w:val="0"/>
          <w:bCs/>
          <w:color w:val="000000"/>
          <w:sz w:val="32"/>
          <w:szCs w:val="32"/>
          <w:lang w:val="en-US" w:eastAsia="zh-CN"/>
        </w:rPr>
        <w:t>362.07</w:t>
      </w:r>
      <w:r>
        <w:rPr>
          <w:rStyle w:val="14"/>
          <w:rFonts w:hint="eastAsia" w:ascii="仿宋_GB2312" w:hAnsi="仿宋_GB2312" w:eastAsia="仿宋_GB2312" w:cs="仿宋_GB2312"/>
          <w:b w:val="0"/>
          <w:bCs/>
          <w:color w:val="000000"/>
          <w:sz w:val="32"/>
          <w:szCs w:val="32"/>
        </w:rPr>
        <w:t>万元，完成预算</w:t>
      </w:r>
      <w:r>
        <w:rPr>
          <w:rStyle w:val="14"/>
          <w:rFonts w:hint="eastAsia" w:ascii="仿宋_GB2312" w:hAnsi="仿宋_GB2312" w:eastAsia="仿宋_GB2312" w:cs="仿宋_GB2312"/>
          <w:b w:val="0"/>
          <w:bCs/>
          <w:color w:val="000000"/>
          <w:sz w:val="32"/>
          <w:szCs w:val="32"/>
          <w:lang w:val="en-US" w:eastAsia="zh-CN"/>
        </w:rPr>
        <w:t>100.00</w:t>
      </w:r>
      <w:r>
        <w:rPr>
          <w:rStyle w:val="14"/>
          <w:rFonts w:hint="eastAsia" w:ascii="仿宋_GB2312" w:hAnsi="仿宋_GB2312" w:eastAsia="仿宋_GB2312" w:cs="仿宋_GB2312"/>
          <w:b w:val="0"/>
          <w:bCs/>
          <w:color w:val="000000"/>
          <w:sz w:val="32"/>
          <w:szCs w:val="32"/>
        </w:rPr>
        <w:t>%。</w:t>
      </w:r>
    </w:p>
    <w:p w14:paraId="2BB4441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color w:val="000000"/>
          <w:sz w:val="32"/>
          <w:szCs w:val="32"/>
        </w:rPr>
      </w:pPr>
      <w:r>
        <w:rPr>
          <w:rStyle w:val="14"/>
          <w:rFonts w:hint="eastAsia" w:ascii="仿宋_GB2312" w:hAnsi="仿宋_GB2312" w:eastAsia="仿宋_GB2312" w:cs="仿宋_GB2312"/>
          <w:b w:val="0"/>
          <w:bCs/>
          <w:color w:val="000000"/>
          <w:sz w:val="32"/>
          <w:szCs w:val="32"/>
          <w:lang w:val="en-US" w:eastAsia="zh-CN"/>
        </w:rPr>
        <w:t>5</w:t>
      </w:r>
      <w:r>
        <w:rPr>
          <w:rStyle w:val="14"/>
          <w:rFonts w:hint="eastAsia" w:ascii="仿宋_GB2312" w:hAnsi="仿宋_GB2312" w:eastAsia="仿宋_GB2312" w:cs="仿宋_GB2312"/>
          <w:b w:val="0"/>
          <w:bCs/>
          <w:color w:val="000000"/>
          <w:sz w:val="32"/>
          <w:szCs w:val="32"/>
          <w:lang w:eastAsia="zh-CN"/>
        </w:rPr>
        <w:t>．社会保障和就业</w:t>
      </w:r>
      <w:r>
        <w:rPr>
          <w:rStyle w:val="14"/>
          <w:rFonts w:hint="eastAsia" w:ascii="仿宋_GB2312" w:hAnsi="仿宋_GB2312" w:eastAsia="仿宋_GB2312" w:cs="仿宋_GB2312"/>
          <w:b w:val="0"/>
          <w:bCs/>
          <w:color w:val="000000"/>
          <w:sz w:val="32"/>
          <w:szCs w:val="32"/>
        </w:rPr>
        <w:t>（类）</w:t>
      </w:r>
      <w:r>
        <w:rPr>
          <w:rStyle w:val="14"/>
          <w:rFonts w:hint="eastAsia" w:ascii="仿宋_GB2312" w:hAnsi="仿宋_GB2312" w:eastAsia="仿宋_GB2312" w:cs="仿宋_GB2312"/>
          <w:b w:val="0"/>
          <w:bCs/>
          <w:color w:val="000000"/>
          <w:sz w:val="32"/>
          <w:szCs w:val="32"/>
          <w:lang w:eastAsia="zh-CN"/>
        </w:rPr>
        <w:t>行政事业单位离退休</w:t>
      </w:r>
      <w:r>
        <w:rPr>
          <w:rStyle w:val="14"/>
          <w:rFonts w:hint="eastAsia" w:ascii="仿宋_GB2312" w:hAnsi="仿宋_GB2312" w:eastAsia="仿宋_GB2312" w:cs="仿宋_GB2312"/>
          <w:b w:val="0"/>
          <w:bCs/>
          <w:color w:val="000000"/>
          <w:sz w:val="32"/>
          <w:szCs w:val="32"/>
        </w:rPr>
        <w:t>（款）机关事业单位基本养老保险缴费（项）: 支出决算为</w:t>
      </w:r>
      <w:r>
        <w:rPr>
          <w:rStyle w:val="14"/>
          <w:rFonts w:hint="eastAsia" w:ascii="仿宋_GB2312" w:hAnsi="仿宋_GB2312" w:eastAsia="仿宋_GB2312" w:cs="仿宋_GB2312"/>
          <w:b w:val="0"/>
          <w:bCs/>
          <w:color w:val="000000"/>
          <w:sz w:val="32"/>
          <w:szCs w:val="32"/>
          <w:lang w:val="en-US" w:eastAsia="zh-CN"/>
        </w:rPr>
        <w:t>94.93</w:t>
      </w:r>
      <w:r>
        <w:rPr>
          <w:rStyle w:val="14"/>
          <w:rFonts w:hint="eastAsia" w:ascii="仿宋_GB2312" w:hAnsi="仿宋_GB2312" w:eastAsia="仿宋_GB2312" w:cs="仿宋_GB2312"/>
          <w:b w:val="0"/>
          <w:bCs/>
          <w:color w:val="000000"/>
          <w:sz w:val="32"/>
          <w:szCs w:val="32"/>
        </w:rPr>
        <w:t>万元，完成预算</w:t>
      </w:r>
      <w:r>
        <w:rPr>
          <w:rStyle w:val="14"/>
          <w:rFonts w:hint="eastAsia" w:ascii="仿宋_GB2312" w:hAnsi="仿宋_GB2312" w:eastAsia="仿宋_GB2312" w:cs="仿宋_GB2312"/>
          <w:b w:val="0"/>
          <w:bCs/>
          <w:color w:val="000000"/>
          <w:sz w:val="32"/>
          <w:szCs w:val="32"/>
          <w:lang w:val="en-US" w:eastAsia="zh-CN"/>
        </w:rPr>
        <w:t>100.00</w:t>
      </w:r>
      <w:r>
        <w:rPr>
          <w:rStyle w:val="14"/>
          <w:rFonts w:hint="eastAsia" w:ascii="仿宋_GB2312" w:hAnsi="仿宋_GB2312" w:eastAsia="仿宋_GB2312" w:cs="仿宋_GB2312"/>
          <w:b w:val="0"/>
          <w:bCs/>
          <w:color w:val="000000"/>
          <w:sz w:val="32"/>
          <w:szCs w:val="32"/>
        </w:rPr>
        <w:t>%。</w:t>
      </w:r>
    </w:p>
    <w:p w14:paraId="2929A08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Style w:val="14"/>
          <w:rFonts w:hint="eastAsia" w:ascii="仿宋_GB2312" w:hAnsi="仿宋_GB2312" w:eastAsia="仿宋_GB2312" w:cs="仿宋_GB2312"/>
          <w:b w:val="0"/>
          <w:bCs/>
          <w:color w:val="000000"/>
          <w:sz w:val="32"/>
          <w:szCs w:val="32"/>
        </w:rPr>
      </w:pPr>
      <w:r>
        <w:rPr>
          <w:rStyle w:val="14"/>
          <w:rFonts w:hint="eastAsia" w:ascii="仿宋_GB2312" w:hAnsi="仿宋_GB2312" w:eastAsia="仿宋_GB2312" w:cs="仿宋_GB2312"/>
          <w:b w:val="0"/>
          <w:bCs/>
          <w:color w:val="000000"/>
          <w:sz w:val="32"/>
          <w:szCs w:val="32"/>
          <w:lang w:val="en-US" w:eastAsia="zh-CN"/>
        </w:rPr>
        <w:t>6</w:t>
      </w:r>
      <w:r>
        <w:rPr>
          <w:rStyle w:val="14"/>
          <w:rFonts w:hint="eastAsia" w:ascii="仿宋_GB2312" w:hAnsi="仿宋_GB2312" w:eastAsia="仿宋_GB2312" w:cs="仿宋_GB2312"/>
          <w:b w:val="0"/>
          <w:bCs/>
          <w:color w:val="000000"/>
          <w:sz w:val="32"/>
          <w:szCs w:val="32"/>
          <w:lang w:eastAsia="zh-CN"/>
        </w:rPr>
        <w:t>．</w:t>
      </w:r>
      <w:r>
        <w:rPr>
          <w:rStyle w:val="14"/>
          <w:rFonts w:hint="eastAsia" w:ascii="仿宋_GB2312" w:hAnsi="仿宋_GB2312" w:eastAsia="仿宋_GB2312" w:cs="仿宋_GB2312"/>
          <w:b w:val="0"/>
          <w:bCs/>
          <w:color w:val="000000"/>
          <w:sz w:val="32"/>
          <w:szCs w:val="32"/>
        </w:rPr>
        <w:t>社会保障和就业（类）</w:t>
      </w:r>
      <w:r>
        <w:rPr>
          <w:rStyle w:val="14"/>
          <w:rFonts w:hint="eastAsia" w:ascii="仿宋_GB2312" w:hAnsi="仿宋_GB2312" w:eastAsia="仿宋_GB2312" w:cs="仿宋_GB2312"/>
          <w:b w:val="0"/>
          <w:bCs/>
          <w:color w:val="000000"/>
          <w:sz w:val="32"/>
          <w:szCs w:val="32"/>
          <w:lang w:eastAsia="zh-CN"/>
        </w:rPr>
        <w:t>行政事业单位离退休</w:t>
      </w:r>
      <w:r>
        <w:rPr>
          <w:rStyle w:val="14"/>
          <w:rFonts w:hint="eastAsia" w:ascii="仿宋_GB2312" w:hAnsi="仿宋_GB2312" w:eastAsia="仿宋_GB2312" w:cs="仿宋_GB2312"/>
          <w:b w:val="0"/>
          <w:bCs/>
          <w:color w:val="000000"/>
          <w:sz w:val="32"/>
          <w:szCs w:val="32"/>
        </w:rPr>
        <w:t>（款）机关事业单位职业年金缴费（项）: 支出决算为</w:t>
      </w:r>
      <w:r>
        <w:rPr>
          <w:rStyle w:val="14"/>
          <w:rFonts w:hint="eastAsia" w:ascii="仿宋_GB2312" w:hAnsi="仿宋_GB2312" w:eastAsia="仿宋_GB2312" w:cs="仿宋_GB2312"/>
          <w:b w:val="0"/>
          <w:bCs/>
          <w:color w:val="000000"/>
          <w:sz w:val="32"/>
          <w:szCs w:val="32"/>
          <w:lang w:val="en-US" w:eastAsia="zh-CN"/>
        </w:rPr>
        <w:t>46.58</w:t>
      </w:r>
      <w:r>
        <w:rPr>
          <w:rStyle w:val="14"/>
          <w:rFonts w:hint="eastAsia" w:ascii="仿宋_GB2312" w:hAnsi="仿宋_GB2312" w:eastAsia="仿宋_GB2312" w:cs="仿宋_GB2312"/>
          <w:b w:val="0"/>
          <w:bCs/>
          <w:color w:val="000000"/>
          <w:sz w:val="32"/>
          <w:szCs w:val="32"/>
        </w:rPr>
        <w:t>万元，完成预算</w:t>
      </w:r>
      <w:r>
        <w:rPr>
          <w:rStyle w:val="14"/>
          <w:rFonts w:hint="eastAsia" w:ascii="仿宋_GB2312" w:hAnsi="仿宋_GB2312" w:eastAsia="仿宋_GB2312" w:cs="仿宋_GB2312"/>
          <w:b w:val="0"/>
          <w:bCs/>
          <w:color w:val="000000"/>
          <w:sz w:val="32"/>
          <w:szCs w:val="32"/>
          <w:lang w:val="en-US" w:eastAsia="zh-CN"/>
        </w:rPr>
        <w:t>100.00</w:t>
      </w:r>
      <w:r>
        <w:rPr>
          <w:rStyle w:val="14"/>
          <w:rFonts w:hint="eastAsia" w:ascii="仿宋_GB2312" w:hAnsi="仿宋_GB2312" w:eastAsia="仿宋_GB2312" w:cs="仿宋_GB2312"/>
          <w:b w:val="0"/>
          <w:bCs/>
          <w:color w:val="000000"/>
          <w:sz w:val="32"/>
          <w:szCs w:val="32"/>
        </w:rPr>
        <w:t>%。</w:t>
      </w:r>
    </w:p>
    <w:p w14:paraId="56A6514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Style w:val="14"/>
          <w:rFonts w:hint="eastAsia" w:ascii="仿宋_GB2312" w:hAnsi="仿宋_GB2312" w:eastAsia="仿宋_GB2312" w:cs="仿宋_GB2312"/>
          <w:b w:val="0"/>
          <w:bCs/>
          <w:color w:val="000000"/>
          <w:sz w:val="32"/>
          <w:szCs w:val="32"/>
          <w:lang w:val="en-US" w:eastAsia="zh-CN"/>
        </w:rPr>
      </w:pPr>
      <w:r>
        <w:rPr>
          <w:rStyle w:val="14"/>
          <w:rFonts w:hint="eastAsia" w:ascii="仿宋_GB2312" w:hAnsi="仿宋_GB2312" w:eastAsia="仿宋_GB2312" w:cs="仿宋_GB2312"/>
          <w:b w:val="0"/>
          <w:bCs/>
          <w:color w:val="000000"/>
          <w:sz w:val="32"/>
          <w:szCs w:val="32"/>
          <w:lang w:val="en-US" w:eastAsia="zh-CN"/>
        </w:rPr>
        <w:t>7.</w:t>
      </w:r>
      <w:r>
        <w:rPr>
          <w:rStyle w:val="14"/>
          <w:rFonts w:hint="eastAsia" w:ascii="仿宋_GB2312" w:hAnsi="仿宋_GB2312" w:eastAsia="仿宋_GB2312" w:cs="仿宋_GB2312"/>
          <w:b w:val="0"/>
          <w:bCs/>
          <w:color w:val="000000"/>
          <w:sz w:val="32"/>
          <w:szCs w:val="32"/>
        </w:rPr>
        <w:t>社会保障和就业（类）</w:t>
      </w:r>
      <w:r>
        <w:rPr>
          <w:rStyle w:val="14"/>
          <w:rFonts w:hint="eastAsia" w:ascii="仿宋_GB2312" w:hAnsi="仿宋_GB2312" w:eastAsia="仿宋_GB2312" w:cs="仿宋_GB2312"/>
          <w:b w:val="0"/>
          <w:bCs/>
          <w:color w:val="000000"/>
          <w:sz w:val="32"/>
          <w:szCs w:val="32"/>
          <w:lang w:eastAsia="zh-CN"/>
        </w:rPr>
        <w:t>企业改革补助（款）其他企业改革发展补助（项）：支出决算为</w:t>
      </w:r>
      <w:r>
        <w:rPr>
          <w:rStyle w:val="14"/>
          <w:rFonts w:hint="eastAsia" w:ascii="仿宋_GB2312" w:hAnsi="仿宋_GB2312" w:eastAsia="仿宋_GB2312" w:cs="仿宋_GB2312"/>
          <w:b w:val="0"/>
          <w:bCs/>
          <w:color w:val="000000"/>
          <w:sz w:val="32"/>
          <w:szCs w:val="32"/>
          <w:lang w:val="en-US" w:eastAsia="zh-CN"/>
        </w:rPr>
        <w:t>602.58万元，</w:t>
      </w:r>
      <w:r>
        <w:rPr>
          <w:rStyle w:val="14"/>
          <w:rFonts w:hint="eastAsia" w:ascii="仿宋_GB2312" w:hAnsi="仿宋_GB2312" w:eastAsia="仿宋_GB2312" w:cs="仿宋_GB2312"/>
          <w:b w:val="0"/>
          <w:bCs/>
          <w:color w:val="000000"/>
          <w:sz w:val="32"/>
          <w:szCs w:val="32"/>
        </w:rPr>
        <w:t>完成预算</w:t>
      </w:r>
      <w:r>
        <w:rPr>
          <w:rStyle w:val="14"/>
          <w:rFonts w:hint="eastAsia" w:ascii="仿宋_GB2312" w:hAnsi="仿宋_GB2312" w:eastAsia="仿宋_GB2312" w:cs="仿宋_GB2312"/>
          <w:b w:val="0"/>
          <w:bCs/>
          <w:color w:val="000000"/>
          <w:sz w:val="32"/>
          <w:szCs w:val="32"/>
          <w:lang w:val="en-US" w:eastAsia="zh-CN"/>
        </w:rPr>
        <w:t>100.00</w:t>
      </w:r>
      <w:r>
        <w:rPr>
          <w:rStyle w:val="14"/>
          <w:rFonts w:hint="eastAsia" w:ascii="仿宋_GB2312" w:hAnsi="仿宋_GB2312" w:eastAsia="仿宋_GB2312" w:cs="仿宋_GB2312"/>
          <w:b w:val="0"/>
          <w:bCs/>
          <w:color w:val="000000"/>
          <w:sz w:val="32"/>
          <w:szCs w:val="32"/>
        </w:rPr>
        <w:t>%</w:t>
      </w:r>
      <w:r>
        <w:rPr>
          <w:rStyle w:val="14"/>
          <w:rFonts w:hint="eastAsia" w:ascii="仿宋_GB2312" w:hAnsi="仿宋_GB2312" w:eastAsia="仿宋_GB2312" w:cs="仿宋_GB2312"/>
          <w:b w:val="0"/>
          <w:bCs/>
          <w:color w:val="000000"/>
          <w:sz w:val="32"/>
          <w:szCs w:val="32"/>
          <w:lang w:eastAsia="zh-CN"/>
        </w:rPr>
        <w:t>。</w:t>
      </w:r>
    </w:p>
    <w:p w14:paraId="02A75A8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Style w:val="14"/>
          <w:rFonts w:hint="eastAsia" w:ascii="仿宋_GB2312" w:hAnsi="仿宋_GB2312" w:eastAsia="仿宋_GB2312" w:cs="仿宋_GB2312"/>
          <w:b w:val="0"/>
          <w:bCs/>
          <w:color w:val="000000"/>
          <w:sz w:val="32"/>
          <w:szCs w:val="32"/>
        </w:rPr>
      </w:pPr>
      <w:r>
        <w:rPr>
          <w:rStyle w:val="14"/>
          <w:rFonts w:hint="eastAsia" w:ascii="仿宋_GB2312" w:hAnsi="仿宋_GB2312" w:eastAsia="仿宋_GB2312" w:cs="仿宋_GB2312"/>
          <w:b w:val="0"/>
          <w:bCs/>
          <w:color w:val="000000"/>
          <w:sz w:val="32"/>
          <w:szCs w:val="32"/>
          <w:lang w:val="en-US" w:eastAsia="zh-CN"/>
        </w:rPr>
        <w:t>8</w:t>
      </w:r>
      <w:r>
        <w:rPr>
          <w:rStyle w:val="14"/>
          <w:rFonts w:hint="eastAsia" w:ascii="仿宋_GB2312" w:hAnsi="仿宋_GB2312" w:eastAsia="仿宋_GB2312" w:cs="仿宋_GB2312"/>
          <w:b w:val="0"/>
          <w:bCs/>
          <w:color w:val="000000"/>
          <w:sz w:val="32"/>
          <w:szCs w:val="32"/>
          <w:lang w:eastAsia="zh-CN"/>
        </w:rPr>
        <w:t>．</w:t>
      </w:r>
      <w:r>
        <w:rPr>
          <w:rStyle w:val="14"/>
          <w:rFonts w:hint="eastAsia" w:ascii="仿宋_GB2312" w:hAnsi="仿宋_GB2312" w:eastAsia="仿宋_GB2312" w:cs="仿宋_GB2312"/>
          <w:b w:val="0"/>
          <w:bCs/>
          <w:color w:val="000000"/>
          <w:sz w:val="32"/>
          <w:szCs w:val="32"/>
        </w:rPr>
        <w:t>社会保障和就业（类）</w:t>
      </w:r>
      <w:r>
        <w:rPr>
          <w:rStyle w:val="14"/>
          <w:rFonts w:hint="eastAsia" w:ascii="仿宋_GB2312" w:hAnsi="仿宋_GB2312" w:eastAsia="仿宋_GB2312" w:cs="仿宋_GB2312"/>
          <w:b w:val="0"/>
          <w:bCs/>
          <w:color w:val="000000"/>
          <w:sz w:val="32"/>
          <w:szCs w:val="32"/>
          <w:lang w:eastAsia="zh-CN"/>
        </w:rPr>
        <w:t>抚恤</w:t>
      </w:r>
      <w:r>
        <w:rPr>
          <w:rStyle w:val="14"/>
          <w:rFonts w:hint="eastAsia" w:ascii="仿宋_GB2312" w:hAnsi="仿宋_GB2312" w:eastAsia="仿宋_GB2312" w:cs="仿宋_GB2312"/>
          <w:b w:val="0"/>
          <w:bCs/>
          <w:color w:val="000000"/>
          <w:sz w:val="32"/>
          <w:szCs w:val="32"/>
        </w:rPr>
        <w:t>（款）</w:t>
      </w:r>
      <w:r>
        <w:rPr>
          <w:rStyle w:val="14"/>
          <w:rFonts w:hint="eastAsia" w:ascii="仿宋_GB2312" w:hAnsi="仿宋_GB2312" w:eastAsia="仿宋_GB2312" w:cs="仿宋_GB2312"/>
          <w:b w:val="0"/>
          <w:bCs/>
          <w:color w:val="000000"/>
          <w:sz w:val="32"/>
          <w:szCs w:val="32"/>
          <w:lang w:eastAsia="zh-CN"/>
        </w:rPr>
        <w:t>死亡抚恤</w:t>
      </w:r>
      <w:r>
        <w:rPr>
          <w:rStyle w:val="14"/>
          <w:rFonts w:hint="eastAsia" w:ascii="仿宋_GB2312" w:hAnsi="仿宋_GB2312" w:eastAsia="仿宋_GB2312" w:cs="仿宋_GB2312"/>
          <w:b w:val="0"/>
          <w:bCs/>
          <w:color w:val="000000"/>
          <w:sz w:val="32"/>
          <w:szCs w:val="32"/>
        </w:rPr>
        <w:t>（项）:支出决算为</w:t>
      </w:r>
      <w:r>
        <w:rPr>
          <w:rStyle w:val="14"/>
          <w:rFonts w:hint="eastAsia" w:ascii="仿宋_GB2312" w:hAnsi="仿宋_GB2312" w:eastAsia="仿宋_GB2312" w:cs="仿宋_GB2312"/>
          <w:b w:val="0"/>
          <w:bCs/>
          <w:color w:val="000000"/>
          <w:sz w:val="32"/>
          <w:szCs w:val="32"/>
          <w:lang w:val="en-US" w:eastAsia="zh-CN"/>
        </w:rPr>
        <w:t>15.43</w:t>
      </w:r>
      <w:r>
        <w:rPr>
          <w:rStyle w:val="14"/>
          <w:rFonts w:hint="eastAsia" w:ascii="仿宋_GB2312" w:hAnsi="仿宋_GB2312" w:eastAsia="仿宋_GB2312" w:cs="仿宋_GB2312"/>
          <w:b w:val="0"/>
          <w:bCs/>
          <w:color w:val="000000"/>
          <w:sz w:val="32"/>
          <w:szCs w:val="32"/>
        </w:rPr>
        <w:t>万元，完成预算</w:t>
      </w:r>
      <w:r>
        <w:rPr>
          <w:rStyle w:val="14"/>
          <w:rFonts w:hint="eastAsia" w:ascii="仿宋_GB2312" w:hAnsi="仿宋_GB2312" w:eastAsia="仿宋_GB2312" w:cs="仿宋_GB2312"/>
          <w:b w:val="0"/>
          <w:bCs/>
          <w:color w:val="000000"/>
          <w:sz w:val="32"/>
          <w:szCs w:val="32"/>
          <w:lang w:val="en-US" w:eastAsia="zh-CN"/>
        </w:rPr>
        <w:t>100.00</w:t>
      </w:r>
      <w:r>
        <w:rPr>
          <w:rStyle w:val="14"/>
          <w:rFonts w:hint="eastAsia" w:ascii="仿宋_GB2312" w:hAnsi="仿宋_GB2312" w:eastAsia="仿宋_GB2312" w:cs="仿宋_GB2312"/>
          <w:b w:val="0"/>
          <w:bCs/>
          <w:color w:val="000000"/>
          <w:sz w:val="32"/>
          <w:szCs w:val="32"/>
        </w:rPr>
        <w:t>%。</w:t>
      </w:r>
    </w:p>
    <w:p w14:paraId="7A647E7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Style w:val="14"/>
          <w:rFonts w:hint="eastAsia" w:ascii="仿宋_GB2312" w:hAnsi="仿宋_GB2312" w:eastAsia="仿宋_GB2312" w:cs="仿宋_GB2312"/>
          <w:b w:val="0"/>
          <w:bCs/>
          <w:color w:val="000000"/>
          <w:sz w:val="32"/>
          <w:szCs w:val="32"/>
        </w:rPr>
      </w:pPr>
      <w:r>
        <w:rPr>
          <w:rStyle w:val="14"/>
          <w:rFonts w:hint="eastAsia" w:ascii="仿宋_GB2312" w:hAnsi="仿宋_GB2312" w:eastAsia="仿宋_GB2312" w:cs="仿宋_GB2312"/>
          <w:b w:val="0"/>
          <w:bCs/>
          <w:color w:val="000000"/>
          <w:sz w:val="32"/>
          <w:szCs w:val="32"/>
          <w:lang w:val="en-US" w:eastAsia="zh-CN"/>
        </w:rPr>
        <w:t>9</w:t>
      </w:r>
      <w:r>
        <w:rPr>
          <w:rStyle w:val="14"/>
          <w:rFonts w:hint="eastAsia" w:ascii="仿宋_GB2312" w:hAnsi="仿宋_GB2312" w:eastAsia="仿宋_GB2312" w:cs="仿宋_GB2312"/>
          <w:b w:val="0"/>
          <w:bCs/>
          <w:color w:val="000000"/>
          <w:sz w:val="32"/>
          <w:szCs w:val="32"/>
          <w:lang w:eastAsia="zh-CN"/>
        </w:rPr>
        <w:t>．</w:t>
      </w:r>
      <w:r>
        <w:rPr>
          <w:rStyle w:val="14"/>
          <w:rFonts w:hint="eastAsia" w:ascii="仿宋_GB2312" w:hAnsi="仿宋_GB2312" w:eastAsia="仿宋_GB2312" w:cs="仿宋_GB2312"/>
          <w:b w:val="0"/>
          <w:bCs/>
          <w:color w:val="000000"/>
          <w:sz w:val="32"/>
          <w:szCs w:val="32"/>
        </w:rPr>
        <w:t>社会保障和就业（类）</w:t>
      </w:r>
      <w:r>
        <w:rPr>
          <w:rStyle w:val="14"/>
          <w:rFonts w:hint="eastAsia" w:ascii="仿宋_GB2312" w:hAnsi="仿宋_GB2312" w:eastAsia="仿宋_GB2312" w:cs="仿宋_GB2312"/>
          <w:b w:val="0"/>
          <w:bCs/>
          <w:color w:val="000000"/>
          <w:sz w:val="32"/>
          <w:szCs w:val="32"/>
          <w:lang w:eastAsia="zh-CN"/>
        </w:rPr>
        <w:t>抚恤</w:t>
      </w:r>
      <w:r>
        <w:rPr>
          <w:rStyle w:val="14"/>
          <w:rFonts w:hint="eastAsia" w:ascii="仿宋_GB2312" w:hAnsi="仿宋_GB2312" w:eastAsia="仿宋_GB2312" w:cs="仿宋_GB2312"/>
          <w:b w:val="0"/>
          <w:bCs/>
          <w:color w:val="000000"/>
          <w:sz w:val="32"/>
          <w:szCs w:val="32"/>
        </w:rPr>
        <w:t>（款）</w:t>
      </w:r>
      <w:r>
        <w:rPr>
          <w:rStyle w:val="14"/>
          <w:rFonts w:hint="eastAsia" w:ascii="仿宋_GB2312" w:hAnsi="仿宋_GB2312" w:eastAsia="仿宋_GB2312" w:cs="仿宋_GB2312"/>
          <w:b w:val="0"/>
          <w:bCs/>
          <w:color w:val="000000"/>
          <w:sz w:val="32"/>
          <w:szCs w:val="32"/>
          <w:lang w:eastAsia="zh-CN"/>
        </w:rPr>
        <w:t>其他优抚</w:t>
      </w:r>
      <w:r>
        <w:rPr>
          <w:rStyle w:val="14"/>
          <w:rFonts w:hint="eastAsia" w:ascii="仿宋_GB2312" w:hAnsi="仿宋_GB2312" w:eastAsia="仿宋_GB2312" w:cs="仿宋_GB2312"/>
          <w:b w:val="0"/>
          <w:bCs/>
          <w:color w:val="000000"/>
          <w:sz w:val="32"/>
          <w:szCs w:val="32"/>
        </w:rPr>
        <w:t>（项）:支出决算为</w:t>
      </w:r>
      <w:r>
        <w:rPr>
          <w:rStyle w:val="14"/>
          <w:rFonts w:hint="eastAsia" w:ascii="仿宋_GB2312" w:hAnsi="仿宋_GB2312" w:eastAsia="仿宋_GB2312" w:cs="仿宋_GB2312"/>
          <w:b w:val="0"/>
          <w:bCs/>
          <w:color w:val="000000"/>
          <w:sz w:val="32"/>
          <w:szCs w:val="32"/>
          <w:lang w:val="en-US" w:eastAsia="zh-CN"/>
        </w:rPr>
        <w:t>0.81</w:t>
      </w:r>
      <w:r>
        <w:rPr>
          <w:rStyle w:val="14"/>
          <w:rFonts w:hint="eastAsia" w:ascii="仿宋_GB2312" w:hAnsi="仿宋_GB2312" w:eastAsia="仿宋_GB2312" w:cs="仿宋_GB2312"/>
          <w:b w:val="0"/>
          <w:bCs/>
          <w:color w:val="000000"/>
          <w:sz w:val="32"/>
          <w:szCs w:val="32"/>
        </w:rPr>
        <w:t>万元，完成预算</w:t>
      </w:r>
      <w:r>
        <w:rPr>
          <w:rStyle w:val="14"/>
          <w:rFonts w:hint="eastAsia" w:ascii="仿宋_GB2312" w:hAnsi="仿宋_GB2312" w:eastAsia="仿宋_GB2312" w:cs="仿宋_GB2312"/>
          <w:b w:val="0"/>
          <w:bCs/>
          <w:color w:val="000000"/>
          <w:sz w:val="32"/>
          <w:szCs w:val="32"/>
          <w:lang w:val="en-US" w:eastAsia="zh-CN"/>
        </w:rPr>
        <w:t>100.00</w:t>
      </w:r>
      <w:r>
        <w:rPr>
          <w:rStyle w:val="14"/>
          <w:rFonts w:hint="eastAsia" w:ascii="仿宋_GB2312" w:hAnsi="仿宋_GB2312" w:eastAsia="仿宋_GB2312" w:cs="仿宋_GB2312"/>
          <w:b w:val="0"/>
          <w:bCs/>
          <w:color w:val="000000"/>
          <w:sz w:val="32"/>
          <w:szCs w:val="32"/>
        </w:rPr>
        <w:t>%。</w:t>
      </w:r>
    </w:p>
    <w:p w14:paraId="5E1B7E5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Style w:val="14"/>
          <w:rFonts w:hint="eastAsia" w:ascii="仿宋_GB2312" w:hAnsi="仿宋_GB2312" w:eastAsia="仿宋_GB2312" w:cs="仿宋_GB2312"/>
          <w:b w:val="0"/>
          <w:bCs/>
          <w:color w:val="000000"/>
          <w:sz w:val="32"/>
          <w:szCs w:val="32"/>
        </w:rPr>
      </w:pPr>
      <w:r>
        <w:rPr>
          <w:rStyle w:val="14"/>
          <w:rFonts w:hint="eastAsia" w:ascii="仿宋_GB2312" w:hAnsi="仿宋_GB2312" w:eastAsia="仿宋_GB2312" w:cs="仿宋_GB2312"/>
          <w:b w:val="0"/>
          <w:bCs/>
          <w:color w:val="000000"/>
          <w:sz w:val="32"/>
          <w:szCs w:val="32"/>
          <w:lang w:val="en-US" w:eastAsia="zh-CN"/>
        </w:rPr>
        <w:t>10</w:t>
      </w:r>
      <w:r>
        <w:rPr>
          <w:rStyle w:val="14"/>
          <w:rFonts w:hint="eastAsia" w:ascii="仿宋_GB2312" w:hAnsi="仿宋_GB2312" w:eastAsia="仿宋_GB2312" w:cs="仿宋_GB2312"/>
          <w:b w:val="0"/>
          <w:bCs/>
          <w:color w:val="000000"/>
          <w:sz w:val="32"/>
          <w:szCs w:val="32"/>
          <w:lang w:eastAsia="zh-CN"/>
        </w:rPr>
        <w:t>．卫生健康</w:t>
      </w:r>
      <w:r>
        <w:rPr>
          <w:rStyle w:val="14"/>
          <w:rFonts w:hint="eastAsia" w:ascii="仿宋_GB2312" w:hAnsi="仿宋_GB2312" w:eastAsia="仿宋_GB2312" w:cs="仿宋_GB2312"/>
          <w:b w:val="0"/>
          <w:bCs/>
          <w:color w:val="000000"/>
          <w:sz w:val="32"/>
          <w:szCs w:val="32"/>
        </w:rPr>
        <w:t>（类）</w:t>
      </w:r>
      <w:r>
        <w:rPr>
          <w:rStyle w:val="14"/>
          <w:rFonts w:hint="eastAsia" w:ascii="仿宋_GB2312" w:hAnsi="仿宋_GB2312" w:eastAsia="仿宋_GB2312" w:cs="仿宋_GB2312"/>
          <w:b w:val="0"/>
          <w:bCs/>
          <w:color w:val="000000"/>
          <w:sz w:val="32"/>
          <w:szCs w:val="32"/>
          <w:lang w:eastAsia="zh-CN"/>
        </w:rPr>
        <w:t>行政事业单位医疗</w:t>
      </w:r>
      <w:r>
        <w:rPr>
          <w:rStyle w:val="14"/>
          <w:rFonts w:hint="eastAsia" w:ascii="仿宋_GB2312" w:hAnsi="仿宋_GB2312" w:eastAsia="仿宋_GB2312" w:cs="仿宋_GB2312"/>
          <w:b w:val="0"/>
          <w:bCs/>
          <w:color w:val="000000"/>
          <w:sz w:val="32"/>
          <w:szCs w:val="32"/>
        </w:rPr>
        <w:t>（款）</w:t>
      </w:r>
      <w:r>
        <w:rPr>
          <w:rStyle w:val="14"/>
          <w:rFonts w:hint="eastAsia" w:ascii="仿宋_GB2312" w:hAnsi="仿宋_GB2312" w:eastAsia="仿宋_GB2312" w:cs="仿宋_GB2312"/>
          <w:b w:val="0"/>
          <w:bCs/>
          <w:color w:val="000000"/>
          <w:sz w:val="32"/>
          <w:szCs w:val="32"/>
          <w:lang w:eastAsia="zh-CN"/>
        </w:rPr>
        <w:t>行政单位医疗</w:t>
      </w:r>
      <w:r>
        <w:rPr>
          <w:rStyle w:val="14"/>
          <w:rFonts w:hint="eastAsia" w:ascii="仿宋_GB2312" w:hAnsi="仿宋_GB2312" w:eastAsia="仿宋_GB2312" w:cs="仿宋_GB2312"/>
          <w:b w:val="0"/>
          <w:bCs/>
          <w:color w:val="000000"/>
          <w:sz w:val="32"/>
          <w:szCs w:val="32"/>
        </w:rPr>
        <w:t>（项）: 支出决算为</w:t>
      </w:r>
      <w:r>
        <w:rPr>
          <w:rStyle w:val="14"/>
          <w:rFonts w:hint="eastAsia" w:ascii="仿宋_GB2312" w:hAnsi="仿宋_GB2312" w:eastAsia="仿宋_GB2312" w:cs="仿宋_GB2312"/>
          <w:b w:val="0"/>
          <w:bCs/>
          <w:color w:val="000000"/>
          <w:sz w:val="32"/>
          <w:szCs w:val="32"/>
          <w:lang w:val="en-US" w:eastAsia="zh-CN"/>
        </w:rPr>
        <w:t>30.75</w:t>
      </w:r>
      <w:r>
        <w:rPr>
          <w:rStyle w:val="14"/>
          <w:rFonts w:hint="eastAsia" w:ascii="仿宋_GB2312" w:hAnsi="仿宋_GB2312" w:eastAsia="仿宋_GB2312" w:cs="仿宋_GB2312"/>
          <w:b w:val="0"/>
          <w:bCs/>
          <w:color w:val="000000"/>
          <w:sz w:val="32"/>
          <w:szCs w:val="32"/>
        </w:rPr>
        <w:t>万元，完成预算</w:t>
      </w:r>
      <w:r>
        <w:rPr>
          <w:rStyle w:val="14"/>
          <w:rFonts w:hint="eastAsia" w:ascii="仿宋_GB2312" w:hAnsi="仿宋_GB2312" w:eastAsia="仿宋_GB2312" w:cs="仿宋_GB2312"/>
          <w:b w:val="0"/>
          <w:bCs/>
          <w:color w:val="000000"/>
          <w:sz w:val="32"/>
          <w:szCs w:val="32"/>
          <w:lang w:val="en-US" w:eastAsia="zh-CN"/>
        </w:rPr>
        <w:t>100.00</w:t>
      </w:r>
      <w:r>
        <w:rPr>
          <w:rStyle w:val="14"/>
          <w:rFonts w:hint="eastAsia" w:ascii="仿宋_GB2312" w:hAnsi="仿宋_GB2312" w:eastAsia="仿宋_GB2312" w:cs="仿宋_GB2312"/>
          <w:b w:val="0"/>
          <w:bCs/>
          <w:color w:val="000000"/>
          <w:sz w:val="32"/>
          <w:szCs w:val="32"/>
        </w:rPr>
        <w:t>%。</w:t>
      </w:r>
    </w:p>
    <w:p w14:paraId="2A30450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Style w:val="14"/>
          <w:rFonts w:hint="default" w:ascii="仿宋_GB2312" w:hAnsi="仿宋_GB2312" w:eastAsia="仿宋_GB2312" w:cs="仿宋_GB2312"/>
          <w:b w:val="0"/>
          <w:bCs/>
          <w:color w:val="000000"/>
          <w:sz w:val="32"/>
          <w:szCs w:val="32"/>
          <w:lang w:val="en-US" w:eastAsia="zh-CN"/>
        </w:rPr>
      </w:pPr>
      <w:r>
        <w:rPr>
          <w:rStyle w:val="14"/>
          <w:rFonts w:hint="eastAsia" w:ascii="仿宋_GB2312" w:hAnsi="仿宋_GB2312" w:eastAsia="仿宋_GB2312" w:cs="仿宋_GB2312"/>
          <w:b w:val="0"/>
          <w:bCs/>
          <w:color w:val="000000"/>
          <w:sz w:val="32"/>
          <w:szCs w:val="32"/>
          <w:lang w:val="en-US" w:eastAsia="zh-CN"/>
        </w:rPr>
        <w:t>11.</w:t>
      </w:r>
      <w:r>
        <w:rPr>
          <w:rStyle w:val="14"/>
          <w:rFonts w:hint="eastAsia" w:ascii="仿宋_GB2312" w:hAnsi="仿宋_GB2312" w:eastAsia="仿宋_GB2312" w:cs="仿宋_GB2312"/>
          <w:b w:val="0"/>
          <w:bCs/>
          <w:color w:val="000000"/>
          <w:sz w:val="32"/>
          <w:szCs w:val="32"/>
          <w:lang w:eastAsia="zh-CN"/>
        </w:rPr>
        <w:t>卫生健康</w:t>
      </w:r>
      <w:r>
        <w:rPr>
          <w:rStyle w:val="14"/>
          <w:rFonts w:hint="eastAsia" w:ascii="仿宋_GB2312" w:hAnsi="仿宋_GB2312" w:eastAsia="仿宋_GB2312" w:cs="仿宋_GB2312"/>
          <w:b w:val="0"/>
          <w:bCs/>
          <w:color w:val="000000"/>
          <w:sz w:val="32"/>
          <w:szCs w:val="32"/>
        </w:rPr>
        <w:t>（类）</w:t>
      </w:r>
      <w:r>
        <w:rPr>
          <w:rStyle w:val="14"/>
          <w:rFonts w:hint="eastAsia" w:ascii="仿宋_GB2312" w:hAnsi="仿宋_GB2312" w:eastAsia="仿宋_GB2312" w:cs="仿宋_GB2312"/>
          <w:b w:val="0"/>
          <w:bCs/>
          <w:color w:val="000000"/>
          <w:sz w:val="32"/>
          <w:szCs w:val="32"/>
          <w:lang w:eastAsia="zh-CN"/>
        </w:rPr>
        <w:t>行政事业单位医疗</w:t>
      </w:r>
      <w:r>
        <w:rPr>
          <w:rStyle w:val="14"/>
          <w:rFonts w:hint="eastAsia" w:ascii="仿宋_GB2312" w:hAnsi="仿宋_GB2312" w:eastAsia="仿宋_GB2312" w:cs="仿宋_GB2312"/>
          <w:b w:val="0"/>
          <w:bCs/>
          <w:color w:val="000000"/>
          <w:sz w:val="32"/>
          <w:szCs w:val="32"/>
        </w:rPr>
        <w:t>（款）</w:t>
      </w:r>
      <w:r>
        <w:rPr>
          <w:rStyle w:val="14"/>
          <w:rFonts w:hint="eastAsia" w:ascii="仿宋_GB2312" w:hAnsi="仿宋_GB2312" w:eastAsia="仿宋_GB2312" w:cs="仿宋_GB2312"/>
          <w:b w:val="0"/>
          <w:bCs/>
          <w:color w:val="000000"/>
          <w:sz w:val="32"/>
          <w:szCs w:val="32"/>
          <w:lang w:eastAsia="zh-CN"/>
        </w:rPr>
        <w:t>事业单位医疗</w:t>
      </w:r>
      <w:r>
        <w:rPr>
          <w:rStyle w:val="14"/>
          <w:rFonts w:hint="eastAsia" w:ascii="仿宋_GB2312" w:hAnsi="仿宋_GB2312" w:eastAsia="仿宋_GB2312" w:cs="仿宋_GB2312"/>
          <w:b w:val="0"/>
          <w:bCs/>
          <w:color w:val="000000"/>
          <w:sz w:val="32"/>
          <w:szCs w:val="32"/>
        </w:rPr>
        <w:t>（项）: 支出决算为</w:t>
      </w:r>
      <w:r>
        <w:rPr>
          <w:rStyle w:val="14"/>
          <w:rFonts w:hint="eastAsia" w:ascii="仿宋_GB2312" w:hAnsi="仿宋_GB2312" w:eastAsia="仿宋_GB2312" w:cs="仿宋_GB2312"/>
          <w:b w:val="0"/>
          <w:bCs/>
          <w:color w:val="000000"/>
          <w:sz w:val="32"/>
          <w:szCs w:val="32"/>
          <w:lang w:val="en-US" w:eastAsia="zh-CN"/>
        </w:rPr>
        <w:t>9.33</w:t>
      </w:r>
      <w:r>
        <w:rPr>
          <w:rStyle w:val="14"/>
          <w:rFonts w:hint="eastAsia" w:ascii="仿宋_GB2312" w:hAnsi="仿宋_GB2312" w:eastAsia="仿宋_GB2312" w:cs="仿宋_GB2312"/>
          <w:b w:val="0"/>
          <w:bCs/>
          <w:color w:val="000000"/>
          <w:sz w:val="32"/>
          <w:szCs w:val="32"/>
        </w:rPr>
        <w:t>万元，完成预算</w:t>
      </w:r>
      <w:r>
        <w:rPr>
          <w:rStyle w:val="14"/>
          <w:rFonts w:hint="eastAsia" w:ascii="仿宋_GB2312" w:hAnsi="仿宋_GB2312" w:eastAsia="仿宋_GB2312" w:cs="仿宋_GB2312"/>
          <w:b w:val="0"/>
          <w:bCs/>
          <w:color w:val="000000"/>
          <w:sz w:val="32"/>
          <w:szCs w:val="32"/>
          <w:lang w:val="en-US" w:eastAsia="zh-CN"/>
        </w:rPr>
        <w:t>100.00</w:t>
      </w:r>
      <w:r>
        <w:rPr>
          <w:rStyle w:val="14"/>
          <w:rFonts w:hint="eastAsia" w:ascii="仿宋_GB2312" w:hAnsi="仿宋_GB2312" w:eastAsia="仿宋_GB2312" w:cs="仿宋_GB2312"/>
          <w:b w:val="0"/>
          <w:bCs/>
          <w:color w:val="000000"/>
          <w:sz w:val="32"/>
          <w:szCs w:val="32"/>
        </w:rPr>
        <w:t>%。</w:t>
      </w:r>
    </w:p>
    <w:p w14:paraId="6F00D61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Style w:val="14"/>
          <w:rFonts w:hint="eastAsia" w:ascii="仿宋_GB2312" w:hAnsi="仿宋_GB2312" w:eastAsia="仿宋_GB2312" w:cs="仿宋_GB2312"/>
          <w:b w:val="0"/>
          <w:bCs/>
          <w:color w:val="000000"/>
          <w:sz w:val="32"/>
          <w:szCs w:val="32"/>
        </w:rPr>
      </w:pPr>
      <w:r>
        <w:rPr>
          <w:rStyle w:val="14"/>
          <w:rFonts w:hint="eastAsia" w:ascii="仿宋_GB2312" w:hAnsi="仿宋_GB2312" w:eastAsia="仿宋_GB2312" w:cs="仿宋_GB2312"/>
          <w:b w:val="0"/>
          <w:bCs/>
          <w:color w:val="000000"/>
          <w:sz w:val="32"/>
          <w:szCs w:val="32"/>
          <w:lang w:val="en-US" w:eastAsia="zh-CN"/>
        </w:rPr>
        <w:t>12</w:t>
      </w:r>
      <w:r>
        <w:rPr>
          <w:rStyle w:val="14"/>
          <w:rFonts w:hint="eastAsia" w:ascii="仿宋_GB2312" w:hAnsi="仿宋_GB2312" w:eastAsia="仿宋_GB2312" w:cs="仿宋_GB2312"/>
          <w:b w:val="0"/>
          <w:bCs/>
          <w:color w:val="000000"/>
          <w:sz w:val="32"/>
          <w:szCs w:val="32"/>
          <w:lang w:eastAsia="zh-CN"/>
        </w:rPr>
        <w:t>．农林水</w:t>
      </w:r>
      <w:r>
        <w:rPr>
          <w:rStyle w:val="14"/>
          <w:rFonts w:hint="eastAsia" w:ascii="仿宋_GB2312" w:hAnsi="仿宋_GB2312" w:eastAsia="仿宋_GB2312" w:cs="仿宋_GB2312"/>
          <w:b w:val="0"/>
          <w:bCs/>
          <w:color w:val="000000"/>
          <w:sz w:val="32"/>
          <w:szCs w:val="32"/>
        </w:rPr>
        <w:t>（类）</w:t>
      </w:r>
      <w:r>
        <w:rPr>
          <w:rStyle w:val="14"/>
          <w:rFonts w:hint="eastAsia" w:ascii="仿宋_GB2312" w:hAnsi="仿宋_GB2312" w:eastAsia="仿宋_GB2312" w:cs="仿宋_GB2312"/>
          <w:b w:val="0"/>
          <w:bCs/>
          <w:color w:val="000000"/>
          <w:sz w:val="32"/>
          <w:szCs w:val="32"/>
          <w:lang w:eastAsia="zh-CN"/>
        </w:rPr>
        <w:t>扶贫</w:t>
      </w:r>
      <w:r>
        <w:rPr>
          <w:rStyle w:val="14"/>
          <w:rFonts w:hint="eastAsia" w:ascii="仿宋_GB2312" w:hAnsi="仿宋_GB2312" w:eastAsia="仿宋_GB2312" w:cs="仿宋_GB2312"/>
          <w:b w:val="0"/>
          <w:bCs/>
          <w:color w:val="000000"/>
          <w:sz w:val="32"/>
          <w:szCs w:val="32"/>
        </w:rPr>
        <w:t>（款）</w:t>
      </w:r>
      <w:r>
        <w:rPr>
          <w:rStyle w:val="14"/>
          <w:rFonts w:hint="eastAsia" w:ascii="仿宋_GB2312" w:hAnsi="仿宋_GB2312" w:eastAsia="仿宋_GB2312" w:cs="仿宋_GB2312"/>
          <w:b w:val="0"/>
          <w:bCs/>
          <w:color w:val="000000"/>
          <w:sz w:val="32"/>
          <w:szCs w:val="32"/>
          <w:lang w:eastAsia="zh-CN"/>
        </w:rPr>
        <w:t>其他扶贫</w:t>
      </w:r>
      <w:r>
        <w:rPr>
          <w:rStyle w:val="14"/>
          <w:rFonts w:hint="eastAsia" w:ascii="仿宋_GB2312" w:hAnsi="仿宋_GB2312" w:eastAsia="仿宋_GB2312" w:cs="仿宋_GB2312"/>
          <w:b w:val="0"/>
          <w:bCs/>
          <w:color w:val="000000"/>
          <w:sz w:val="32"/>
          <w:szCs w:val="32"/>
        </w:rPr>
        <w:t>（项）:支出决算为</w:t>
      </w:r>
      <w:r>
        <w:rPr>
          <w:rStyle w:val="14"/>
          <w:rFonts w:hint="eastAsia" w:ascii="仿宋_GB2312" w:hAnsi="仿宋_GB2312" w:eastAsia="仿宋_GB2312" w:cs="仿宋_GB2312"/>
          <w:b w:val="0"/>
          <w:bCs/>
          <w:color w:val="000000"/>
          <w:sz w:val="32"/>
          <w:szCs w:val="32"/>
          <w:lang w:val="en-US" w:eastAsia="zh-CN"/>
        </w:rPr>
        <w:t>9.41</w:t>
      </w:r>
      <w:r>
        <w:rPr>
          <w:rStyle w:val="14"/>
          <w:rFonts w:hint="eastAsia" w:ascii="仿宋_GB2312" w:hAnsi="仿宋_GB2312" w:eastAsia="仿宋_GB2312" w:cs="仿宋_GB2312"/>
          <w:b w:val="0"/>
          <w:bCs/>
          <w:color w:val="000000"/>
          <w:sz w:val="32"/>
          <w:szCs w:val="32"/>
        </w:rPr>
        <w:t>万元，完成预算</w:t>
      </w:r>
      <w:r>
        <w:rPr>
          <w:rStyle w:val="14"/>
          <w:rFonts w:hint="eastAsia" w:ascii="仿宋_GB2312" w:hAnsi="仿宋_GB2312" w:eastAsia="仿宋_GB2312" w:cs="仿宋_GB2312"/>
          <w:b w:val="0"/>
          <w:bCs/>
          <w:color w:val="000000"/>
          <w:sz w:val="32"/>
          <w:szCs w:val="32"/>
          <w:lang w:val="en-US" w:eastAsia="zh-CN"/>
        </w:rPr>
        <w:t>100.00</w:t>
      </w:r>
      <w:r>
        <w:rPr>
          <w:rStyle w:val="14"/>
          <w:rFonts w:hint="eastAsia" w:ascii="仿宋_GB2312" w:hAnsi="仿宋_GB2312" w:eastAsia="仿宋_GB2312" w:cs="仿宋_GB2312"/>
          <w:b w:val="0"/>
          <w:bCs/>
          <w:color w:val="000000"/>
          <w:sz w:val="32"/>
          <w:szCs w:val="32"/>
        </w:rPr>
        <w:t>%。</w:t>
      </w:r>
    </w:p>
    <w:p w14:paraId="5936E35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color w:val="000000"/>
          <w:sz w:val="32"/>
          <w:szCs w:val="32"/>
        </w:rPr>
      </w:pPr>
      <w:r>
        <w:rPr>
          <w:rStyle w:val="14"/>
          <w:rFonts w:hint="eastAsia" w:ascii="仿宋_GB2312" w:hAnsi="仿宋_GB2312" w:eastAsia="仿宋_GB2312" w:cs="仿宋_GB2312"/>
          <w:b w:val="0"/>
          <w:bCs/>
          <w:color w:val="000000"/>
          <w:sz w:val="32"/>
          <w:szCs w:val="32"/>
          <w:lang w:val="en-US" w:eastAsia="zh-CN"/>
        </w:rPr>
        <w:t>13</w:t>
      </w:r>
      <w:r>
        <w:rPr>
          <w:rStyle w:val="14"/>
          <w:rFonts w:hint="eastAsia" w:ascii="仿宋_GB2312" w:hAnsi="仿宋_GB2312" w:eastAsia="仿宋_GB2312" w:cs="仿宋_GB2312"/>
          <w:b w:val="0"/>
          <w:bCs/>
          <w:color w:val="000000"/>
          <w:sz w:val="32"/>
          <w:szCs w:val="32"/>
          <w:lang w:eastAsia="zh-CN"/>
        </w:rPr>
        <w:t>．住房保障</w:t>
      </w:r>
      <w:r>
        <w:rPr>
          <w:rStyle w:val="14"/>
          <w:rFonts w:hint="eastAsia" w:ascii="仿宋_GB2312" w:hAnsi="仿宋_GB2312" w:eastAsia="仿宋_GB2312" w:cs="仿宋_GB2312"/>
          <w:b w:val="0"/>
          <w:bCs/>
          <w:color w:val="000000"/>
          <w:sz w:val="32"/>
          <w:szCs w:val="32"/>
        </w:rPr>
        <w:t>（类）</w:t>
      </w:r>
      <w:r>
        <w:rPr>
          <w:rStyle w:val="14"/>
          <w:rFonts w:hint="eastAsia" w:ascii="仿宋_GB2312" w:hAnsi="仿宋_GB2312" w:eastAsia="仿宋_GB2312" w:cs="仿宋_GB2312"/>
          <w:b w:val="0"/>
          <w:bCs/>
          <w:color w:val="000000"/>
          <w:sz w:val="32"/>
          <w:szCs w:val="32"/>
          <w:lang w:eastAsia="zh-CN"/>
        </w:rPr>
        <w:t>住房改革</w:t>
      </w:r>
      <w:r>
        <w:rPr>
          <w:rStyle w:val="14"/>
          <w:rFonts w:hint="eastAsia" w:ascii="仿宋_GB2312" w:hAnsi="仿宋_GB2312" w:eastAsia="仿宋_GB2312" w:cs="仿宋_GB2312"/>
          <w:b w:val="0"/>
          <w:bCs/>
          <w:color w:val="000000"/>
          <w:sz w:val="32"/>
          <w:szCs w:val="32"/>
        </w:rPr>
        <w:t>（款）</w:t>
      </w:r>
      <w:r>
        <w:rPr>
          <w:rStyle w:val="14"/>
          <w:rFonts w:hint="eastAsia" w:ascii="仿宋_GB2312" w:hAnsi="仿宋_GB2312" w:eastAsia="仿宋_GB2312" w:cs="仿宋_GB2312"/>
          <w:b w:val="0"/>
          <w:bCs/>
          <w:color w:val="000000"/>
          <w:sz w:val="32"/>
          <w:szCs w:val="32"/>
          <w:lang w:eastAsia="zh-CN"/>
        </w:rPr>
        <w:t>住房公积金</w:t>
      </w:r>
      <w:r>
        <w:rPr>
          <w:rStyle w:val="14"/>
          <w:rFonts w:hint="eastAsia" w:ascii="仿宋_GB2312" w:hAnsi="仿宋_GB2312" w:eastAsia="仿宋_GB2312" w:cs="仿宋_GB2312"/>
          <w:b w:val="0"/>
          <w:bCs/>
          <w:color w:val="000000"/>
          <w:sz w:val="32"/>
          <w:szCs w:val="32"/>
        </w:rPr>
        <w:t>（项）:支出决算为</w:t>
      </w:r>
      <w:r>
        <w:rPr>
          <w:rStyle w:val="14"/>
          <w:rFonts w:hint="eastAsia" w:ascii="仿宋_GB2312" w:hAnsi="仿宋_GB2312" w:eastAsia="仿宋_GB2312" w:cs="仿宋_GB2312"/>
          <w:b w:val="0"/>
          <w:bCs/>
          <w:color w:val="000000"/>
          <w:sz w:val="32"/>
          <w:szCs w:val="32"/>
          <w:lang w:val="en-US" w:eastAsia="zh-CN"/>
        </w:rPr>
        <w:t>112.62</w:t>
      </w:r>
      <w:r>
        <w:rPr>
          <w:rStyle w:val="14"/>
          <w:rFonts w:hint="eastAsia" w:ascii="仿宋_GB2312" w:hAnsi="仿宋_GB2312" w:eastAsia="仿宋_GB2312" w:cs="仿宋_GB2312"/>
          <w:b w:val="0"/>
          <w:bCs/>
          <w:color w:val="000000"/>
          <w:sz w:val="32"/>
          <w:szCs w:val="32"/>
        </w:rPr>
        <w:t>万元，完成预算</w:t>
      </w:r>
      <w:r>
        <w:rPr>
          <w:rStyle w:val="14"/>
          <w:rFonts w:hint="eastAsia" w:ascii="仿宋_GB2312" w:hAnsi="仿宋_GB2312" w:eastAsia="仿宋_GB2312" w:cs="仿宋_GB2312"/>
          <w:b w:val="0"/>
          <w:bCs/>
          <w:color w:val="000000"/>
          <w:sz w:val="32"/>
          <w:szCs w:val="32"/>
          <w:lang w:val="en-US" w:eastAsia="zh-CN"/>
        </w:rPr>
        <w:t>100.00</w:t>
      </w:r>
      <w:r>
        <w:rPr>
          <w:rStyle w:val="14"/>
          <w:rFonts w:hint="eastAsia" w:ascii="仿宋_GB2312" w:hAnsi="仿宋_GB2312" w:eastAsia="仿宋_GB2312" w:cs="仿宋_GB2312"/>
          <w:b w:val="0"/>
          <w:bCs/>
          <w:color w:val="000000"/>
          <w:sz w:val="32"/>
          <w:szCs w:val="32"/>
        </w:rPr>
        <w:t>%。</w:t>
      </w:r>
    </w:p>
    <w:p w14:paraId="56A13554">
      <w:pPr>
        <w:keepNext w:val="0"/>
        <w:keepLines w:val="0"/>
        <w:pageBreakBefore w:val="0"/>
        <w:widowControl w:val="0"/>
        <w:tabs>
          <w:tab w:val="right" w:pos="8306"/>
        </w:tabs>
        <w:kinsoku/>
        <w:wordWrap/>
        <w:overflowPunct/>
        <w:topLinePunct w:val="0"/>
        <w:autoSpaceDE/>
        <w:autoSpaceDN/>
        <w:bidi w:val="0"/>
        <w:adjustRightInd/>
        <w:snapToGrid/>
        <w:spacing w:line="600" w:lineRule="exact"/>
        <w:ind w:firstLine="640"/>
        <w:textAlignment w:val="auto"/>
        <w:outlineLvl w:val="1"/>
        <w:rPr>
          <w:rStyle w:val="25"/>
        </w:rPr>
      </w:pPr>
      <w:bookmarkStart w:id="40" w:name="_Toc15377214"/>
      <w:bookmarkStart w:id="41" w:name="_Toc15396608"/>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25"/>
          <w:rFonts w:hint="eastAsia" w:ascii="黑体" w:hAnsi="黑体" w:eastAsia="黑体"/>
          <w:b w:val="0"/>
        </w:rPr>
        <w:t>般公共预算财政拨款基本支出决算情况说明</w:t>
      </w:r>
      <w:bookmarkEnd w:id="40"/>
      <w:bookmarkEnd w:id="41"/>
      <w:r>
        <w:rPr>
          <w:rStyle w:val="25"/>
          <w:rFonts w:ascii="黑体" w:hAnsi="黑体" w:eastAsia="黑体"/>
          <w:b w:val="0"/>
        </w:rPr>
        <w:tab/>
      </w:r>
    </w:p>
    <w:p w14:paraId="378DC6E9">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2019年一般公共预算财政拨款基本支出</w:t>
      </w:r>
      <w:r>
        <w:rPr>
          <w:rFonts w:hint="eastAsia" w:ascii="仿宋_GB2312" w:hAnsi="仿宋_GB2312" w:eastAsia="仿宋_GB2312" w:cs="仿宋_GB2312"/>
          <w:color w:val="000000"/>
          <w:sz w:val="32"/>
          <w:szCs w:val="32"/>
          <w:lang w:val="en-US" w:eastAsia="zh-CN"/>
        </w:rPr>
        <w:t>1676.97</w:t>
      </w:r>
      <w:r>
        <w:rPr>
          <w:rFonts w:hint="eastAsia" w:ascii="仿宋_GB2312" w:hAnsi="仿宋_GB2312" w:eastAsia="仿宋_GB2312" w:cs="仿宋_GB2312"/>
          <w:color w:val="000000"/>
          <w:sz w:val="32"/>
          <w:szCs w:val="32"/>
        </w:rPr>
        <w:t>万元，其中：</w:t>
      </w:r>
    </w:p>
    <w:p w14:paraId="4880949E">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ascii="仿宋" w:hAnsi="仿宋" w:eastAsia="仿宋"/>
          <w:color w:val="000000"/>
          <w:sz w:val="32"/>
          <w:szCs w:val="32"/>
        </w:rPr>
      </w:pPr>
      <w:r>
        <w:rPr>
          <w:rFonts w:hint="eastAsia" w:ascii="仿宋_GB2312" w:hAnsi="仿宋_GB2312" w:eastAsia="仿宋_GB2312" w:cs="仿宋_GB2312"/>
          <w:color w:val="000000"/>
          <w:sz w:val="32"/>
          <w:szCs w:val="32"/>
        </w:rPr>
        <w:t>人员经费</w:t>
      </w:r>
      <w:r>
        <w:rPr>
          <w:rFonts w:hint="eastAsia" w:ascii="仿宋_GB2312" w:hAnsi="仿宋_GB2312" w:eastAsia="仿宋_GB2312" w:cs="仿宋_GB2312"/>
          <w:color w:val="000000"/>
          <w:sz w:val="32"/>
          <w:szCs w:val="32"/>
          <w:lang w:val="en-US" w:eastAsia="zh-CN"/>
        </w:rPr>
        <w:t>1262.41</w:t>
      </w:r>
      <w:r>
        <w:rPr>
          <w:rFonts w:hint="eastAsia" w:ascii="仿宋_GB2312" w:hAnsi="仿宋_GB2312" w:eastAsia="仿宋_GB2312" w:cs="仿宋_GB2312"/>
          <w:color w:val="000000"/>
          <w:sz w:val="32"/>
          <w:szCs w:val="32"/>
        </w:rPr>
        <w:t>万元，主要包括：基本工资、津贴补贴、奖金、伙食补助费、机关事业单位基本养老保险缴费、职业年金缴费、</w:t>
      </w:r>
      <w:r>
        <w:rPr>
          <w:rFonts w:hint="eastAsia" w:ascii="仿宋_GB2312" w:hAnsi="仿宋_GB2312" w:eastAsia="仿宋_GB2312" w:cs="仿宋_GB2312"/>
          <w:color w:val="000000"/>
          <w:sz w:val="32"/>
          <w:szCs w:val="32"/>
          <w:lang w:eastAsia="zh-CN"/>
        </w:rPr>
        <w:t>职工基本医疗保险缴费、</w:t>
      </w:r>
      <w:r>
        <w:rPr>
          <w:rFonts w:hint="eastAsia" w:ascii="仿宋_GB2312" w:hAnsi="仿宋_GB2312" w:eastAsia="仿宋_GB2312" w:cs="仿宋_GB2312"/>
          <w:color w:val="000000"/>
          <w:sz w:val="32"/>
          <w:szCs w:val="32"/>
        </w:rPr>
        <w:t>其他社会保障缴费、抚恤金、生活补助、奖励金、住房公积金、其他对个人和家庭的补助支出等。</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日常公用经费</w:t>
      </w:r>
      <w:r>
        <w:rPr>
          <w:rFonts w:hint="eastAsia" w:ascii="仿宋_GB2312" w:hAnsi="仿宋_GB2312" w:eastAsia="仿宋_GB2312" w:cs="仿宋_GB2312"/>
          <w:color w:val="000000"/>
          <w:sz w:val="32"/>
          <w:szCs w:val="32"/>
          <w:lang w:val="en-US" w:eastAsia="zh-CN"/>
        </w:rPr>
        <w:t>414.58</w:t>
      </w:r>
      <w:r>
        <w:rPr>
          <w:rFonts w:hint="eastAsia" w:ascii="仿宋_GB2312" w:hAnsi="仿宋_GB2312" w:eastAsia="仿宋_GB2312" w:cs="仿宋_GB2312"/>
          <w:color w:val="000000"/>
          <w:sz w:val="32"/>
          <w:szCs w:val="32"/>
        </w:rPr>
        <w:t>元，主要包括：办公费、印刷费、水费、电费、邮电费、物业管理费、差旅费、维修（护）费、会议费、培训费、公务接待费、劳务费、工会经费、公务用车运行维护费、其他交通费、其他商品和服务支出、办公设备购置等。</w:t>
      </w:r>
    </w:p>
    <w:p w14:paraId="5776B4E6">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1"/>
        <w:rPr>
          <w:rStyle w:val="25"/>
          <w:rFonts w:ascii="黑体" w:hAnsi="黑体" w:eastAsia="黑体"/>
          <w:b w:val="0"/>
        </w:rPr>
      </w:pPr>
      <w:bookmarkStart w:id="42" w:name="_Toc15396609"/>
      <w:bookmarkStart w:id="43" w:name="_Toc15377215"/>
      <w:r>
        <w:rPr>
          <w:rFonts w:hint="eastAsia" w:ascii="黑体" w:eastAsia="黑体"/>
          <w:color w:val="000000"/>
          <w:sz w:val="32"/>
          <w:szCs w:val="32"/>
        </w:rPr>
        <w:t>七、</w:t>
      </w:r>
      <w:r>
        <w:rPr>
          <w:rStyle w:val="25"/>
          <w:rFonts w:hint="eastAsia" w:ascii="黑体" w:hAnsi="黑体" w:eastAsia="黑体"/>
        </w:rPr>
        <w:t>“</w:t>
      </w:r>
      <w:r>
        <w:rPr>
          <w:rStyle w:val="25"/>
          <w:rFonts w:hint="eastAsia" w:ascii="黑体" w:hAnsi="黑体" w:eastAsia="黑体"/>
          <w:b w:val="0"/>
        </w:rPr>
        <w:t>三公”经费财政拨款支出决算情况说明</w:t>
      </w:r>
      <w:bookmarkEnd w:id="42"/>
      <w:bookmarkEnd w:id="43"/>
    </w:p>
    <w:p w14:paraId="4073565E">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2"/>
        <w:rPr>
          <w:rFonts w:hint="eastAsia" w:ascii="楷体_GB2312" w:hAnsi="楷体_GB2312" w:eastAsia="楷体_GB2312" w:cs="楷体_GB2312"/>
          <w:b w:val="0"/>
          <w:bCs/>
          <w:color w:val="000000"/>
          <w:sz w:val="32"/>
          <w:szCs w:val="32"/>
        </w:rPr>
      </w:pPr>
      <w:bookmarkStart w:id="44" w:name="_Toc15377216"/>
      <w:r>
        <w:rPr>
          <w:rFonts w:hint="eastAsia" w:ascii="楷体_GB2312" w:hAnsi="楷体_GB2312" w:eastAsia="楷体_GB2312" w:cs="楷体_GB2312"/>
          <w:b w:val="0"/>
          <w:bCs/>
          <w:color w:val="000000"/>
          <w:sz w:val="32"/>
          <w:szCs w:val="32"/>
        </w:rPr>
        <w:t>（一）“三公”经费财政拨款支出决算总体情况说明</w:t>
      </w:r>
      <w:bookmarkEnd w:id="44"/>
    </w:p>
    <w:p w14:paraId="4EA71BBD">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2019年“三公”经费财政拨款支出决算为</w:t>
      </w:r>
      <w:r>
        <w:rPr>
          <w:rFonts w:hint="eastAsia" w:ascii="仿宋_GB2312" w:hAnsi="仿宋_GB2312" w:eastAsia="仿宋_GB2312" w:cs="仿宋_GB2312"/>
          <w:color w:val="000000"/>
          <w:sz w:val="32"/>
          <w:szCs w:val="32"/>
          <w:lang w:val="en-US" w:eastAsia="zh-CN"/>
        </w:rPr>
        <w:t>17.2</w:t>
      </w:r>
      <w:r>
        <w:rPr>
          <w:rFonts w:hint="eastAsia" w:ascii="仿宋_GB2312" w:hAnsi="仿宋_GB2312" w:eastAsia="仿宋_GB2312" w:cs="仿宋_GB2312"/>
          <w:color w:val="000000"/>
          <w:sz w:val="32"/>
          <w:szCs w:val="32"/>
        </w:rPr>
        <w:t>万元，完成预算</w:t>
      </w:r>
      <w:r>
        <w:rPr>
          <w:rFonts w:hint="eastAsia" w:ascii="仿宋_GB2312" w:hAnsi="仿宋_GB2312" w:eastAsia="仿宋_GB2312" w:cs="仿宋_GB2312"/>
          <w:color w:val="000000"/>
          <w:sz w:val="32"/>
          <w:szCs w:val="32"/>
          <w:lang w:val="en-US" w:eastAsia="zh-CN"/>
        </w:rPr>
        <w:t>100.00</w:t>
      </w:r>
      <w:r>
        <w:rPr>
          <w:rFonts w:hint="eastAsia" w:ascii="仿宋_GB2312" w:hAnsi="仿宋_GB2312" w:eastAsia="仿宋_GB2312" w:cs="仿宋_GB2312"/>
          <w:color w:val="000000"/>
          <w:sz w:val="32"/>
          <w:szCs w:val="32"/>
        </w:rPr>
        <w:t>%。</w:t>
      </w:r>
    </w:p>
    <w:p w14:paraId="5BE9DD58">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2"/>
        <w:rPr>
          <w:rFonts w:hint="eastAsia" w:ascii="楷体_GB2312" w:hAnsi="楷体_GB2312" w:eastAsia="楷体_GB2312" w:cs="楷体_GB2312"/>
          <w:b w:val="0"/>
          <w:bCs/>
          <w:color w:val="000000"/>
          <w:sz w:val="32"/>
          <w:szCs w:val="32"/>
        </w:rPr>
      </w:pPr>
      <w:bookmarkStart w:id="45" w:name="_Toc15377217"/>
      <w:r>
        <w:rPr>
          <w:rFonts w:hint="eastAsia" w:ascii="楷体_GB2312" w:hAnsi="楷体_GB2312" w:eastAsia="楷体_GB2312" w:cs="楷体_GB2312"/>
          <w:b w:val="0"/>
          <w:bCs/>
          <w:color w:val="000000"/>
          <w:sz w:val="32"/>
          <w:szCs w:val="32"/>
        </w:rPr>
        <w:t>（二）“三公”经费财政拨款支出决算具体情况说明</w:t>
      </w:r>
      <w:bookmarkEnd w:id="45"/>
    </w:p>
    <w:p w14:paraId="7144593D">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2019年“三公”经费财政拨款支出决算中，</w:t>
      </w:r>
      <w:r>
        <w:rPr>
          <w:rFonts w:hint="eastAsia" w:ascii="仿宋_GB2312" w:hAnsi="仿宋_GB2312" w:eastAsia="仿宋_GB2312" w:cs="仿宋_GB2312"/>
          <w:color w:val="000000"/>
          <w:sz w:val="32"/>
          <w:szCs w:val="32"/>
          <w:lang w:eastAsia="zh-CN"/>
        </w:rPr>
        <w:t>无</w:t>
      </w:r>
      <w:r>
        <w:rPr>
          <w:rFonts w:hint="eastAsia" w:ascii="仿宋_GB2312" w:hAnsi="仿宋_GB2312" w:eastAsia="仿宋_GB2312" w:cs="仿宋_GB2312"/>
          <w:color w:val="000000"/>
          <w:sz w:val="32"/>
          <w:szCs w:val="32"/>
        </w:rPr>
        <w:t>因公出国（境）费支出；公务用车购置及运行维护费支出决算</w:t>
      </w:r>
      <w:r>
        <w:rPr>
          <w:rFonts w:hint="eastAsia" w:ascii="仿宋_GB2312" w:hAnsi="仿宋_GB2312" w:eastAsia="仿宋_GB2312" w:cs="仿宋_GB2312"/>
          <w:color w:val="000000"/>
          <w:sz w:val="32"/>
          <w:szCs w:val="32"/>
          <w:lang w:val="en-US" w:eastAsia="zh-CN"/>
        </w:rPr>
        <w:t>16.10</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93.6</w:t>
      </w:r>
      <w:r>
        <w:rPr>
          <w:rFonts w:hint="eastAsia" w:ascii="仿宋_GB2312" w:hAnsi="仿宋_GB2312" w:eastAsia="仿宋_GB2312" w:cs="仿宋_GB2312"/>
          <w:color w:val="000000"/>
          <w:sz w:val="32"/>
          <w:szCs w:val="32"/>
        </w:rPr>
        <w:t>%；公务接待费支出决算</w:t>
      </w:r>
      <w:r>
        <w:rPr>
          <w:rFonts w:hint="eastAsia" w:ascii="仿宋_GB2312" w:hAnsi="仿宋_GB2312" w:eastAsia="仿宋_GB2312" w:cs="仿宋_GB2312"/>
          <w:color w:val="000000"/>
          <w:sz w:val="32"/>
          <w:szCs w:val="32"/>
          <w:lang w:val="en-US" w:eastAsia="zh-CN"/>
        </w:rPr>
        <w:t>1.10</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6.4</w:t>
      </w:r>
      <w:r>
        <w:rPr>
          <w:rFonts w:hint="eastAsia" w:ascii="仿宋_GB2312" w:hAnsi="仿宋_GB2312" w:eastAsia="仿宋_GB2312" w:cs="仿宋_GB2312"/>
          <w:color w:val="000000"/>
          <w:sz w:val="32"/>
          <w:szCs w:val="32"/>
        </w:rPr>
        <w:t>%。具体情况如下：</w:t>
      </w:r>
    </w:p>
    <w:p w14:paraId="25ACE1F7">
      <w:pPr>
        <w:spacing w:line="600" w:lineRule="exact"/>
        <w:ind w:firstLine="640"/>
        <w:rPr>
          <w:rFonts w:hint="eastAsia" w:ascii="仿宋" w:hAnsi="仿宋" w:eastAsia="仿宋"/>
          <w:color w:val="000000"/>
          <w:sz w:val="32"/>
          <w:szCs w:val="32"/>
        </w:rPr>
      </w:pPr>
    </w:p>
    <w:p w14:paraId="4540A792">
      <w:pPr>
        <w:spacing w:line="600" w:lineRule="exact"/>
        <w:ind w:firstLine="640"/>
        <w:rPr>
          <w:rFonts w:hint="eastAsia" w:ascii="仿宋" w:hAnsi="仿宋" w:eastAsia="仿宋"/>
          <w:color w:val="000000"/>
          <w:sz w:val="32"/>
          <w:szCs w:val="32"/>
        </w:rPr>
      </w:pPr>
    </w:p>
    <w:p w14:paraId="64E2C15B">
      <w:pPr>
        <w:spacing w:line="600" w:lineRule="exact"/>
        <w:ind w:firstLine="640"/>
        <w:rPr>
          <w:rFonts w:hint="eastAsia" w:ascii="仿宋" w:hAnsi="仿宋" w:eastAsia="仿宋"/>
          <w:color w:val="000000"/>
          <w:sz w:val="32"/>
          <w:szCs w:val="32"/>
        </w:rPr>
      </w:pPr>
    </w:p>
    <w:p w14:paraId="77E359E4">
      <w:pPr>
        <w:spacing w:line="600" w:lineRule="exact"/>
        <w:ind w:firstLine="640"/>
        <w:rPr>
          <w:rFonts w:hint="eastAsia" w:ascii="仿宋" w:hAnsi="仿宋" w:eastAsia="仿宋"/>
          <w:color w:val="000000"/>
          <w:sz w:val="32"/>
          <w:szCs w:val="32"/>
        </w:rPr>
      </w:pPr>
    </w:p>
    <w:p w14:paraId="5D408209">
      <w:pPr>
        <w:spacing w:line="600" w:lineRule="exact"/>
        <w:ind w:firstLine="640"/>
        <w:rPr>
          <w:rFonts w:hint="eastAsia" w:ascii="仿宋" w:hAnsi="仿宋" w:eastAsia="仿宋"/>
          <w:color w:val="000000"/>
          <w:sz w:val="32"/>
          <w:szCs w:val="32"/>
        </w:rPr>
      </w:pPr>
    </w:p>
    <w:p w14:paraId="12435B13">
      <w:pPr>
        <w:spacing w:line="600" w:lineRule="exact"/>
        <w:ind w:firstLine="640"/>
        <w:rPr>
          <w:rFonts w:hint="eastAsia" w:ascii="仿宋" w:hAnsi="仿宋" w:eastAsia="仿宋"/>
          <w:color w:val="000000"/>
          <w:sz w:val="32"/>
          <w:szCs w:val="32"/>
        </w:rPr>
      </w:pPr>
    </w:p>
    <w:p w14:paraId="713CC35E">
      <w:pPr>
        <w:spacing w:line="600" w:lineRule="exact"/>
        <w:ind w:firstLine="640"/>
        <w:rPr>
          <w:rFonts w:hint="eastAsia" w:ascii="仿宋" w:hAnsi="仿宋" w:eastAsia="仿宋"/>
          <w:color w:val="000000"/>
          <w:sz w:val="32"/>
          <w:szCs w:val="32"/>
        </w:rPr>
      </w:pPr>
    </w:p>
    <w:p w14:paraId="03888863">
      <w:pPr>
        <w:spacing w:line="600" w:lineRule="exact"/>
        <w:ind w:firstLine="640"/>
        <w:rPr>
          <w:rFonts w:hint="eastAsia" w:ascii="仿宋" w:hAnsi="仿宋" w:eastAsia="仿宋"/>
          <w:color w:val="000000"/>
          <w:sz w:val="32"/>
          <w:szCs w:val="32"/>
        </w:rPr>
      </w:pPr>
      <w:r>
        <w:drawing>
          <wp:anchor distT="0" distB="0" distL="114300" distR="114300" simplePos="0" relativeHeight="251666432" behindDoc="0" locked="0" layoutInCell="1" allowOverlap="1">
            <wp:simplePos x="0" y="0"/>
            <wp:positionH relativeFrom="column">
              <wp:posOffset>410845</wp:posOffset>
            </wp:positionH>
            <wp:positionV relativeFrom="paragraph">
              <wp:posOffset>-2453005</wp:posOffset>
            </wp:positionV>
            <wp:extent cx="4572000" cy="2743200"/>
            <wp:effectExtent l="4445" t="4445" r="14605" b="14605"/>
            <wp:wrapSquare wrapText="bothSides"/>
            <wp:docPr id="11"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14:paraId="2CA2D965">
      <w:pPr>
        <w:spacing w:line="600" w:lineRule="exact"/>
        <w:ind w:firstLine="1609" w:firstLineChars="503"/>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rPr>
        <w:t>（图7：“三公”经费财政拨款支出结构）</w:t>
      </w:r>
      <w:r>
        <w:rPr>
          <w:rFonts w:hint="eastAsia" w:ascii="仿宋_GB2312" w:hAnsi="仿宋_GB2312" w:eastAsia="仿宋_GB2312" w:cs="仿宋_GB2312"/>
          <w:b w:val="0"/>
          <w:bCs w:val="0"/>
          <w:color w:val="000000"/>
          <w:sz w:val="32"/>
          <w:szCs w:val="32"/>
          <w:lang w:val="en-US" w:eastAsia="zh-CN"/>
        </w:rPr>
        <w:t xml:space="preserve"> </w:t>
      </w:r>
    </w:p>
    <w:p w14:paraId="6BA36C41">
      <w:pPr>
        <w:spacing w:line="600" w:lineRule="exact"/>
        <w:ind w:firstLine="640"/>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1</w:t>
      </w:r>
      <w:r>
        <w:rPr>
          <w:rFonts w:hint="eastAsia" w:ascii="仿宋_GB2312" w:hAnsi="仿宋_GB2312" w:eastAsia="仿宋_GB2312" w:cs="仿宋_GB2312"/>
          <w:b w:val="0"/>
          <w:bCs w:val="0"/>
          <w:color w:val="000000"/>
          <w:sz w:val="32"/>
          <w:szCs w:val="32"/>
          <w:lang w:eastAsia="zh-CN"/>
        </w:rPr>
        <w:t>．无</w:t>
      </w:r>
      <w:r>
        <w:rPr>
          <w:rFonts w:hint="eastAsia" w:ascii="仿宋_GB2312" w:hAnsi="仿宋_GB2312" w:eastAsia="仿宋_GB2312" w:cs="仿宋_GB2312"/>
          <w:b w:val="0"/>
          <w:bCs w:val="0"/>
          <w:color w:val="000000"/>
          <w:sz w:val="32"/>
          <w:szCs w:val="32"/>
        </w:rPr>
        <w:t>因公出国（境）经费支出</w:t>
      </w:r>
    </w:p>
    <w:p w14:paraId="65345985">
      <w:pPr>
        <w:spacing w:line="600" w:lineRule="exact"/>
        <w:ind w:firstLine="640"/>
        <w:rPr>
          <w:rFonts w:hint="eastAsia" w:ascii="仿宋_GB2312" w:hAnsi="仿宋_GB2312" w:eastAsia="仿宋_GB2312" w:cs="仿宋_GB2312"/>
          <w:b w:val="0"/>
          <w:bCs w:val="0"/>
          <w:color w:val="000000"/>
          <w:sz w:val="32"/>
          <w:szCs w:val="32"/>
          <w:lang w:eastAsia="zh-CN"/>
        </w:rPr>
      </w:pPr>
      <w:r>
        <w:rPr>
          <w:rFonts w:hint="eastAsia" w:ascii="仿宋_GB2312" w:hAnsi="仿宋_GB2312" w:eastAsia="仿宋_GB2312" w:cs="仿宋_GB2312"/>
          <w:b w:val="0"/>
          <w:bCs w:val="0"/>
          <w:color w:val="000000"/>
          <w:sz w:val="32"/>
          <w:szCs w:val="32"/>
        </w:rPr>
        <w:t>2</w:t>
      </w:r>
      <w:r>
        <w:rPr>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b w:val="0"/>
          <w:bCs w:val="0"/>
          <w:color w:val="000000"/>
          <w:sz w:val="32"/>
          <w:szCs w:val="32"/>
        </w:rPr>
        <w:t>公务用车购置及运行维护费支出</w:t>
      </w:r>
      <w:r>
        <w:rPr>
          <w:rFonts w:hint="eastAsia" w:ascii="仿宋_GB2312" w:hAnsi="仿宋_GB2312" w:eastAsia="仿宋_GB2312" w:cs="仿宋_GB2312"/>
          <w:b w:val="0"/>
          <w:bCs w:val="0"/>
          <w:color w:val="000000"/>
          <w:sz w:val="32"/>
          <w:szCs w:val="32"/>
          <w:lang w:val="en-US" w:eastAsia="zh-CN"/>
        </w:rPr>
        <w:t>16.1</w:t>
      </w:r>
      <w:r>
        <w:rPr>
          <w:rFonts w:hint="eastAsia" w:ascii="仿宋_GB2312" w:hAnsi="仿宋_GB2312" w:eastAsia="仿宋_GB2312" w:cs="仿宋_GB2312"/>
          <w:b w:val="0"/>
          <w:bCs w:val="0"/>
          <w:color w:val="000000"/>
          <w:sz w:val="32"/>
          <w:szCs w:val="32"/>
        </w:rPr>
        <w:t>万元,</w:t>
      </w:r>
      <w:r>
        <w:rPr>
          <w:rStyle w:val="14"/>
          <w:rFonts w:hint="eastAsia" w:ascii="仿宋_GB2312" w:hAnsi="仿宋_GB2312" w:eastAsia="仿宋_GB2312" w:cs="仿宋_GB2312"/>
          <w:b w:val="0"/>
          <w:bCs w:val="0"/>
          <w:color w:val="auto"/>
          <w:sz w:val="32"/>
          <w:szCs w:val="32"/>
        </w:rPr>
        <w:t>完成预算</w:t>
      </w:r>
      <w:r>
        <w:rPr>
          <w:rStyle w:val="14"/>
          <w:rFonts w:hint="eastAsia" w:ascii="仿宋_GB2312" w:hAnsi="仿宋_GB2312" w:eastAsia="仿宋_GB2312" w:cs="仿宋_GB2312"/>
          <w:b w:val="0"/>
          <w:bCs w:val="0"/>
          <w:color w:val="auto"/>
          <w:sz w:val="32"/>
          <w:szCs w:val="32"/>
          <w:lang w:val="en-US" w:eastAsia="zh-CN"/>
        </w:rPr>
        <w:t>29.81</w:t>
      </w:r>
      <w:r>
        <w:rPr>
          <w:rStyle w:val="14"/>
          <w:rFonts w:hint="eastAsia" w:ascii="仿宋_GB2312" w:hAnsi="仿宋_GB2312" w:eastAsia="仿宋_GB2312" w:cs="仿宋_GB2312"/>
          <w:b w:val="0"/>
          <w:bCs w:val="0"/>
          <w:color w:val="auto"/>
          <w:sz w:val="32"/>
          <w:szCs w:val="32"/>
        </w:rPr>
        <w:t>%。</w:t>
      </w:r>
      <w:r>
        <w:rPr>
          <w:rFonts w:hint="eastAsia" w:ascii="仿宋_GB2312" w:hAnsi="仿宋_GB2312" w:eastAsia="仿宋_GB2312" w:cs="仿宋_GB2312"/>
          <w:b w:val="0"/>
          <w:bCs w:val="0"/>
          <w:color w:val="000000"/>
          <w:sz w:val="32"/>
          <w:szCs w:val="32"/>
        </w:rPr>
        <w:t>公务用车购置及运行维护费支出决算比2018年减少</w:t>
      </w:r>
      <w:r>
        <w:rPr>
          <w:rFonts w:hint="eastAsia" w:ascii="仿宋_GB2312" w:hAnsi="仿宋_GB2312" w:eastAsia="仿宋_GB2312" w:cs="仿宋_GB2312"/>
          <w:b w:val="0"/>
          <w:bCs w:val="0"/>
          <w:color w:val="000000"/>
          <w:sz w:val="32"/>
          <w:szCs w:val="32"/>
          <w:lang w:val="en-US" w:eastAsia="zh-CN"/>
        </w:rPr>
        <w:t>4.1</w:t>
      </w:r>
      <w:r>
        <w:rPr>
          <w:rFonts w:hint="eastAsia" w:ascii="仿宋_GB2312" w:hAnsi="仿宋_GB2312" w:eastAsia="仿宋_GB2312" w:cs="仿宋_GB2312"/>
          <w:b w:val="0"/>
          <w:bCs w:val="0"/>
          <w:color w:val="000000"/>
          <w:sz w:val="32"/>
          <w:szCs w:val="32"/>
        </w:rPr>
        <w:t>万元，下降</w:t>
      </w:r>
      <w:r>
        <w:rPr>
          <w:rFonts w:hint="eastAsia" w:ascii="仿宋_GB2312" w:hAnsi="仿宋_GB2312" w:eastAsia="仿宋_GB2312" w:cs="仿宋_GB2312"/>
          <w:b w:val="0"/>
          <w:bCs w:val="0"/>
          <w:color w:val="000000"/>
          <w:sz w:val="32"/>
          <w:szCs w:val="32"/>
          <w:lang w:val="en-US" w:eastAsia="zh-CN"/>
        </w:rPr>
        <w:t>20.3</w:t>
      </w:r>
      <w:r>
        <w:rPr>
          <w:rFonts w:hint="eastAsia" w:ascii="仿宋_GB2312" w:hAnsi="仿宋_GB2312" w:eastAsia="仿宋_GB2312" w:cs="仿宋_GB2312"/>
          <w:b w:val="0"/>
          <w:bCs w:val="0"/>
          <w:color w:val="000000"/>
          <w:sz w:val="32"/>
          <w:szCs w:val="32"/>
        </w:rPr>
        <w:t>%。主要原因是</w:t>
      </w:r>
      <w:r>
        <w:rPr>
          <w:rFonts w:hint="eastAsia" w:ascii="仿宋_GB2312" w:hAnsi="仿宋_GB2312" w:eastAsia="仿宋_GB2312" w:cs="仿宋_GB2312"/>
          <w:b w:val="0"/>
          <w:bCs w:val="0"/>
          <w:color w:val="000000"/>
          <w:sz w:val="32"/>
          <w:szCs w:val="32"/>
          <w:lang w:eastAsia="zh-CN"/>
        </w:rPr>
        <w:t>厉行节约。</w:t>
      </w:r>
    </w:p>
    <w:p w14:paraId="650815BE">
      <w:pPr>
        <w:spacing w:line="600" w:lineRule="exact"/>
        <w:ind w:firstLine="640" w:firstLineChars="200"/>
        <w:rPr>
          <w:rFonts w:hint="eastAsia" w:ascii="仿宋_GB2312" w:hAnsi="仿宋_GB2312" w:eastAsia="仿宋_GB2312" w:cs="仿宋_GB2312"/>
          <w:b w:val="0"/>
          <w:bCs w:val="0"/>
          <w:color w:val="000000"/>
          <w:sz w:val="32"/>
          <w:szCs w:val="32"/>
          <w:lang w:eastAsia="zh-CN"/>
        </w:rPr>
      </w:pPr>
      <w:r>
        <w:rPr>
          <w:rFonts w:hint="eastAsia" w:ascii="仿宋_GB2312" w:hAnsi="仿宋_GB2312" w:eastAsia="仿宋_GB2312" w:cs="仿宋_GB2312"/>
          <w:b w:val="0"/>
          <w:bCs w:val="0"/>
          <w:color w:val="000000"/>
          <w:sz w:val="32"/>
          <w:szCs w:val="32"/>
        </w:rPr>
        <w:t>其中：</w:t>
      </w:r>
      <w:r>
        <w:rPr>
          <w:rFonts w:hint="eastAsia" w:ascii="仿宋_GB2312" w:hAnsi="仿宋_GB2312" w:eastAsia="仿宋_GB2312" w:cs="仿宋_GB2312"/>
          <w:b w:val="0"/>
          <w:bCs w:val="0"/>
          <w:color w:val="000000"/>
          <w:sz w:val="32"/>
          <w:szCs w:val="32"/>
          <w:lang w:eastAsia="zh-CN"/>
        </w:rPr>
        <w:t>无</w:t>
      </w:r>
      <w:r>
        <w:rPr>
          <w:rFonts w:hint="eastAsia" w:ascii="仿宋_GB2312" w:hAnsi="仿宋_GB2312" w:eastAsia="仿宋_GB2312" w:cs="仿宋_GB2312"/>
          <w:b w:val="0"/>
          <w:bCs w:val="0"/>
          <w:color w:val="000000"/>
          <w:sz w:val="32"/>
          <w:szCs w:val="32"/>
        </w:rPr>
        <w:t>公务用车购置支出。截至2019年12月底，单位共</w:t>
      </w:r>
      <w:r>
        <w:rPr>
          <w:rFonts w:hint="eastAsia" w:ascii="仿宋_GB2312" w:hAnsi="仿宋_GB2312" w:eastAsia="仿宋_GB2312" w:cs="仿宋_GB2312"/>
          <w:b w:val="0"/>
          <w:bCs w:val="0"/>
          <w:color w:val="auto"/>
          <w:sz w:val="32"/>
          <w:szCs w:val="32"/>
        </w:rPr>
        <w:t>有公务用车</w:t>
      </w:r>
      <w:r>
        <w:rPr>
          <w:rFonts w:hint="eastAsia" w:ascii="仿宋_GB2312" w:hAnsi="仿宋_GB2312" w:eastAsia="仿宋_GB2312" w:cs="仿宋_GB2312"/>
          <w:b w:val="0"/>
          <w:bCs w:val="0"/>
          <w:color w:val="auto"/>
          <w:sz w:val="32"/>
          <w:szCs w:val="32"/>
          <w:lang w:val="en-US" w:eastAsia="zh-CN"/>
        </w:rPr>
        <w:t>7</w:t>
      </w:r>
      <w:r>
        <w:rPr>
          <w:rFonts w:hint="eastAsia" w:ascii="仿宋_GB2312" w:hAnsi="仿宋_GB2312" w:eastAsia="仿宋_GB2312" w:cs="仿宋_GB2312"/>
          <w:b w:val="0"/>
          <w:bCs w:val="0"/>
          <w:color w:val="auto"/>
          <w:sz w:val="32"/>
          <w:szCs w:val="32"/>
        </w:rPr>
        <w:t>辆，其中：应急保障用车</w:t>
      </w:r>
      <w:r>
        <w:rPr>
          <w:rFonts w:hint="eastAsia" w:ascii="仿宋_GB2312" w:hAnsi="仿宋_GB2312" w:eastAsia="仿宋_GB2312" w:cs="仿宋_GB2312"/>
          <w:b w:val="0"/>
          <w:bCs w:val="0"/>
          <w:color w:val="auto"/>
          <w:sz w:val="32"/>
          <w:szCs w:val="32"/>
          <w:lang w:val="en-US" w:eastAsia="zh-CN"/>
        </w:rPr>
        <w:t>7</w:t>
      </w:r>
      <w:r>
        <w:rPr>
          <w:rFonts w:hint="eastAsia" w:ascii="仿宋_GB2312" w:hAnsi="仿宋_GB2312" w:eastAsia="仿宋_GB2312" w:cs="仿宋_GB2312"/>
          <w:b w:val="0"/>
          <w:bCs w:val="0"/>
          <w:color w:val="auto"/>
          <w:sz w:val="32"/>
          <w:szCs w:val="32"/>
        </w:rPr>
        <w:t>辆</w:t>
      </w:r>
      <w:r>
        <w:rPr>
          <w:rFonts w:hint="eastAsia" w:ascii="仿宋_GB2312" w:hAnsi="仿宋_GB2312" w:eastAsia="仿宋_GB2312" w:cs="仿宋_GB2312"/>
          <w:b w:val="0"/>
          <w:bCs w:val="0"/>
          <w:color w:val="000000"/>
          <w:sz w:val="32"/>
          <w:szCs w:val="32"/>
          <w:lang w:eastAsia="zh-CN"/>
        </w:rPr>
        <w:t>。</w:t>
      </w:r>
    </w:p>
    <w:p w14:paraId="5694DC4D">
      <w:pPr>
        <w:spacing w:line="600" w:lineRule="exact"/>
        <w:ind w:firstLine="640"/>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公务用车运行维护费支出</w:t>
      </w:r>
      <w:r>
        <w:rPr>
          <w:rFonts w:hint="eastAsia" w:ascii="仿宋_GB2312" w:hAnsi="仿宋_GB2312" w:eastAsia="仿宋_GB2312" w:cs="仿宋_GB2312"/>
          <w:b w:val="0"/>
          <w:bCs w:val="0"/>
          <w:color w:val="000000"/>
          <w:sz w:val="32"/>
          <w:szCs w:val="32"/>
          <w:lang w:val="en-US" w:eastAsia="zh-CN"/>
        </w:rPr>
        <w:t>16.10</w:t>
      </w:r>
      <w:r>
        <w:rPr>
          <w:rFonts w:hint="eastAsia" w:ascii="仿宋_GB2312" w:hAnsi="仿宋_GB2312" w:eastAsia="仿宋_GB2312" w:cs="仿宋_GB2312"/>
          <w:b w:val="0"/>
          <w:bCs w:val="0"/>
          <w:color w:val="000000"/>
          <w:sz w:val="32"/>
          <w:szCs w:val="32"/>
        </w:rPr>
        <w:t>万元。主要用于</w:t>
      </w:r>
      <w:r>
        <w:rPr>
          <w:rFonts w:hint="eastAsia" w:ascii="仿宋_GB2312" w:hAnsi="仿宋_GB2312" w:eastAsia="仿宋_GB2312" w:cs="仿宋_GB2312"/>
          <w:b w:val="0"/>
          <w:bCs w:val="0"/>
          <w:color w:val="000000"/>
          <w:sz w:val="32"/>
          <w:szCs w:val="32"/>
          <w:lang w:eastAsia="zh-CN"/>
        </w:rPr>
        <w:t>精准扶贫、赴上级财政部门及各区市县财政局交流</w:t>
      </w:r>
      <w:r>
        <w:rPr>
          <w:rFonts w:hint="eastAsia" w:ascii="仿宋_GB2312" w:hAnsi="仿宋_GB2312" w:eastAsia="仿宋_GB2312" w:cs="仿宋_GB2312"/>
          <w:b w:val="0"/>
          <w:bCs w:val="0"/>
          <w:color w:val="000000"/>
          <w:sz w:val="32"/>
          <w:szCs w:val="32"/>
        </w:rPr>
        <w:t>等</w:t>
      </w:r>
      <w:r>
        <w:rPr>
          <w:rFonts w:hint="eastAsia" w:ascii="仿宋_GB2312" w:hAnsi="仿宋_GB2312" w:eastAsia="仿宋_GB2312" w:cs="仿宋_GB2312"/>
          <w:b w:val="0"/>
          <w:bCs w:val="0"/>
          <w:color w:val="000000"/>
          <w:sz w:val="32"/>
          <w:szCs w:val="32"/>
          <w:lang w:eastAsia="zh-CN"/>
        </w:rPr>
        <w:t>工作</w:t>
      </w:r>
      <w:r>
        <w:rPr>
          <w:rFonts w:hint="eastAsia" w:ascii="仿宋_GB2312" w:hAnsi="仿宋_GB2312" w:eastAsia="仿宋_GB2312" w:cs="仿宋_GB2312"/>
          <w:b w:val="0"/>
          <w:bCs w:val="0"/>
          <w:color w:val="000000"/>
          <w:sz w:val="32"/>
          <w:szCs w:val="32"/>
        </w:rPr>
        <w:t>所需的公务用车燃料费、维修费、过路过桥费、保险费等支出。</w:t>
      </w:r>
    </w:p>
    <w:p w14:paraId="6613BD7B">
      <w:pPr>
        <w:spacing w:line="600" w:lineRule="exact"/>
        <w:ind w:firstLine="640"/>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3</w:t>
      </w:r>
      <w:r>
        <w:rPr>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b w:val="0"/>
          <w:bCs w:val="0"/>
          <w:color w:val="000000"/>
          <w:sz w:val="32"/>
          <w:szCs w:val="32"/>
        </w:rPr>
        <w:t>公务接待费支出</w:t>
      </w:r>
      <w:r>
        <w:rPr>
          <w:rFonts w:hint="eastAsia" w:ascii="仿宋_GB2312" w:hAnsi="仿宋_GB2312" w:eastAsia="仿宋_GB2312" w:cs="仿宋_GB2312"/>
          <w:b w:val="0"/>
          <w:bCs w:val="0"/>
          <w:color w:val="000000"/>
          <w:sz w:val="32"/>
          <w:szCs w:val="32"/>
          <w:lang w:val="en-US" w:eastAsia="zh-CN"/>
        </w:rPr>
        <w:t>1.10</w:t>
      </w:r>
      <w:r>
        <w:rPr>
          <w:rFonts w:hint="eastAsia" w:ascii="仿宋_GB2312" w:hAnsi="仿宋_GB2312" w:eastAsia="仿宋_GB2312" w:cs="仿宋_GB2312"/>
          <w:b w:val="0"/>
          <w:bCs w:val="0"/>
          <w:color w:val="000000"/>
          <w:sz w:val="32"/>
          <w:szCs w:val="32"/>
        </w:rPr>
        <w:t>万元，</w:t>
      </w:r>
      <w:r>
        <w:rPr>
          <w:rStyle w:val="14"/>
          <w:rFonts w:hint="eastAsia" w:ascii="仿宋_GB2312" w:hAnsi="仿宋_GB2312" w:eastAsia="仿宋_GB2312" w:cs="仿宋_GB2312"/>
          <w:b w:val="0"/>
          <w:bCs w:val="0"/>
          <w:color w:val="auto"/>
          <w:sz w:val="32"/>
          <w:szCs w:val="32"/>
        </w:rPr>
        <w:t>完成预算</w:t>
      </w:r>
      <w:r>
        <w:rPr>
          <w:rStyle w:val="14"/>
          <w:rFonts w:hint="eastAsia" w:ascii="仿宋_GB2312" w:hAnsi="仿宋_GB2312" w:eastAsia="仿宋_GB2312" w:cs="仿宋_GB2312"/>
          <w:b w:val="0"/>
          <w:bCs w:val="0"/>
          <w:color w:val="auto"/>
          <w:sz w:val="32"/>
          <w:szCs w:val="32"/>
          <w:lang w:val="en-US" w:eastAsia="zh-CN"/>
        </w:rPr>
        <w:t>4.49</w:t>
      </w:r>
      <w:r>
        <w:rPr>
          <w:rStyle w:val="14"/>
          <w:rFonts w:hint="eastAsia" w:ascii="仿宋_GB2312" w:hAnsi="仿宋_GB2312" w:eastAsia="仿宋_GB2312" w:cs="仿宋_GB2312"/>
          <w:b w:val="0"/>
          <w:bCs w:val="0"/>
          <w:color w:val="auto"/>
          <w:sz w:val="32"/>
          <w:szCs w:val="32"/>
        </w:rPr>
        <w:t>%</w:t>
      </w:r>
      <w:r>
        <w:rPr>
          <w:rStyle w:val="14"/>
          <w:rFonts w:hint="eastAsia" w:ascii="仿宋_GB2312" w:hAnsi="仿宋_GB2312" w:eastAsia="仿宋_GB2312" w:cs="仿宋_GB2312"/>
          <w:b w:val="0"/>
          <w:bCs w:val="0"/>
          <w:color w:val="000000"/>
          <w:sz w:val="32"/>
          <w:szCs w:val="32"/>
        </w:rPr>
        <w:t>。</w:t>
      </w:r>
      <w:r>
        <w:rPr>
          <w:rFonts w:hint="eastAsia" w:ascii="仿宋_GB2312" w:hAnsi="仿宋_GB2312" w:eastAsia="仿宋_GB2312" w:cs="仿宋_GB2312"/>
          <w:b w:val="0"/>
          <w:bCs w:val="0"/>
          <w:color w:val="000000"/>
          <w:sz w:val="32"/>
          <w:szCs w:val="32"/>
        </w:rPr>
        <w:t>公务接待费支出决算比2018年增加</w:t>
      </w:r>
      <w:r>
        <w:rPr>
          <w:rFonts w:hint="eastAsia" w:ascii="仿宋_GB2312" w:hAnsi="仿宋_GB2312" w:eastAsia="仿宋_GB2312" w:cs="仿宋_GB2312"/>
          <w:b w:val="0"/>
          <w:bCs w:val="0"/>
          <w:color w:val="000000"/>
          <w:sz w:val="32"/>
          <w:szCs w:val="32"/>
          <w:lang w:val="en-US" w:eastAsia="zh-CN"/>
        </w:rPr>
        <w:t>1.10</w:t>
      </w:r>
      <w:r>
        <w:rPr>
          <w:rFonts w:hint="eastAsia" w:ascii="仿宋_GB2312" w:hAnsi="仿宋_GB2312" w:eastAsia="仿宋_GB2312" w:cs="仿宋_GB2312"/>
          <w:b w:val="0"/>
          <w:bCs w:val="0"/>
          <w:color w:val="000000"/>
          <w:sz w:val="32"/>
          <w:szCs w:val="32"/>
        </w:rPr>
        <w:t>万元。</w:t>
      </w:r>
      <w:r>
        <w:rPr>
          <w:rFonts w:hint="eastAsia" w:ascii="仿宋_GB2312" w:hAnsi="仿宋_GB2312" w:eastAsia="仿宋_GB2312" w:cs="仿宋_GB2312"/>
          <w:b w:val="0"/>
          <w:bCs w:val="0"/>
          <w:color w:val="auto"/>
          <w:sz w:val="32"/>
          <w:szCs w:val="32"/>
        </w:rPr>
        <w:t>主要原因是</w:t>
      </w:r>
      <w:r>
        <w:rPr>
          <w:rFonts w:hint="eastAsia" w:ascii="仿宋_GB2312" w:hAnsi="仿宋_GB2312" w:eastAsia="仿宋_GB2312" w:cs="仿宋_GB2312"/>
          <w:b w:val="0"/>
          <w:bCs w:val="0"/>
          <w:color w:val="auto"/>
          <w:sz w:val="32"/>
          <w:szCs w:val="32"/>
          <w:lang w:eastAsia="zh-CN"/>
        </w:rPr>
        <w:t>上级财政部门来峨调研、指导工作及区市县财政局交流学习次数增多。其中：</w:t>
      </w:r>
    </w:p>
    <w:p w14:paraId="0180EE18">
      <w:pPr>
        <w:spacing w:line="600" w:lineRule="exact"/>
        <w:ind w:firstLine="640"/>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000000"/>
          <w:sz w:val="32"/>
          <w:szCs w:val="32"/>
        </w:rPr>
        <w:t>国内公务接待支出</w:t>
      </w:r>
      <w:r>
        <w:rPr>
          <w:rFonts w:hint="eastAsia" w:ascii="仿宋_GB2312" w:hAnsi="仿宋_GB2312" w:eastAsia="仿宋_GB2312" w:cs="仿宋_GB2312"/>
          <w:b w:val="0"/>
          <w:bCs w:val="0"/>
          <w:color w:val="000000"/>
          <w:sz w:val="32"/>
          <w:szCs w:val="32"/>
          <w:lang w:val="en-US" w:eastAsia="zh-CN"/>
        </w:rPr>
        <w:t>1.10</w:t>
      </w:r>
      <w:r>
        <w:rPr>
          <w:rFonts w:hint="eastAsia" w:ascii="仿宋_GB2312" w:hAnsi="仿宋_GB2312" w:eastAsia="仿宋_GB2312" w:cs="仿宋_GB2312"/>
          <w:b w:val="0"/>
          <w:bCs w:val="0"/>
          <w:color w:val="000000"/>
          <w:sz w:val="32"/>
          <w:szCs w:val="32"/>
        </w:rPr>
        <w:t>万元，主要用于</w:t>
      </w:r>
      <w:r>
        <w:rPr>
          <w:rFonts w:hint="eastAsia" w:ascii="仿宋_GB2312" w:hAnsi="仿宋_GB2312" w:eastAsia="仿宋_GB2312" w:cs="仿宋_GB2312"/>
          <w:b w:val="0"/>
          <w:bCs w:val="0"/>
          <w:color w:val="000000"/>
          <w:sz w:val="32"/>
          <w:szCs w:val="32"/>
          <w:lang w:eastAsia="zh-CN"/>
        </w:rPr>
        <w:t>上级财政部门及各区市县财政局来我单位调研、学习、交流等业务活动</w:t>
      </w:r>
      <w:r>
        <w:rPr>
          <w:rFonts w:hint="eastAsia" w:ascii="仿宋_GB2312" w:hAnsi="仿宋_GB2312" w:eastAsia="仿宋_GB2312" w:cs="仿宋_GB2312"/>
          <w:b w:val="0"/>
          <w:bCs w:val="0"/>
          <w:color w:val="000000"/>
          <w:sz w:val="32"/>
          <w:szCs w:val="32"/>
        </w:rPr>
        <w:t>开支的用餐费等。国内公务接待</w:t>
      </w:r>
      <w:r>
        <w:rPr>
          <w:rFonts w:hint="eastAsia" w:ascii="仿宋_GB2312" w:hAnsi="仿宋_GB2312" w:eastAsia="仿宋_GB2312" w:cs="仿宋_GB2312"/>
          <w:b w:val="0"/>
          <w:bCs w:val="0"/>
          <w:color w:val="000000"/>
          <w:sz w:val="32"/>
          <w:szCs w:val="32"/>
          <w:lang w:val="en-US" w:eastAsia="zh-CN"/>
        </w:rPr>
        <w:t>7</w:t>
      </w:r>
      <w:r>
        <w:rPr>
          <w:rFonts w:hint="eastAsia" w:ascii="仿宋_GB2312" w:hAnsi="仿宋_GB2312" w:eastAsia="仿宋_GB2312" w:cs="仿宋_GB2312"/>
          <w:b w:val="0"/>
          <w:bCs w:val="0"/>
          <w:color w:val="000000"/>
          <w:sz w:val="32"/>
          <w:szCs w:val="32"/>
        </w:rPr>
        <w:t>批次，</w:t>
      </w:r>
      <w:r>
        <w:rPr>
          <w:rFonts w:hint="eastAsia" w:ascii="仿宋_GB2312" w:hAnsi="仿宋_GB2312" w:eastAsia="仿宋_GB2312" w:cs="仿宋_GB2312"/>
          <w:b w:val="0"/>
          <w:bCs w:val="0"/>
          <w:color w:val="000000"/>
          <w:sz w:val="32"/>
          <w:szCs w:val="32"/>
          <w:lang w:val="en-US" w:eastAsia="zh-CN"/>
        </w:rPr>
        <w:t>44</w:t>
      </w:r>
      <w:r>
        <w:rPr>
          <w:rFonts w:hint="eastAsia" w:ascii="仿宋_GB2312" w:hAnsi="仿宋_GB2312" w:eastAsia="仿宋_GB2312" w:cs="仿宋_GB2312"/>
          <w:b w:val="0"/>
          <w:bCs w:val="0"/>
          <w:color w:val="000000"/>
          <w:sz w:val="32"/>
          <w:szCs w:val="32"/>
        </w:rPr>
        <w:t>人次（不包括陪同人员），共计支出</w:t>
      </w:r>
      <w:r>
        <w:rPr>
          <w:rFonts w:hint="eastAsia" w:ascii="仿宋_GB2312" w:hAnsi="仿宋_GB2312" w:eastAsia="仿宋_GB2312" w:cs="仿宋_GB2312"/>
          <w:b w:val="0"/>
          <w:bCs w:val="0"/>
          <w:color w:val="000000"/>
          <w:sz w:val="32"/>
          <w:szCs w:val="32"/>
          <w:lang w:val="en-US" w:eastAsia="zh-CN"/>
        </w:rPr>
        <w:t>1.10</w:t>
      </w:r>
      <w:r>
        <w:rPr>
          <w:rFonts w:hint="eastAsia" w:ascii="仿宋_GB2312" w:hAnsi="仿宋_GB2312" w:eastAsia="仿宋_GB2312" w:cs="仿宋_GB2312"/>
          <w:b w:val="0"/>
          <w:bCs w:val="0"/>
          <w:color w:val="000000"/>
          <w:sz w:val="32"/>
          <w:szCs w:val="32"/>
        </w:rPr>
        <w:t>万元，</w:t>
      </w:r>
      <w:r>
        <w:rPr>
          <w:rFonts w:hint="eastAsia" w:ascii="仿宋_GB2312" w:hAnsi="仿宋_GB2312" w:eastAsia="仿宋_GB2312" w:cs="仿宋_GB2312"/>
          <w:b w:val="0"/>
          <w:bCs w:val="0"/>
          <w:color w:val="auto"/>
          <w:sz w:val="32"/>
          <w:szCs w:val="32"/>
        </w:rPr>
        <w:t>具体内容包括：</w:t>
      </w:r>
      <w:r>
        <w:rPr>
          <w:rFonts w:hint="eastAsia" w:ascii="仿宋_GB2312" w:hAnsi="仿宋_GB2312" w:eastAsia="仿宋_GB2312" w:cs="仿宋_GB2312"/>
          <w:b w:val="0"/>
          <w:bCs w:val="0"/>
          <w:color w:val="auto"/>
          <w:sz w:val="32"/>
          <w:szCs w:val="32"/>
          <w:lang w:eastAsia="zh-CN"/>
        </w:rPr>
        <w:t>上级财政部门来峨调研、指导工作；区市县财政局交流学习等</w:t>
      </w:r>
      <w:r>
        <w:rPr>
          <w:rFonts w:hint="eastAsia" w:ascii="仿宋_GB2312" w:hAnsi="仿宋_GB2312" w:eastAsia="仿宋_GB2312" w:cs="仿宋_GB2312"/>
          <w:b w:val="0"/>
          <w:bCs w:val="0"/>
          <w:color w:val="auto"/>
          <w:sz w:val="32"/>
          <w:szCs w:val="32"/>
        </w:rPr>
        <w:t>。</w:t>
      </w:r>
    </w:p>
    <w:p w14:paraId="3A3A7AEC">
      <w:pPr>
        <w:spacing w:line="600" w:lineRule="exact"/>
        <w:ind w:firstLine="640" w:firstLineChars="200"/>
        <w:rPr>
          <w:rFonts w:hint="eastAsia" w:ascii="仿宋_GB2312" w:hAnsi="仿宋_GB2312" w:eastAsia="仿宋_GB2312" w:cs="仿宋_GB2312"/>
          <w:b w:val="0"/>
          <w:bCs w:val="0"/>
          <w:color w:val="000000" w:themeColor="text1"/>
          <w:sz w:val="32"/>
          <w:szCs w:val="32"/>
        </w:rPr>
      </w:pPr>
      <w:r>
        <w:rPr>
          <w:rFonts w:hint="eastAsia" w:ascii="仿宋_GB2312" w:hAnsi="仿宋_GB2312" w:eastAsia="仿宋_GB2312" w:cs="仿宋_GB2312"/>
          <w:b w:val="0"/>
          <w:bCs w:val="0"/>
          <w:color w:val="000000"/>
          <w:sz w:val="32"/>
          <w:szCs w:val="32"/>
          <w:lang w:eastAsia="zh-CN"/>
        </w:rPr>
        <w:t>无</w:t>
      </w:r>
      <w:r>
        <w:rPr>
          <w:rFonts w:hint="eastAsia" w:ascii="仿宋_GB2312" w:hAnsi="仿宋_GB2312" w:eastAsia="仿宋_GB2312" w:cs="仿宋_GB2312"/>
          <w:b w:val="0"/>
          <w:bCs w:val="0"/>
          <w:color w:val="000000"/>
          <w:sz w:val="32"/>
          <w:szCs w:val="32"/>
        </w:rPr>
        <w:t>外事接待支出</w:t>
      </w:r>
    </w:p>
    <w:p w14:paraId="4A48832F">
      <w:pPr>
        <w:spacing w:line="600" w:lineRule="exact"/>
        <w:ind w:firstLine="640"/>
        <w:outlineLvl w:val="1"/>
        <w:rPr>
          <w:rStyle w:val="25"/>
          <w:rFonts w:hint="eastAsia" w:ascii="黑体" w:hAnsi="黑体" w:eastAsia="黑体" w:cs="黑体"/>
        </w:rPr>
      </w:pPr>
      <w:bookmarkStart w:id="46" w:name="_Toc15377218"/>
      <w:bookmarkStart w:id="47" w:name="_Toc15396610"/>
      <w:r>
        <w:rPr>
          <w:rFonts w:hint="eastAsia" w:ascii="黑体" w:hAnsi="黑体" w:eastAsia="黑体" w:cs="黑体"/>
          <w:color w:val="000000"/>
          <w:sz w:val="32"/>
          <w:szCs w:val="32"/>
        </w:rPr>
        <w:t>八、</w:t>
      </w:r>
      <w:r>
        <w:rPr>
          <w:rStyle w:val="25"/>
          <w:rFonts w:hint="eastAsia" w:ascii="黑体" w:hAnsi="黑体" w:eastAsia="黑体" w:cs="黑体"/>
          <w:b w:val="0"/>
        </w:rPr>
        <w:t>政府性基金预算支出决算情况说明</w:t>
      </w:r>
      <w:bookmarkEnd w:id="46"/>
      <w:bookmarkEnd w:id="47"/>
    </w:p>
    <w:p w14:paraId="61D4D899">
      <w:pPr>
        <w:spacing w:line="600" w:lineRule="exact"/>
        <w:ind w:firstLine="64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9年政府性基金预算拨款支出</w:t>
      </w:r>
      <w:r>
        <w:rPr>
          <w:rFonts w:hint="eastAsia" w:ascii="仿宋_GB2312" w:eastAsia="仿宋_GB2312"/>
          <w:color w:val="000000"/>
          <w:sz w:val="32"/>
          <w:szCs w:val="32"/>
          <w:lang w:val="en-US" w:eastAsia="zh-CN"/>
        </w:rPr>
        <w:t>196.29</w:t>
      </w:r>
      <w:r>
        <w:rPr>
          <w:rFonts w:hint="eastAsia" w:ascii="仿宋_GB2312" w:eastAsia="仿宋_GB2312"/>
          <w:color w:val="000000"/>
          <w:sz w:val="32"/>
          <w:szCs w:val="32"/>
        </w:rPr>
        <w:t>万元。</w:t>
      </w:r>
    </w:p>
    <w:p w14:paraId="0656E400">
      <w:pPr>
        <w:numPr>
          <w:ilvl w:val="0"/>
          <w:numId w:val="2"/>
        </w:numPr>
        <w:spacing w:line="600" w:lineRule="exact"/>
        <w:ind w:firstLine="640"/>
        <w:outlineLvl w:val="1"/>
        <w:rPr>
          <w:rStyle w:val="25"/>
          <w:rFonts w:hint="eastAsia" w:ascii="黑体" w:hAnsi="黑体" w:eastAsia="黑体" w:cs="黑体"/>
          <w:b w:val="0"/>
        </w:rPr>
      </w:pPr>
      <w:bookmarkStart w:id="48" w:name="_Toc15377219"/>
      <w:bookmarkStart w:id="49" w:name="_Toc15396611"/>
      <w:r>
        <w:rPr>
          <w:rStyle w:val="25"/>
          <w:rFonts w:hint="eastAsia" w:ascii="黑体" w:hAnsi="黑体" w:eastAsia="黑体" w:cs="黑体"/>
          <w:b w:val="0"/>
        </w:rPr>
        <w:t>国有资本经营预算支出决算情况说明</w:t>
      </w:r>
      <w:bookmarkEnd w:id="48"/>
      <w:bookmarkEnd w:id="49"/>
    </w:p>
    <w:p w14:paraId="5CF90484">
      <w:pPr>
        <w:spacing w:line="600" w:lineRule="exact"/>
        <w:ind w:firstLine="64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w:t>
      </w:r>
      <w:r>
        <w:rPr>
          <w:rFonts w:hint="eastAsia" w:ascii="仿宋_GB2312" w:eastAsia="仿宋_GB2312"/>
          <w:color w:val="000000"/>
          <w:sz w:val="32"/>
          <w:szCs w:val="32"/>
          <w:lang w:eastAsia="zh-CN"/>
        </w:rPr>
        <w:t>无</w:t>
      </w:r>
      <w:r>
        <w:rPr>
          <w:rFonts w:hint="eastAsia" w:ascii="仿宋_GB2312" w:eastAsia="仿宋_GB2312"/>
          <w:color w:val="000000"/>
          <w:sz w:val="32"/>
          <w:szCs w:val="32"/>
        </w:rPr>
        <w:t>国有资本经营预算拨款支出。</w:t>
      </w:r>
    </w:p>
    <w:p w14:paraId="55552294">
      <w:pPr>
        <w:spacing w:line="600" w:lineRule="exact"/>
        <w:ind w:firstLine="640" w:firstLineChars="200"/>
        <w:outlineLvl w:val="1"/>
        <w:rPr>
          <w:rStyle w:val="25"/>
          <w:rFonts w:hint="eastAsia" w:ascii="黑体" w:hAnsi="黑体" w:eastAsia="黑体" w:cs="黑体"/>
        </w:rPr>
      </w:pPr>
      <w:bookmarkStart w:id="50" w:name="_Toc15396612"/>
      <w:bookmarkStart w:id="51" w:name="_Toc15377221"/>
      <w:r>
        <w:rPr>
          <w:rFonts w:hint="eastAsia" w:ascii="黑体" w:hAnsi="黑体" w:eastAsia="黑体" w:cs="黑体"/>
          <w:color w:val="000000"/>
          <w:sz w:val="32"/>
          <w:szCs w:val="32"/>
        </w:rPr>
        <w:t>十</w:t>
      </w:r>
      <w:r>
        <w:rPr>
          <w:rStyle w:val="25"/>
          <w:rFonts w:hint="eastAsia" w:ascii="黑体" w:hAnsi="黑体" w:eastAsia="黑体" w:cs="黑体"/>
        </w:rPr>
        <w:t>、</w:t>
      </w:r>
      <w:r>
        <w:rPr>
          <w:rStyle w:val="25"/>
          <w:rFonts w:hint="eastAsia" w:ascii="黑体" w:hAnsi="黑体" w:eastAsia="黑体" w:cs="黑体"/>
          <w:b w:val="0"/>
        </w:rPr>
        <w:t>其他重要事项的情况说明</w:t>
      </w:r>
      <w:bookmarkEnd w:id="50"/>
      <w:bookmarkEnd w:id="51"/>
    </w:p>
    <w:p w14:paraId="14CD3A22">
      <w:pPr>
        <w:spacing w:line="600" w:lineRule="exact"/>
        <w:ind w:firstLine="640" w:firstLineChars="200"/>
        <w:outlineLvl w:val="2"/>
        <w:rPr>
          <w:rFonts w:hint="eastAsia" w:ascii="楷体_GB2312" w:hAnsi="楷体_GB2312" w:eastAsia="楷体_GB2312" w:cs="楷体_GB2312"/>
          <w:b w:val="0"/>
          <w:bCs/>
          <w:color w:val="000000"/>
          <w:sz w:val="32"/>
          <w:szCs w:val="32"/>
        </w:rPr>
      </w:pPr>
      <w:bookmarkStart w:id="52" w:name="_Toc15377222"/>
      <w:r>
        <w:rPr>
          <w:rFonts w:hint="eastAsia" w:ascii="楷体_GB2312" w:hAnsi="楷体_GB2312" w:eastAsia="楷体_GB2312" w:cs="楷体_GB2312"/>
          <w:b w:val="0"/>
          <w:bCs/>
          <w:color w:val="000000"/>
          <w:sz w:val="32"/>
          <w:szCs w:val="32"/>
        </w:rPr>
        <w:t>（一）机关运行经费支出情况</w:t>
      </w:r>
      <w:bookmarkEnd w:id="52"/>
    </w:p>
    <w:p w14:paraId="0458A370">
      <w:pPr>
        <w:spacing w:line="600" w:lineRule="exact"/>
        <w:ind w:firstLine="640" w:firstLineChars="200"/>
        <w:rPr>
          <w:rFonts w:hint="eastAsia" w:ascii="仿宋_GB2312" w:eastAsia="仿宋_GB2312"/>
          <w:color w:val="auto"/>
          <w:sz w:val="32"/>
          <w:szCs w:val="32"/>
          <w:lang w:eastAsia="zh-CN"/>
        </w:rPr>
      </w:pPr>
      <w:r>
        <w:rPr>
          <w:rFonts w:ascii="仿宋_GB2312" w:eastAsia="仿宋_GB2312"/>
          <w:color w:val="000000"/>
          <w:sz w:val="32"/>
          <w:szCs w:val="32"/>
        </w:rPr>
        <w:t>201</w:t>
      </w:r>
      <w:r>
        <w:rPr>
          <w:rFonts w:hint="eastAsia" w:ascii="仿宋_GB2312" w:eastAsia="仿宋_GB2312"/>
          <w:color w:val="000000"/>
          <w:sz w:val="32"/>
          <w:szCs w:val="32"/>
        </w:rPr>
        <w:t>9年，</w:t>
      </w:r>
      <w:r>
        <w:rPr>
          <w:rFonts w:hint="eastAsia" w:ascii="仿宋_GB2312" w:eastAsia="仿宋_GB2312"/>
          <w:color w:val="000000"/>
          <w:sz w:val="32"/>
          <w:szCs w:val="32"/>
          <w:lang w:eastAsia="zh-CN"/>
        </w:rPr>
        <w:t>峨眉山市财政局</w:t>
      </w:r>
      <w:r>
        <w:rPr>
          <w:rFonts w:hint="eastAsia" w:ascii="仿宋_GB2312" w:eastAsia="仿宋_GB2312"/>
          <w:color w:val="000000"/>
          <w:sz w:val="32"/>
          <w:szCs w:val="32"/>
        </w:rPr>
        <w:t>机关运行经费支出</w:t>
      </w:r>
      <w:r>
        <w:rPr>
          <w:rFonts w:hint="eastAsia" w:ascii="仿宋_GB2312" w:eastAsia="仿宋_GB2312"/>
          <w:color w:val="000000"/>
          <w:sz w:val="32"/>
          <w:szCs w:val="32"/>
          <w:lang w:val="en-US" w:eastAsia="zh-CN"/>
        </w:rPr>
        <w:t>208.45</w:t>
      </w:r>
      <w:r>
        <w:rPr>
          <w:rFonts w:hint="eastAsia" w:ascii="仿宋_GB2312" w:eastAsia="仿宋_GB2312"/>
          <w:color w:val="000000"/>
          <w:sz w:val="32"/>
          <w:szCs w:val="32"/>
        </w:rPr>
        <w:t>万元，比</w:t>
      </w:r>
      <w:r>
        <w:rPr>
          <w:rFonts w:ascii="仿宋_GB2312" w:eastAsia="仿宋_GB2312"/>
          <w:color w:val="000000"/>
          <w:sz w:val="32"/>
          <w:szCs w:val="32"/>
        </w:rPr>
        <w:t>201</w:t>
      </w:r>
      <w:r>
        <w:rPr>
          <w:rFonts w:hint="eastAsia" w:ascii="仿宋_GB2312" w:eastAsia="仿宋_GB2312"/>
          <w:color w:val="000000"/>
          <w:sz w:val="32"/>
          <w:szCs w:val="32"/>
        </w:rPr>
        <w:t>8年增加</w:t>
      </w:r>
      <w:r>
        <w:rPr>
          <w:rFonts w:hint="eastAsia" w:ascii="仿宋_GB2312" w:eastAsia="仿宋_GB2312"/>
          <w:color w:val="000000"/>
          <w:sz w:val="32"/>
          <w:szCs w:val="32"/>
          <w:lang w:val="en-US" w:eastAsia="zh-CN"/>
        </w:rPr>
        <w:t>43.81</w:t>
      </w:r>
      <w:r>
        <w:rPr>
          <w:rFonts w:hint="eastAsia" w:ascii="仿宋_GB2312" w:eastAsia="仿宋_GB2312"/>
          <w:color w:val="000000"/>
          <w:sz w:val="32"/>
          <w:szCs w:val="32"/>
        </w:rPr>
        <w:t>万元，增长</w:t>
      </w:r>
      <w:r>
        <w:rPr>
          <w:rFonts w:hint="eastAsia" w:ascii="仿宋_GB2312" w:eastAsia="仿宋_GB2312"/>
          <w:color w:val="000000"/>
          <w:sz w:val="32"/>
          <w:szCs w:val="32"/>
          <w:lang w:val="en-US" w:eastAsia="zh-CN"/>
        </w:rPr>
        <w:t>26.61</w:t>
      </w:r>
      <w:r>
        <w:rPr>
          <w:rFonts w:ascii="仿宋_GB2312" w:eastAsia="仿宋_GB2312"/>
          <w:color w:val="000000"/>
          <w:sz w:val="32"/>
          <w:szCs w:val="32"/>
        </w:rPr>
        <w:t>%</w:t>
      </w:r>
      <w:r>
        <w:rPr>
          <w:rFonts w:hint="eastAsia" w:ascii="仿宋_GB2312" w:eastAsia="仿宋_GB2312"/>
          <w:color w:val="auto"/>
          <w:sz w:val="32"/>
          <w:szCs w:val="32"/>
        </w:rPr>
        <w:t>。主要原因是</w:t>
      </w:r>
      <w:r>
        <w:rPr>
          <w:rFonts w:hint="eastAsia" w:ascii="仿宋_GB2312" w:eastAsia="仿宋_GB2312"/>
          <w:color w:val="auto"/>
          <w:sz w:val="32"/>
          <w:szCs w:val="32"/>
          <w:lang w:eastAsia="zh-CN"/>
        </w:rPr>
        <w:t>办公设备陈旧无法满足正常工作需求，新购入了一批电脑、打印机等办公设备。</w:t>
      </w:r>
    </w:p>
    <w:p w14:paraId="01455F95">
      <w:pPr>
        <w:autoSpaceDE w:val="0"/>
        <w:autoSpaceDN w:val="0"/>
        <w:adjustRightInd w:val="0"/>
        <w:spacing w:line="600" w:lineRule="exact"/>
        <w:ind w:firstLine="640" w:firstLineChars="200"/>
        <w:jc w:val="left"/>
        <w:outlineLvl w:val="2"/>
        <w:rPr>
          <w:rFonts w:hint="eastAsia" w:ascii="楷体_GB2312" w:hAnsi="楷体_GB2312" w:eastAsia="楷体_GB2312" w:cs="楷体_GB2312"/>
          <w:b w:val="0"/>
          <w:bCs/>
          <w:color w:val="000000"/>
          <w:sz w:val="32"/>
          <w:szCs w:val="32"/>
        </w:rPr>
      </w:pPr>
      <w:bookmarkStart w:id="53" w:name="_Toc15377223"/>
      <w:r>
        <w:rPr>
          <w:rFonts w:hint="eastAsia" w:ascii="楷体_GB2312" w:hAnsi="楷体_GB2312" w:eastAsia="楷体_GB2312" w:cs="楷体_GB2312"/>
          <w:b w:val="0"/>
          <w:bCs/>
          <w:color w:val="000000"/>
          <w:sz w:val="32"/>
          <w:szCs w:val="32"/>
        </w:rPr>
        <w:t>（二）政府采购支出情况</w:t>
      </w:r>
      <w:bookmarkEnd w:id="53"/>
    </w:p>
    <w:p w14:paraId="6463526E">
      <w:pPr>
        <w:keepNext w:val="0"/>
        <w:keepLines w:val="0"/>
        <w:pageBreakBefore w:val="0"/>
        <w:kinsoku/>
        <w:wordWrap/>
        <w:overflowPunct/>
        <w:topLinePunct w:val="0"/>
        <w:bidi w:val="0"/>
        <w:spacing w:line="600" w:lineRule="exact"/>
        <w:ind w:firstLine="640" w:firstLineChars="200"/>
        <w:textAlignment w:val="auto"/>
        <w:rPr>
          <w:rFonts w:ascii="仿宋" w:hAnsi="仿宋" w:eastAsia="仿宋"/>
          <w:b/>
          <w:color w:val="FF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w:t>
      </w:r>
      <w:r>
        <w:rPr>
          <w:rFonts w:hint="eastAsia" w:ascii="仿宋_GB2312" w:eastAsia="仿宋_GB2312"/>
          <w:color w:val="auto"/>
          <w:sz w:val="32"/>
          <w:szCs w:val="32"/>
          <w:lang w:eastAsia="zh-CN"/>
        </w:rPr>
        <w:t>峨眉山市财政局政府采购支出总额</w:t>
      </w:r>
      <w:r>
        <w:rPr>
          <w:rFonts w:hint="eastAsia" w:ascii="仿宋_GB2312" w:eastAsia="仿宋_GB2312"/>
          <w:color w:val="auto"/>
          <w:sz w:val="32"/>
          <w:szCs w:val="32"/>
          <w:lang w:val="en-US" w:eastAsia="zh-CN"/>
        </w:rPr>
        <w:t>188.00万元，全部为政府采购服务支出，主要用于</w:t>
      </w:r>
      <w:r>
        <w:rPr>
          <w:rFonts w:hint="eastAsia" w:ascii="仿宋_GB2312" w:hAnsi="仿宋_GB2312" w:eastAsia="仿宋_GB2312" w:cs="仿宋_GB2312"/>
          <w:sz w:val="32"/>
          <w:szCs w:val="32"/>
          <w:lang w:eastAsia="zh-CN"/>
        </w:rPr>
        <w:t>解决我市财政系统网络设备严重老化，网络安全设备缺失等物理硬件上的问题，同时对提高财政资金使用效率，确保财政资金安全、可靠、准确、高效运行，运用先进的计算机技术和网络技术，加强财政信息化应用建设，达到实时监控、硬性约束的目的，实现财政管理“用数据说话、用数据决策”的目标。</w:t>
      </w:r>
    </w:p>
    <w:p w14:paraId="469A2B34">
      <w:pPr>
        <w:keepNext w:val="0"/>
        <w:keepLines w:val="0"/>
        <w:pageBreakBefore w:val="0"/>
        <w:kinsoku/>
        <w:wordWrap/>
        <w:overflowPunct/>
        <w:topLinePunct w:val="0"/>
        <w:autoSpaceDE w:val="0"/>
        <w:autoSpaceDN w:val="0"/>
        <w:bidi w:val="0"/>
        <w:adjustRightInd w:val="0"/>
        <w:spacing w:line="600" w:lineRule="exact"/>
        <w:ind w:firstLine="640" w:firstLineChars="200"/>
        <w:jc w:val="left"/>
        <w:textAlignment w:val="auto"/>
        <w:outlineLvl w:val="2"/>
        <w:rPr>
          <w:rFonts w:hint="eastAsia" w:ascii="楷体_GB2312" w:hAnsi="楷体_GB2312" w:eastAsia="楷体_GB2312" w:cs="楷体_GB2312"/>
          <w:b w:val="0"/>
          <w:bCs/>
          <w:color w:val="000000"/>
          <w:sz w:val="32"/>
          <w:szCs w:val="32"/>
        </w:rPr>
      </w:pPr>
      <w:bookmarkStart w:id="54" w:name="_Toc15377224"/>
      <w:r>
        <w:rPr>
          <w:rFonts w:hint="eastAsia" w:ascii="楷体_GB2312" w:hAnsi="楷体_GB2312" w:eastAsia="楷体_GB2312" w:cs="楷体_GB2312"/>
          <w:b w:val="0"/>
          <w:bCs/>
          <w:color w:val="000000"/>
          <w:sz w:val="32"/>
          <w:szCs w:val="32"/>
        </w:rPr>
        <w:t>（三）国有资产占有使用情况</w:t>
      </w:r>
      <w:bookmarkEnd w:id="54"/>
    </w:p>
    <w:p w14:paraId="2F03A026">
      <w:pPr>
        <w:keepNext w:val="0"/>
        <w:keepLines w:val="0"/>
        <w:pageBreakBefore w:val="0"/>
        <w:kinsoku/>
        <w:wordWrap/>
        <w:overflowPunct/>
        <w:topLinePunct w:val="0"/>
        <w:autoSpaceDE w:val="0"/>
        <w:autoSpaceDN w:val="0"/>
        <w:bidi w:val="0"/>
        <w:adjustRightInd w:val="0"/>
        <w:spacing w:line="600" w:lineRule="exact"/>
        <w:ind w:firstLine="640" w:firstLineChars="200"/>
        <w:jc w:val="left"/>
        <w:textAlignment w:val="auto"/>
        <w:rPr>
          <w:rFonts w:ascii="仿宋" w:hAnsi="仿宋" w:eastAsia="仿宋"/>
          <w:b/>
          <w:color w:val="FF0000"/>
          <w:sz w:val="32"/>
          <w:szCs w:val="32"/>
        </w:rPr>
      </w:pPr>
      <w:r>
        <w:rPr>
          <w:rFonts w:hint="eastAsia" w:ascii="仿宋_GB2312" w:eastAsia="仿宋_GB2312"/>
          <w:color w:val="000000"/>
          <w:sz w:val="32"/>
          <w:szCs w:val="32"/>
        </w:rPr>
        <w:t>截至</w:t>
      </w:r>
      <w:r>
        <w:rPr>
          <w:rFonts w:ascii="仿宋_GB2312" w:eastAsia="仿宋_GB2312"/>
          <w:color w:val="000000"/>
          <w:sz w:val="32"/>
          <w:szCs w:val="32"/>
        </w:rPr>
        <w:t>201</w:t>
      </w:r>
      <w:r>
        <w:rPr>
          <w:rFonts w:hint="eastAsia" w:ascii="仿宋_GB2312" w:eastAsia="仿宋_GB2312"/>
          <w:color w:val="000000"/>
          <w:sz w:val="32"/>
          <w:szCs w:val="32"/>
        </w:rPr>
        <w:t>9年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w:t>
      </w:r>
      <w:r>
        <w:rPr>
          <w:rFonts w:hint="eastAsia" w:ascii="仿宋_GB2312" w:eastAsia="仿宋_GB2312"/>
          <w:color w:val="000000"/>
          <w:sz w:val="32"/>
          <w:szCs w:val="32"/>
          <w:lang w:eastAsia="zh-CN"/>
        </w:rPr>
        <w:t>峨眉山市财政局</w:t>
      </w:r>
      <w:r>
        <w:rPr>
          <w:rFonts w:hint="eastAsia" w:ascii="仿宋_GB2312" w:eastAsia="仿宋_GB2312"/>
          <w:color w:val="000000"/>
          <w:sz w:val="32"/>
          <w:szCs w:val="32"/>
        </w:rPr>
        <w:t>共有车辆</w:t>
      </w:r>
      <w:r>
        <w:rPr>
          <w:rFonts w:hint="eastAsia" w:ascii="仿宋_GB2312" w:eastAsia="仿宋_GB2312"/>
          <w:color w:val="000000"/>
          <w:sz w:val="32"/>
          <w:szCs w:val="32"/>
          <w:lang w:val="en-US" w:eastAsia="zh-CN"/>
        </w:rPr>
        <w:t>7</w:t>
      </w:r>
      <w:r>
        <w:rPr>
          <w:rFonts w:hint="eastAsia" w:ascii="仿宋_GB2312" w:eastAsia="仿宋_GB2312"/>
          <w:color w:val="000000"/>
          <w:sz w:val="32"/>
          <w:szCs w:val="32"/>
        </w:rPr>
        <w:t>辆，其中：应急保障用车</w:t>
      </w:r>
      <w:r>
        <w:rPr>
          <w:rFonts w:hint="eastAsia" w:ascii="仿宋_GB2312" w:eastAsia="仿宋_GB2312"/>
          <w:color w:val="000000"/>
          <w:sz w:val="32"/>
          <w:szCs w:val="32"/>
          <w:lang w:val="en-US" w:eastAsia="zh-CN"/>
        </w:rPr>
        <w:t>7</w:t>
      </w:r>
      <w:r>
        <w:rPr>
          <w:rFonts w:hint="eastAsia" w:ascii="仿宋_GB2312" w:eastAsia="仿宋_GB2312"/>
          <w:color w:val="000000"/>
          <w:sz w:val="32"/>
          <w:szCs w:val="32"/>
        </w:rPr>
        <w:t>辆</w:t>
      </w:r>
      <w:r>
        <w:rPr>
          <w:rFonts w:hint="eastAsia" w:ascii="仿宋_GB2312" w:eastAsia="仿宋_GB2312"/>
          <w:color w:val="000000"/>
          <w:sz w:val="32"/>
          <w:szCs w:val="32"/>
          <w:lang w:eastAsia="zh-CN"/>
        </w:rPr>
        <w:t>。无</w:t>
      </w:r>
      <w:r>
        <w:rPr>
          <w:rFonts w:hint="eastAsia" w:ascii="仿宋_GB2312" w:eastAsia="仿宋_GB2312"/>
          <w:color w:val="000000" w:themeColor="text1"/>
          <w:sz w:val="32"/>
          <w:szCs w:val="32"/>
        </w:rPr>
        <w:t>单价</w:t>
      </w:r>
      <w:r>
        <w:rPr>
          <w:rFonts w:ascii="仿宋_GB2312" w:eastAsia="仿宋_GB2312"/>
          <w:color w:val="000000" w:themeColor="text1"/>
          <w:sz w:val="32"/>
          <w:szCs w:val="32"/>
        </w:rPr>
        <w:t>50</w:t>
      </w:r>
      <w:r>
        <w:rPr>
          <w:rFonts w:hint="eastAsia" w:ascii="仿宋_GB2312" w:eastAsia="仿宋_GB2312"/>
          <w:color w:val="000000" w:themeColor="text1"/>
          <w:sz w:val="32"/>
          <w:szCs w:val="32"/>
        </w:rPr>
        <w:t>万元以上通用设备</w:t>
      </w:r>
      <w:r>
        <w:rPr>
          <w:rFonts w:hint="eastAsia" w:ascii="仿宋_GB2312" w:eastAsia="仿宋_GB2312"/>
          <w:color w:val="000000" w:themeColor="text1"/>
          <w:sz w:val="32"/>
          <w:szCs w:val="32"/>
          <w:lang w:eastAsia="zh-CN"/>
        </w:rPr>
        <w:t>，无</w:t>
      </w:r>
      <w:r>
        <w:rPr>
          <w:rFonts w:hint="eastAsia" w:ascii="仿宋_GB2312" w:eastAsia="仿宋_GB2312"/>
          <w:color w:val="000000" w:themeColor="text1"/>
          <w:sz w:val="32"/>
          <w:szCs w:val="32"/>
        </w:rPr>
        <w:t>单价</w:t>
      </w:r>
      <w:r>
        <w:rPr>
          <w:rFonts w:ascii="仿宋_GB2312" w:eastAsia="仿宋_GB2312"/>
          <w:color w:val="000000" w:themeColor="text1"/>
          <w:sz w:val="32"/>
          <w:szCs w:val="32"/>
        </w:rPr>
        <w:t>100</w:t>
      </w:r>
      <w:r>
        <w:rPr>
          <w:rFonts w:hint="eastAsia" w:ascii="仿宋_GB2312" w:eastAsia="仿宋_GB2312"/>
          <w:color w:val="000000"/>
          <w:sz w:val="32"/>
          <w:szCs w:val="32"/>
        </w:rPr>
        <w:t>万元以上专用设备</w:t>
      </w:r>
      <w:r>
        <w:rPr>
          <w:rFonts w:hint="eastAsia" w:ascii="仿宋_GB2312" w:eastAsia="仿宋_GB2312"/>
          <w:color w:val="000000"/>
          <w:sz w:val="32"/>
          <w:szCs w:val="32"/>
          <w:lang w:eastAsia="zh-CN"/>
        </w:rPr>
        <w:t>。</w:t>
      </w:r>
    </w:p>
    <w:p w14:paraId="1747678C">
      <w:pPr>
        <w:keepNext w:val="0"/>
        <w:keepLines w:val="0"/>
        <w:pageBreakBefore w:val="0"/>
        <w:kinsoku/>
        <w:wordWrap/>
        <w:overflowPunct/>
        <w:topLinePunct w:val="0"/>
        <w:autoSpaceDE w:val="0"/>
        <w:autoSpaceDN w:val="0"/>
        <w:bidi w:val="0"/>
        <w:adjustRightInd w:val="0"/>
        <w:spacing w:line="600" w:lineRule="exact"/>
        <w:ind w:firstLine="640" w:firstLineChars="200"/>
        <w:jc w:val="left"/>
        <w:textAlignment w:val="auto"/>
        <w:outlineLvl w:val="2"/>
        <w:rPr>
          <w:rFonts w:hint="eastAsia" w:ascii="楷体_GB2312" w:hAnsi="楷体_GB2312" w:eastAsia="楷体_GB2312" w:cs="楷体_GB2312"/>
          <w:b w:val="0"/>
          <w:bCs/>
          <w:color w:val="000000"/>
          <w:sz w:val="32"/>
          <w:szCs w:val="32"/>
          <w:lang w:eastAsia="zh-CN"/>
        </w:rPr>
      </w:pPr>
      <w:r>
        <w:rPr>
          <w:rFonts w:hint="eastAsia" w:ascii="楷体_GB2312" w:hAnsi="楷体_GB2312" w:eastAsia="楷体_GB2312" w:cs="楷体_GB2312"/>
          <w:b w:val="0"/>
          <w:bCs/>
          <w:color w:val="000000"/>
          <w:sz w:val="32"/>
          <w:szCs w:val="32"/>
        </w:rPr>
        <w:t>（四）预算绩效管理情况</w:t>
      </w:r>
    </w:p>
    <w:p w14:paraId="071F3AA9">
      <w:pPr>
        <w:keepNext w:val="0"/>
        <w:keepLines w:val="0"/>
        <w:pageBreakBefore w:val="0"/>
        <w:kinsoku/>
        <w:wordWrap/>
        <w:overflowPunct/>
        <w:topLinePunct w:val="0"/>
        <w:bidi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根据预算绩效管理要求，本单位在年初预算编制阶段，组织对</w:t>
      </w:r>
      <w:r>
        <w:rPr>
          <w:rFonts w:hint="eastAsia" w:ascii="仿宋_GB2312" w:hAnsi="仿宋_GB2312" w:eastAsia="仿宋_GB2312" w:cs="仿宋_GB2312"/>
          <w:sz w:val="32"/>
          <w:szCs w:val="32"/>
          <w:lang w:eastAsia="zh-CN"/>
        </w:rPr>
        <w:t>纪委监察派驻机构工作经费、专项业务经费、稽检工作经费、双创工作经费、全市工资代发银行业务费、评审专项业务支出</w:t>
      </w:r>
      <w:r>
        <w:rPr>
          <w:rFonts w:hint="eastAsia" w:ascii="仿宋_GB2312" w:hAnsi="仿宋_GB2312" w:eastAsia="仿宋_GB2312" w:cs="仿宋_GB2312"/>
          <w:sz w:val="32"/>
          <w:szCs w:val="32"/>
        </w:rPr>
        <w:t>项目</w:t>
      </w:r>
      <w:r>
        <w:rPr>
          <w:rFonts w:hint="eastAsia" w:ascii="仿宋_GB2312" w:hAnsi="仿宋_GB2312" w:eastAsia="仿宋_GB2312" w:cs="仿宋_GB2312"/>
          <w:sz w:val="32"/>
          <w:szCs w:val="32"/>
          <w:lang w:eastAsia="zh-CN"/>
        </w:rPr>
        <w:t>等六个</w:t>
      </w:r>
      <w:r>
        <w:rPr>
          <w:rFonts w:hint="eastAsia" w:ascii="仿宋_GB2312" w:hAnsi="仿宋_GB2312" w:eastAsia="仿宋_GB2312" w:cs="仿宋_GB2312"/>
          <w:sz w:val="32"/>
          <w:szCs w:val="32"/>
        </w:rPr>
        <w:t>项目开展了预算事前绩效评估，对</w:t>
      </w:r>
      <w:r>
        <w:rPr>
          <w:rFonts w:hint="eastAsia" w:ascii="仿宋_GB2312" w:hAnsi="仿宋_GB2312" w:eastAsia="仿宋_GB2312" w:cs="仿宋_GB2312"/>
          <w:sz w:val="32"/>
          <w:szCs w:val="32"/>
          <w:lang w:eastAsia="zh-CN"/>
        </w:rPr>
        <w:t>上述六</w:t>
      </w:r>
      <w:r>
        <w:rPr>
          <w:rFonts w:hint="eastAsia" w:ascii="仿宋_GB2312" w:hAnsi="仿宋_GB2312" w:eastAsia="仿宋_GB2312" w:cs="仿宋_GB2312"/>
          <w:sz w:val="32"/>
          <w:szCs w:val="32"/>
        </w:rPr>
        <w:t>个项目编制了绩效目标，预算执行过程中，选取</w:t>
      </w:r>
      <w:r>
        <w:rPr>
          <w:rFonts w:hint="eastAsia" w:ascii="仿宋_GB2312" w:hAnsi="仿宋_GB2312" w:eastAsia="仿宋_GB2312" w:cs="仿宋_GB2312"/>
          <w:sz w:val="32"/>
          <w:szCs w:val="32"/>
          <w:lang w:eastAsia="zh-CN"/>
        </w:rPr>
        <w:t>年中新增项目—</w:t>
      </w:r>
      <w:r>
        <w:rPr>
          <w:rFonts w:hint="eastAsia" w:ascii="仿宋_GB2312" w:hAnsi="仿宋_GB2312" w:eastAsia="仿宋_GB2312" w:cs="仿宋_GB2312"/>
          <w:sz w:val="32"/>
          <w:szCs w:val="32"/>
          <w:lang w:val="en-US" w:eastAsia="zh-CN"/>
        </w:rPr>
        <w:t>信息化建设项目经费</w:t>
      </w:r>
      <w:r>
        <w:rPr>
          <w:rFonts w:hint="eastAsia" w:ascii="仿宋_GB2312" w:hAnsi="仿宋_GB2312" w:eastAsia="仿宋_GB2312" w:cs="仿宋_GB2312"/>
          <w:sz w:val="32"/>
          <w:szCs w:val="32"/>
        </w:rPr>
        <w:t>开展绩效监控，年终执行完毕后，对</w:t>
      </w:r>
      <w:r>
        <w:rPr>
          <w:rFonts w:hint="eastAsia" w:ascii="仿宋_GB2312" w:hAnsi="仿宋_GB2312" w:eastAsia="仿宋_GB2312" w:cs="仿宋_GB2312"/>
          <w:sz w:val="32"/>
          <w:szCs w:val="32"/>
          <w:lang w:eastAsia="zh-CN"/>
        </w:rPr>
        <w:t>信息化建设</w:t>
      </w:r>
      <w:r>
        <w:rPr>
          <w:rFonts w:hint="eastAsia" w:ascii="仿宋_GB2312" w:hAnsi="仿宋_GB2312" w:eastAsia="仿宋_GB2312" w:cs="仿宋_GB2312"/>
          <w:sz w:val="32"/>
          <w:szCs w:val="32"/>
        </w:rPr>
        <w:t>项目开展了绩效目标完成情况自评。</w:t>
      </w:r>
    </w:p>
    <w:p w14:paraId="4D76ABC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按要求对2019年</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整体支出开展绩效自评，从评价情况来看峨眉山市财政局2019年度财政拨款收入总计</w:t>
      </w:r>
      <w:r>
        <w:rPr>
          <w:rFonts w:hint="eastAsia" w:ascii="仿宋_GB2312" w:hAnsi="仿宋_GB2312" w:eastAsia="仿宋_GB2312" w:cs="仿宋_GB2312"/>
          <w:sz w:val="32"/>
          <w:szCs w:val="32"/>
          <w:lang w:val="en-US" w:eastAsia="zh-CN"/>
        </w:rPr>
        <w:t>3162.02</w:t>
      </w:r>
      <w:r>
        <w:rPr>
          <w:rFonts w:hint="eastAsia" w:ascii="仿宋_GB2312" w:hAnsi="仿宋_GB2312" w:eastAsia="仿宋_GB2312" w:cs="仿宋_GB2312"/>
          <w:sz w:val="32"/>
          <w:szCs w:val="32"/>
        </w:rPr>
        <w:t>万元。与2018年相比，财政拨款收入总计增加</w:t>
      </w:r>
      <w:r>
        <w:rPr>
          <w:rFonts w:hint="eastAsia" w:ascii="仿宋_GB2312" w:hAnsi="仿宋_GB2312" w:eastAsia="仿宋_GB2312" w:cs="仿宋_GB2312"/>
          <w:sz w:val="32"/>
          <w:szCs w:val="32"/>
          <w:lang w:val="en-US" w:eastAsia="zh-CN"/>
        </w:rPr>
        <w:t>699.27</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22.11</w:t>
      </w:r>
      <w:r>
        <w:rPr>
          <w:rFonts w:hint="eastAsia" w:ascii="仿宋_GB2312" w:hAnsi="仿宋_GB2312" w:eastAsia="仿宋_GB2312" w:cs="仿宋_GB2312"/>
          <w:sz w:val="32"/>
          <w:szCs w:val="32"/>
        </w:rPr>
        <w:t>%。2019年度财政拨款支出总计</w:t>
      </w:r>
      <w:r>
        <w:rPr>
          <w:rFonts w:hint="eastAsia" w:ascii="仿宋_GB2312" w:hAnsi="仿宋_GB2312" w:eastAsia="仿宋_GB2312" w:cs="仿宋_GB2312"/>
          <w:sz w:val="32"/>
          <w:szCs w:val="32"/>
          <w:lang w:val="en-US" w:eastAsia="zh-CN"/>
        </w:rPr>
        <w:t>3162.02</w:t>
      </w:r>
      <w:r>
        <w:rPr>
          <w:rFonts w:hint="eastAsia" w:ascii="仿宋_GB2312" w:hAnsi="仿宋_GB2312" w:eastAsia="仿宋_GB2312" w:cs="仿宋_GB2312"/>
          <w:sz w:val="32"/>
          <w:szCs w:val="32"/>
        </w:rPr>
        <w:t>万元。与2018年相比，财政拨款支出总计增加</w:t>
      </w:r>
      <w:r>
        <w:rPr>
          <w:rFonts w:hint="eastAsia" w:ascii="仿宋_GB2312" w:hAnsi="仿宋_GB2312" w:eastAsia="仿宋_GB2312" w:cs="仿宋_GB2312"/>
          <w:sz w:val="32"/>
          <w:szCs w:val="32"/>
          <w:lang w:val="en-US" w:eastAsia="zh-CN"/>
        </w:rPr>
        <w:t>699.27</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22.11</w:t>
      </w:r>
      <w:r>
        <w:rPr>
          <w:rFonts w:hint="eastAsia" w:ascii="仿宋_GB2312" w:hAnsi="仿宋_GB2312" w:eastAsia="仿宋_GB2312" w:cs="仿宋_GB2312"/>
          <w:sz w:val="32"/>
          <w:szCs w:val="32"/>
        </w:rPr>
        <w:t>%。2019年一般公共预算财政拨款支出</w:t>
      </w:r>
      <w:r>
        <w:rPr>
          <w:rFonts w:hint="eastAsia" w:ascii="仿宋_GB2312" w:hAnsi="仿宋_GB2312" w:eastAsia="仿宋_GB2312" w:cs="仿宋_GB2312"/>
          <w:sz w:val="32"/>
          <w:szCs w:val="32"/>
          <w:lang w:val="en-US" w:eastAsia="zh-CN"/>
        </w:rPr>
        <w:t>2960.49</w:t>
      </w:r>
      <w:r>
        <w:rPr>
          <w:rFonts w:hint="eastAsia" w:ascii="仿宋_GB2312" w:hAnsi="仿宋_GB2312" w:eastAsia="仿宋_GB2312" w:cs="仿宋_GB2312"/>
          <w:sz w:val="32"/>
          <w:szCs w:val="32"/>
        </w:rPr>
        <w:t>万元，主要用于以下方面:一般公共服务支出</w:t>
      </w:r>
      <w:r>
        <w:rPr>
          <w:rFonts w:hint="eastAsia" w:ascii="仿宋_GB2312" w:hAnsi="仿宋_GB2312" w:eastAsia="仿宋_GB2312" w:cs="仿宋_GB2312"/>
          <w:sz w:val="32"/>
          <w:szCs w:val="32"/>
          <w:lang w:val="en-US" w:eastAsia="zh-CN"/>
        </w:rPr>
        <w:t>2047.38</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69.16</w:t>
      </w:r>
      <w:r>
        <w:rPr>
          <w:rFonts w:hint="eastAsia" w:ascii="仿宋_GB2312" w:hAnsi="仿宋_GB2312" w:eastAsia="仿宋_GB2312" w:cs="仿宋_GB2312"/>
          <w:sz w:val="32"/>
          <w:szCs w:val="32"/>
        </w:rPr>
        <w:t>%；社会保障和就业支出</w:t>
      </w:r>
      <w:r>
        <w:rPr>
          <w:rFonts w:hint="eastAsia" w:ascii="仿宋_GB2312" w:hAnsi="仿宋_GB2312" w:eastAsia="仿宋_GB2312" w:cs="仿宋_GB2312"/>
          <w:sz w:val="32"/>
          <w:szCs w:val="32"/>
          <w:lang w:val="en-US" w:eastAsia="zh-CN"/>
        </w:rPr>
        <w:t>760.33</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25.68</w:t>
      </w:r>
      <w:r>
        <w:rPr>
          <w:rFonts w:hint="eastAsia" w:ascii="仿宋_GB2312" w:hAnsi="仿宋_GB2312" w:eastAsia="仿宋_GB2312" w:cs="仿宋_GB2312"/>
          <w:sz w:val="32"/>
          <w:szCs w:val="32"/>
        </w:rPr>
        <w:t>%；卫生健康支出</w:t>
      </w:r>
      <w:r>
        <w:rPr>
          <w:rFonts w:hint="eastAsia" w:ascii="仿宋_GB2312" w:hAnsi="仿宋_GB2312" w:eastAsia="仿宋_GB2312" w:cs="仿宋_GB2312"/>
          <w:sz w:val="32"/>
          <w:szCs w:val="32"/>
          <w:lang w:val="en-US" w:eastAsia="zh-CN"/>
        </w:rPr>
        <w:t>30.75</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1.04</w:t>
      </w:r>
      <w:r>
        <w:rPr>
          <w:rFonts w:hint="eastAsia" w:ascii="仿宋_GB2312" w:hAnsi="仿宋_GB2312" w:eastAsia="仿宋_GB2312" w:cs="仿宋_GB2312"/>
          <w:sz w:val="32"/>
          <w:szCs w:val="32"/>
        </w:rPr>
        <w:t>%；农林水支出9.41万元，占</w:t>
      </w:r>
      <w:r>
        <w:rPr>
          <w:rFonts w:hint="eastAsia" w:ascii="仿宋_GB2312" w:hAnsi="仿宋_GB2312" w:eastAsia="仿宋_GB2312" w:cs="仿宋_GB2312"/>
          <w:sz w:val="32"/>
          <w:szCs w:val="32"/>
          <w:lang w:val="en-US" w:eastAsia="zh-CN"/>
        </w:rPr>
        <w:t>0.32</w:t>
      </w:r>
      <w:r>
        <w:rPr>
          <w:rFonts w:hint="eastAsia" w:ascii="仿宋_GB2312" w:hAnsi="仿宋_GB2312" w:eastAsia="仿宋_GB2312" w:cs="仿宋_GB2312"/>
          <w:sz w:val="32"/>
          <w:szCs w:val="32"/>
        </w:rPr>
        <w:t>%；住房保障支出</w:t>
      </w:r>
      <w:r>
        <w:rPr>
          <w:rFonts w:hint="eastAsia" w:ascii="仿宋_GB2312" w:hAnsi="仿宋_GB2312" w:eastAsia="仿宋_GB2312" w:cs="仿宋_GB2312"/>
          <w:sz w:val="32"/>
          <w:szCs w:val="32"/>
          <w:lang w:val="en-US" w:eastAsia="zh-CN"/>
        </w:rPr>
        <w:t>112.62</w:t>
      </w:r>
      <w:r>
        <w:rPr>
          <w:rFonts w:hint="eastAsia" w:ascii="仿宋_GB2312" w:hAnsi="仿宋_GB2312" w:eastAsia="仿宋_GB2312" w:cs="仿宋_GB2312"/>
          <w:sz w:val="32"/>
          <w:szCs w:val="32"/>
        </w:rPr>
        <w:t>万元，占3.</w:t>
      </w:r>
      <w:r>
        <w:rPr>
          <w:rFonts w:hint="eastAsia" w:ascii="仿宋_GB2312" w:hAnsi="仿宋_GB2312" w:eastAsia="仿宋_GB2312" w:cs="仿宋_GB2312"/>
          <w:sz w:val="32"/>
          <w:szCs w:val="32"/>
          <w:lang w:val="en-US" w:eastAsia="zh-CN"/>
        </w:rPr>
        <w:t>80</w:t>
      </w:r>
      <w:r>
        <w:rPr>
          <w:rFonts w:hint="eastAsia" w:ascii="仿宋_GB2312" w:hAnsi="仿宋_GB2312" w:eastAsia="仿宋_GB2312" w:cs="仿宋_GB2312"/>
          <w:sz w:val="32"/>
          <w:szCs w:val="32"/>
        </w:rPr>
        <w:t>%。2019年使用政府性基金预算财政拨款支出196.29万元。</w:t>
      </w:r>
    </w:p>
    <w:p w14:paraId="0B1CEC48">
      <w:pPr>
        <w:adjustRightInd w:val="0"/>
        <w:snapToGrid w:val="0"/>
        <w:spacing w:line="600" w:lineRule="exact"/>
        <w:ind w:firstLine="720"/>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rPr>
        <w:t>本部门还自行组织了</w:t>
      </w: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个项目支出绩效评价</w:t>
      </w:r>
      <w:r>
        <w:rPr>
          <w:rFonts w:hint="eastAsia" w:ascii="仿宋_GB2312" w:hAnsi="仿宋_GB2312" w:eastAsia="仿宋_GB2312" w:cs="仿宋_GB2312"/>
          <w:sz w:val="32"/>
          <w:szCs w:val="32"/>
          <w:lang w:eastAsia="zh-CN"/>
        </w:rPr>
        <w:t>，为峨眉山市财政局信息化建设项目经费支出绩效自评，从评价情况来看该项目实施，解决了我市财政系统网络设备严重老化，网络安全设备缺失等物理硬件上的问题，同时对提高财政资金使用效率，确保财政资金安全、可靠、准确、高效运行，运用先进的计算机技术和网络技术，加强财政信息化应用建设，达到实时监控、硬性约束的目的，实现财政管理“用数据说话、用数据决策”，的目标。</w:t>
      </w:r>
      <w:r>
        <w:rPr>
          <w:rFonts w:hint="eastAsia" w:ascii="仿宋_GB2312" w:hAnsi="仿宋_GB2312" w:eastAsia="仿宋_GB2312" w:cs="仿宋_GB2312"/>
          <w:sz w:val="32"/>
          <w:szCs w:val="32"/>
          <w:lang w:val="zh-CN" w:eastAsia="zh-CN"/>
        </w:rPr>
        <w:t>该项目申请资金200万元，经公开采购，实际中标价格188万元，截至</w:t>
      </w:r>
      <w:r>
        <w:rPr>
          <w:rFonts w:hint="eastAsia" w:ascii="仿宋_GB2312" w:hAnsi="仿宋_GB2312" w:eastAsia="仿宋_GB2312" w:cs="仿宋_GB2312"/>
          <w:sz w:val="32"/>
          <w:szCs w:val="32"/>
          <w:lang w:eastAsia="zh-CN"/>
        </w:rPr>
        <w:t>评价之日已全额到位。</w:t>
      </w:r>
      <w:r>
        <w:rPr>
          <w:rFonts w:hint="eastAsia" w:ascii="仿宋_GB2312" w:hAnsi="仿宋_GB2312" w:eastAsia="仿宋_GB2312" w:cs="仿宋_GB2312"/>
          <w:sz w:val="32"/>
          <w:szCs w:val="32"/>
          <w:lang w:val="zh-CN" w:eastAsia="zh-CN"/>
        </w:rPr>
        <w:t>截至</w:t>
      </w:r>
      <w:r>
        <w:rPr>
          <w:rFonts w:hint="eastAsia" w:ascii="仿宋_GB2312" w:hAnsi="仿宋_GB2312" w:eastAsia="仿宋_GB2312" w:cs="仿宋_GB2312"/>
          <w:sz w:val="32"/>
          <w:szCs w:val="32"/>
          <w:lang w:eastAsia="zh-CN"/>
        </w:rPr>
        <w:t>2019年年底，该项目资金实际支出188万元，已全额支付完毕，完成了项目计划目标的100%。支付依据合规合法，资金支付与预算相符。</w:t>
      </w:r>
    </w:p>
    <w:p w14:paraId="4D1E44B8">
      <w:pPr>
        <w:spacing w:line="58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1</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项目绩效目标完成情况</w:t>
      </w:r>
      <w:r>
        <w:rPr>
          <w:rFonts w:hint="eastAsia" w:ascii="楷体_GB2312" w:hAnsi="楷体_GB2312" w:eastAsia="楷体_GB2312" w:cs="楷体_GB2312"/>
          <w:sz w:val="32"/>
          <w:szCs w:val="32"/>
        </w:rPr>
        <w:br w:type="textWrapping"/>
      </w:r>
      <w:r>
        <w:rPr>
          <w:rFonts w:hint="eastAsia" w:ascii="仿宋_GB2312" w:hAnsi="仿宋_GB2312" w:eastAsia="仿宋_GB2312" w:cs="仿宋_GB2312"/>
          <w:sz w:val="32"/>
          <w:szCs w:val="32"/>
        </w:rPr>
        <w:t xml:space="preserve">    本部门在2019年度部门决算中反映</w:t>
      </w:r>
      <w:r>
        <w:rPr>
          <w:rFonts w:hint="eastAsia" w:ascii="仿宋_GB2312" w:hAnsi="仿宋_GB2312" w:eastAsia="仿宋_GB2312" w:cs="仿宋_GB2312"/>
          <w:sz w:val="32"/>
          <w:szCs w:val="32"/>
          <w:lang w:eastAsia="zh-CN"/>
        </w:rPr>
        <w:t>“纪委监察派驻机构工作</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财政专项业务</w:t>
      </w:r>
      <w:r>
        <w:rPr>
          <w:rFonts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稽检工作</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、“双创工作”、“全市工资代发银行业务费”、“评审专项业务支出</w:t>
      </w:r>
      <w:r>
        <w:rPr>
          <w:rFonts w:hint="eastAsia" w:ascii="仿宋_GB2312" w:hAnsi="仿宋_GB2312" w:eastAsia="仿宋_GB2312" w:cs="仿宋_GB2312"/>
          <w:sz w:val="32"/>
          <w:szCs w:val="32"/>
        </w:rPr>
        <w:t>项目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等</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rPr>
        <w:t>个项目绩效目标实际完成情况。</w:t>
      </w:r>
    </w:p>
    <w:p w14:paraId="1D759FF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纪委监察派驻机构工作</w:t>
      </w:r>
      <w:r>
        <w:rPr>
          <w:rFonts w:hint="eastAsia" w:ascii="仿宋_GB2312" w:hAnsi="仿宋_GB2312" w:eastAsia="仿宋_GB2312" w:cs="仿宋_GB2312"/>
          <w:sz w:val="32"/>
          <w:szCs w:val="32"/>
        </w:rPr>
        <w:t>项目绩效目标完成情况综述。项目全年预算数</w:t>
      </w:r>
      <w:r>
        <w:rPr>
          <w:rFonts w:hint="eastAsia" w:ascii="仿宋_GB2312" w:hAnsi="仿宋_GB2312" w:eastAsia="仿宋_GB2312" w:cs="仿宋_GB2312"/>
          <w:sz w:val="32"/>
          <w:szCs w:val="32"/>
          <w:lang w:val="en-US" w:eastAsia="zh-CN"/>
        </w:rPr>
        <w:t>10.00</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10.00</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100.00</w:t>
      </w:r>
      <w:r>
        <w:rPr>
          <w:rFonts w:hint="eastAsia" w:ascii="仿宋_GB2312" w:hAnsi="仿宋_GB2312" w:eastAsia="仿宋_GB2312" w:cs="仿宋_GB2312"/>
          <w:sz w:val="32"/>
          <w:szCs w:val="32"/>
        </w:rPr>
        <w:t>%。通过项目</w:t>
      </w:r>
      <w:r>
        <w:rPr>
          <w:rFonts w:hint="eastAsia" w:ascii="仿宋_GB2312" w:hAnsi="仿宋_GB2312" w:eastAsia="仿宋_GB2312" w:cs="仿宋_GB2312"/>
          <w:sz w:val="32"/>
          <w:szCs w:val="32"/>
          <w:lang w:val="en-US" w:eastAsia="zh-CN"/>
        </w:rPr>
        <w:t>保障了</w:t>
      </w:r>
      <w:r>
        <w:rPr>
          <w:rFonts w:hint="eastAsia" w:ascii="仿宋_GB2312" w:hAnsi="仿宋_GB2312" w:eastAsia="仿宋_GB2312" w:cs="仿宋_GB2312"/>
          <w:sz w:val="32"/>
          <w:szCs w:val="32"/>
          <w:lang w:val="zh-CN" w:eastAsia="zh-CN"/>
        </w:rPr>
        <w:t>纪检监察组开展日常监督、专项监督、办案等工作的开展。</w:t>
      </w:r>
      <w:r>
        <w:rPr>
          <w:rFonts w:hint="eastAsia" w:ascii="仿宋_GB2312" w:hAnsi="仿宋_GB2312" w:eastAsia="仿宋_GB2312" w:cs="仿宋_GB2312"/>
          <w:sz w:val="32"/>
          <w:szCs w:val="32"/>
          <w:lang w:val="en-US" w:eastAsia="zh-CN"/>
        </w:rPr>
        <w:t>纪检监察组</w:t>
      </w:r>
      <w:r>
        <w:rPr>
          <w:rFonts w:hint="eastAsia" w:ascii="仿宋_GB2312" w:hAnsi="仿宋_GB2312" w:eastAsia="仿宋_GB2312" w:cs="仿宋_GB2312"/>
          <w:sz w:val="32"/>
          <w:szCs w:val="32"/>
          <w:lang w:val="zh-CN" w:eastAsia="zh-CN"/>
        </w:rPr>
        <w:t>全年</w:t>
      </w:r>
      <w:r>
        <w:rPr>
          <w:rFonts w:hint="eastAsia" w:ascii="仿宋_GB2312" w:hAnsi="仿宋_GB2312" w:eastAsia="仿宋_GB2312" w:cs="仿宋_GB2312"/>
          <w:sz w:val="32"/>
          <w:szCs w:val="32"/>
          <w:lang w:val="en-US" w:eastAsia="zh-CN"/>
        </w:rPr>
        <w:t>购置了电脑、打印机、高拍仪等办公设备，开通网络举报平台，人员日常开支经费得到解决，为开展监督工作打下基础。纪检经费保</w:t>
      </w:r>
      <w:r>
        <w:rPr>
          <w:rFonts w:hint="eastAsia" w:ascii="仿宋_GB2312" w:hAnsi="仿宋_GB2312" w:eastAsia="仿宋_GB2312" w:cs="仿宋_GB2312"/>
          <w:sz w:val="32"/>
          <w:szCs w:val="32"/>
          <w:lang w:val="zh-CN" w:eastAsia="zh-CN"/>
        </w:rPr>
        <w:t>障了纪检机构的正常运转，减少了部门预算支出，提高了纪检工作办事效率。</w:t>
      </w:r>
      <w:r>
        <w:rPr>
          <w:rFonts w:hint="eastAsia" w:ascii="仿宋_GB2312" w:hAnsi="仿宋_GB2312" w:eastAsia="仿宋_GB2312" w:cs="仿宋_GB2312"/>
          <w:sz w:val="32"/>
          <w:szCs w:val="32"/>
          <w:lang w:val="en-US" w:eastAsia="zh-CN"/>
        </w:rPr>
        <w:t>下一步，纪检监察组继续按规定履行好监督执纪问责工作，督促部门落实主体责任，促进单位党风廉政建设和反腐败工作，为各项政策方针在部门落实提供纪律保障。</w:t>
      </w:r>
    </w:p>
    <w:p w14:paraId="467AB0E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C00000"/>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财政专项业务</w:t>
      </w:r>
      <w:r>
        <w:rPr>
          <w:rFonts w:hint="eastAsia" w:ascii="仿宋_GB2312" w:hAnsi="仿宋_GB2312" w:eastAsia="仿宋_GB2312" w:cs="仿宋_GB2312"/>
          <w:sz w:val="32"/>
          <w:szCs w:val="32"/>
        </w:rPr>
        <w:t>项目绩效目标完成情况综述。项目全年预算数</w:t>
      </w:r>
      <w:r>
        <w:rPr>
          <w:rFonts w:hint="eastAsia" w:ascii="仿宋_GB2312" w:hAnsi="仿宋_GB2312" w:eastAsia="仿宋_GB2312" w:cs="仿宋_GB2312"/>
          <w:sz w:val="32"/>
          <w:szCs w:val="32"/>
          <w:lang w:val="en-US" w:eastAsia="zh-CN"/>
        </w:rPr>
        <w:t>75.00</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75.00</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100.00</w:t>
      </w:r>
      <w:r>
        <w:rPr>
          <w:rFonts w:hint="eastAsia" w:ascii="仿宋_GB2312" w:hAnsi="仿宋_GB2312" w:eastAsia="仿宋_GB2312" w:cs="仿宋_GB2312"/>
          <w:sz w:val="32"/>
          <w:szCs w:val="32"/>
        </w:rPr>
        <w:t>%。通过项目实施，加强</w:t>
      </w:r>
      <w:r>
        <w:rPr>
          <w:rFonts w:hint="eastAsia" w:ascii="仿宋_GB2312" w:hAnsi="仿宋_GB2312" w:eastAsia="仿宋_GB2312" w:cs="仿宋_GB2312"/>
          <w:sz w:val="32"/>
          <w:szCs w:val="32"/>
          <w:lang w:eastAsia="zh-CN"/>
        </w:rPr>
        <w:t>了</w:t>
      </w:r>
      <w:r>
        <w:rPr>
          <w:rFonts w:hint="eastAsia" w:ascii="仿宋_GB2312" w:hAnsi="仿宋_GB2312" w:eastAsia="仿宋_GB2312" w:cs="仿宋_GB2312"/>
          <w:sz w:val="32"/>
          <w:szCs w:val="32"/>
        </w:rPr>
        <w:t>预算的编制和执行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国库改革业务</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全面深化；加强</w:t>
      </w:r>
      <w:r>
        <w:rPr>
          <w:rFonts w:hint="eastAsia" w:ascii="仿宋_GB2312" w:hAnsi="仿宋_GB2312" w:eastAsia="仿宋_GB2312" w:cs="仿宋_GB2312"/>
          <w:sz w:val="32"/>
          <w:szCs w:val="32"/>
          <w:lang w:eastAsia="zh-CN"/>
        </w:rPr>
        <w:t>了</w:t>
      </w:r>
      <w:r>
        <w:rPr>
          <w:rFonts w:hint="eastAsia" w:ascii="仿宋_GB2312" w:hAnsi="仿宋_GB2312" w:eastAsia="仿宋_GB2312" w:cs="仿宋_GB2312"/>
          <w:sz w:val="32"/>
          <w:szCs w:val="32"/>
        </w:rPr>
        <w:t>税收工作，拓展税源，财政、</w:t>
      </w:r>
      <w:r>
        <w:rPr>
          <w:rFonts w:hint="eastAsia" w:ascii="仿宋_GB2312" w:hAnsi="仿宋_GB2312" w:eastAsia="仿宋_GB2312" w:cs="仿宋_GB2312"/>
          <w:sz w:val="32"/>
          <w:szCs w:val="32"/>
          <w:lang w:eastAsia="zh-CN"/>
        </w:rPr>
        <w:t>税务</w:t>
      </w:r>
      <w:r>
        <w:rPr>
          <w:rFonts w:hint="eastAsia" w:ascii="仿宋_GB2312" w:hAnsi="仿宋_GB2312" w:eastAsia="仿宋_GB2312" w:cs="仿宋_GB2312"/>
          <w:sz w:val="32"/>
          <w:szCs w:val="32"/>
        </w:rPr>
        <w:t>工作全面对接；进一步推进农村综合改革，认真完成“精准扶贫”工作保障</w:t>
      </w:r>
      <w:r>
        <w:rPr>
          <w:rFonts w:hint="eastAsia" w:ascii="仿宋_GB2312" w:hAnsi="仿宋_GB2312" w:eastAsia="仿宋_GB2312" w:cs="仿宋_GB2312"/>
          <w:sz w:val="32"/>
          <w:szCs w:val="32"/>
          <w:lang w:eastAsia="zh-CN"/>
        </w:rPr>
        <w:t>。下一步，我们将继续</w:t>
      </w:r>
      <w:r>
        <w:rPr>
          <w:rFonts w:hint="eastAsia" w:ascii="仿宋_GB2312" w:hAnsi="Calibri" w:eastAsia="仿宋_GB2312" w:cs="仿宋"/>
          <w:color w:val="000000"/>
          <w:kern w:val="0"/>
          <w:sz w:val="32"/>
          <w:szCs w:val="32"/>
          <w:lang w:val="zh-CN" w:eastAsia="zh-CN" w:bidi="ar-SA"/>
        </w:rPr>
        <w:t>细化预算编制工作；深化国库集中支付电子化业务的改革；加强财务管理，严格财务审核。</w:t>
      </w:r>
    </w:p>
    <w:p w14:paraId="7C52FDF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稽检</w:t>
      </w:r>
      <w:r>
        <w:rPr>
          <w:rFonts w:hint="eastAsia" w:ascii="仿宋_GB2312" w:hAnsi="仿宋_GB2312" w:eastAsia="仿宋_GB2312" w:cs="仿宋_GB2312"/>
          <w:sz w:val="32"/>
          <w:szCs w:val="32"/>
        </w:rPr>
        <w:t>项目绩效目标完成情况综述。项目全年预算数</w:t>
      </w:r>
      <w:r>
        <w:rPr>
          <w:rFonts w:hint="eastAsia" w:ascii="仿宋_GB2312" w:hAnsi="仿宋_GB2312" w:eastAsia="仿宋_GB2312" w:cs="仿宋_GB2312"/>
          <w:sz w:val="32"/>
          <w:szCs w:val="32"/>
          <w:lang w:val="en-US" w:eastAsia="zh-CN"/>
        </w:rPr>
        <w:t>30.00</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30.00</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100.00</w:t>
      </w:r>
      <w:r>
        <w:rPr>
          <w:rFonts w:hint="eastAsia" w:ascii="仿宋_GB2312" w:hAnsi="仿宋_GB2312" w:eastAsia="仿宋_GB2312" w:cs="仿宋_GB2312"/>
          <w:sz w:val="32"/>
          <w:szCs w:val="32"/>
        </w:rPr>
        <w:t>%。通过项目实施，加强</w:t>
      </w:r>
      <w:r>
        <w:rPr>
          <w:rFonts w:hint="eastAsia" w:ascii="仿宋_GB2312" w:hAnsi="仿宋_GB2312" w:eastAsia="仿宋_GB2312" w:cs="仿宋_GB2312"/>
          <w:sz w:val="32"/>
          <w:szCs w:val="32"/>
          <w:lang w:eastAsia="zh-CN"/>
        </w:rPr>
        <w:t>了对</w:t>
      </w:r>
      <w:r>
        <w:rPr>
          <w:rFonts w:hint="eastAsia" w:ascii="仿宋_GB2312" w:hAnsi="仿宋_GB2312" w:eastAsia="仿宋_GB2312" w:cs="仿宋_GB2312"/>
          <w:sz w:val="32"/>
          <w:szCs w:val="32"/>
        </w:rPr>
        <w:t>“三公”经费、运行经费支出</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监管，通过对项目资金使用的监督、</w:t>
      </w:r>
      <w:r>
        <w:rPr>
          <w:rFonts w:hint="eastAsia" w:ascii="仿宋_GB2312" w:hAnsi="仿宋_GB2312" w:eastAsia="仿宋_GB2312" w:cs="仿宋_GB2312"/>
          <w:sz w:val="32"/>
          <w:szCs w:val="32"/>
          <w:lang w:eastAsia="zh-CN"/>
        </w:rPr>
        <w:t>检查</w:t>
      </w:r>
      <w:r>
        <w:rPr>
          <w:rFonts w:hint="eastAsia" w:ascii="仿宋_GB2312" w:hAnsi="仿宋_GB2312" w:eastAsia="仿宋_GB2312" w:cs="仿宋_GB2312"/>
          <w:sz w:val="32"/>
          <w:szCs w:val="32"/>
        </w:rPr>
        <w:t>，保障资金</w:t>
      </w:r>
      <w:r>
        <w:rPr>
          <w:rFonts w:hint="eastAsia" w:ascii="仿宋_GB2312" w:hAnsi="仿宋_GB2312" w:eastAsia="仿宋_GB2312" w:cs="仿宋_GB2312"/>
          <w:sz w:val="32"/>
          <w:szCs w:val="32"/>
          <w:lang w:eastAsia="zh-CN"/>
        </w:rPr>
        <w:t>的使用的合理合规性、</w:t>
      </w:r>
      <w:r>
        <w:rPr>
          <w:rFonts w:hint="eastAsia" w:ascii="仿宋_GB2312" w:hAnsi="仿宋_GB2312" w:eastAsia="仿宋_GB2312" w:cs="仿宋_GB2312"/>
          <w:sz w:val="32"/>
          <w:szCs w:val="32"/>
        </w:rPr>
        <w:t>专款专用</w:t>
      </w:r>
      <w:r>
        <w:rPr>
          <w:rFonts w:hint="eastAsia" w:ascii="仿宋_GB2312" w:hAnsi="仿宋_GB2312" w:eastAsia="仿宋_GB2312" w:cs="仿宋_GB2312"/>
          <w:sz w:val="32"/>
          <w:szCs w:val="32"/>
          <w:lang w:eastAsia="zh-CN"/>
        </w:rPr>
        <w:t>及</w:t>
      </w:r>
      <w:r>
        <w:rPr>
          <w:rFonts w:hint="eastAsia" w:ascii="仿宋_GB2312" w:hAnsi="仿宋_GB2312" w:eastAsia="仿宋_GB2312" w:cs="仿宋_GB2312"/>
          <w:sz w:val="32"/>
          <w:szCs w:val="32"/>
        </w:rPr>
        <w:t>按需分配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下一步，将继续对各单位“三公”经费、项目资金进行更加严格的监督检查，</w:t>
      </w:r>
      <w:r>
        <w:rPr>
          <w:rFonts w:hint="eastAsia" w:ascii="仿宋_GB2312" w:hAnsi="仿宋_GB2312" w:eastAsia="仿宋_GB2312" w:cs="仿宋_GB2312"/>
          <w:sz w:val="32"/>
          <w:szCs w:val="32"/>
        </w:rPr>
        <w:t>保障资金</w:t>
      </w:r>
      <w:r>
        <w:rPr>
          <w:rFonts w:hint="eastAsia" w:ascii="仿宋_GB2312" w:hAnsi="仿宋_GB2312" w:eastAsia="仿宋_GB2312" w:cs="仿宋_GB2312"/>
          <w:sz w:val="32"/>
          <w:szCs w:val="32"/>
          <w:lang w:eastAsia="zh-CN"/>
        </w:rPr>
        <w:t>的使用的合理合规性、</w:t>
      </w:r>
      <w:r>
        <w:rPr>
          <w:rFonts w:hint="eastAsia" w:ascii="仿宋_GB2312" w:hAnsi="仿宋_GB2312" w:eastAsia="仿宋_GB2312" w:cs="仿宋_GB2312"/>
          <w:sz w:val="32"/>
          <w:szCs w:val="32"/>
        </w:rPr>
        <w:t>专款专用</w:t>
      </w:r>
      <w:r>
        <w:rPr>
          <w:rFonts w:hint="eastAsia" w:ascii="仿宋_GB2312" w:hAnsi="仿宋_GB2312" w:eastAsia="仿宋_GB2312" w:cs="仿宋_GB2312"/>
          <w:sz w:val="32"/>
          <w:szCs w:val="32"/>
          <w:lang w:eastAsia="zh-CN"/>
        </w:rPr>
        <w:t>及</w:t>
      </w:r>
      <w:r>
        <w:rPr>
          <w:rFonts w:hint="eastAsia" w:ascii="仿宋_GB2312" w:hAnsi="仿宋_GB2312" w:eastAsia="仿宋_GB2312" w:cs="仿宋_GB2312"/>
          <w:sz w:val="32"/>
          <w:szCs w:val="32"/>
        </w:rPr>
        <w:t>按需分配</w:t>
      </w:r>
      <w:r>
        <w:rPr>
          <w:rFonts w:hint="eastAsia" w:ascii="仿宋_GB2312" w:hAnsi="仿宋_GB2312" w:eastAsia="仿宋_GB2312" w:cs="仿宋_GB2312"/>
          <w:sz w:val="32"/>
          <w:szCs w:val="32"/>
          <w:lang w:val="en-US" w:eastAsia="zh-CN"/>
        </w:rPr>
        <w:t>。</w:t>
      </w:r>
    </w:p>
    <w:p w14:paraId="225EC49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双创工作</w:t>
      </w:r>
      <w:r>
        <w:rPr>
          <w:rFonts w:hint="eastAsia" w:ascii="仿宋_GB2312" w:hAnsi="仿宋_GB2312" w:eastAsia="仿宋_GB2312" w:cs="仿宋_GB2312"/>
          <w:sz w:val="32"/>
          <w:szCs w:val="32"/>
        </w:rPr>
        <w:t>项目绩效目标完成情况综述。项目全年预算数</w:t>
      </w:r>
      <w:r>
        <w:rPr>
          <w:rFonts w:hint="eastAsia" w:ascii="仿宋_GB2312" w:hAnsi="仿宋_GB2312" w:eastAsia="仿宋_GB2312" w:cs="仿宋_GB2312"/>
          <w:sz w:val="32"/>
          <w:szCs w:val="32"/>
          <w:lang w:val="en-US" w:eastAsia="zh-CN"/>
        </w:rPr>
        <w:t>5.00</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5.00</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100.00</w:t>
      </w:r>
      <w:r>
        <w:rPr>
          <w:rFonts w:hint="eastAsia" w:ascii="仿宋_GB2312" w:hAnsi="仿宋_GB2312" w:eastAsia="仿宋_GB2312" w:cs="仿宋_GB2312"/>
          <w:sz w:val="32"/>
          <w:szCs w:val="32"/>
        </w:rPr>
        <w:t>%。通过项目实施，</w:t>
      </w:r>
      <w:r>
        <w:rPr>
          <w:rFonts w:hint="eastAsia" w:ascii="仿宋_GB2312" w:hAnsi="仿宋_GB2312" w:eastAsia="仿宋_GB2312" w:cs="仿宋_GB2312"/>
          <w:sz w:val="32"/>
          <w:szCs w:val="32"/>
          <w:lang w:eastAsia="zh-CN"/>
        </w:rPr>
        <w:t>本单位对</w:t>
      </w:r>
      <w:r>
        <w:rPr>
          <w:rFonts w:hint="eastAsia" w:ascii="仿宋_GB2312" w:hAnsi="仿宋_GB2312" w:eastAsia="仿宋_GB2312" w:cs="仿宋_GB2312"/>
          <w:sz w:val="32"/>
          <w:szCs w:val="32"/>
        </w:rPr>
        <w:t>创建全国卫生及文明城市</w:t>
      </w:r>
      <w:r>
        <w:rPr>
          <w:rFonts w:hint="eastAsia" w:ascii="仿宋_GB2312" w:hAnsi="仿宋_GB2312" w:eastAsia="仿宋_GB2312" w:cs="仿宋_GB2312"/>
          <w:sz w:val="32"/>
          <w:szCs w:val="32"/>
          <w:lang w:eastAsia="zh-CN"/>
        </w:rPr>
        <w:t>做出了不可或缺的贡献</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保障了对</w:t>
      </w:r>
      <w:r>
        <w:rPr>
          <w:rFonts w:hint="eastAsia" w:ascii="仿宋_GB2312" w:hAnsi="仿宋_GB2312" w:eastAsia="仿宋_GB2312" w:cs="仿宋_GB2312"/>
          <w:sz w:val="32"/>
          <w:szCs w:val="32"/>
        </w:rPr>
        <w:t>双创工作进行</w:t>
      </w:r>
      <w:r>
        <w:rPr>
          <w:rFonts w:hint="eastAsia" w:ascii="仿宋_GB2312" w:hAnsi="仿宋_GB2312" w:eastAsia="仿宋_GB2312" w:cs="仿宋_GB2312"/>
          <w:sz w:val="32"/>
          <w:szCs w:val="32"/>
          <w:lang w:eastAsia="zh-CN"/>
        </w:rPr>
        <w:t>积极有效的</w:t>
      </w:r>
      <w:r>
        <w:rPr>
          <w:rFonts w:hint="eastAsia" w:ascii="仿宋_GB2312" w:hAnsi="仿宋_GB2312" w:eastAsia="仿宋_GB2312" w:cs="仿宋_GB2312"/>
          <w:sz w:val="32"/>
          <w:szCs w:val="32"/>
        </w:rPr>
        <w:t>宣传以及组织全体干部职工对本单位责任片区进行义务劳动活动</w:t>
      </w:r>
      <w:r>
        <w:rPr>
          <w:rFonts w:hint="eastAsia" w:ascii="仿宋_GB2312" w:hAnsi="仿宋_GB2312" w:eastAsia="仿宋_GB2312" w:cs="仿宋_GB2312"/>
          <w:sz w:val="32"/>
          <w:szCs w:val="32"/>
          <w:lang w:eastAsia="zh-CN"/>
        </w:rPr>
        <w:t>的实施。</w:t>
      </w:r>
      <w:r>
        <w:rPr>
          <w:rFonts w:hint="eastAsia" w:ascii="仿宋_GB2312" w:hAnsi="仿宋_GB2312" w:eastAsia="仿宋_GB2312" w:cs="仿宋_GB2312"/>
          <w:sz w:val="32"/>
          <w:szCs w:val="32"/>
        </w:rPr>
        <w:t>发现的主要问题：</w:t>
      </w:r>
      <w:r>
        <w:rPr>
          <w:rFonts w:hint="eastAsia" w:ascii="仿宋_GB2312" w:hAnsi="仿宋_GB2312" w:eastAsia="仿宋_GB2312" w:cs="仿宋_GB2312"/>
          <w:sz w:val="32"/>
          <w:szCs w:val="32"/>
          <w:lang w:eastAsia="zh-CN"/>
        </w:rPr>
        <w:t>本单位责任片区内车辆乱停乱放现象屡禁不止</w:t>
      </w:r>
      <w:r>
        <w:rPr>
          <w:rFonts w:hint="eastAsia" w:ascii="仿宋_GB2312" w:hAnsi="仿宋_GB2312" w:eastAsia="仿宋_GB2312" w:cs="仿宋_GB2312"/>
          <w:sz w:val="32"/>
          <w:szCs w:val="32"/>
        </w:rPr>
        <w:t>。下一步改进措施：</w:t>
      </w:r>
      <w:r>
        <w:rPr>
          <w:rFonts w:hint="eastAsia" w:ascii="仿宋_GB2312" w:hAnsi="仿宋_GB2312" w:eastAsia="仿宋_GB2312" w:cs="仿宋_GB2312"/>
          <w:sz w:val="32"/>
          <w:szCs w:val="32"/>
          <w:lang w:eastAsia="zh-CN"/>
        </w:rPr>
        <w:t>积极联系政府相关部门能否多规划相应停车位、能否加强交警巡逻对车辆乱停放行为进行监督和处理。</w:t>
      </w:r>
    </w:p>
    <w:p w14:paraId="6268045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）评审专项业务支出项目绩效目标完成情况综述。项目全年预算数60万元，执行数为60万元，完成预算的100%。通过项目实施，保障评审中心评审工作软、硬件设备的及时更新，评审工作的顺利开展。</w:t>
      </w:r>
    </w:p>
    <w:p w14:paraId="1A6DBA76">
      <w:pPr>
        <w:numPr>
          <w:ilvl w:val="0"/>
          <w:numId w:val="0"/>
        </w:numPr>
        <w:spacing w:line="58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全市工资代发银行业务费</w:t>
      </w:r>
      <w:r>
        <w:rPr>
          <w:rFonts w:hint="eastAsia" w:ascii="仿宋_GB2312" w:hAnsi="仿宋_GB2312" w:eastAsia="仿宋_GB2312" w:cs="仿宋_GB2312"/>
          <w:sz w:val="32"/>
          <w:szCs w:val="32"/>
        </w:rPr>
        <w:t>项目绩效目标完成情况综述。项目全年预算数</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7.3</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73</w:t>
      </w:r>
      <w:r>
        <w:rPr>
          <w:rFonts w:hint="eastAsia" w:ascii="仿宋_GB2312" w:hAnsi="仿宋_GB2312" w:eastAsia="仿宋_GB2312" w:cs="仿宋_GB2312"/>
          <w:sz w:val="32"/>
          <w:szCs w:val="32"/>
        </w:rPr>
        <w:t>%。通过项目实施，加强与银行</w:t>
      </w:r>
      <w:r>
        <w:rPr>
          <w:rFonts w:hint="eastAsia" w:ascii="仿宋_GB2312" w:hAnsi="仿宋_GB2312" w:eastAsia="仿宋_GB2312" w:cs="仿宋_GB2312"/>
          <w:sz w:val="32"/>
          <w:szCs w:val="32"/>
          <w:lang w:eastAsia="zh-CN"/>
        </w:rPr>
        <w:t>和单位</w:t>
      </w:r>
      <w:r>
        <w:rPr>
          <w:rFonts w:hint="eastAsia" w:ascii="仿宋_GB2312" w:hAnsi="仿宋_GB2312" w:eastAsia="仿宋_GB2312" w:cs="仿宋_GB2312"/>
          <w:sz w:val="32"/>
          <w:szCs w:val="32"/>
        </w:rPr>
        <w:t>的合作与沟通，保证资金安全及顺利调度使用，保证全市行政事业单位</w:t>
      </w:r>
      <w:r>
        <w:rPr>
          <w:rFonts w:hint="eastAsia" w:ascii="仿宋_GB2312" w:hAnsi="仿宋_GB2312" w:eastAsia="仿宋_GB2312" w:cs="仿宋_GB2312"/>
          <w:sz w:val="32"/>
          <w:szCs w:val="32"/>
          <w:lang w:eastAsia="zh-CN"/>
        </w:rPr>
        <w:t>财政直接支付资金</w:t>
      </w:r>
      <w:r>
        <w:rPr>
          <w:rFonts w:hint="eastAsia" w:ascii="仿宋_GB2312" w:hAnsi="仿宋_GB2312" w:eastAsia="仿宋_GB2312" w:cs="仿宋_GB2312"/>
          <w:sz w:val="32"/>
          <w:szCs w:val="32"/>
        </w:rPr>
        <w:t>发放顺利进行，发现的主要问题：</w:t>
      </w:r>
      <w:r>
        <w:rPr>
          <w:rFonts w:hint="eastAsia" w:ascii="仿宋_GB2312" w:hAnsi="仿宋_GB2312" w:eastAsia="仿宋_GB2312" w:cs="仿宋_GB2312"/>
          <w:sz w:val="32"/>
          <w:szCs w:val="32"/>
          <w:lang w:val="zh-CN"/>
        </w:rPr>
        <w:t>1、项目资金的预算编制准确率需要提高。项目资金的预算编制应多考察、论证，提高准确率，因为和财政局机关一起办公，系统设备有共用情况，所以产生预算资金调整，在今后的预算编制中，可提前安排、划分。2、项目资金使用应更严格、规范，保证专款专用，严格执行政府采购等各项规章制度。</w:t>
      </w:r>
    </w:p>
    <w:p w14:paraId="165FCF8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p>
    <w:tbl>
      <w:tblPr>
        <w:tblStyle w:val="12"/>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390"/>
        <w:gridCol w:w="1367"/>
        <w:gridCol w:w="1025"/>
        <w:gridCol w:w="2392"/>
        <w:gridCol w:w="2394"/>
        <w:gridCol w:w="2392"/>
      </w:tblGrid>
      <w:tr w14:paraId="2D6994C9">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14:paraId="27FC000F">
            <w:pPr>
              <w:widowControl/>
              <w:jc w:val="center"/>
              <w:textAlignment w:val="center"/>
              <w:rPr>
                <w:rFonts w:ascii="宋体" w:hAnsi="宋体" w:cs="宋体"/>
                <w:color w:val="000000"/>
                <w:sz w:val="36"/>
                <w:szCs w:val="36"/>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(2019 年度)</w:t>
            </w:r>
          </w:p>
        </w:tc>
      </w:tr>
      <w:tr w14:paraId="3E820772">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7D3E0F">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4F0D11">
            <w:pPr>
              <w:widowControl/>
              <w:jc w:val="center"/>
              <w:textAlignment w:val="center"/>
              <w:rPr>
                <w:rFonts w:ascii="宋体" w:hAnsi="宋体" w:cs="宋体"/>
                <w:color w:val="000000"/>
                <w:sz w:val="24"/>
              </w:rPr>
            </w:pPr>
            <w:r>
              <w:rPr>
                <w:rFonts w:hint="eastAsia" w:ascii="仿宋_GB2312" w:hAnsi="仿宋_GB2312" w:eastAsia="仿宋_GB2312" w:cs="仿宋_GB2312"/>
                <w:sz w:val="32"/>
                <w:szCs w:val="32"/>
                <w:lang w:eastAsia="zh-CN"/>
              </w:rPr>
              <w:t>纪委监察派驻机构工作</w:t>
            </w:r>
          </w:p>
        </w:tc>
      </w:tr>
      <w:tr w14:paraId="2E6F772C">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6267BD">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9B20AC">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峨眉山市财政局</w:t>
            </w:r>
          </w:p>
        </w:tc>
      </w:tr>
      <w:tr w14:paraId="479C86AA">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FE077A">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0FBF69">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28D192">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100000.00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902C10">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686A6B">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100000.00</w:t>
            </w:r>
          </w:p>
        </w:tc>
      </w:tr>
      <w:tr w14:paraId="11EA145F">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F0F0BC">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BE950F">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DD6AE6">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100000.00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84E5B1">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192BFC">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100000.00</w:t>
            </w:r>
          </w:p>
        </w:tc>
      </w:tr>
      <w:tr w14:paraId="41DBCF8A">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188101">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F14C3D">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35D4C8">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ED6B7A">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C25756">
            <w:pPr>
              <w:jc w:val="center"/>
              <w:rPr>
                <w:rFonts w:ascii="宋体" w:hAnsi="宋体" w:cs="宋体"/>
                <w:color w:val="000000"/>
                <w:sz w:val="24"/>
              </w:rPr>
            </w:pPr>
          </w:p>
        </w:tc>
      </w:tr>
      <w:tr w14:paraId="6E06B5C2">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6DD31E">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7C3552">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173EEF">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14:paraId="4F4982A5">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BCBE28">
            <w:pPr>
              <w:jc w:val="center"/>
              <w:rPr>
                <w:rFonts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5B4568">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rPr>
              <w:t>加强党内监督和党的执政能力建设，促进基层党风廉政建设和反腐工作的深入开展</w:t>
            </w:r>
            <w:r>
              <w:rPr>
                <w:rFonts w:hint="eastAsia" w:ascii="宋体" w:hAnsi="宋体" w:cs="宋体"/>
                <w:color w:val="000000"/>
                <w:sz w:val="24"/>
                <w:lang w:eastAsia="zh-CN"/>
              </w:rPr>
              <w:t>。</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71D2CF">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rPr>
              <w:t>加强党内监督和党的执政能力建设，促进基层党风廉政建设和反腐工作的深入开展</w:t>
            </w:r>
            <w:r>
              <w:rPr>
                <w:rFonts w:hint="eastAsia" w:ascii="宋体" w:hAnsi="宋体" w:cs="宋体"/>
                <w:color w:val="000000"/>
                <w:sz w:val="24"/>
                <w:lang w:eastAsia="zh-CN"/>
              </w:rPr>
              <w:t>。</w:t>
            </w:r>
          </w:p>
        </w:tc>
      </w:tr>
      <w:tr w14:paraId="75819D5E">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79349BE6">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15E40A">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B92439">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88C476">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D809F2">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B0E813">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14:paraId="74385FC6">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69E84D2D">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017B0E">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75A6EA">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总体目标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01EB1F">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总体目标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CABBDE">
            <w:pPr>
              <w:widowControl/>
              <w:jc w:val="center"/>
              <w:textAlignment w:val="center"/>
              <w:rPr>
                <w:rFonts w:ascii="宋体" w:hAnsi="宋体" w:cs="宋体"/>
                <w:color w:val="000000"/>
                <w:sz w:val="24"/>
              </w:rPr>
            </w:pPr>
            <w:r>
              <w:rPr>
                <w:rFonts w:hint="eastAsia" w:ascii="宋体" w:hAnsi="宋体" w:cs="宋体"/>
                <w:color w:val="000000"/>
                <w:sz w:val="24"/>
              </w:rPr>
              <w:t>加强党内监督和党的执政能力建设，促进基层党风廉政建设和反腐工作的深入开展</w:t>
            </w:r>
            <w:r>
              <w:rPr>
                <w:rFonts w:hint="eastAsia" w:ascii="宋体" w:hAnsi="宋体" w:cs="宋体"/>
                <w:color w:val="000000"/>
                <w:sz w:val="24"/>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485ECE">
            <w:pPr>
              <w:widowControl/>
              <w:jc w:val="center"/>
              <w:textAlignment w:val="center"/>
              <w:rPr>
                <w:rFonts w:ascii="宋体" w:hAnsi="宋体" w:cs="宋体"/>
                <w:color w:val="000000"/>
                <w:sz w:val="24"/>
              </w:rPr>
            </w:pPr>
            <w:r>
              <w:rPr>
                <w:rFonts w:hint="eastAsia" w:ascii="宋体" w:hAnsi="宋体" w:cs="宋体"/>
                <w:color w:val="000000"/>
                <w:sz w:val="24"/>
              </w:rPr>
              <w:t>加强党内监督和党的执政能力建设，促进基层党风廉政建设和反腐工作的深入开展</w:t>
            </w:r>
            <w:r>
              <w:rPr>
                <w:rFonts w:hint="eastAsia" w:ascii="宋体" w:hAnsi="宋体" w:cs="宋体"/>
                <w:color w:val="000000"/>
                <w:sz w:val="24"/>
                <w:lang w:eastAsia="zh-CN"/>
              </w:rPr>
              <w:t>。</w:t>
            </w:r>
          </w:p>
        </w:tc>
      </w:tr>
      <w:tr w14:paraId="58DA5476">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357374F5">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FE749A">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6DDF1B">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完成指标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F2CE00">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质量指标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107E93">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rPr>
              <w:t>保障纪委监察派驻机构工作保质保量完成</w:t>
            </w:r>
            <w:r>
              <w:rPr>
                <w:rFonts w:hint="eastAsia" w:ascii="宋体" w:hAnsi="宋体" w:cs="宋体"/>
                <w:color w:val="000000"/>
                <w:sz w:val="24"/>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1228D8">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rPr>
              <w:t>保障纪委监察派驻机构工作保质保量完成</w:t>
            </w:r>
            <w:r>
              <w:rPr>
                <w:rFonts w:hint="eastAsia" w:ascii="宋体" w:hAnsi="宋体" w:cs="宋体"/>
                <w:color w:val="000000"/>
                <w:sz w:val="24"/>
                <w:lang w:eastAsia="zh-CN"/>
              </w:rPr>
              <w:t>。</w:t>
            </w:r>
          </w:p>
        </w:tc>
      </w:tr>
      <w:tr w14:paraId="4C2EB12E">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6A3F0F3D">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A49587">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C4C470">
            <w:pPr>
              <w:widowControl/>
              <w:jc w:val="center"/>
              <w:textAlignment w:val="center"/>
              <w:rPr>
                <w:rFonts w:ascii="宋体" w:hAnsi="宋体" w:cs="宋体"/>
                <w:color w:val="000000"/>
                <w:sz w:val="24"/>
              </w:rPr>
            </w:pPr>
            <w:r>
              <w:rPr>
                <w:rFonts w:hint="eastAsia" w:ascii="宋体" w:hAnsi="宋体" w:cs="宋体"/>
                <w:color w:val="000000"/>
                <w:sz w:val="24"/>
                <w:lang w:eastAsia="zh-CN"/>
              </w:rPr>
              <w:t>完成指标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4B2769">
            <w:pPr>
              <w:widowControl/>
              <w:jc w:val="center"/>
              <w:textAlignment w:val="center"/>
              <w:rPr>
                <w:rFonts w:ascii="宋体" w:hAnsi="宋体" w:cs="宋体"/>
                <w:color w:val="000000"/>
                <w:sz w:val="24"/>
              </w:rPr>
            </w:pPr>
            <w:r>
              <w:rPr>
                <w:rFonts w:hint="eastAsia" w:ascii="宋体" w:hAnsi="宋体" w:cs="宋体"/>
                <w:color w:val="000000"/>
                <w:sz w:val="24"/>
              </w:rPr>
              <w:t>时效指标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0569CB">
            <w:pPr>
              <w:widowControl/>
              <w:jc w:val="center"/>
              <w:textAlignment w:val="center"/>
              <w:rPr>
                <w:rFonts w:ascii="宋体" w:hAnsi="宋体" w:cs="宋体"/>
                <w:color w:val="000000"/>
                <w:sz w:val="24"/>
              </w:rPr>
            </w:pPr>
            <w:r>
              <w:rPr>
                <w:rFonts w:hint="eastAsia" w:ascii="宋体" w:hAnsi="宋体" w:cs="宋体"/>
                <w:color w:val="000000"/>
                <w:sz w:val="24"/>
              </w:rPr>
              <w:t>保障本单位稽查、检查工作按时完成</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62EDF3">
            <w:pPr>
              <w:widowControl/>
              <w:jc w:val="center"/>
              <w:textAlignment w:val="center"/>
              <w:rPr>
                <w:rFonts w:ascii="宋体" w:hAnsi="宋体" w:cs="宋体"/>
                <w:color w:val="000000"/>
                <w:sz w:val="24"/>
              </w:rPr>
            </w:pPr>
            <w:r>
              <w:rPr>
                <w:rFonts w:hint="eastAsia" w:ascii="宋体" w:hAnsi="宋体" w:cs="宋体"/>
                <w:color w:val="000000"/>
                <w:sz w:val="24"/>
              </w:rPr>
              <w:t>保障本单位稽查、检查工作按时完成</w:t>
            </w:r>
          </w:p>
        </w:tc>
      </w:tr>
      <w:tr w14:paraId="111F1061">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2DE8CE4E">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FB95B8">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D0D5D4">
            <w:pPr>
              <w:widowControl/>
              <w:jc w:val="center"/>
              <w:textAlignment w:val="center"/>
              <w:rPr>
                <w:rFonts w:ascii="宋体" w:hAnsi="宋体" w:cs="宋体"/>
                <w:color w:val="000000"/>
                <w:sz w:val="24"/>
              </w:rPr>
            </w:pPr>
            <w:r>
              <w:rPr>
                <w:rFonts w:hint="eastAsia" w:ascii="宋体" w:hAnsi="宋体" w:cs="宋体"/>
                <w:color w:val="000000"/>
                <w:sz w:val="24"/>
              </w:rPr>
              <w:t>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53871A">
            <w:pPr>
              <w:widowControl/>
              <w:jc w:val="center"/>
              <w:textAlignment w:val="center"/>
              <w:rPr>
                <w:rFonts w:ascii="宋体" w:hAnsi="宋体" w:cs="宋体"/>
                <w:color w:val="000000"/>
                <w:sz w:val="24"/>
              </w:rPr>
            </w:pPr>
            <w:r>
              <w:rPr>
                <w:rFonts w:hint="eastAsia" w:ascii="宋体" w:hAnsi="宋体" w:cs="宋体"/>
                <w:color w:val="000000"/>
                <w:sz w:val="24"/>
              </w:rPr>
              <w:t>经济效益指标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D5D81A">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rPr>
              <w:t>保障纪委监察派驻机构工作顺利进行</w:t>
            </w:r>
            <w:r>
              <w:rPr>
                <w:rFonts w:hint="eastAsia" w:ascii="宋体" w:hAnsi="宋体" w:cs="宋体"/>
                <w:color w:val="000000"/>
                <w:sz w:val="24"/>
                <w:lang w:eastAsia="zh-CN"/>
              </w:rPr>
              <w:t>，保障应有的经济效益。</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0C7E80">
            <w:pPr>
              <w:widowControl/>
              <w:jc w:val="center"/>
              <w:textAlignment w:val="center"/>
              <w:rPr>
                <w:rFonts w:ascii="宋体" w:hAnsi="宋体" w:cs="宋体"/>
                <w:color w:val="000000"/>
                <w:sz w:val="24"/>
              </w:rPr>
            </w:pPr>
            <w:r>
              <w:rPr>
                <w:rFonts w:hint="eastAsia" w:ascii="宋体" w:hAnsi="宋体" w:cs="宋体"/>
                <w:color w:val="000000"/>
                <w:sz w:val="24"/>
              </w:rPr>
              <w:t>保障纪委监察派驻机构工作顺利进行</w:t>
            </w:r>
            <w:r>
              <w:rPr>
                <w:rFonts w:hint="eastAsia" w:ascii="宋体" w:hAnsi="宋体" w:cs="宋体"/>
                <w:color w:val="000000"/>
                <w:sz w:val="24"/>
                <w:lang w:eastAsia="zh-CN"/>
              </w:rPr>
              <w:t>，保障应有的经济效益。</w:t>
            </w:r>
          </w:p>
        </w:tc>
      </w:tr>
      <w:tr w14:paraId="1C51AB2E">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673726F6">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4C5B90">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BE6993">
            <w:pPr>
              <w:widowControl/>
              <w:jc w:val="center"/>
              <w:textAlignment w:val="center"/>
              <w:rPr>
                <w:rFonts w:ascii="宋体" w:hAnsi="宋体" w:cs="宋体"/>
                <w:color w:val="000000"/>
                <w:sz w:val="24"/>
              </w:rPr>
            </w:pPr>
            <w:r>
              <w:rPr>
                <w:rFonts w:hint="eastAsia" w:ascii="宋体" w:hAnsi="宋体" w:cs="宋体"/>
                <w:color w:val="000000"/>
                <w:sz w:val="24"/>
              </w:rPr>
              <w:t>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13168E">
            <w:pPr>
              <w:widowControl/>
              <w:jc w:val="center"/>
              <w:textAlignment w:val="center"/>
              <w:rPr>
                <w:rFonts w:ascii="宋体" w:hAnsi="宋体" w:cs="宋体"/>
                <w:color w:val="000000"/>
                <w:sz w:val="24"/>
              </w:rPr>
            </w:pPr>
            <w:r>
              <w:rPr>
                <w:rFonts w:hint="eastAsia" w:ascii="宋体" w:hAnsi="宋体" w:cs="宋体"/>
                <w:color w:val="000000"/>
                <w:sz w:val="24"/>
              </w:rPr>
              <w:t>社会效益指标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DB2AFA">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rPr>
              <w:t>保障纪委监察派驻机构工作顺利进行，保障应有的社会效益</w:t>
            </w:r>
            <w:r>
              <w:rPr>
                <w:rFonts w:hint="eastAsia" w:ascii="宋体" w:hAnsi="宋体" w:cs="宋体"/>
                <w:color w:val="000000"/>
                <w:sz w:val="24"/>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21F107">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rPr>
              <w:t>保障纪委监察派驻机构工作顺利进行，保障应有的社会效益</w:t>
            </w:r>
            <w:r>
              <w:rPr>
                <w:rFonts w:hint="eastAsia" w:ascii="宋体" w:hAnsi="宋体" w:cs="宋体"/>
                <w:color w:val="000000"/>
                <w:sz w:val="24"/>
                <w:lang w:eastAsia="zh-CN"/>
              </w:rPr>
              <w:t>。</w:t>
            </w:r>
          </w:p>
        </w:tc>
      </w:tr>
      <w:tr w14:paraId="3ECB4D4E">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14:paraId="2060190B">
            <w:pPr>
              <w:widowControl/>
              <w:jc w:val="center"/>
              <w:textAlignment w:val="center"/>
              <w:rPr>
                <w:rFonts w:ascii="宋体" w:hAnsi="宋体" w:cs="宋体"/>
                <w:color w:val="000000"/>
                <w:sz w:val="36"/>
                <w:szCs w:val="36"/>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(2019 年度)</w:t>
            </w:r>
          </w:p>
        </w:tc>
      </w:tr>
      <w:tr w14:paraId="11ED09B6">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7C6B1D">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820DAE">
            <w:pPr>
              <w:widowControl/>
              <w:jc w:val="center"/>
              <w:textAlignment w:val="center"/>
              <w:rPr>
                <w:rFonts w:ascii="宋体" w:hAnsi="宋体" w:cs="宋体"/>
                <w:color w:val="000000"/>
                <w:sz w:val="24"/>
              </w:rPr>
            </w:pPr>
            <w:r>
              <w:rPr>
                <w:rFonts w:hint="eastAsia" w:ascii="仿宋_GB2312" w:hAnsi="仿宋_GB2312" w:eastAsia="仿宋_GB2312" w:cs="仿宋_GB2312"/>
                <w:sz w:val="32"/>
                <w:szCs w:val="32"/>
                <w:lang w:eastAsia="zh-CN"/>
              </w:rPr>
              <w:t>财政专项业务</w:t>
            </w:r>
          </w:p>
        </w:tc>
      </w:tr>
      <w:tr w14:paraId="4A62038E">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8BF730">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15D224">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峨眉山市财政局</w:t>
            </w:r>
          </w:p>
        </w:tc>
      </w:tr>
      <w:tr w14:paraId="734DF10E">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3845CB">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BD5644">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5C8BD3">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750000.00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430F25">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30A51D">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750000.00</w:t>
            </w:r>
          </w:p>
        </w:tc>
      </w:tr>
      <w:tr w14:paraId="6F77694E">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F9A1B9">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A8404C">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F05DC9">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750000.00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AB34A2">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394238">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750000.00</w:t>
            </w:r>
          </w:p>
        </w:tc>
      </w:tr>
      <w:tr w14:paraId="4A7325B3">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B26EF2">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579B15">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2DBA4A">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E39FAC">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4CA456">
            <w:pPr>
              <w:jc w:val="center"/>
              <w:rPr>
                <w:rFonts w:ascii="宋体" w:hAnsi="宋体" w:cs="宋体"/>
                <w:color w:val="000000"/>
                <w:sz w:val="24"/>
              </w:rPr>
            </w:pPr>
          </w:p>
        </w:tc>
      </w:tr>
      <w:tr w14:paraId="61DBB82F">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0BA661">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8B3B6A">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8AF77E">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14:paraId="2A581DD5">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16E42D">
            <w:pPr>
              <w:jc w:val="center"/>
              <w:rPr>
                <w:rFonts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2C21EE">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rPr>
              <w:t>加强预算的编制和执行；国库改革业务全面深化；加强税收工作，拓展税源，财政、</w:t>
            </w:r>
            <w:r>
              <w:rPr>
                <w:rFonts w:hint="eastAsia" w:ascii="宋体" w:hAnsi="宋体" w:cs="宋体"/>
                <w:color w:val="000000"/>
                <w:sz w:val="24"/>
                <w:lang w:eastAsia="zh-CN"/>
              </w:rPr>
              <w:t>税务</w:t>
            </w:r>
            <w:r>
              <w:rPr>
                <w:rFonts w:hint="eastAsia" w:ascii="宋体" w:hAnsi="宋体" w:cs="宋体"/>
                <w:color w:val="000000"/>
                <w:sz w:val="24"/>
              </w:rPr>
              <w:t>工作全面对接；进一步推进农村综合改革，认真完成“精准扶贫”工作</w:t>
            </w:r>
            <w:r>
              <w:rPr>
                <w:rFonts w:hint="eastAsia" w:ascii="宋体" w:hAnsi="宋体" w:cs="宋体"/>
                <w:color w:val="000000"/>
                <w:sz w:val="24"/>
                <w:lang w:eastAsia="zh-CN"/>
              </w:rPr>
              <w:t>。</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0D2AF3">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rPr>
              <w:t>加强预算的编制和执行；国库改革业务全面深化；加强税收工作，拓展税源，财政、</w:t>
            </w:r>
            <w:r>
              <w:rPr>
                <w:rFonts w:hint="eastAsia" w:ascii="宋体" w:hAnsi="宋体" w:cs="宋体"/>
                <w:color w:val="000000"/>
                <w:sz w:val="24"/>
                <w:lang w:eastAsia="zh-CN"/>
              </w:rPr>
              <w:t>税务</w:t>
            </w:r>
            <w:r>
              <w:rPr>
                <w:rFonts w:hint="eastAsia" w:ascii="宋体" w:hAnsi="宋体" w:cs="宋体"/>
                <w:color w:val="000000"/>
                <w:sz w:val="24"/>
              </w:rPr>
              <w:t>工作全面对接；进一步推进农村综合改革，认真完成“精准扶贫”工作</w:t>
            </w:r>
            <w:r>
              <w:rPr>
                <w:rFonts w:hint="eastAsia" w:ascii="宋体" w:hAnsi="宋体" w:cs="宋体"/>
                <w:color w:val="000000"/>
                <w:sz w:val="24"/>
                <w:lang w:eastAsia="zh-CN"/>
              </w:rPr>
              <w:t>。</w:t>
            </w:r>
          </w:p>
        </w:tc>
      </w:tr>
      <w:tr w14:paraId="565F59BB">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75FDDA70">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147F95">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67F782">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BBD426">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E6EEEF">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EB0880">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14:paraId="7A2B5852">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29458D4E">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3962AA">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A3CC7C">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总体目标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1E4441">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总体目标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6D4575">
            <w:pPr>
              <w:widowControl/>
              <w:jc w:val="center"/>
              <w:textAlignment w:val="center"/>
              <w:rPr>
                <w:rFonts w:ascii="宋体" w:hAnsi="宋体" w:cs="宋体"/>
                <w:color w:val="000000"/>
                <w:sz w:val="24"/>
              </w:rPr>
            </w:pPr>
            <w:r>
              <w:rPr>
                <w:rFonts w:hint="eastAsia" w:ascii="宋体" w:hAnsi="宋体" w:cs="宋体"/>
                <w:color w:val="000000"/>
                <w:sz w:val="24"/>
              </w:rPr>
              <w:t>加强预算的编制和执行；国库改革业务全面深化；加强税收工作，拓展税源，财政、国税、地税工作全面对接；进一步推进农村综合改革，认真完成“精准扶贫”工作</w:t>
            </w:r>
            <w:r>
              <w:rPr>
                <w:rFonts w:hint="eastAsia" w:ascii="宋体" w:hAnsi="宋体" w:cs="宋体"/>
                <w:color w:val="000000"/>
                <w:sz w:val="24"/>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132E3B">
            <w:pPr>
              <w:widowControl/>
              <w:jc w:val="center"/>
              <w:textAlignment w:val="center"/>
              <w:rPr>
                <w:rFonts w:ascii="宋体" w:hAnsi="宋体" w:cs="宋体"/>
                <w:color w:val="000000"/>
                <w:sz w:val="24"/>
              </w:rPr>
            </w:pPr>
            <w:r>
              <w:rPr>
                <w:rFonts w:hint="eastAsia" w:ascii="宋体" w:hAnsi="宋体" w:cs="宋体"/>
                <w:color w:val="000000"/>
                <w:sz w:val="24"/>
              </w:rPr>
              <w:t>加强预算的编制和执行；国库改革业务全面深化；加强税收工作，拓展税源，财政、国税、地税工作全面对接；进一步推进农村综合改革，认真完成“精准扶贫”工作</w:t>
            </w:r>
            <w:r>
              <w:rPr>
                <w:rFonts w:hint="eastAsia" w:ascii="宋体" w:hAnsi="宋体" w:cs="宋体"/>
                <w:color w:val="000000"/>
                <w:sz w:val="24"/>
                <w:lang w:eastAsia="zh-CN"/>
              </w:rPr>
              <w:t>。</w:t>
            </w:r>
          </w:p>
        </w:tc>
      </w:tr>
      <w:tr w14:paraId="2BB1B1BE">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0FCB8BD1">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5010FD">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B44405">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完成指标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F3F0F6">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质量指标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E49230">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rPr>
              <w:t>保证财政工作质量，保障财政工作顺利进行</w:t>
            </w:r>
            <w:r>
              <w:rPr>
                <w:rFonts w:hint="eastAsia" w:ascii="宋体" w:hAnsi="宋体" w:cs="宋体"/>
                <w:color w:val="000000"/>
                <w:sz w:val="24"/>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7AED57">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rPr>
              <w:t>保证财政工作质量，保障财政工作顺利进行</w:t>
            </w:r>
            <w:r>
              <w:rPr>
                <w:rFonts w:hint="eastAsia" w:ascii="宋体" w:hAnsi="宋体" w:cs="宋体"/>
                <w:color w:val="000000"/>
                <w:sz w:val="24"/>
                <w:lang w:eastAsia="zh-CN"/>
              </w:rPr>
              <w:t>。</w:t>
            </w:r>
          </w:p>
        </w:tc>
      </w:tr>
      <w:tr w14:paraId="1371029C">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15B8FAC0">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D9C3BB">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712FE8">
            <w:pPr>
              <w:widowControl/>
              <w:jc w:val="center"/>
              <w:textAlignment w:val="center"/>
              <w:rPr>
                <w:rFonts w:ascii="宋体" w:hAnsi="宋体" w:cs="宋体"/>
                <w:color w:val="000000"/>
                <w:sz w:val="24"/>
              </w:rPr>
            </w:pPr>
            <w:r>
              <w:rPr>
                <w:rFonts w:hint="eastAsia" w:ascii="宋体" w:hAnsi="宋体" w:cs="宋体"/>
                <w:color w:val="000000"/>
                <w:sz w:val="24"/>
                <w:lang w:eastAsia="zh-CN"/>
              </w:rPr>
              <w:t>完成指标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FFE8A6">
            <w:pPr>
              <w:widowControl/>
              <w:jc w:val="center"/>
              <w:textAlignment w:val="center"/>
              <w:rPr>
                <w:rFonts w:ascii="宋体" w:hAnsi="宋体" w:cs="宋体"/>
                <w:color w:val="000000"/>
                <w:sz w:val="24"/>
              </w:rPr>
            </w:pPr>
            <w:r>
              <w:rPr>
                <w:rFonts w:hint="eastAsia" w:ascii="宋体" w:hAnsi="宋体" w:cs="宋体"/>
                <w:color w:val="000000"/>
                <w:sz w:val="24"/>
              </w:rPr>
              <w:t>时效指标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472F15">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rPr>
              <w:t>保障财政工作及时顺利进行</w:t>
            </w:r>
            <w:r>
              <w:rPr>
                <w:rFonts w:hint="eastAsia" w:ascii="宋体" w:hAnsi="宋体" w:cs="宋体"/>
                <w:color w:val="000000"/>
                <w:sz w:val="24"/>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84BC89">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rPr>
              <w:t>保障财政工作及时顺利进行</w:t>
            </w:r>
            <w:r>
              <w:rPr>
                <w:rFonts w:hint="eastAsia" w:ascii="宋体" w:hAnsi="宋体" w:cs="宋体"/>
                <w:color w:val="000000"/>
                <w:sz w:val="24"/>
                <w:lang w:eastAsia="zh-CN"/>
              </w:rPr>
              <w:t>。</w:t>
            </w:r>
          </w:p>
        </w:tc>
      </w:tr>
      <w:tr w14:paraId="4C9ED324">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60174CB3">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3E00E5">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9D6951">
            <w:pPr>
              <w:widowControl/>
              <w:jc w:val="center"/>
              <w:textAlignment w:val="center"/>
              <w:rPr>
                <w:rFonts w:ascii="宋体" w:hAnsi="宋体" w:cs="宋体"/>
                <w:color w:val="000000"/>
                <w:sz w:val="24"/>
              </w:rPr>
            </w:pPr>
            <w:r>
              <w:rPr>
                <w:rFonts w:hint="eastAsia" w:ascii="宋体" w:hAnsi="宋体" w:cs="宋体"/>
                <w:color w:val="000000"/>
                <w:sz w:val="24"/>
              </w:rPr>
              <w:t>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55CE46">
            <w:pPr>
              <w:widowControl/>
              <w:jc w:val="center"/>
              <w:textAlignment w:val="center"/>
              <w:rPr>
                <w:rFonts w:ascii="宋体" w:hAnsi="宋体" w:cs="宋体"/>
                <w:color w:val="000000"/>
                <w:sz w:val="24"/>
              </w:rPr>
            </w:pPr>
            <w:r>
              <w:rPr>
                <w:rFonts w:hint="eastAsia" w:ascii="宋体" w:hAnsi="宋体" w:cs="宋体"/>
                <w:color w:val="000000"/>
                <w:sz w:val="24"/>
              </w:rPr>
              <w:t>经济效益指标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9E0BBD">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rPr>
              <w:t>保障财政工作顺利进行，保障财政供养机构有序运转</w:t>
            </w:r>
            <w:r>
              <w:rPr>
                <w:rFonts w:hint="eastAsia" w:ascii="宋体" w:hAnsi="宋体" w:cs="宋体"/>
                <w:color w:val="000000"/>
                <w:sz w:val="24"/>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DF9BE5">
            <w:pPr>
              <w:widowControl/>
              <w:jc w:val="center"/>
              <w:textAlignment w:val="center"/>
              <w:rPr>
                <w:rFonts w:ascii="宋体" w:hAnsi="宋体" w:cs="宋体"/>
                <w:color w:val="000000"/>
                <w:sz w:val="24"/>
              </w:rPr>
            </w:pPr>
            <w:r>
              <w:rPr>
                <w:rFonts w:hint="eastAsia" w:ascii="宋体" w:hAnsi="宋体" w:cs="宋体"/>
                <w:color w:val="000000"/>
                <w:sz w:val="24"/>
              </w:rPr>
              <w:t>保障财政工作顺利进行，保障财政供养机构有序运转</w:t>
            </w:r>
            <w:r>
              <w:rPr>
                <w:rFonts w:hint="eastAsia" w:ascii="宋体" w:hAnsi="宋体" w:cs="宋体"/>
                <w:color w:val="000000"/>
                <w:sz w:val="24"/>
                <w:lang w:eastAsia="zh-CN"/>
              </w:rPr>
              <w:t>。</w:t>
            </w:r>
          </w:p>
        </w:tc>
      </w:tr>
      <w:tr w14:paraId="7794B2DA">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5CFCDBC8">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17A6A5">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7E12B2">
            <w:pPr>
              <w:widowControl/>
              <w:jc w:val="center"/>
              <w:textAlignment w:val="center"/>
              <w:rPr>
                <w:rFonts w:ascii="宋体" w:hAnsi="宋体" w:cs="宋体"/>
                <w:color w:val="000000"/>
                <w:sz w:val="24"/>
              </w:rPr>
            </w:pPr>
            <w:r>
              <w:rPr>
                <w:rFonts w:hint="eastAsia" w:ascii="宋体" w:hAnsi="宋体" w:cs="宋体"/>
                <w:color w:val="000000"/>
                <w:sz w:val="24"/>
              </w:rPr>
              <w:t>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C364C7">
            <w:pPr>
              <w:widowControl/>
              <w:jc w:val="center"/>
              <w:textAlignment w:val="center"/>
              <w:rPr>
                <w:rFonts w:ascii="宋体" w:hAnsi="宋体" w:cs="宋体"/>
                <w:color w:val="000000"/>
                <w:sz w:val="24"/>
              </w:rPr>
            </w:pPr>
            <w:r>
              <w:rPr>
                <w:rFonts w:hint="eastAsia" w:ascii="宋体" w:hAnsi="宋体" w:cs="宋体"/>
                <w:color w:val="000000"/>
                <w:sz w:val="24"/>
              </w:rPr>
              <w:t>社会效益指标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269B07">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rPr>
              <w:t>保障财政工作顺利进行，保障财政供养机构有序运转，从而保障社会稳定</w:t>
            </w:r>
            <w:r>
              <w:rPr>
                <w:rFonts w:hint="eastAsia" w:ascii="宋体" w:hAnsi="宋体" w:cs="宋体"/>
                <w:color w:val="000000"/>
                <w:sz w:val="24"/>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B7166E">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rPr>
              <w:t>保障财政工作顺利进行，保障财政供养机构有序运转，从而保障社会稳定</w:t>
            </w:r>
            <w:r>
              <w:rPr>
                <w:rFonts w:hint="eastAsia" w:ascii="宋体" w:hAnsi="宋体" w:cs="宋体"/>
                <w:color w:val="000000"/>
                <w:sz w:val="24"/>
                <w:lang w:eastAsia="zh-CN"/>
              </w:rPr>
              <w:t>。</w:t>
            </w:r>
          </w:p>
        </w:tc>
      </w:tr>
    </w:tbl>
    <w:p w14:paraId="50C5C1A5">
      <w:pPr>
        <w:spacing w:line="580" w:lineRule="exact"/>
        <w:ind w:left="630"/>
        <w:rPr>
          <w:rFonts w:ascii="仿宋_GB2312" w:hAnsi="仿宋_GB2312" w:eastAsia="仿宋_GB2312" w:cs="仿宋_GB2312"/>
          <w:sz w:val="32"/>
          <w:szCs w:val="32"/>
        </w:rPr>
      </w:pPr>
    </w:p>
    <w:tbl>
      <w:tblPr>
        <w:tblStyle w:val="12"/>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390"/>
        <w:gridCol w:w="1367"/>
        <w:gridCol w:w="1025"/>
        <w:gridCol w:w="2392"/>
        <w:gridCol w:w="2394"/>
        <w:gridCol w:w="2392"/>
      </w:tblGrid>
      <w:tr w14:paraId="15604C7B">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14:paraId="69CE9B2A">
            <w:pPr>
              <w:widowControl/>
              <w:jc w:val="center"/>
              <w:textAlignment w:val="center"/>
              <w:rPr>
                <w:rFonts w:ascii="宋体" w:hAnsi="宋体" w:cs="宋体"/>
                <w:color w:val="000000"/>
                <w:sz w:val="36"/>
                <w:szCs w:val="36"/>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(2019 年度)</w:t>
            </w:r>
          </w:p>
        </w:tc>
      </w:tr>
      <w:tr w14:paraId="25E56AB4">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B678B1">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CC25E7">
            <w:pPr>
              <w:widowControl/>
              <w:jc w:val="center"/>
              <w:textAlignment w:val="center"/>
              <w:rPr>
                <w:rFonts w:ascii="宋体" w:hAnsi="宋体" w:cs="宋体"/>
                <w:color w:val="000000"/>
                <w:sz w:val="24"/>
              </w:rPr>
            </w:pPr>
            <w:r>
              <w:rPr>
                <w:rFonts w:hint="eastAsia" w:ascii="仿宋_GB2312" w:hAnsi="仿宋_GB2312" w:eastAsia="仿宋_GB2312" w:cs="仿宋_GB2312"/>
                <w:sz w:val="32"/>
                <w:szCs w:val="32"/>
                <w:lang w:eastAsia="zh-CN"/>
              </w:rPr>
              <w:t>稽检工作</w:t>
            </w:r>
          </w:p>
        </w:tc>
      </w:tr>
      <w:tr w14:paraId="7EF1A8C4">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246531">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7B0E4C">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峨眉山市财政局</w:t>
            </w:r>
          </w:p>
        </w:tc>
      </w:tr>
      <w:tr w14:paraId="5F2C106E">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A6F31F">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C7F804">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CF07E5">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300000.00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7A9DD0">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75BAFE">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300000.00</w:t>
            </w:r>
          </w:p>
        </w:tc>
      </w:tr>
      <w:tr w14:paraId="332CCA43">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D9B3C5">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8CD404">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CC1554">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300000.00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32DB8A">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C8A4D4">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300000.00</w:t>
            </w:r>
          </w:p>
        </w:tc>
      </w:tr>
      <w:tr w14:paraId="3015F2D7">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B06A60">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A8CE52">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37256B">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D9442D">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822B95">
            <w:pPr>
              <w:jc w:val="center"/>
              <w:rPr>
                <w:rFonts w:ascii="宋体" w:hAnsi="宋体" w:cs="宋体"/>
                <w:color w:val="000000"/>
                <w:sz w:val="24"/>
              </w:rPr>
            </w:pPr>
          </w:p>
        </w:tc>
      </w:tr>
      <w:tr w14:paraId="599BF6E0">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D45CA9">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AA1F55">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DA55F1">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14:paraId="1FF6961C">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DCBE59">
            <w:pPr>
              <w:jc w:val="center"/>
              <w:rPr>
                <w:rFonts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A36524">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rPr>
              <w:t>加强“三公”经费、运行经费支出监管，通过对项目资金使用的监督、管理，保障资金使用合理，专款专用，按需分配</w:t>
            </w:r>
            <w:r>
              <w:rPr>
                <w:rFonts w:hint="eastAsia" w:ascii="宋体" w:hAnsi="宋体" w:cs="宋体"/>
                <w:color w:val="000000"/>
                <w:sz w:val="24"/>
                <w:lang w:eastAsia="zh-CN"/>
              </w:rPr>
              <w:t>。</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FE78AB">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rPr>
              <w:t>加强“三公”经费、运行经费支出监管，通过对项目资金使用的监督、管理，保障资金使用合理，专款专用，按需分配</w:t>
            </w:r>
            <w:r>
              <w:rPr>
                <w:rFonts w:hint="eastAsia" w:ascii="宋体" w:hAnsi="宋体" w:cs="宋体"/>
                <w:color w:val="000000"/>
                <w:sz w:val="24"/>
                <w:lang w:eastAsia="zh-CN"/>
              </w:rPr>
              <w:t>。</w:t>
            </w:r>
          </w:p>
        </w:tc>
      </w:tr>
      <w:tr w14:paraId="39ED9A67">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69C60F2E">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04BA46">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9D1E57">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656445">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9D346D">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2FC168">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14:paraId="1D2D7B9C">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5B6CD95F">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2ED858">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D868FF">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总体目标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FA311A">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总体目标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2B3332">
            <w:pPr>
              <w:widowControl/>
              <w:jc w:val="center"/>
              <w:textAlignment w:val="center"/>
              <w:rPr>
                <w:rFonts w:ascii="宋体" w:hAnsi="宋体" w:cs="宋体"/>
                <w:color w:val="000000"/>
                <w:sz w:val="24"/>
              </w:rPr>
            </w:pPr>
            <w:r>
              <w:rPr>
                <w:rFonts w:hint="eastAsia" w:ascii="宋体" w:hAnsi="宋体" w:cs="宋体"/>
                <w:color w:val="000000"/>
                <w:sz w:val="24"/>
              </w:rPr>
              <w:t>加强“三公”经费、运行经费支出监管，通过对项目资金使用的监督、管理，保障资金使用合理，专款专用，按需分配</w:t>
            </w:r>
            <w:r>
              <w:rPr>
                <w:rFonts w:hint="eastAsia" w:ascii="宋体" w:hAnsi="宋体" w:cs="宋体"/>
                <w:color w:val="000000"/>
                <w:sz w:val="24"/>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CEE892">
            <w:pPr>
              <w:widowControl/>
              <w:jc w:val="center"/>
              <w:textAlignment w:val="center"/>
              <w:rPr>
                <w:rFonts w:ascii="宋体" w:hAnsi="宋体" w:cs="宋体"/>
                <w:color w:val="000000"/>
                <w:sz w:val="24"/>
              </w:rPr>
            </w:pPr>
            <w:r>
              <w:rPr>
                <w:rFonts w:hint="eastAsia" w:ascii="宋体" w:hAnsi="宋体" w:cs="宋体"/>
                <w:color w:val="000000"/>
                <w:sz w:val="24"/>
              </w:rPr>
              <w:t>加强“三公”经费、运行经费支出监管，通过对项目资金使用的监督、管理，保障资金使用合理，专款专用，按需分配</w:t>
            </w:r>
            <w:r>
              <w:rPr>
                <w:rFonts w:hint="eastAsia" w:ascii="宋体" w:hAnsi="宋体" w:cs="宋体"/>
                <w:color w:val="000000"/>
                <w:sz w:val="24"/>
                <w:lang w:eastAsia="zh-CN"/>
              </w:rPr>
              <w:t>。</w:t>
            </w:r>
          </w:p>
        </w:tc>
      </w:tr>
      <w:tr w14:paraId="0E2FC440">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2A5A9EC2">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A491B0">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CAE479">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完成指标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ACB0C6">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质量指标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1EF19D">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rPr>
              <w:t>保障本单位稽查、检查工作保质保量完成</w:t>
            </w:r>
            <w:r>
              <w:rPr>
                <w:rFonts w:hint="eastAsia" w:ascii="宋体" w:hAnsi="宋体" w:cs="宋体"/>
                <w:color w:val="000000"/>
                <w:sz w:val="24"/>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C62D23">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rPr>
              <w:t>保障本单位稽查、检查工作保质保量完成</w:t>
            </w:r>
            <w:r>
              <w:rPr>
                <w:rFonts w:hint="eastAsia" w:ascii="宋体" w:hAnsi="宋体" w:cs="宋体"/>
                <w:color w:val="000000"/>
                <w:sz w:val="24"/>
                <w:lang w:eastAsia="zh-CN"/>
              </w:rPr>
              <w:t>。</w:t>
            </w:r>
          </w:p>
        </w:tc>
      </w:tr>
      <w:tr w14:paraId="688A4C16">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59972391">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A1C593">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DED7B8">
            <w:pPr>
              <w:widowControl/>
              <w:jc w:val="center"/>
              <w:textAlignment w:val="center"/>
              <w:rPr>
                <w:rFonts w:ascii="宋体" w:hAnsi="宋体" w:cs="宋体"/>
                <w:color w:val="000000"/>
                <w:sz w:val="24"/>
              </w:rPr>
            </w:pPr>
            <w:r>
              <w:rPr>
                <w:rFonts w:hint="eastAsia" w:ascii="宋体" w:hAnsi="宋体" w:cs="宋体"/>
                <w:color w:val="000000"/>
                <w:sz w:val="24"/>
                <w:lang w:eastAsia="zh-CN"/>
              </w:rPr>
              <w:t>完成指标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2DF102">
            <w:pPr>
              <w:widowControl/>
              <w:jc w:val="center"/>
              <w:textAlignment w:val="center"/>
              <w:rPr>
                <w:rFonts w:ascii="宋体" w:hAnsi="宋体" w:cs="宋体"/>
                <w:color w:val="000000"/>
                <w:sz w:val="24"/>
              </w:rPr>
            </w:pPr>
            <w:r>
              <w:rPr>
                <w:rFonts w:hint="eastAsia" w:ascii="宋体" w:hAnsi="宋体" w:cs="宋体"/>
                <w:color w:val="000000"/>
                <w:sz w:val="24"/>
              </w:rPr>
              <w:t>时效指标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20A76D">
            <w:pPr>
              <w:widowControl/>
              <w:jc w:val="center"/>
              <w:textAlignment w:val="center"/>
              <w:rPr>
                <w:rFonts w:ascii="宋体" w:hAnsi="宋体" w:cs="宋体"/>
                <w:color w:val="000000"/>
                <w:sz w:val="24"/>
              </w:rPr>
            </w:pPr>
            <w:r>
              <w:rPr>
                <w:rFonts w:hint="eastAsia" w:ascii="宋体" w:hAnsi="宋体" w:cs="宋体"/>
                <w:color w:val="000000"/>
                <w:sz w:val="24"/>
              </w:rPr>
              <w:t>保障本单位稽查、检查工作按时完成</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F8FEBF">
            <w:pPr>
              <w:widowControl/>
              <w:jc w:val="center"/>
              <w:textAlignment w:val="center"/>
              <w:rPr>
                <w:rFonts w:ascii="宋体" w:hAnsi="宋体" w:cs="宋体"/>
                <w:color w:val="000000"/>
                <w:sz w:val="24"/>
              </w:rPr>
            </w:pPr>
            <w:r>
              <w:rPr>
                <w:rFonts w:hint="eastAsia" w:ascii="宋体" w:hAnsi="宋体" w:cs="宋体"/>
                <w:color w:val="000000"/>
                <w:sz w:val="24"/>
              </w:rPr>
              <w:t>保障本单位稽查、检查工作按时完成</w:t>
            </w:r>
          </w:p>
        </w:tc>
      </w:tr>
      <w:tr w14:paraId="3152DF7C">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4606A170">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E920BB">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AAD0F5">
            <w:pPr>
              <w:widowControl/>
              <w:jc w:val="center"/>
              <w:textAlignment w:val="center"/>
              <w:rPr>
                <w:rFonts w:ascii="宋体" w:hAnsi="宋体" w:cs="宋体"/>
                <w:color w:val="000000"/>
                <w:sz w:val="24"/>
              </w:rPr>
            </w:pPr>
            <w:r>
              <w:rPr>
                <w:rFonts w:hint="eastAsia" w:ascii="宋体" w:hAnsi="宋体" w:cs="宋体"/>
                <w:color w:val="000000"/>
                <w:sz w:val="24"/>
              </w:rPr>
              <w:t>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9E868F">
            <w:pPr>
              <w:widowControl/>
              <w:jc w:val="center"/>
              <w:textAlignment w:val="center"/>
              <w:rPr>
                <w:rFonts w:ascii="宋体" w:hAnsi="宋体" w:cs="宋体"/>
                <w:color w:val="000000"/>
                <w:sz w:val="24"/>
              </w:rPr>
            </w:pPr>
            <w:r>
              <w:rPr>
                <w:rFonts w:hint="eastAsia" w:ascii="宋体" w:hAnsi="宋体" w:cs="宋体"/>
                <w:color w:val="000000"/>
                <w:sz w:val="24"/>
              </w:rPr>
              <w:t>经济效益指标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649396">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rPr>
              <w:t>保障本单位稽查、检查工作顺利完成，保障各股室遵纪守法完成工作</w:t>
            </w:r>
            <w:r>
              <w:rPr>
                <w:rFonts w:hint="eastAsia" w:ascii="宋体" w:hAnsi="宋体" w:cs="宋体"/>
                <w:color w:val="000000"/>
                <w:sz w:val="24"/>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141227">
            <w:pPr>
              <w:widowControl/>
              <w:jc w:val="center"/>
              <w:textAlignment w:val="center"/>
              <w:rPr>
                <w:rFonts w:ascii="宋体" w:hAnsi="宋体" w:cs="宋体"/>
                <w:color w:val="000000"/>
                <w:sz w:val="24"/>
              </w:rPr>
            </w:pPr>
            <w:r>
              <w:rPr>
                <w:rFonts w:hint="eastAsia" w:ascii="宋体" w:hAnsi="宋体" w:cs="宋体"/>
                <w:color w:val="000000"/>
                <w:sz w:val="24"/>
              </w:rPr>
              <w:t>保障本单位稽查、检查工作顺利完成，保障各股室遵纪守法完成工作</w:t>
            </w:r>
            <w:r>
              <w:rPr>
                <w:rFonts w:hint="eastAsia" w:ascii="宋体" w:hAnsi="宋体" w:cs="宋体"/>
                <w:color w:val="000000"/>
                <w:sz w:val="24"/>
                <w:lang w:eastAsia="zh-CN"/>
              </w:rPr>
              <w:t>。</w:t>
            </w:r>
          </w:p>
        </w:tc>
      </w:tr>
      <w:tr w14:paraId="08F8DA5A">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20084A3E">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D0C2C8">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8F9FC5">
            <w:pPr>
              <w:widowControl/>
              <w:jc w:val="center"/>
              <w:textAlignment w:val="center"/>
              <w:rPr>
                <w:rFonts w:ascii="宋体" w:hAnsi="宋体" w:cs="宋体"/>
                <w:color w:val="000000"/>
                <w:sz w:val="24"/>
              </w:rPr>
            </w:pPr>
            <w:r>
              <w:rPr>
                <w:rFonts w:hint="eastAsia" w:ascii="宋体" w:hAnsi="宋体" w:cs="宋体"/>
                <w:color w:val="000000"/>
                <w:sz w:val="24"/>
              </w:rPr>
              <w:t>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53A9B4">
            <w:pPr>
              <w:widowControl/>
              <w:jc w:val="center"/>
              <w:textAlignment w:val="center"/>
              <w:rPr>
                <w:rFonts w:ascii="宋体" w:hAnsi="宋体" w:cs="宋体"/>
                <w:color w:val="000000"/>
                <w:sz w:val="24"/>
              </w:rPr>
            </w:pPr>
            <w:r>
              <w:rPr>
                <w:rFonts w:hint="eastAsia" w:ascii="宋体" w:hAnsi="宋体" w:cs="宋体"/>
                <w:color w:val="000000"/>
                <w:sz w:val="24"/>
              </w:rPr>
              <w:t>社会效益指标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E85C34">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rPr>
              <w:t>保障本单位稽查、检查工作顺利完成，保障各股室遵纪守法完成工作，保障应有的社会效益</w:t>
            </w:r>
            <w:r>
              <w:rPr>
                <w:rFonts w:hint="eastAsia" w:ascii="宋体" w:hAnsi="宋体" w:cs="宋体"/>
                <w:color w:val="000000"/>
                <w:sz w:val="24"/>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E26E1C">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rPr>
              <w:t>保障本单位稽查、检查工作顺利完成，保障各股室遵纪守法完成工作，保障应有的社会效益</w:t>
            </w:r>
            <w:r>
              <w:rPr>
                <w:rFonts w:hint="eastAsia" w:ascii="宋体" w:hAnsi="宋体" w:cs="宋体"/>
                <w:color w:val="000000"/>
                <w:sz w:val="24"/>
                <w:lang w:eastAsia="zh-CN"/>
              </w:rPr>
              <w:t>。</w:t>
            </w:r>
          </w:p>
        </w:tc>
      </w:tr>
    </w:tbl>
    <w:p w14:paraId="5A454D5A">
      <w:pPr>
        <w:spacing w:line="580" w:lineRule="exact"/>
        <w:ind w:left="630"/>
        <w:rPr>
          <w:rFonts w:ascii="仿宋_GB2312" w:hAnsi="仿宋_GB2312" w:eastAsia="仿宋_GB2312" w:cs="仿宋_GB2312"/>
          <w:sz w:val="32"/>
          <w:szCs w:val="32"/>
        </w:rPr>
      </w:pPr>
    </w:p>
    <w:tbl>
      <w:tblPr>
        <w:tblStyle w:val="12"/>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390"/>
        <w:gridCol w:w="1367"/>
        <w:gridCol w:w="175"/>
        <w:gridCol w:w="850"/>
        <w:gridCol w:w="470"/>
        <w:gridCol w:w="1922"/>
        <w:gridCol w:w="2394"/>
        <w:gridCol w:w="2392"/>
      </w:tblGrid>
      <w:tr w14:paraId="320EFC32">
        <w:tblPrEx>
          <w:tblCellMar>
            <w:top w:w="0" w:type="dxa"/>
            <w:left w:w="0" w:type="dxa"/>
            <w:bottom w:w="0" w:type="dxa"/>
            <w:right w:w="0" w:type="dxa"/>
          </w:tblCellMar>
        </w:tblPrEx>
        <w:trPr>
          <w:trHeight w:val="1034" w:hRule="atLeast"/>
          <w:jc w:val="center"/>
        </w:trPr>
        <w:tc>
          <w:tcPr>
            <w:tcW w:w="9960" w:type="dxa"/>
            <w:gridSpan w:val="8"/>
            <w:tcBorders>
              <w:top w:val="nil"/>
              <w:left w:val="nil"/>
              <w:bottom w:val="nil"/>
              <w:right w:val="nil"/>
            </w:tcBorders>
            <w:tcMar>
              <w:top w:w="15" w:type="dxa"/>
              <w:left w:w="15" w:type="dxa"/>
              <w:right w:w="15" w:type="dxa"/>
            </w:tcMar>
            <w:vAlign w:val="center"/>
          </w:tcPr>
          <w:p w14:paraId="17FC99E3">
            <w:pPr>
              <w:widowControl/>
              <w:jc w:val="center"/>
              <w:textAlignment w:val="center"/>
              <w:rPr>
                <w:rFonts w:ascii="宋体" w:hAnsi="宋体" w:cs="宋体"/>
                <w:color w:val="000000"/>
                <w:sz w:val="36"/>
                <w:szCs w:val="36"/>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(2019 年度)</w:t>
            </w:r>
          </w:p>
        </w:tc>
      </w:tr>
      <w:tr w14:paraId="41960076">
        <w:tblPrEx>
          <w:tblCellMar>
            <w:top w:w="0" w:type="dxa"/>
            <w:left w:w="0" w:type="dxa"/>
            <w:bottom w:w="0" w:type="dxa"/>
            <w:right w:w="0" w:type="dxa"/>
          </w:tblCellMar>
        </w:tblPrEx>
        <w:trPr>
          <w:trHeight w:val="276" w:hRule="atLeast"/>
          <w:jc w:val="center"/>
        </w:trPr>
        <w:tc>
          <w:tcPr>
            <w:tcW w:w="2782"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8C8D92">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BE62B4">
            <w:pPr>
              <w:widowControl/>
              <w:jc w:val="center"/>
              <w:textAlignment w:val="center"/>
              <w:rPr>
                <w:rFonts w:ascii="宋体" w:hAnsi="宋体" w:cs="宋体"/>
                <w:color w:val="000000"/>
                <w:sz w:val="24"/>
              </w:rPr>
            </w:pPr>
            <w:r>
              <w:rPr>
                <w:rFonts w:hint="eastAsia" w:ascii="仿宋_GB2312" w:hAnsi="仿宋_GB2312" w:eastAsia="仿宋_GB2312" w:cs="仿宋_GB2312"/>
                <w:sz w:val="32"/>
                <w:szCs w:val="32"/>
                <w:lang w:eastAsia="zh-CN"/>
              </w:rPr>
              <w:t>双创工作</w:t>
            </w:r>
          </w:p>
        </w:tc>
      </w:tr>
      <w:tr w14:paraId="22C88D73">
        <w:tblPrEx>
          <w:tblCellMar>
            <w:top w:w="0" w:type="dxa"/>
            <w:left w:w="0" w:type="dxa"/>
            <w:bottom w:w="0" w:type="dxa"/>
            <w:right w:w="0" w:type="dxa"/>
          </w:tblCellMar>
        </w:tblPrEx>
        <w:trPr>
          <w:trHeight w:val="276" w:hRule="atLeast"/>
          <w:jc w:val="center"/>
        </w:trPr>
        <w:tc>
          <w:tcPr>
            <w:tcW w:w="2782"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9C076C">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79CAFA">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峨眉山市财政局</w:t>
            </w:r>
          </w:p>
        </w:tc>
      </w:tr>
      <w:tr w14:paraId="73377A86">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164FB9">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667627">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A5BB68">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50000.00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6DE0D7">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F6AABB">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50000.00</w:t>
            </w:r>
          </w:p>
        </w:tc>
      </w:tr>
      <w:tr w14:paraId="54296066">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A6DABF">
            <w:pPr>
              <w:jc w:val="center"/>
              <w:rPr>
                <w:rFonts w:ascii="宋体" w:hAnsi="宋体" w:cs="宋体"/>
                <w:color w:val="000000"/>
                <w:sz w:val="24"/>
              </w:rPr>
            </w:pPr>
          </w:p>
        </w:tc>
        <w:tc>
          <w:tcPr>
            <w:tcW w:w="239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A4AC83">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926AE4">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50000.00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BD7D78">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1CA42E">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50000.00</w:t>
            </w:r>
          </w:p>
        </w:tc>
      </w:tr>
      <w:tr w14:paraId="6B92D5C4">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D4DDE5">
            <w:pPr>
              <w:jc w:val="center"/>
              <w:rPr>
                <w:rFonts w:ascii="宋体" w:hAnsi="宋体" w:cs="宋体"/>
                <w:color w:val="000000"/>
                <w:sz w:val="24"/>
              </w:rPr>
            </w:pPr>
          </w:p>
        </w:tc>
        <w:tc>
          <w:tcPr>
            <w:tcW w:w="239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2C856A">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0CEA86">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BB5613">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019CEA">
            <w:pPr>
              <w:jc w:val="center"/>
              <w:rPr>
                <w:rFonts w:ascii="宋体" w:hAnsi="宋体" w:cs="宋体"/>
                <w:color w:val="000000"/>
                <w:sz w:val="24"/>
              </w:rPr>
            </w:pPr>
          </w:p>
        </w:tc>
      </w:tr>
      <w:tr w14:paraId="5FA01226">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ACF678">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45CB2B">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6DEDDC">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14:paraId="3C33AC00">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ADDBF7">
            <w:pPr>
              <w:jc w:val="center"/>
              <w:rPr>
                <w:rFonts w:ascii="宋体" w:hAnsi="宋体" w:cs="宋体"/>
                <w:color w:val="000000"/>
                <w:sz w:val="24"/>
              </w:rPr>
            </w:pPr>
          </w:p>
        </w:tc>
        <w:tc>
          <w:tcPr>
            <w:tcW w:w="4784"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6563F9">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rPr>
              <w:t>创建全国卫生及文明城市，对双创工作进行宣传以及组织全体干部职工对本单位责任片区进行义务劳动活动</w:t>
            </w:r>
            <w:r>
              <w:rPr>
                <w:rFonts w:hint="eastAsia" w:ascii="宋体" w:hAnsi="宋体" w:cs="宋体"/>
                <w:color w:val="000000"/>
                <w:sz w:val="24"/>
                <w:lang w:eastAsia="zh-CN"/>
              </w:rPr>
              <w:t>。</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08AC08">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rPr>
              <w:t>创建全国卫生及文明城市，对双创工作进行宣传以及组织全体干部职工对本单位责任片区进行义务劳动活动</w:t>
            </w:r>
            <w:r>
              <w:rPr>
                <w:rFonts w:hint="eastAsia" w:ascii="宋体" w:hAnsi="宋体" w:cs="宋体"/>
                <w:color w:val="000000"/>
                <w:sz w:val="24"/>
                <w:lang w:eastAsia="zh-CN"/>
              </w:rPr>
              <w:t>。</w:t>
            </w:r>
          </w:p>
        </w:tc>
      </w:tr>
      <w:tr w14:paraId="30A983B8">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2C67551E">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8D4444">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234110">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0BED23">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B9B192">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DBED23">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14:paraId="3A4C26FE">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6C76092B">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8D6EFA">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CEA542">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总体目标</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16F509">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总体目标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2393B1">
            <w:pPr>
              <w:widowControl/>
              <w:jc w:val="center"/>
              <w:textAlignment w:val="center"/>
              <w:rPr>
                <w:rFonts w:ascii="宋体" w:hAnsi="宋体" w:cs="宋体"/>
                <w:color w:val="000000"/>
                <w:sz w:val="24"/>
              </w:rPr>
            </w:pPr>
            <w:r>
              <w:rPr>
                <w:rFonts w:hint="eastAsia" w:ascii="宋体" w:hAnsi="宋体" w:cs="宋体"/>
                <w:color w:val="000000"/>
                <w:sz w:val="24"/>
              </w:rPr>
              <w:t>创建全国卫生及文明城市，对双创工作进行宣传以及组织全体干部职工对本单位责任片区进行义务劳动活动</w:t>
            </w:r>
            <w:r>
              <w:rPr>
                <w:rFonts w:hint="eastAsia" w:ascii="宋体" w:hAnsi="宋体" w:cs="宋体"/>
                <w:color w:val="000000"/>
                <w:sz w:val="24"/>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89AB76">
            <w:pPr>
              <w:widowControl/>
              <w:jc w:val="center"/>
              <w:textAlignment w:val="center"/>
              <w:rPr>
                <w:rFonts w:ascii="宋体" w:hAnsi="宋体" w:cs="宋体"/>
                <w:color w:val="000000"/>
                <w:sz w:val="24"/>
              </w:rPr>
            </w:pPr>
            <w:r>
              <w:rPr>
                <w:rFonts w:hint="eastAsia" w:ascii="宋体" w:hAnsi="宋体" w:cs="宋体"/>
                <w:color w:val="000000"/>
                <w:sz w:val="24"/>
              </w:rPr>
              <w:t>创建全国卫生及文明城市，对双创工作进行宣传以及组织全体干部职工对本单位责任片区进行义务劳动活动</w:t>
            </w:r>
            <w:r>
              <w:rPr>
                <w:rFonts w:hint="eastAsia" w:ascii="宋体" w:hAnsi="宋体" w:cs="宋体"/>
                <w:color w:val="000000"/>
                <w:sz w:val="24"/>
                <w:lang w:eastAsia="zh-CN"/>
              </w:rPr>
              <w:t>。</w:t>
            </w:r>
          </w:p>
        </w:tc>
      </w:tr>
      <w:tr w14:paraId="371B42CD">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4BDCAEED">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079E82">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EC500F">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完成指标</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86AC59">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数量指标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8B6E02">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rPr>
              <w:t>按双创要求落实整个责任片区的双创工作</w:t>
            </w:r>
            <w:r>
              <w:rPr>
                <w:rFonts w:hint="eastAsia" w:ascii="宋体" w:hAnsi="宋体" w:cs="宋体"/>
                <w:color w:val="000000"/>
                <w:sz w:val="24"/>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1BD1AE">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rPr>
              <w:t>按双创要求落实整个责任片区的双创工作</w:t>
            </w:r>
            <w:r>
              <w:rPr>
                <w:rFonts w:hint="eastAsia" w:ascii="宋体" w:hAnsi="宋体" w:cs="宋体"/>
                <w:color w:val="000000"/>
                <w:sz w:val="24"/>
                <w:lang w:eastAsia="zh-CN"/>
              </w:rPr>
              <w:t>。</w:t>
            </w:r>
          </w:p>
        </w:tc>
      </w:tr>
      <w:tr w14:paraId="59A301E4">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356B87C9">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0C8410">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9A7929">
            <w:pPr>
              <w:widowControl/>
              <w:jc w:val="center"/>
              <w:textAlignment w:val="center"/>
              <w:rPr>
                <w:rFonts w:ascii="宋体" w:hAnsi="宋体" w:cs="宋体"/>
                <w:color w:val="000000"/>
                <w:sz w:val="24"/>
              </w:rPr>
            </w:pPr>
            <w:r>
              <w:rPr>
                <w:rFonts w:hint="eastAsia" w:ascii="宋体" w:hAnsi="宋体" w:cs="宋体"/>
                <w:color w:val="000000"/>
                <w:sz w:val="24"/>
                <w:lang w:eastAsia="zh-CN"/>
              </w:rPr>
              <w:t>完成指标</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AA107F">
            <w:pPr>
              <w:widowControl/>
              <w:jc w:val="center"/>
              <w:textAlignment w:val="center"/>
              <w:rPr>
                <w:rFonts w:ascii="宋体" w:hAnsi="宋体" w:cs="宋体"/>
                <w:color w:val="000000"/>
                <w:sz w:val="24"/>
              </w:rPr>
            </w:pPr>
            <w:r>
              <w:rPr>
                <w:rFonts w:hint="eastAsia" w:ascii="宋体" w:hAnsi="宋体" w:cs="宋体"/>
                <w:color w:val="000000"/>
                <w:sz w:val="24"/>
                <w:lang w:eastAsia="zh-CN"/>
              </w:rPr>
              <w:t>质量</w:t>
            </w:r>
            <w:r>
              <w:rPr>
                <w:rFonts w:hint="eastAsia" w:ascii="宋体" w:hAnsi="宋体" w:cs="宋体"/>
                <w:color w:val="000000"/>
                <w:sz w:val="24"/>
              </w:rPr>
              <w:t>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01EA15">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rPr>
              <w:t>按双创要求高标准落实</w:t>
            </w:r>
            <w:r>
              <w:rPr>
                <w:rFonts w:hint="eastAsia" w:ascii="宋体" w:hAnsi="宋体" w:cs="宋体"/>
                <w:color w:val="000000"/>
                <w:sz w:val="24"/>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C5802C">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rPr>
              <w:t>保按双创要求高标准落实</w:t>
            </w:r>
            <w:r>
              <w:rPr>
                <w:rFonts w:hint="eastAsia" w:ascii="宋体" w:hAnsi="宋体" w:cs="宋体"/>
                <w:color w:val="000000"/>
                <w:sz w:val="24"/>
                <w:lang w:eastAsia="zh-CN"/>
              </w:rPr>
              <w:t>。</w:t>
            </w:r>
          </w:p>
        </w:tc>
      </w:tr>
      <w:tr w14:paraId="05E11422">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416C6598">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913D4D">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9AC701">
            <w:pPr>
              <w:widowControl/>
              <w:jc w:val="center"/>
              <w:textAlignment w:val="center"/>
              <w:rPr>
                <w:rFonts w:ascii="宋体" w:hAnsi="宋体" w:cs="宋体"/>
                <w:color w:val="000000"/>
                <w:sz w:val="24"/>
              </w:rPr>
            </w:pPr>
            <w:r>
              <w:rPr>
                <w:rFonts w:hint="eastAsia" w:ascii="宋体" w:hAnsi="宋体" w:cs="宋体"/>
                <w:color w:val="000000"/>
                <w:sz w:val="24"/>
              </w:rPr>
              <w:t>效益指标</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BA36E7">
            <w:pPr>
              <w:widowControl/>
              <w:jc w:val="center"/>
              <w:textAlignment w:val="center"/>
              <w:rPr>
                <w:rFonts w:ascii="宋体" w:hAnsi="宋体" w:cs="宋体"/>
                <w:color w:val="000000"/>
                <w:sz w:val="24"/>
              </w:rPr>
            </w:pPr>
            <w:r>
              <w:rPr>
                <w:rFonts w:hint="eastAsia" w:ascii="宋体" w:hAnsi="宋体" w:cs="宋体"/>
                <w:color w:val="000000"/>
                <w:sz w:val="24"/>
              </w:rPr>
              <w:t>社会效益指标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0C49D8">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rPr>
              <w:t>创造宜居生活环境</w:t>
            </w:r>
            <w:r>
              <w:rPr>
                <w:rFonts w:hint="eastAsia" w:ascii="宋体" w:hAnsi="宋体" w:cs="宋体"/>
                <w:color w:val="000000"/>
                <w:sz w:val="24"/>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99FB9A">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rPr>
              <w:t>创造宜居生活环境</w:t>
            </w:r>
            <w:r>
              <w:rPr>
                <w:rFonts w:hint="eastAsia" w:ascii="宋体" w:hAnsi="宋体" w:cs="宋体"/>
                <w:color w:val="000000"/>
                <w:sz w:val="24"/>
                <w:lang w:eastAsia="zh-CN"/>
              </w:rPr>
              <w:t>。</w:t>
            </w:r>
          </w:p>
        </w:tc>
      </w:tr>
      <w:tr w14:paraId="2FA44AA7">
        <w:tblPrEx>
          <w:tblCellMar>
            <w:top w:w="0" w:type="dxa"/>
            <w:left w:w="0" w:type="dxa"/>
            <w:bottom w:w="0" w:type="dxa"/>
            <w:right w:w="0" w:type="dxa"/>
          </w:tblCellMar>
        </w:tblPrEx>
        <w:trPr>
          <w:trHeight w:val="1034" w:hRule="atLeast"/>
          <w:jc w:val="center"/>
        </w:trPr>
        <w:tc>
          <w:tcPr>
            <w:tcW w:w="9960" w:type="dxa"/>
            <w:gridSpan w:val="8"/>
            <w:tcBorders>
              <w:top w:val="nil"/>
              <w:left w:val="nil"/>
              <w:bottom w:val="nil"/>
              <w:right w:val="nil"/>
            </w:tcBorders>
            <w:tcMar>
              <w:top w:w="15" w:type="dxa"/>
              <w:left w:w="15" w:type="dxa"/>
              <w:right w:w="15" w:type="dxa"/>
            </w:tcMar>
            <w:vAlign w:val="center"/>
          </w:tcPr>
          <w:p w14:paraId="2F086CB1">
            <w:pPr>
              <w:widowControl/>
              <w:jc w:val="center"/>
              <w:textAlignment w:val="center"/>
              <w:rPr>
                <w:rFonts w:ascii="宋体" w:hAnsi="宋体" w:cs="宋体"/>
                <w:color w:val="000000"/>
                <w:sz w:val="36"/>
                <w:szCs w:val="36"/>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(2019 年度)</w:t>
            </w:r>
          </w:p>
        </w:tc>
      </w:tr>
      <w:tr w14:paraId="4B8AF36B">
        <w:tblPrEx>
          <w:tblCellMar>
            <w:top w:w="0" w:type="dxa"/>
            <w:left w:w="0" w:type="dxa"/>
            <w:bottom w:w="0" w:type="dxa"/>
            <w:right w:w="0" w:type="dxa"/>
          </w:tblCellMar>
        </w:tblPrEx>
        <w:trPr>
          <w:trHeight w:val="276" w:hRule="atLeast"/>
          <w:jc w:val="center"/>
        </w:trPr>
        <w:tc>
          <w:tcPr>
            <w:tcW w:w="2782"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F5C764">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2B3267">
            <w:pPr>
              <w:widowControl/>
              <w:jc w:val="center"/>
              <w:textAlignment w:val="center"/>
              <w:rPr>
                <w:rFonts w:ascii="宋体" w:hAnsi="宋体" w:cs="宋体"/>
                <w:color w:val="000000"/>
                <w:sz w:val="24"/>
              </w:rPr>
            </w:pPr>
            <w:r>
              <w:rPr>
                <w:rFonts w:hint="eastAsia" w:ascii="仿宋_GB2312" w:hAnsi="仿宋_GB2312" w:eastAsia="仿宋_GB2312" w:cs="仿宋_GB2312"/>
                <w:sz w:val="32"/>
                <w:szCs w:val="32"/>
              </w:rPr>
              <w:t>评审专项业务费</w:t>
            </w:r>
          </w:p>
        </w:tc>
      </w:tr>
      <w:tr w14:paraId="09923F73">
        <w:tblPrEx>
          <w:tblCellMar>
            <w:top w:w="0" w:type="dxa"/>
            <w:left w:w="0" w:type="dxa"/>
            <w:bottom w:w="0" w:type="dxa"/>
            <w:right w:w="0" w:type="dxa"/>
          </w:tblCellMar>
        </w:tblPrEx>
        <w:trPr>
          <w:trHeight w:val="276" w:hRule="atLeast"/>
          <w:jc w:val="center"/>
        </w:trPr>
        <w:tc>
          <w:tcPr>
            <w:tcW w:w="2782"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911299">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1678A3">
            <w:pPr>
              <w:widowControl/>
              <w:jc w:val="center"/>
              <w:textAlignment w:val="center"/>
              <w:rPr>
                <w:rFonts w:ascii="宋体" w:hAnsi="宋体" w:cs="宋体"/>
                <w:color w:val="000000"/>
                <w:sz w:val="24"/>
              </w:rPr>
            </w:pPr>
            <w:r>
              <w:rPr>
                <w:rFonts w:hint="eastAsia" w:ascii="宋体" w:hAnsi="宋体" w:cs="宋体"/>
                <w:color w:val="000000"/>
                <w:sz w:val="24"/>
              </w:rPr>
              <w:t>峨眉山市财政投资评审中心</w:t>
            </w:r>
          </w:p>
        </w:tc>
      </w:tr>
      <w:tr w14:paraId="29A1C2A6">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650952">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41E23D">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229C53">
            <w:pPr>
              <w:widowControl/>
              <w:jc w:val="center"/>
              <w:textAlignment w:val="center"/>
              <w:rPr>
                <w:rFonts w:ascii="宋体" w:hAnsi="宋体" w:cs="宋体"/>
                <w:color w:val="000000"/>
                <w:sz w:val="24"/>
              </w:rPr>
            </w:pPr>
            <w:r>
              <w:rPr>
                <w:rFonts w:hint="eastAsia" w:ascii="宋体" w:hAnsi="宋体" w:cs="宋体"/>
                <w:color w:val="000000"/>
                <w:sz w:val="24"/>
              </w:rPr>
              <w:t>600000.00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ADAE7C">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F99C44">
            <w:pPr>
              <w:widowControl/>
              <w:jc w:val="center"/>
              <w:textAlignment w:val="center"/>
              <w:rPr>
                <w:rFonts w:ascii="宋体" w:hAnsi="宋体" w:cs="宋体"/>
                <w:color w:val="000000"/>
                <w:sz w:val="24"/>
              </w:rPr>
            </w:pPr>
            <w:r>
              <w:rPr>
                <w:rFonts w:hint="eastAsia" w:ascii="宋体" w:hAnsi="宋体" w:cs="宋体"/>
                <w:color w:val="000000"/>
                <w:sz w:val="24"/>
              </w:rPr>
              <w:t>600000.00</w:t>
            </w:r>
          </w:p>
        </w:tc>
      </w:tr>
      <w:tr w14:paraId="0C33AD00">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CC6DBD">
            <w:pPr>
              <w:jc w:val="center"/>
              <w:rPr>
                <w:rFonts w:ascii="宋体" w:hAnsi="宋体" w:cs="宋体"/>
                <w:color w:val="000000"/>
                <w:sz w:val="24"/>
              </w:rPr>
            </w:pPr>
          </w:p>
        </w:tc>
        <w:tc>
          <w:tcPr>
            <w:tcW w:w="239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899CC8">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AEAFC4">
            <w:pPr>
              <w:widowControl/>
              <w:jc w:val="center"/>
              <w:textAlignment w:val="center"/>
              <w:rPr>
                <w:rFonts w:ascii="宋体" w:hAnsi="宋体" w:cs="宋体"/>
                <w:color w:val="000000"/>
                <w:sz w:val="24"/>
              </w:rPr>
            </w:pPr>
            <w:r>
              <w:rPr>
                <w:rFonts w:hint="eastAsia" w:ascii="宋体" w:hAnsi="宋体" w:cs="宋体"/>
                <w:color w:val="000000"/>
                <w:sz w:val="24"/>
              </w:rPr>
              <w:t>600000.00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D5F66B">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62BEFD">
            <w:pPr>
              <w:widowControl/>
              <w:jc w:val="center"/>
              <w:textAlignment w:val="center"/>
              <w:rPr>
                <w:rFonts w:ascii="宋体" w:hAnsi="宋体" w:cs="宋体"/>
                <w:color w:val="000000"/>
                <w:sz w:val="24"/>
              </w:rPr>
            </w:pPr>
            <w:r>
              <w:rPr>
                <w:rFonts w:hint="eastAsia" w:ascii="宋体" w:hAnsi="宋体" w:cs="宋体"/>
                <w:color w:val="000000"/>
                <w:sz w:val="24"/>
              </w:rPr>
              <w:t>600000.00</w:t>
            </w:r>
          </w:p>
        </w:tc>
      </w:tr>
      <w:tr w14:paraId="16974408">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0264C9">
            <w:pPr>
              <w:jc w:val="center"/>
              <w:rPr>
                <w:rFonts w:ascii="宋体" w:hAnsi="宋体" w:cs="宋体"/>
                <w:color w:val="000000"/>
                <w:sz w:val="24"/>
              </w:rPr>
            </w:pPr>
          </w:p>
        </w:tc>
        <w:tc>
          <w:tcPr>
            <w:tcW w:w="239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78DBE1">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B02123">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E44888">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047B1A">
            <w:pPr>
              <w:jc w:val="center"/>
              <w:rPr>
                <w:rFonts w:ascii="宋体" w:hAnsi="宋体" w:cs="宋体"/>
                <w:color w:val="000000"/>
                <w:sz w:val="24"/>
              </w:rPr>
            </w:pPr>
          </w:p>
        </w:tc>
      </w:tr>
      <w:tr w14:paraId="2F274289">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6EC486">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875E4F">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78475C">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14:paraId="2FE903C4">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45FF8C">
            <w:pPr>
              <w:jc w:val="center"/>
              <w:rPr>
                <w:rFonts w:ascii="宋体" w:hAnsi="宋体" w:cs="宋体"/>
                <w:color w:val="000000"/>
                <w:sz w:val="24"/>
              </w:rPr>
            </w:pPr>
          </w:p>
        </w:tc>
        <w:tc>
          <w:tcPr>
            <w:tcW w:w="4784"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92F780">
            <w:pPr>
              <w:widowControl/>
              <w:jc w:val="center"/>
              <w:textAlignment w:val="center"/>
              <w:rPr>
                <w:rFonts w:ascii="宋体" w:hAnsi="宋体" w:cs="宋体"/>
                <w:color w:val="000000"/>
                <w:sz w:val="24"/>
              </w:rPr>
            </w:pPr>
            <w:r>
              <w:rPr>
                <w:rFonts w:hint="eastAsia" w:ascii="宋体" w:hAnsi="宋体" w:cs="宋体"/>
                <w:kern w:val="0"/>
                <w:sz w:val="24"/>
              </w:rPr>
              <w:t>保障项目现场监管、项目评审顺利开展</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B26377">
            <w:pPr>
              <w:widowControl/>
              <w:jc w:val="center"/>
              <w:textAlignment w:val="center"/>
              <w:rPr>
                <w:rFonts w:cs="宋体" w:asciiTheme="minorEastAsia" w:hAnsiTheme="minorEastAsia" w:eastAsiaTheme="minorEastAsia"/>
                <w:color w:val="000000"/>
                <w:sz w:val="24"/>
              </w:rPr>
            </w:pPr>
            <w:r>
              <w:rPr>
                <w:rFonts w:hint="eastAsia" w:cs="仿宋_GB2312" w:asciiTheme="minorEastAsia" w:hAnsiTheme="minorEastAsia" w:eastAsiaTheme="minorEastAsia"/>
                <w:sz w:val="24"/>
              </w:rPr>
              <w:t>保障评审中心评审工作软、硬件设备的及时更新，评审工作得以顺利开展</w:t>
            </w:r>
          </w:p>
        </w:tc>
      </w:tr>
      <w:tr w14:paraId="540903C1">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021FA34D">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D27825">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F04F48">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F15905">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4B70FC">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E7B51F">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14:paraId="191F2879">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1B65014D">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98A009">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C0942F">
            <w:pPr>
              <w:widowControl/>
              <w:jc w:val="center"/>
              <w:textAlignment w:val="center"/>
              <w:rPr>
                <w:rFonts w:ascii="宋体" w:hAnsi="宋体" w:cs="宋体"/>
                <w:color w:val="000000"/>
                <w:sz w:val="24"/>
              </w:rPr>
            </w:pPr>
            <w:r>
              <w:rPr>
                <w:rFonts w:hint="eastAsia" w:ascii="宋体" w:hAnsi="宋体" w:cs="宋体"/>
                <w:color w:val="000000"/>
                <w:sz w:val="24"/>
              </w:rPr>
              <w:t>总体目标</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4CBC3F">
            <w:pPr>
              <w:widowControl/>
              <w:jc w:val="center"/>
              <w:textAlignment w:val="center"/>
              <w:rPr>
                <w:rFonts w:ascii="宋体" w:hAnsi="宋体" w:cs="宋体"/>
                <w:color w:val="000000"/>
                <w:sz w:val="24"/>
              </w:rPr>
            </w:pPr>
            <w:r>
              <w:rPr>
                <w:rFonts w:hint="eastAsia" w:ascii="宋体" w:hAnsi="宋体" w:cs="宋体"/>
                <w:color w:val="000000"/>
                <w:sz w:val="24"/>
              </w:rPr>
              <w:t>总体目标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F480BA">
            <w:pPr>
              <w:widowControl/>
              <w:jc w:val="center"/>
              <w:textAlignment w:val="center"/>
              <w:rPr>
                <w:rFonts w:ascii="宋体" w:hAnsi="宋体" w:cs="宋体"/>
                <w:color w:val="000000"/>
                <w:sz w:val="24"/>
              </w:rPr>
            </w:pPr>
            <w:r>
              <w:rPr>
                <w:rFonts w:hint="eastAsia" w:ascii="宋体" w:hAnsi="宋体" w:cs="宋体"/>
                <w:kern w:val="0"/>
                <w:sz w:val="24"/>
              </w:rPr>
              <w:t>保障项目现场监管、项目评审工作顺利开展</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D155A1">
            <w:pPr>
              <w:widowControl/>
              <w:jc w:val="center"/>
              <w:textAlignment w:val="center"/>
              <w:rPr>
                <w:rFonts w:ascii="宋体" w:hAnsi="宋体" w:cs="宋体"/>
                <w:color w:val="000000"/>
                <w:sz w:val="24"/>
              </w:rPr>
            </w:pPr>
            <w:r>
              <w:rPr>
                <w:rFonts w:hint="eastAsia" w:cs="仿宋_GB2312" w:asciiTheme="minorEastAsia" w:hAnsiTheme="minorEastAsia" w:eastAsiaTheme="minorEastAsia"/>
                <w:sz w:val="24"/>
              </w:rPr>
              <w:t>保障评审中心评审工作软、硬件设备的及时更新，评审工作得以顺利开展</w:t>
            </w:r>
          </w:p>
        </w:tc>
      </w:tr>
      <w:tr w14:paraId="25A969E5">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18E2E20D">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FF8062">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26ECDD">
            <w:pPr>
              <w:widowControl/>
              <w:jc w:val="center"/>
              <w:textAlignment w:val="center"/>
              <w:rPr>
                <w:rFonts w:ascii="宋体" w:hAnsi="宋体" w:cs="宋体"/>
                <w:color w:val="000000"/>
                <w:sz w:val="24"/>
              </w:rPr>
            </w:pPr>
            <w:r>
              <w:rPr>
                <w:rFonts w:hint="eastAsia" w:ascii="宋体" w:hAnsi="宋体" w:cs="宋体"/>
                <w:color w:val="000000"/>
                <w:sz w:val="24"/>
              </w:rPr>
              <w:t>完成指标</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2054A0">
            <w:pPr>
              <w:widowControl/>
              <w:jc w:val="center"/>
              <w:textAlignment w:val="center"/>
              <w:rPr>
                <w:rFonts w:ascii="宋体" w:hAnsi="宋体" w:cs="宋体"/>
                <w:color w:val="000000"/>
                <w:sz w:val="24"/>
              </w:rPr>
            </w:pPr>
            <w:r>
              <w:rPr>
                <w:rFonts w:hint="eastAsia" w:ascii="宋体" w:hAnsi="宋体" w:cs="宋体"/>
                <w:color w:val="000000"/>
                <w:sz w:val="24"/>
              </w:rPr>
              <w:t>质量指标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9A198D">
            <w:pPr>
              <w:widowControl/>
              <w:jc w:val="center"/>
              <w:textAlignment w:val="center"/>
              <w:rPr>
                <w:rFonts w:ascii="宋体" w:hAnsi="宋体" w:cs="宋体"/>
                <w:color w:val="000000"/>
                <w:sz w:val="24"/>
              </w:rPr>
            </w:pPr>
            <w:r>
              <w:rPr>
                <w:rFonts w:hint="eastAsia" w:ascii="宋体" w:hAnsi="宋体" w:cs="宋体"/>
                <w:color w:val="000000"/>
                <w:sz w:val="24"/>
              </w:rPr>
              <w:t>保障项目评审工作保质保量完成。</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83FFB0">
            <w:pPr>
              <w:widowControl/>
              <w:jc w:val="center"/>
              <w:textAlignment w:val="center"/>
              <w:rPr>
                <w:rFonts w:ascii="宋体" w:hAnsi="宋体" w:cs="宋体"/>
                <w:color w:val="000000"/>
                <w:sz w:val="24"/>
              </w:rPr>
            </w:pPr>
            <w:r>
              <w:rPr>
                <w:rFonts w:hint="eastAsia" w:ascii="宋体" w:hAnsi="宋体" w:cs="宋体"/>
                <w:color w:val="000000"/>
                <w:sz w:val="24"/>
              </w:rPr>
              <w:t>保障项目评审工作保质保量完成。</w:t>
            </w:r>
          </w:p>
        </w:tc>
      </w:tr>
      <w:tr w14:paraId="5802C4FC">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52E7C066">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16572B">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FE5D25">
            <w:pPr>
              <w:widowControl/>
              <w:jc w:val="center"/>
              <w:textAlignment w:val="center"/>
              <w:rPr>
                <w:rFonts w:ascii="宋体" w:hAnsi="宋体" w:cs="宋体"/>
                <w:color w:val="000000"/>
                <w:sz w:val="24"/>
              </w:rPr>
            </w:pPr>
            <w:r>
              <w:rPr>
                <w:rFonts w:hint="eastAsia" w:ascii="宋体" w:hAnsi="宋体" w:cs="宋体"/>
                <w:color w:val="000000"/>
                <w:sz w:val="24"/>
              </w:rPr>
              <w:t>完成指标</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B29CB7">
            <w:pPr>
              <w:widowControl/>
              <w:jc w:val="center"/>
              <w:textAlignment w:val="center"/>
              <w:rPr>
                <w:rFonts w:ascii="宋体" w:hAnsi="宋体" w:cs="宋体"/>
                <w:color w:val="000000"/>
                <w:sz w:val="24"/>
              </w:rPr>
            </w:pPr>
            <w:r>
              <w:rPr>
                <w:rFonts w:hint="eastAsia" w:ascii="宋体" w:hAnsi="宋体" w:cs="宋体"/>
                <w:color w:val="000000"/>
                <w:sz w:val="24"/>
              </w:rPr>
              <w:t>时效指标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D45D85">
            <w:pPr>
              <w:widowControl/>
              <w:jc w:val="center"/>
              <w:textAlignment w:val="center"/>
              <w:rPr>
                <w:rFonts w:ascii="宋体" w:hAnsi="宋体" w:cs="宋体"/>
                <w:color w:val="000000"/>
                <w:sz w:val="24"/>
              </w:rPr>
            </w:pPr>
            <w:r>
              <w:rPr>
                <w:rFonts w:hint="eastAsia" w:ascii="宋体" w:hAnsi="宋体" w:cs="宋体"/>
                <w:color w:val="000000"/>
                <w:sz w:val="24"/>
              </w:rPr>
              <w:t>保障本单位项目评审工作按时完成</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FA2C96">
            <w:pPr>
              <w:widowControl/>
              <w:jc w:val="center"/>
              <w:textAlignment w:val="center"/>
              <w:rPr>
                <w:rFonts w:ascii="宋体" w:hAnsi="宋体" w:cs="宋体"/>
                <w:color w:val="000000"/>
                <w:sz w:val="24"/>
              </w:rPr>
            </w:pPr>
            <w:r>
              <w:rPr>
                <w:rFonts w:hint="eastAsia" w:ascii="宋体" w:hAnsi="宋体" w:cs="宋体"/>
                <w:color w:val="000000"/>
                <w:sz w:val="24"/>
              </w:rPr>
              <w:t>保障本单位项目评审工作按时完成</w:t>
            </w:r>
          </w:p>
        </w:tc>
      </w:tr>
      <w:tr w14:paraId="1774BDC1">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0D0D2405">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4B12B6">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84502D">
            <w:pPr>
              <w:widowControl/>
              <w:jc w:val="center"/>
              <w:textAlignment w:val="center"/>
              <w:rPr>
                <w:rFonts w:ascii="宋体" w:hAnsi="宋体" w:cs="宋体"/>
                <w:color w:val="000000"/>
                <w:sz w:val="24"/>
              </w:rPr>
            </w:pPr>
            <w:r>
              <w:rPr>
                <w:rFonts w:hint="eastAsia" w:ascii="宋体" w:hAnsi="宋体" w:cs="宋体"/>
                <w:color w:val="000000"/>
                <w:sz w:val="24"/>
              </w:rPr>
              <w:t>效益指标</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BA84B0">
            <w:pPr>
              <w:widowControl/>
              <w:jc w:val="center"/>
              <w:textAlignment w:val="center"/>
              <w:rPr>
                <w:rFonts w:ascii="宋体" w:hAnsi="宋体" w:cs="宋体"/>
                <w:color w:val="000000"/>
                <w:sz w:val="24"/>
              </w:rPr>
            </w:pPr>
            <w:r>
              <w:rPr>
                <w:rFonts w:hint="eastAsia" w:ascii="宋体" w:hAnsi="宋体" w:cs="宋体"/>
                <w:color w:val="000000"/>
                <w:sz w:val="24"/>
              </w:rPr>
              <w:t>经济效益指标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6D15DA">
            <w:pPr>
              <w:widowControl/>
              <w:jc w:val="center"/>
              <w:textAlignment w:val="center"/>
              <w:rPr>
                <w:rFonts w:cs="宋体" w:asciiTheme="minorEastAsia" w:hAnsiTheme="minorEastAsia" w:eastAsiaTheme="minorEastAsia"/>
                <w:color w:val="000000"/>
                <w:sz w:val="24"/>
              </w:rPr>
            </w:pPr>
            <w:r>
              <w:rPr>
                <w:rFonts w:hint="eastAsia" w:cs="仿宋" w:asciiTheme="minorEastAsia" w:hAnsiTheme="minorEastAsia" w:eastAsiaTheme="minorEastAsia"/>
                <w:sz w:val="24"/>
              </w:rPr>
              <w:t>切实把好项目评审关，规范我市政府投资行为、提高财政资金使用效益</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ACBB2E">
            <w:pPr>
              <w:widowControl/>
              <w:jc w:val="center"/>
              <w:textAlignment w:val="center"/>
              <w:rPr>
                <w:rFonts w:ascii="宋体" w:hAnsi="宋体" w:cs="宋体"/>
                <w:color w:val="000000"/>
                <w:sz w:val="24"/>
              </w:rPr>
            </w:pPr>
            <w:r>
              <w:rPr>
                <w:rFonts w:hint="eastAsia" w:cs="仿宋" w:asciiTheme="minorEastAsia" w:hAnsiTheme="minorEastAsia" w:eastAsiaTheme="minorEastAsia"/>
                <w:sz w:val="24"/>
              </w:rPr>
              <w:t>切实把好项目评审关，规范我市政府投资行为、提高财政资金使用效益</w:t>
            </w:r>
          </w:p>
        </w:tc>
      </w:tr>
      <w:tr w14:paraId="05164F57">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5C3420FD">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BFF10B">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B7F7AA">
            <w:pPr>
              <w:widowControl/>
              <w:jc w:val="center"/>
              <w:textAlignment w:val="center"/>
              <w:rPr>
                <w:rFonts w:ascii="宋体" w:hAnsi="宋体" w:cs="宋体"/>
                <w:color w:val="000000"/>
                <w:sz w:val="24"/>
              </w:rPr>
            </w:pPr>
            <w:r>
              <w:rPr>
                <w:rFonts w:hint="eastAsia" w:ascii="宋体" w:hAnsi="宋体" w:cs="宋体"/>
                <w:color w:val="000000"/>
                <w:sz w:val="24"/>
              </w:rPr>
              <w:t>效益指标</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CD0EC4">
            <w:pPr>
              <w:widowControl/>
              <w:jc w:val="center"/>
              <w:textAlignment w:val="center"/>
              <w:rPr>
                <w:rFonts w:ascii="宋体" w:hAnsi="宋体" w:cs="宋体"/>
                <w:color w:val="000000"/>
                <w:sz w:val="24"/>
              </w:rPr>
            </w:pPr>
            <w:r>
              <w:rPr>
                <w:rFonts w:hint="eastAsia" w:ascii="宋体" w:hAnsi="宋体" w:cs="宋体"/>
                <w:color w:val="000000"/>
                <w:sz w:val="24"/>
              </w:rPr>
              <w:t>社会效益指标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6F78BC">
            <w:pPr>
              <w:widowControl/>
              <w:jc w:val="center"/>
              <w:textAlignment w:val="center"/>
              <w:rPr>
                <w:rFonts w:ascii="宋体" w:hAnsi="宋体" w:cs="宋体"/>
                <w:color w:val="000000"/>
                <w:sz w:val="24"/>
              </w:rPr>
            </w:pPr>
            <w:r>
              <w:rPr>
                <w:rFonts w:hint="eastAsia" w:cs="仿宋" w:asciiTheme="minorEastAsia" w:hAnsiTheme="minorEastAsia" w:eastAsiaTheme="minorEastAsia"/>
                <w:sz w:val="24"/>
              </w:rPr>
              <w:t>切实把好项目评审关，规范我市政府投资行为、提高财政资金使用效益</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E2D23B">
            <w:pPr>
              <w:widowControl/>
              <w:jc w:val="center"/>
              <w:textAlignment w:val="center"/>
              <w:rPr>
                <w:rFonts w:ascii="宋体" w:hAnsi="宋体" w:cs="宋体"/>
                <w:color w:val="000000"/>
                <w:sz w:val="24"/>
              </w:rPr>
            </w:pPr>
            <w:r>
              <w:rPr>
                <w:rFonts w:hint="eastAsia" w:cs="仿宋" w:asciiTheme="minorEastAsia" w:hAnsiTheme="minorEastAsia" w:eastAsiaTheme="minorEastAsia"/>
                <w:sz w:val="24"/>
              </w:rPr>
              <w:t>切实把好项目评审关，规范我市政府投资行为、提高财政资金使用效益</w:t>
            </w:r>
          </w:p>
        </w:tc>
      </w:tr>
      <w:tr w14:paraId="539BA0E0">
        <w:tblPrEx>
          <w:tblCellMar>
            <w:top w:w="0" w:type="dxa"/>
            <w:left w:w="0" w:type="dxa"/>
            <w:bottom w:w="0" w:type="dxa"/>
            <w:right w:w="0" w:type="dxa"/>
          </w:tblCellMar>
        </w:tblPrEx>
        <w:trPr>
          <w:trHeight w:val="1034" w:hRule="atLeast"/>
          <w:jc w:val="center"/>
        </w:trPr>
        <w:tc>
          <w:tcPr>
            <w:tcW w:w="9960" w:type="dxa"/>
            <w:gridSpan w:val="8"/>
            <w:tcBorders>
              <w:top w:val="nil"/>
              <w:left w:val="nil"/>
              <w:bottom w:val="nil"/>
              <w:right w:val="nil"/>
            </w:tcBorders>
            <w:tcMar>
              <w:top w:w="15" w:type="dxa"/>
              <w:left w:w="15" w:type="dxa"/>
              <w:right w:w="15" w:type="dxa"/>
            </w:tcMar>
            <w:vAlign w:val="center"/>
          </w:tcPr>
          <w:p w14:paraId="78686BF5">
            <w:pPr>
              <w:widowControl/>
              <w:jc w:val="center"/>
              <w:textAlignment w:val="center"/>
              <w:rPr>
                <w:rFonts w:ascii="宋体" w:hAnsi="宋体" w:cs="宋体"/>
                <w:color w:val="000000"/>
                <w:sz w:val="36"/>
                <w:szCs w:val="36"/>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(2019 年度)</w:t>
            </w:r>
          </w:p>
        </w:tc>
      </w:tr>
      <w:tr w14:paraId="099C7870">
        <w:tblPrEx>
          <w:tblCellMar>
            <w:top w:w="0" w:type="dxa"/>
            <w:left w:w="0" w:type="dxa"/>
            <w:bottom w:w="0" w:type="dxa"/>
            <w:right w:w="0" w:type="dxa"/>
          </w:tblCellMar>
        </w:tblPrEx>
        <w:trPr>
          <w:trHeight w:val="377" w:hRule="atLeast"/>
          <w:jc w:val="center"/>
        </w:trPr>
        <w:tc>
          <w:tcPr>
            <w:tcW w:w="3252"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1752D4">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670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9ED0F6">
            <w:pPr>
              <w:widowControl/>
              <w:jc w:val="center"/>
              <w:textAlignment w:val="center"/>
              <w:rPr>
                <w:rFonts w:ascii="宋体" w:hAnsi="宋体" w:cs="宋体"/>
                <w:color w:val="000000"/>
                <w:sz w:val="24"/>
              </w:rPr>
            </w:pPr>
            <w:r>
              <w:rPr>
                <w:rFonts w:hint="eastAsia" w:asciiTheme="minorEastAsia" w:hAnsiTheme="minorEastAsia" w:eastAsiaTheme="minorEastAsia" w:cstheme="minorEastAsia"/>
                <w:sz w:val="24"/>
                <w:szCs w:val="24"/>
                <w:lang w:eastAsia="zh-CN"/>
              </w:rPr>
              <w:t>全市工资代发银行业务费</w:t>
            </w:r>
          </w:p>
        </w:tc>
      </w:tr>
      <w:tr w14:paraId="04E0B3CD">
        <w:tblPrEx>
          <w:tblCellMar>
            <w:top w:w="0" w:type="dxa"/>
            <w:left w:w="0" w:type="dxa"/>
            <w:bottom w:w="0" w:type="dxa"/>
            <w:right w:w="0" w:type="dxa"/>
          </w:tblCellMar>
        </w:tblPrEx>
        <w:trPr>
          <w:trHeight w:val="276" w:hRule="atLeast"/>
          <w:jc w:val="center"/>
        </w:trPr>
        <w:tc>
          <w:tcPr>
            <w:tcW w:w="3252"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CBE00D">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670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481904">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峨眉山市国库支付中心</w:t>
            </w:r>
          </w:p>
        </w:tc>
      </w:tr>
      <w:tr w14:paraId="582C6BCA">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AA1F06">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862"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9BA56B">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19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37F7BB">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10万元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DFA033">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A92A7C">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7.3万元</w:t>
            </w:r>
          </w:p>
        </w:tc>
      </w:tr>
      <w:tr w14:paraId="6C80A63E">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8B07BA">
            <w:pPr>
              <w:jc w:val="center"/>
              <w:rPr>
                <w:rFonts w:ascii="宋体" w:hAnsi="宋体" w:cs="宋体"/>
                <w:color w:val="000000"/>
                <w:sz w:val="24"/>
              </w:rPr>
            </w:pPr>
          </w:p>
        </w:tc>
        <w:tc>
          <w:tcPr>
            <w:tcW w:w="2862"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AEA09E">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19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8D4F43">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10万元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A930E4">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2CF5C8">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7.3万元</w:t>
            </w:r>
          </w:p>
        </w:tc>
      </w:tr>
      <w:tr w14:paraId="35D4A367">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CC2BE2">
            <w:pPr>
              <w:jc w:val="center"/>
              <w:rPr>
                <w:rFonts w:ascii="宋体" w:hAnsi="宋体" w:cs="宋体"/>
                <w:color w:val="000000"/>
                <w:sz w:val="24"/>
              </w:rPr>
            </w:pPr>
          </w:p>
        </w:tc>
        <w:tc>
          <w:tcPr>
            <w:tcW w:w="2862"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FD4DE4">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19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0351B6">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7F00A9">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BAD445">
            <w:pPr>
              <w:jc w:val="center"/>
              <w:rPr>
                <w:rFonts w:ascii="宋体" w:hAnsi="宋体" w:cs="宋体"/>
                <w:color w:val="000000"/>
                <w:sz w:val="24"/>
              </w:rPr>
            </w:pPr>
          </w:p>
        </w:tc>
      </w:tr>
      <w:tr w14:paraId="2F5575CE">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D1AF29">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D8EBF3">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1948EA">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14:paraId="45903541">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E27FEE">
            <w:pPr>
              <w:jc w:val="center"/>
              <w:rPr>
                <w:rFonts w:ascii="宋体" w:hAnsi="宋体" w:cs="宋体"/>
                <w:color w:val="000000"/>
                <w:sz w:val="24"/>
              </w:rPr>
            </w:pPr>
          </w:p>
        </w:tc>
        <w:tc>
          <w:tcPr>
            <w:tcW w:w="4784"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91364C">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1、保证财政直接支付资金顺利支付；2、简化工资代发流程；3、简化、规范社会保险代扣、代缴。</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0B3443">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全年完成财政直接支付工资、政府工程款项等5511笔，金额合计473793.29万元；代管全市财政资金759.19万元；完成全市公积金代缴工作</w:t>
            </w:r>
          </w:p>
        </w:tc>
      </w:tr>
      <w:tr w14:paraId="0DBB7B73">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4DA53FD8">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54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D76268">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32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8284FC">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19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3758C8">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86E717">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54E581">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14:paraId="69A448C9">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7CA3EBFB">
            <w:pPr>
              <w:widowControl/>
              <w:jc w:val="center"/>
              <w:textAlignment w:val="center"/>
              <w:rPr>
                <w:rFonts w:ascii="宋体" w:hAnsi="宋体" w:cs="宋体"/>
                <w:color w:val="000000"/>
                <w:sz w:val="24"/>
              </w:rPr>
            </w:pPr>
          </w:p>
        </w:tc>
        <w:tc>
          <w:tcPr>
            <w:tcW w:w="154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83E442">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32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6FB958">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数量指标</w:t>
            </w:r>
          </w:p>
        </w:tc>
        <w:tc>
          <w:tcPr>
            <w:tcW w:w="19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A59ECC">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代发金额</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8EBE65">
            <w:pPr>
              <w:widowControl/>
              <w:jc w:val="both"/>
              <w:textAlignment w:val="center"/>
              <w:rPr>
                <w:rFonts w:hint="eastAsia" w:ascii="宋体" w:hAnsi="宋体" w:cs="宋体"/>
                <w:color w:val="000000"/>
                <w:sz w:val="24"/>
                <w:lang w:eastAsia="zh-CN"/>
              </w:rPr>
            </w:pPr>
            <w:r>
              <w:rPr>
                <w:rFonts w:hint="eastAsia" w:ascii="宋体" w:hAnsi="宋体" w:cs="宋体"/>
                <w:color w:val="000000"/>
                <w:sz w:val="24"/>
                <w:lang w:eastAsia="zh-CN"/>
              </w:rPr>
              <w:t>代支付全市财政直接支付资金，代发全市工资、代缴公积金等</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11E587">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全年完成财政直接支付工资、政府工程款项等5511笔，金额合计473793.29万元；代管全市财政资金759.19万元；完成全市公积金代缴工作</w:t>
            </w:r>
          </w:p>
        </w:tc>
      </w:tr>
      <w:tr w14:paraId="351DB75C">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3560F320">
            <w:pPr>
              <w:widowControl/>
              <w:jc w:val="center"/>
              <w:textAlignment w:val="center"/>
              <w:rPr>
                <w:rFonts w:ascii="宋体" w:hAnsi="宋体" w:cs="宋体"/>
                <w:color w:val="000000"/>
                <w:sz w:val="24"/>
              </w:rPr>
            </w:pPr>
          </w:p>
        </w:tc>
        <w:tc>
          <w:tcPr>
            <w:tcW w:w="154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30F913">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32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FA12E6">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社会指标</w:t>
            </w:r>
          </w:p>
        </w:tc>
        <w:tc>
          <w:tcPr>
            <w:tcW w:w="19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E91B65">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代发资金</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D09C95">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保证资金安全、及时支付</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E9E4B4">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保证了财政直接支付资金及时支付到收款人；保证了全市机关事业单位工资按时发放；简化工资代发及社会保险、公斤金代扣代缴流程</w:t>
            </w:r>
          </w:p>
        </w:tc>
      </w:tr>
      <w:tr w14:paraId="22928D57">
        <w:tblPrEx>
          <w:tblCellMar>
            <w:top w:w="0" w:type="dxa"/>
            <w:left w:w="0" w:type="dxa"/>
            <w:bottom w:w="0" w:type="dxa"/>
            <w:right w:w="0" w:type="dxa"/>
          </w:tblCellMar>
        </w:tblPrEx>
        <w:trPr>
          <w:trHeight w:val="1050" w:hRule="atLeast"/>
          <w:jc w:val="center"/>
        </w:trPr>
        <w:tc>
          <w:tcPr>
            <w:tcW w:w="39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14:paraId="7F9C20E7">
            <w:pPr>
              <w:widowControl/>
              <w:jc w:val="center"/>
              <w:textAlignment w:val="center"/>
              <w:rPr>
                <w:rFonts w:ascii="宋体" w:hAnsi="宋体" w:cs="宋体"/>
                <w:color w:val="000000"/>
                <w:sz w:val="24"/>
              </w:rPr>
            </w:pPr>
          </w:p>
        </w:tc>
        <w:tc>
          <w:tcPr>
            <w:tcW w:w="154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489556">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132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B094B7">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满意度指标</w:t>
            </w:r>
          </w:p>
        </w:tc>
        <w:tc>
          <w:tcPr>
            <w:tcW w:w="19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2A4D27">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公众满意度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7F6427">
            <w:pPr>
              <w:widowControl/>
              <w:jc w:val="center"/>
              <w:textAlignment w:val="center"/>
              <w:rPr>
                <w:rFonts w:hint="default" w:ascii="宋体" w:hAnsi="宋体" w:eastAsia="宋体" w:cs="宋体"/>
                <w:color w:val="000000"/>
                <w:sz w:val="24"/>
                <w:lang w:val="en-US" w:eastAsia="zh-CN"/>
              </w:rPr>
            </w:pPr>
            <w:r>
              <w:rPr>
                <w:rFonts w:hint="eastAsia" w:ascii="宋体" w:hAnsi="宋体" w:eastAsia="宋体" w:cs="宋体"/>
                <w:color w:val="000000"/>
                <w:sz w:val="24"/>
              </w:rPr>
              <w:t>≧</w:t>
            </w:r>
            <w:r>
              <w:rPr>
                <w:rFonts w:hint="eastAsia" w:ascii="宋体" w:hAnsi="宋体" w:cs="宋体"/>
                <w:color w:val="000000"/>
                <w:sz w:val="24"/>
                <w:lang w:val="en-US" w:eastAsia="zh-CN"/>
              </w:rPr>
              <w:t>90%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6A6D77">
            <w:pPr>
              <w:widowControl/>
              <w:jc w:val="center"/>
              <w:textAlignment w:val="center"/>
              <w:rPr>
                <w:rFonts w:ascii="宋体" w:hAnsi="宋体" w:cs="宋体"/>
                <w:color w:val="000000"/>
                <w:sz w:val="24"/>
              </w:rPr>
            </w:pPr>
            <w:r>
              <w:rPr>
                <w:rFonts w:hint="eastAsia" w:ascii="宋体" w:hAnsi="宋体" w:eastAsia="宋体" w:cs="宋体"/>
                <w:color w:val="000000"/>
                <w:sz w:val="24"/>
              </w:rPr>
              <w:t>≧</w:t>
            </w:r>
            <w:r>
              <w:rPr>
                <w:rFonts w:hint="eastAsia" w:ascii="宋体" w:hAnsi="宋体" w:cs="宋体"/>
                <w:color w:val="000000"/>
                <w:sz w:val="24"/>
                <w:lang w:val="en-US" w:eastAsia="zh-CN"/>
              </w:rPr>
              <w:t>90%</w:t>
            </w:r>
          </w:p>
        </w:tc>
      </w:tr>
    </w:tbl>
    <w:p w14:paraId="441E4B4E">
      <w:pPr>
        <w:spacing w:line="580" w:lineRule="exact"/>
        <w:ind w:left="630"/>
        <w:rPr>
          <w:rFonts w:ascii="仿宋_GB2312" w:hAnsi="仿宋_GB2312" w:eastAsia="仿宋_GB2312" w:cs="仿宋_GB2312"/>
          <w:sz w:val="32"/>
          <w:szCs w:val="32"/>
        </w:rPr>
      </w:pPr>
      <w:r>
        <w:rPr>
          <w:rFonts w:hint="eastAsia" w:ascii="楷体_GB2312" w:hAnsi="楷体_GB2312" w:eastAsia="楷体_GB2312" w:cs="楷体_GB2312"/>
          <w:sz w:val="32"/>
          <w:szCs w:val="32"/>
        </w:rPr>
        <w:t>2</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部门绩效评价结果。</w:t>
      </w:r>
    </w:p>
    <w:p w14:paraId="5A5416CE">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本部门按要求对2019年部门整体支出绩效评价情况开展自评，《</w:t>
      </w:r>
      <w:r>
        <w:rPr>
          <w:rFonts w:hint="eastAsia" w:ascii="仿宋_GB2312" w:hAnsi="仿宋_GB2312" w:eastAsia="仿宋_GB2312" w:cs="仿宋_GB2312"/>
          <w:sz w:val="32"/>
          <w:szCs w:val="32"/>
          <w:lang w:eastAsia="zh-CN"/>
        </w:rPr>
        <w:t>峨眉山市财政局</w:t>
      </w:r>
      <w:r>
        <w:rPr>
          <w:rFonts w:hint="eastAsia" w:ascii="仿宋_GB2312" w:hAnsi="仿宋_GB2312" w:eastAsia="仿宋_GB2312" w:cs="仿宋_GB2312"/>
          <w:sz w:val="32"/>
          <w:szCs w:val="32"/>
        </w:rPr>
        <w:t>2019年部门整体支出绩效评价报告》见附件（附件1）。</w:t>
      </w:r>
    </w:p>
    <w:p w14:paraId="4813B9F1">
      <w:pPr>
        <w:spacing w:line="580" w:lineRule="exact"/>
        <w:ind w:firstLine="640" w:firstLineChars="200"/>
        <w:rPr>
          <w:rFonts w:ascii="仿宋_GB2312" w:eastAsia="仿宋_GB2312"/>
          <w:b/>
          <w:color w:val="000000"/>
          <w:sz w:val="32"/>
          <w:szCs w:val="32"/>
        </w:rPr>
      </w:pPr>
      <w:r>
        <w:rPr>
          <w:rFonts w:hint="eastAsia" w:ascii="仿宋_GB2312" w:hAnsi="仿宋_GB2312" w:eastAsia="仿宋_GB2312" w:cs="仿宋_GB2312"/>
          <w:sz w:val="32"/>
          <w:szCs w:val="32"/>
        </w:rPr>
        <w:t>本部门自行组织对</w:t>
      </w:r>
      <w:r>
        <w:rPr>
          <w:rFonts w:hint="eastAsia" w:ascii="仿宋_GB2312" w:hAnsi="仿宋_GB2312" w:eastAsia="仿宋_GB2312" w:cs="仿宋_GB2312"/>
          <w:sz w:val="32"/>
          <w:szCs w:val="32"/>
          <w:lang w:eastAsia="zh-CN"/>
        </w:rPr>
        <w:t>信息化建设</w:t>
      </w:r>
      <w:r>
        <w:rPr>
          <w:rFonts w:hint="eastAsia" w:ascii="仿宋_GB2312" w:hAnsi="仿宋_GB2312" w:eastAsia="仿宋_GB2312" w:cs="仿宋_GB2312"/>
          <w:sz w:val="32"/>
          <w:szCs w:val="32"/>
        </w:rPr>
        <w:t>项目开展了绩效评价，《</w:t>
      </w:r>
      <w:r>
        <w:rPr>
          <w:rFonts w:hint="eastAsia" w:ascii="仿宋_GB2312" w:hAnsi="仿宋_GB2312" w:eastAsia="仿宋_GB2312" w:cs="仿宋_GB2312"/>
          <w:sz w:val="32"/>
          <w:szCs w:val="32"/>
          <w:lang w:eastAsia="zh-CN"/>
        </w:rPr>
        <w:t>信息化建设</w:t>
      </w:r>
      <w:r>
        <w:rPr>
          <w:rFonts w:hint="eastAsia" w:ascii="仿宋_GB2312" w:hAnsi="仿宋_GB2312" w:eastAsia="仿宋_GB2312" w:cs="仿宋_GB2312"/>
          <w:sz w:val="32"/>
          <w:szCs w:val="32"/>
        </w:rPr>
        <w:t>项目2019年绩效评价报告》见附件（附件2）。</w:t>
      </w:r>
    </w:p>
    <w:p w14:paraId="4B47C006">
      <w:pPr>
        <w:widowControl/>
        <w:jc w:val="left"/>
        <w:rPr>
          <w:rFonts w:ascii="仿宋_GB2312" w:eastAsia="仿宋_GB2312"/>
          <w:b/>
          <w:color w:val="000000"/>
          <w:sz w:val="32"/>
          <w:szCs w:val="32"/>
        </w:rPr>
      </w:pPr>
      <w:r>
        <w:rPr>
          <w:rFonts w:ascii="仿宋_GB2312" w:eastAsia="仿宋_GB2312"/>
          <w:b/>
          <w:color w:val="000000"/>
          <w:sz w:val="32"/>
          <w:szCs w:val="32"/>
        </w:rPr>
        <w:br w:type="page"/>
      </w:r>
    </w:p>
    <w:p w14:paraId="7254CD47">
      <w:pPr>
        <w:numPr>
          <w:ilvl w:val="0"/>
          <w:numId w:val="3"/>
        </w:numPr>
        <w:spacing w:line="600" w:lineRule="exact"/>
        <w:ind w:firstLine="660" w:firstLineChars="150"/>
        <w:jc w:val="center"/>
        <w:outlineLvl w:val="0"/>
        <w:rPr>
          <w:rStyle w:val="24"/>
          <w:rFonts w:hint="eastAsia" w:ascii="方正小标宋_GBK" w:hAnsi="方正小标宋_GBK" w:eastAsia="方正小标宋_GBK" w:cs="方正小标宋_GBK"/>
          <w:b/>
          <w:bCs/>
        </w:rPr>
      </w:pPr>
      <w:bookmarkStart w:id="55" w:name="_Toc15377225"/>
      <w:bookmarkStart w:id="56" w:name="_Toc15396613"/>
      <w:r>
        <w:rPr>
          <w:rFonts w:hint="eastAsia" w:ascii="方正小标宋_GBK" w:hAnsi="方正小标宋_GBK" w:eastAsia="方正小标宋_GBK" w:cs="方正小标宋_GBK"/>
          <w:b/>
          <w:bCs/>
          <w:color w:val="000000"/>
          <w:sz w:val="44"/>
          <w:szCs w:val="44"/>
        </w:rPr>
        <w:t>名</w:t>
      </w:r>
      <w:r>
        <w:rPr>
          <w:rStyle w:val="24"/>
          <w:rFonts w:hint="eastAsia" w:ascii="方正小标宋_GBK" w:hAnsi="方正小标宋_GBK" w:eastAsia="方正小标宋_GBK" w:cs="方正小标宋_GBK"/>
          <w:b/>
          <w:bCs/>
        </w:rPr>
        <w:t>词解释</w:t>
      </w:r>
      <w:bookmarkEnd w:id="55"/>
      <w:bookmarkEnd w:id="56"/>
    </w:p>
    <w:p w14:paraId="139239DB">
      <w:pPr>
        <w:spacing w:line="600" w:lineRule="exact"/>
        <w:jc w:val="left"/>
        <w:rPr>
          <w:rFonts w:ascii="宋体"/>
          <w:b/>
          <w:color w:val="000000"/>
          <w:sz w:val="44"/>
          <w:szCs w:val="44"/>
        </w:rPr>
      </w:pPr>
    </w:p>
    <w:p w14:paraId="020F676F">
      <w:pPr>
        <w:pStyle w:val="22"/>
        <w:spacing w:line="560" w:lineRule="exact"/>
        <w:ind w:firstLine="640" w:firstLineChars="200"/>
        <w:rPr>
          <w:rFonts w:ascii="仿宋_GB2312" w:eastAsia="仿宋_GB2312"/>
          <w:sz w:val="32"/>
          <w:szCs w:val="32"/>
        </w:rPr>
      </w:pPr>
      <w:bookmarkStart w:id="57" w:name="_Toc15377226"/>
      <w:r>
        <w:rPr>
          <w:rFonts w:hint="eastAsia" w:ascii="仿宋_GB2312" w:eastAsia="仿宋_GB2312"/>
          <w:sz w:val="32"/>
          <w:szCs w:val="32"/>
          <w:lang w:eastAsia="zh-CN"/>
        </w:rPr>
        <w:t>一、</w:t>
      </w:r>
      <w:r>
        <w:rPr>
          <w:rFonts w:hint="eastAsia" w:ascii="仿宋_GB2312" w:eastAsia="仿宋_GB2312"/>
          <w:sz w:val="32"/>
          <w:szCs w:val="32"/>
        </w:rPr>
        <w:t>财政拨款收入：指单位从同级财政部门取得的财政预算资金。</w:t>
      </w:r>
    </w:p>
    <w:p w14:paraId="43B1FE84">
      <w:pPr>
        <w:pStyle w:val="22"/>
        <w:spacing w:line="560" w:lineRule="exact"/>
        <w:ind w:firstLine="640" w:firstLineChars="200"/>
        <w:rPr>
          <w:rFonts w:ascii="仿宋_GB2312" w:eastAsia="仿宋_GB2312"/>
          <w:sz w:val="32"/>
          <w:szCs w:val="32"/>
        </w:rPr>
      </w:pPr>
      <w:r>
        <w:rPr>
          <w:rFonts w:hint="eastAsia" w:ascii="仿宋_GB2312" w:eastAsia="仿宋_GB2312"/>
          <w:sz w:val="32"/>
          <w:szCs w:val="32"/>
          <w:lang w:eastAsia="zh-CN"/>
        </w:rPr>
        <w:t>二、</w:t>
      </w:r>
      <w:r>
        <w:rPr>
          <w:rFonts w:hint="eastAsia" w:ascii="仿宋_GB2312" w:eastAsia="仿宋_GB2312"/>
          <w:sz w:val="32"/>
          <w:szCs w:val="32"/>
        </w:rPr>
        <w:t>其他收入：指单位取得的除上述收入以外的各项收入。主要是利息收入、国有资产出租收入等。</w:t>
      </w:r>
      <w:r>
        <w:rPr>
          <w:rFonts w:ascii="仿宋_GB2312" w:eastAsia="仿宋_GB2312"/>
          <w:sz w:val="32"/>
          <w:szCs w:val="32"/>
        </w:rPr>
        <w:t xml:space="preserve"> </w:t>
      </w:r>
    </w:p>
    <w:p w14:paraId="6986C214">
      <w:pPr>
        <w:pStyle w:val="22"/>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三、</w:t>
      </w:r>
      <w:r>
        <w:rPr>
          <w:rFonts w:hint="eastAsia" w:ascii="仿宋_GB2312" w:eastAsia="仿宋_GB2312"/>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Pr>
          <w:rFonts w:ascii="仿宋_GB2312" w:eastAsia="仿宋_GB2312"/>
          <w:sz w:val="32"/>
          <w:szCs w:val="32"/>
        </w:rPr>
        <w:t xml:space="preserve"> </w:t>
      </w:r>
    </w:p>
    <w:p w14:paraId="4810363D">
      <w:pPr>
        <w:pStyle w:val="22"/>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四、</w:t>
      </w:r>
      <w:r>
        <w:rPr>
          <w:rFonts w:hint="eastAsia" w:ascii="仿宋_GB2312" w:eastAsia="仿宋_GB2312"/>
          <w:sz w:val="32"/>
          <w:szCs w:val="32"/>
        </w:rPr>
        <w:t>年初结转和结余：指以前年度尚未完成、结转到本年按有关规定继续使用的资金。</w:t>
      </w:r>
      <w:r>
        <w:rPr>
          <w:rFonts w:ascii="仿宋_GB2312" w:eastAsia="仿宋_GB2312"/>
          <w:sz w:val="32"/>
          <w:szCs w:val="32"/>
        </w:rPr>
        <w:t xml:space="preserve"> </w:t>
      </w:r>
    </w:p>
    <w:p w14:paraId="7E86615F">
      <w:pPr>
        <w:pStyle w:val="22"/>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五、</w:t>
      </w:r>
      <w:r>
        <w:rPr>
          <w:rFonts w:hint="eastAsia" w:ascii="仿宋_GB2312" w:eastAsia="仿宋_GB2312"/>
          <w:sz w:val="32"/>
          <w:szCs w:val="32"/>
        </w:rPr>
        <w:t>结余分配：指事业单位按照事业单位会计制度的规定从非财政补助结余中分配的事业基金和职工福利基金等。</w:t>
      </w:r>
    </w:p>
    <w:p w14:paraId="46562A05">
      <w:pPr>
        <w:pStyle w:val="22"/>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六、</w:t>
      </w:r>
      <w:r>
        <w:rPr>
          <w:rFonts w:hint="eastAsia" w:ascii="仿宋_GB2312" w:eastAsia="仿宋_GB2312"/>
          <w:sz w:val="32"/>
          <w:szCs w:val="32"/>
        </w:rPr>
        <w:t>年末结转和结余：指单位按有关规定结转到下年或以后年度继续使用的资金。</w:t>
      </w:r>
    </w:p>
    <w:p w14:paraId="6921E3CC">
      <w:pPr>
        <w:pStyle w:val="30"/>
        <w:ind w:firstLine="640"/>
        <w:rPr>
          <w:rFonts w:hint="eastAsia"/>
        </w:rPr>
      </w:pPr>
      <w:r>
        <w:rPr>
          <w:rFonts w:hint="eastAsia"/>
          <w:lang w:val="en-US" w:eastAsia="zh-CN"/>
        </w:rPr>
        <w:t>七、</w:t>
      </w:r>
      <w:r>
        <w:rPr>
          <w:rFonts w:hint="eastAsia"/>
        </w:rPr>
        <w:t>一般公共服务支出（类）财政事务（款）行政运行（项）：反映行政单位（包括实行公务员管理的事业单位）的基本支出。</w:t>
      </w:r>
    </w:p>
    <w:p w14:paraId="0D67215C">
      <w:pPr>
        <w:pStyle w:val="30"/>
        <w:ind w:firstLine="640"/>
        <w:rPr>
          <w:rFonts w:hint="eastAsia"/>
        </w:rPr>
      </w:pPr>
      <w:r>
        <w:rPr>
          <w:rFonts w:hint="eastAsia"/>
          <w:lang w:val="en-US" w:eastAsia="zh-CN"/>
        </w:rPr>
        <w:t>八、</w:t>
      </w:r>
      <w:r>
        <w:rPr>
          <w:rFonts w:hint="eastAsia"/>
        </w:rPr>
        <w:t>一般公共服务支出（类）财政事务（款）一般行政管理事务（项）：反映行政单位（包括实行公务员管理的事业单位）未单独设置项级科目的其他项目支出。</w:t>
      </w:r>
    </w:p>
    <w:p w14:paraId="7D12775C">
      <w:pPr>
        <w:pStyle w:val="30"/>
        <w:ind w:firstLine="640"/>
        <w:rPr>
          <w:rFonts w:hint="eastAsia" w:eastAsia="仿宋_GB2312"/>
          <w:lang w:val="en-US" w:eastAsia="zh-CN"/>
        </w:rPr>
      </w:pPr>
      <w:r>
        <w:rPr>
          <w:rFonts w:hint="eastAsia"/>
          <w:lang w:val="en-US" w:eastAsia="zh-CN"/>
        </w:rPr>
        <w:t>九、</w:t>
      </w:r>
      <w:r>
        <w:rPr>
          <w:rFonts w:hint="eastAsia"/>
        </w:rPr>
        <w:t>一般公共服务支出（类）财政事务（款）</w:t>
      </w:r>
      <w:r>
        <w:rPr>
          <w:rFonts w:hint="eastAsia"/>
          <w:lang w:eastAsia="zh-CN"/>
        </w:rPr>
        <w:t>事业</w:t>
      </w:r>
      <w:r>
        <w:rPr>
          <w:rFonts w:hint="eastAsia"/>
        </w:rPr>
        <w:t>运行（项）：反映</w:t>
      </w:r>
      <w:r>
        <w:rPr>
          <w:rFonts w:hint="eastAsia"/>
          <w:lang w:eastAsia="zh-CN"/>
        </w:rPr>
        <w:t>事业</w:t>
      </w:r>
      <w:r>
        <w:rPr>
          <w:rFonts w:hint="eastAsia"/>
        </w:rPr>
        <w:t>单位的基本支出</w:t>
      </w:r>
      <w:r>
        <w:rPr>
          <w:rFonts w:hint="eastAsia"/>
          <w:lang w:eastAsia="zh-CN"/>
        </w:rPr>
        <w:t>。</w:t>
      </w:r>
    </w:p>
    <w:p w14:paraId="5A86FD2E">
      <w:pPr>
        <w:pStyle w:val="30"/>
        <w:ind w:firstLine="640"/>
      </w:pPr>
      <w:r>
        <w:rPr>
          <w:rFonts w:hint="eastAsia"/>
          <w:lang w:eastAsia="zh-CN"/>
        </w:rPr>
        <w:t>十、</w:t>
      </w:r>
      <w:r>
        <w:rPr>
          <w:rFonts w:hint="eastAsia"/>
        </w:rPr>
        <w:t>一般公共服务支出（类）财政事务（款）其他财政事务（项）：反映其他财政事务方面的支出。</w:t>
      </w:r>
    </w:p>
    <w:p w14:paraId="0A4A7F7B">
      <w:pPr>
        <w:pStyle w:val="30"/>
        <w:ind w:firstLine="640"/>
        <w:rPr>
          <w:rFonts w:hint="eastAsia" w:eastAsia="仿宋_GB2312"/>
          <w:lang w:val="en-US" w:eastAsia="zh-CN"/>
        </w:rPr>
      </w:pPr>
      <w:r>
        <w:rPr>
          <w:rFonts w:hint="eastAsia"/>
          <w:lang w:val="en-US" w:eastAsia="zh-CN"/>
        </w:rPr>
        <w:t>十一、</w:t>
      </w:r>
      <w:r>
        <w:rPr>
          <w:rFonts w:hint="eastAsia"/>
        </w:rPr>
        <w:t>社会保障和就业支出（类）行政事业单位养老支出（款）机关事业单位职业年金缴费支出（项）：反映机关事业单位实施养老保险制度由单位缴纳的基本养老保险费支出。</w:t>
      </w:r>
      <w:r>
        <w:br w:type="textWrapping"/>
      </w:r>
      <w:r>
        <w:rPr>
          <w:rFonts w:hint="eastAsia"/>
        </w:rPr>
        <w:t>　　</w:t>
      </w:r>
      <w:r>
        <w:rPr>
          <w:rFonts w:hint="eastAsia"/>
          <w:lang w:val="en-US" w:eastAsia="zh-CN"/>
        </w:rPr>
        <w:t>十二、</w:t>
      </w:r>
      <w:r>
        <w:rPr>
          <w:rFonts w:hint="eastAsia"/>
        </w:rPr>
        <w:t>社会保障和就业支出（类）行政事业单位养老支出（款）机关事业单位基本养老保险缴费支出（项）：反映机关事业单位实施养老保险制度由单位缴纳的职业年金支出。</w:t>
      </w:r>
      <w:r>
        <w:br w:type="textWrapping"/>
      </w:r>
      <w:r>
        <w:rPr>
          <w:rFonts w:hint="eastAsia"/>
        </w:rPr>
        <w:t>　　</w:t>
      </w:r>
      <w:r>
        <w:rPr>
          <w:rFonts w:hint="eastAsia"/>
          <w:lang w:val="en-US" w:eastAsia="zh-CN"/>
        </w:rPr>
        <w:t>十三、</w:t>
      </w:r>
      <w:r>
        <w:rPr>
          <w:rFonts w:hint="eastAsia"/>
        </w:rPr>
        <w:t>社会保障和就业支出（类）</w:t>
      </w:r>
      <w:r>
        <w:rPr>
          <w:rFonts w:hint="eastAsia"/>
          <w:lang w:eastAsia="zh-CN"/>
        </w:rPr>
        <w:t>企业改革补助（款）</w:t>
      </w:r>
      <w:r>
        <w:rPr>
          <w:rStyle w:val="14"/>
          <w:rFonts w:hint="eastAsia" w:ascii="仿宋_GB2312" w:hAnsi="仿宋_GB2312" w:eastAsia="仿宋_GB2312" w:cs="仿宋_GB2312"/>
          <w:b w:val="0"/>
          <w:bCs/>
          <w:color w:val="000000"/>
          <w:sz w:val="32"/>
          <w:szCs w:val="32"/>
          <w:lang w:eastAsia="zh-CN"/>
        </w:rPr>
        <w:t>其他企业改革发展补助（项）</w:t>
      </w:r>
      <w:r>
        <w:rPr>
          <w:rStyle w:val="14"/>
          <w:rFonts w:hint="eastAsia" w:hAnsi="仿宋_GB2312" w:cs="仿宋_GB2312"/>
          <w:b w:val="0"/>
          <w:bCs/>
          <w:color w:val="000000"/>
          <w:sz w:val="32"/>
          <w:szCs w:val="32"/>
          <w:lang w:eastAsia="zh-CN"/>
        </w:rPr>
        <w:t>：反映上述项目以外财政用于企业改革发展方面的补助。</w:t>
      </w:r>
    </w:p>
    <w:p w14:paraId="2AE289B9">
      <w:pPr>
        <w:pStyle w:val="30"/>
        <w:ind w:firstLine="640"/>
        <w:rPr>
          <w:rFonts w:hint="eastAsia"/>
        </w:rPr>
      </w:pPr>
      <w:r>
        <w:rPr>
          <w:rFonts w:hint="eastAsia"/>
          <w:lang w:val="en-US" w:eastAsia="zh-CN"/>
        </w:rPr>
        <w:t>十四、</w:t>
      </w:r>
      <w:r>
        <w:rPr>
          <w:rFonts w:hint="eastAsia"/>
        </w:rPr>
        <w:t>社会保障和就业支出（类）抚恤（款）其他优抚支出（项）：反映其他用于优抚方面的支出。</w:t>
      </w:r>
    </w:p>
    <w:p w14:paraId="393ED17C">
      <w:pPr>
        <w:pStyle w:val="30"/>
        <w:ind w:firstLine="640"/>
        <w:rPr>
          <w:rFonts w:hint="eastAsia" w:ascii="仿宋_GB2312" w:hAnsi="Calibri" w:eastAsia="仿宋_GB2312" w:cs="仿宋"/>
          <w:color w:val="000000"/>
          <w:kern w:val="0"/>
          <w:sz w:val="32"/>
          <w:szCs w:val="32"/>
          <w:lang w:val="en-US" w:eastAsia="zh-CN" w:bidi="ar-SA"/>
        </w:rPr>
      </w:pPr>
      <w:r>
        <w:rPr>
          <w:rFonts w:hint="eastAsia"/>
          <w:lang w:val="en-US" w:eastAsia="zh-CN"/>
        </w:rPr>
        <w:t>十五、</w:t>
      </w:r>
      <w:r>
        <w:rPr>
          <w:rFonts w:hint="eastAsia"/>
        </w:rPr>
        <w:t>社会保障和就业支出（类）其他社会保障和就业支出（款）其他社会保障和就业支出（项）：反映其他用于社会保障和就业方面的支出。</w:t>
      </w:r>
      <w:r>
        <w:br w:type="textWrapping"/>
      </w:r>
      <w:r>
        <w:rPr>
          <w:rFonts w:hint="eastAsia"/>
        </w:rPr>
        <w:t>　　</w:t>
      </w:r>
      <w:r>
        <w:rPr>
          <w:rFonts w:hint="eastAsia"/>
          <w:lang w:val="en-US" w:eastAsia="zh-CN"/>
        </w:rPr>
        <w:t>十六、</w:t>
      </w:r>
      <w:r>
        <w:rPr>
          <w:rFonts w:hint="eastAsia"/>
        </w:rPr>
        <w:t>卫生健康支出（类）行政事业单位医疗（款）行政单位医疗（项）：反映财政部门安排的行政单位（包括实行</w:t>
      </w:r>
      <w:r>
        <w:rPr>
          <w:rFonts w:hint="eastAsia" w:ascii="仿宋_GB2312" w:hAnsi="Calibri" w:eastAsia="仿宋_GB2312" w:cs="仿宋"/>
          <w:color w:val="000000"/>
          <w:kern w:val="0"/>
          <w:sz w:val="32"/>
          <w:szCs w:val="32"/>
          <w:lang w:val="en-US" w:eastAsia="zh-CN" w:bidi="ar-SA"/>
        </w:rPr>
        <w:t>公务员管理的事业单位）基本医疗保险缴费经费。　　</w:t>
      </w:r>
    </w:p>
    <w:p w14:paraId="13FC8677">
      <w:pPr>
        <w:spacing w:line="600" w:lineRule="exact"/>
        <w:ind w:firstLine="640"/>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十七、卫生健康支出（类）行政事业单位医疗（款）事业单位医疗（项）：反映财政部门安排的事业单位基本医疗保险缴费经费。</w:t>
      </w:r>
      <w:r>
        <w:rPr>
          <w:rFonts w:hint="eastAsia" w:ascii="仿宋_GB2312" w:hAnsi="Calibri" w:eastAsia="仿宋_GB2312" w:cs="仿宋"/>
          <w:color w:val="000000"/>
          <w:kern w:val="0"/>
          <w:sz w:val="32"/>
          <w:szCs w:val="32"/>
          <w:lang w:val="en-US" w:eastAsia="zh-CN" w:bidi="ar-SA"/>
        </w:rPr>
        <w:br w:type="textWrapping"/>
      </w:r>
      <w:r>
        <w:rPr>
          <w:rFonts w:hint="eastAsia" w:ascii="仿宋_GB2312" w:hAnsi="Calibri" w:eastAsia="仿宋_GB2312" w:cs="仿宋"/>
          <w:color w:val="000000"/>
          <w:kern w:val="0"/>
          <w:sz w:val="32"/>
          <w:szCs w:val="32"/>
          <w:lang w:val="en-US" w:eastAsia="zh-CN" w:bidi="ar-SA"/>
        </w:rPr>
        <w:t>　　十八、住房保障支出（类）住房改革支出（款）住房公积金（项）：反映行政事业单位按人力资源和社会保障部、财政部规定的基本工资和津贴补贴以及规定比例为职工缴纳的住房公积金。</w:t>
      </w:r>
    </w:p>
    <w:p w14:paraId="3E260C88">
      <w:pPr>
        <w:ind w:firstLine="640" w:firstLineChars="200"/>
        <w:rPr>
          <w:rFonts w:ascii="仿宋_GB2312" w:eastAsia="仿宋_GB2312"/>
          <w:color w:val="000000"/>
          <w:sz w:val="32"/>
          <w:szCs w:val="32"/>
        </w:rPr>
      </w:pPr>
      <w:r>
        <w:rPr>
          <w:rFonts w:hint="eastAsia" w:ascii="仿宋_GB2312" w:hAnsi="Calibri" w:eastAsia="仿宋_GB2312" w:cs="仿宋"/>
          <w:color w:val="000000"/>
          <w:kern w:val="0"/>
          <w:sz w:val="32"/>
          <w:szCs w:val="32"/>
          <w:lang w:val="en-US" w:eastAsia="zh-CN" w:bidi="ar-SA"/>
        </w:rPr>
        <w:t>十九、基本支出：指为保障机构正常运转、完成日常工作任务而发生的人员支</w:t>
      </w:r>
      <w:r>
        <w:rPr>
          <w:rFonts w:hint="eastAsia" w:ascii="仿宋_GB2312" w:eastAsia="仿宋_GB2312"/>
          <w:color w:val="000000"/>
          <w:sz w:val="32"/>
          <w:szCs w:val="32"/>
        </w:rPr>
        <w:t>出和公用支出。</w:t>
      </w:r>
    </w:p>
    <w:p w14:paraId="6BDFCC12">
      <w:pPr>
        <w:ind w:firstLine="640" w:firstLineChars="200"/>
        <w:rPr>
          <w:rFonts w:hint="eastAsia" w:ascii="仿宋_GB2312" w:eastAsia="仿宋_GB2312"/>
          <w:color w:val="000000"/>
          <w:sz w:val="32"/>
          <w:szCs w:val="32"/>
        </w:rPr>
      </w:pPr>
      <w:r>
        <w:rPr>
          <w:rFonts w:hint="eastAsia" w:ascii="仿宋_GB2312" w:eastAsia="仿宋_GB2312"/>
          <w:color w:val="000000"/>
          <w:sz w:val="32"/>
          <w:szCs w:val="32"/>
          <w:lang w:val="en-US" w:eastAsia="zh-CN"/>
        </w:rPr>
        <w:t>二十、</w:t>
      </w:r>
      <w:r>
        <w:rPr>
          <w:rFonts w:hint="eastAsia" w:ascii="仿宋_GB2312" w:eastAsia="仿宋_GB2312"/>
          <w:color w:val="000000"/>
          <w:sz w:val="32"/>
          <w:szCs w:val="32"/>
        </w:rPr>
        <w:t>项目支出：指在基本支出之外为完成特定行政任务和事业发展目标所发生的支出。</w:t>
      </w:r>
    </w:p>
    <w:p w14:paraId="6D20C052">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二十一、</w:t>
      </w:r>
      <w:r>
        <w:rPr>
          <w:rFonts w:hint="eastAsia" w:ascii="仿宋_GB2312" w:eastAsia="仿宋_GB2312"/>
          <w:color w:val="000000"/>
          <w:sz w:val="32"/>
          <w:szCs w:val="32"/>
        </w:rPr>
        <w:t>经营支出：指事业单位在专业业务活动及其辅助活动之外开展非独立核算经营活动发生的支出。</w:t>
      </w:r>
      <w:r>
        <w:rPr>
          <w:rFonts w:ascii="仿宋_GB2312" w:eastAsia="仿宋_GB2312"/>
          <w:color w:val="000000"/>
          <w:sz w:val="32"/>
          <w:szCs w:val="32"/>
        </w:rPr>
        <w:t xml:space="preserve"> </w:t>
      </w:r>
    </w:p>
    <w:p w14:paraId="7F9F2FD1">
      <w:pPr>
        <w:ind w:firstLine="640" w:firstLineChars="200"/>
        <w:rPr>
          <w:rFonts w:ascii="仿宋_GB2312" w:eastAsia="仿宋_GB2312"/>
          <w:sz w:val="32"/>
          <w:szCs w:val="32"/>
        </w:rPr>
      </w:pPr>
      <w:r>
        <w:rPr>
          <w:rFonts w:hint="eastAsia" w:ascii="仿宋_GB2312" w:eastAsia="仿宋_GB2312"/>
          <w:color w:val="000000"/>
          <w:sz w:val="32"/>
          <w:szCs w:val="32"/>
          <w:lang w:val="en-US" w:eastAsia="zh-CN"/>
        </w:rPr>
        <w:t>二十二、</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5CD89DD7">
      <w:pPr>
        <w:pStyle w:val="22"/>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二十三、</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5C6EB388">
      <w:pPr>
        <w:spacing w:line="600" w:lineRule="exact"/>
        <w:jc w:val="center"/>
        <w:outlineLvl w:val="0"/>
        <w:rPr>
          <w:rStyle w:val="24"/>
          <w:rFonts w:ascii="黑体" w:hAnsi="黑体" w:eastAsia="黑体"/>
          <w:b w:val="0"/>
        </w:rPr>
      </w:pPr>
      <w:r>
        <w:rPr>
          <w:rFonts w:ascii="宋体"/>
          <w:b/>
          <w:color w:val="000000"/>
          <w:sz w:val="44"/>
          <w:szCs w:val="44"/>
        </w:rPr>
        <w:br w:type="page"/>
      </w:r>
      <w:bookmarkStart w:id="58" w:name="_Toc15396614"/>
      <w:r>
        <w:rPr>
          <w:rFonts w:hint="eastAsia" w:ascii="方正小标宋_GBK" w:hAnsi="方正小标宋_GBK" w:eastAsia="方正小标宋_GBK" w:cs="方正小标宋_GBK"/>
          <w:b/>
          <w:bCs/>
          <w:sz w:val="44"/>
          <w:szCs w:val="44"/>
        </w:rPr>
        <w:t>第四部分 附</w:t>
      </w:r>
      <w:r>
        <w:rPr>
          <w:rFonts w:hint="eastAsia" w:ascii="方正小标宋_GBK" w:hAnsi="方正小标宋_GBK" w:eastAsia="方正小标宋_GBK" w:cs="方正小标宋_GBK"/>
          <w:b/>
          <w:bCs/>
          <w:sz w:val="44"/>
          <w:szCs w:val="44"/>
          <w:lang w:val="en-US" w:eastAsia="zh-CN"/>
        </w:rPr>
        <w:t xml:space="preserve">  </w:t>
      </w:r>
      <w:r>
        <w:rPr>
          <w:rFonts w:hint="eastAsia" w:ascii="方正小标宋_GBK" w:hAnsi="方正小标宋_GBK" w:eastAsia="方正小标宋_GBK" w:cs="方正小标宋_GBK"/>
          <w:b/>
          <w:bCs/>
          <w:sz w:val="44"/>
          <w:szCs w:val="44"/>
        </w:rPr>
        <w:t>件</w:t>
      </w:r>
      <w:bookmarkEnd w:id="58"/>
    </w:p>
    <w:p w14:paraId="43357715">
      <w:pPr>
        <w:spacing w:line="580" w:lineRule="exact"/>
        <w:jc w:val="center"/>
        <w:rPr>
          <w:rFonts w:ascii="方正小标宋简体" w:hAnsi="方正小标宋简体" w:eastAsia="方正小标宋简体" w:cs="方正小标宋简体"/>
          <w:sz w:val="44"/>
          <w:szCs w:val="44"/>
        </w:rPr>
      </w:pPr>
    </w:p>
    <w:p w14:paraId="3173CC1C">
      <w:pPr>
        <w:spacing w:line="580" w:lineRule="exact"/>
        <w:jc w:val="left"/>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1</w:t>
      </w:r>
    </w:p>
    <w:p w14:paraId="3FB4FA00">
      <w:pPr>
        <w:widowControl/>
        <w:spacing w:line="580" w:lineRule="exact"/>
        <w:jc w:val="center"/>
        <w:rPr>
          <w:rFonts w:hint="eastAsia" w:ascii="方正小标宋_GBK" w:hAnsi="宋体" w:eastAsia="方正小标宋_GBK"/>
          <w:b/>
          <w:sz w:val="44"/>
          <w:szCs w:val="44"/>
          <w:shd w:val="clear" w:color="auto" w:fill="FFFFFF"/>
        </w:rPr>
      </w:pPr>
      <w:r>
        <w:rPr>
          <w:rFonts w:hint="eastAsia" w:ascii="方正小标宋_GBK" w:hAnsi="宋体" w:eastAsia="方正小标宋_GBK"/>
          <w:b/>
          <w:sz w:val="44"/>
          <w:szCs w:val="44"/>
          <w:shd w:val="clear" w:color="auto" w:fill="FFFFFF"/>
        </w:rPr>
        <w:t>峨眉山市财政局</w:t>
      </w:r>
    </w:p>
    <w:p w14:paraId="1483403E">
      <w:pPr>
        <w:widowControl/>
        <w:spacing w:line="580" w:lineRule="exact"/>
        <w:jc w:val="center"/>
        <w:rPr>
          <w:rFonts w:hint="eastAsia" w:ascii="仿宋_GB2312" w:hAnsi="宋体"/>
          <w:szCs w:val="32"/>
          <w:shd w:val="clear" w:color="auto" w:fill="FFFFFF"/>
        </w:rPr>
      </w:pPr>
      <w:r>
        <w:rPr>
          <w:rFonts w:hint="eastAsia" w:ascii="方正小标宋_GBK" w:hAnsi="宋体" w:eastAsia="方正小标宋_GBK"/>
          <w:b/>
          <w:sz w:val="44"/>
          <w:szCs w:val="44"/>
          <w:shd w:val="clear" w:color="auto" w:fill="FFFFFF"/>
        </w:rPr>
        <w:t>201</w:t>
      </w:r>
      <w:r>
        <w:rPr>
          <w:rFonts w:ascii="方正小标宋_GBK" w:hAnsi="宋体" w:eastAsia="方正小标宋_GBK"/>
          <w:b/>
          <w:sz w:val="44"/>
          <w:szCs w:val="44"/>
          <w:shd w:val="clear" w:color="auto" w:fill="FFFFFF"/>
        </w:rPr>
        <w:t>9</w:t>
      </w:r>
      <w:r>
        <w:rPr>
          <w:rFonts w:hint="eastAsia" w:ascii="方正小标宋_GBK" w:hAnsi="宋体" w:eastAsia="方正小标宋_GBK"/>
          <w:b/>
          <w:sz w:val="44"/>
          <w:szCs w:val="44"/>
          <w:shd w:val="clear" w:color="auto" w:fill="FFFFFF"/>
        </w:rPr>
        <w:t>年整体支出绩效报告</w:t>
      </w:r>
    </w:p>
    <w:p w14:paraId="487822A2">
      <w:pPr>
        <w:widowControl/>
        <w:adjustRightInd w:val="0"/>
        <w:snapToGrid w:val="0"/>
        <w:spacing w:line="580" w:lineRule="exact"/>
        <w:ind w:firstLine="720"/>
        <w:jc w:val="left"/>
        <w:rPr>
          <w:rFonts w:hint="eastAsia" w:ascii="黑体" w:hAnsi="宋体" w:eastAsia="黑体" w:cs="宋体"/>
          <w:color w:val="000000"/>
          <w:kern w:val="0"/>
          <w:sz w:val="24"/>
          <w:szCs w:val="32"/>
          <w:shd w:val="clear" w:color="auto" w:fill="FFFFFF"/>
        </w:rPr>
      </w:pPr>
    </w:p>
    <w:p w14:paraId="43B2787A">
      <w:pPr>
        <w:widowControl/>
        <w:adjustRightInd w:val="0"/>
        <w:snapToGrid w:val="0"/>
        <w:spacing w:line="580" w:lineRule="exact"/>
        <w:ind w:firstLine="720"/>
        <w:jc w:val="left"/>
        <w:rPr>
          <w:rFonts w:hint="eastAsia" w:ascii="黑体" w:hAnsi="黑体" w:eastAsia="黑体" w:cs="黑体"/>
          <w:color w:val="000000"/>
          <w:kern w:val="0"/>
          <w:sz w:val="32"/>
          <w:szCs w:val="32"/>
          <w:lang w:val="zh-CN" w:eastAsia="zh-CN" w:bidi="ar-SA"/>
        </w:rPr>
      </w:pPr>
      <w:r>
        <w:rPr>
          <w:rFonts w:hint="eastAsia" w:ascii="黑体" w:hAnsi="黑体" w:eastAsia="黑体" w:cs="黑体"/>
          <w:color w:val="000000"/>
          <w:kern w:val="0"/>
          <w:sz w:val="32"/>
          <w:szCs w:val="32"/>
          <w:lang w:val="en-US" w:eastAsia="zh-CN" w:bidi="ar-SA"/>
        </w:rPr>
        <w:t>一、</w:t>
      </w:r>
      <w:r>
        <w:rPr>
          <w:rFonts w:hint="eastAsia" w:ascii="黑体" w:hAnsi="黑体" w:eastAsia="黑体" w:cs="黑体"/>
          <w:color w:val="000000"/>
          <w:kern w:val="0"/>
          <w:sz w:val="32"/>
          <w:szCs w:val="32"/>
          <w:lang w:val="zh-CN" w:eastAsia="zh-CN" w:bidi="ar-SA"/>
        </w:rPr>
        <w:t>部门（单位）概况</w:t>
      </w:r>
    </w:p>
    <w:p w14:paraId="6CCF4FD7">
      <w:pPr>
        <w:widowControl/>
        <w:adjustRightInd w:val="0"/>
        <w:snapToGrid w:val="0"/>
        <w:spacing w:line="580" w:lineRule="exact"/>
        <w:ind w:firstLine="720"/>
        <w:jc w:val="left"/>
        <w:rPr>
          <w:rFonts w:hint="eastAsia" w:ascii="楷体_GB2312" w:hAnsi="楷体_GB2312" w:eastAsia="楷体_GB2312" w:cs="楷体_GB2312"/>
          <w:color w:val="000000"/>
          <w:kern w:val="0"/>
          <w:sz w:val="32"/>
          <w:szCs w:val="32"/>
          <w:lang w:val="zh-CN" w:eastAsia="zh-CN" w:bidi="ar-SA"/>
        </w:rPr>
      </w:pPr>
      <w:r>
        <w:rPr>
          <w:rFonts w:hint="eastAsia" w:ascii="楷体_GB2312" w:hAnsi="楷体_GB2312" w:eastAsia="楷体_GB2312" w:cs="楷体_GB2312"/>
          <w:color w:val="000000"/>
          <w:kern w:val="0"/>
          <w:sz w:val="32"/>
          <w:szCs w:val="32"/>
          <w:lang w:val="zh-CN" w:eastAsia="zh-CN" w:bidi="ar-SA"/>
        </w:rPr>
        <w:t>（一）机构组成</w:t>
      </w:r>
    </w:p>
    <w:p w14:paraId="4382F395">
      <w:pPr>
        <w:spacing w:line="580" w:lineRule="exact"/>
        <w:ind w:firstLine="640" w:firstLineChars="200"/>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峨眉山市财政局下属二级决算单位4个，其中参照公务员法管理的事业单位2个，分别是峨眉山市国库支付中心和峨眉山市财政局收费票据监管中心，其他事业单位2个，分别是峨眉山市国有资产服务中心和峨眉山市财政投资评审中心。</w:t>
      </w:r>
    </w:p>
    <w:p w14:paraId="2D08D380">
      <w:pPr>
        <w:widowControl/>
        <w:adjustRightInd w:val="0"/>
        <w:snapToGrid w:val="0"/>
        <w:spacing w:line="580" w:lineRule="exact"/>
        <w:ind w:firstLine="720"/>
        <w:jc w:val="left"/>
        <w:rPr>
          <w:rFonts w:hint="eastAsia" w:ascii="楷体_GB2312" w:hAnsi="楷体_GB2312" w:eastAsia="楷体_GB2312" w:cs="楷体_GB2312"/>
          <w:color w:val="000000"/>
          <w:kern w:val="0"/>
          <w:sz w:val="32"/>
          <w:szCs w:val="32"/>
          <w:lang w:val="zh-CN" w:eastAsia="zh-CN" w:bidi="ar-SA"/>
        </w:rPr>
      </w:pPr>
      <w:r>
        <w:rPr>
          <w:rFonts w:hint="eastAsia" w:ascii="楷体_GB2312" w:hAnsi="楷体_GB2312" w:eastAsia="楷体_GB2312" w:cs="楷体_GB2312"/>
          <w:color w:val="000000"/>
          <w:kern w:val="0"/>
          <w:sz w:val="32"/>
          <w:szCs w:val="32"/>
          <w:lang w:val="zh-CN" w:eastAsia="zh-CN" w:bidi="ar-SA"/>
        </w:rPr>
        <w:t>（二）机构职能</w:t>
      </w:r>
    </w:p>
    <w:p w14:paraId="13A6FC97">
      <w:pPr>
        <w:spacing w:line="580" w:lineRule="exact"/>
        <w:ind w:firstLine="640" w:firstLineChars="200"/>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峨眉山市财政局基本职能为贯彻执行国家、省财税方面的方针、政策和法律、法规，按照管理权限管理全市税政事项，拟订全市财税（含财政、预算、税收、非税收入、财务、会计、国有资产等）发展战略、规划、政策和改革方案并组织实施，分析预测宏观经济形势，参与制定各项宏观经济政策。承担各项财政收支管理的责任，按规定开展国库现金管理工作。负责制定政府采购制度，监督管理全市政府采购工作。负责制定国有资本经营预算的制度和办法，收取市本级企业国有资本收益，组织实施企业财务制度，按规定管理金融类企业国有资产。负责管理政府债务，防范财政风险。负责管理全市的会计工作，组织和管理全市财政业务培训，监督和规范会计行为，协助指导和管理社会审计。依法查处违反财经法纪的行为。</w:t>
      </w:r>
    </w:p>
    <w:p w14:paraId="532FEC71">
      <w:pPr>
        <w:widowControl/>
        <w:adjustRightInd w:val="0"/>
        <w:snapToGrid w:val="0"/>
        <w:spacing w:line="580" w:lineRule="exact"/>
        <w:ind w:firstLine="720"/>
        <w:jc w:val="left"/>
        <w:rPr>
          <w:rFonts w:hint="eastAsia" w:ascii="楷体_GB2312" w:hAnsi="楷体_GB2312" w:eastAsia="楷体_GB2312" w:cs="楷体_GB2312"/>
          <w:color w:val="000000"/>
          <w:kern w:val="0"/>
          <w:sz w:val="32"/>
          <w:szCs w:val="32"/>
          <w:lang w:val="zh-CN" w:eastAsia="zh-CN" w:bidi="ar-SA"/>
        </w:rPr>
      </w:pPr>
      <w:r>
        <w:rPr>
          <w:rFonts w:hint="eastAsia" w:ascii="楷体_GB2312" w:hAnsi="楷体_GB2312" w:eastAsia="楷体_GB2312" w:cs="楷体_GB2312"/>
          <w:color w:val="000000"/>
          <w:kern w:val="0"/>
          <w:sz w:val="32"/>
          <w:szCs w:val="32"/>
          <w:lang w:val="zh-CN" w:eastAsia="zh-CN" w:bidi="ar-SA"/>
        </w:rPr>
        <w:t>（三）人员概况</w:t>
      </w:r>
    </w:p>
    <w:p w14:paraId="352BEC3F">
      <w:pPr>
        <w:widowControl/>
        <w:adjustRightInd w:val="0"/>
        <w:snapToGrid w:val="0"/>
        <w:spacing w:line="580" w:lineRule="exact"/>
        <w:ind w:firstLine="720"/>
        <w:jc w:val="left"/>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zh-CN" w:eastAsia="zh-CN" w:bidi="ar-SA"/>
        </w:rPr>
        <w:t>峨眉山市财政局</w:t>
      </w:r>
      <w:r>
        <w:rPr>
          <w:rFonts w:hint="eastAsia" w:ascii="仿宋_GB2312" w:hAnsi="Calibri" w:eastAsia="仿宋_GB2312" w:cs="仿宋"/>
          <w:color w:val="000000"/>
          <w:kern w:val="0"/>
          <w:sz w:val="32"/>
          <w:szCs w:val="32"/>
          <w:lang w:val="en-US" w:eastAsia="zh-CN" w:bidi="ar-SA"/>
        </w:rPr>
        <w:t>截止2019年12月行政编制实际人数为26人，比2018年减少1人，原因为：调进1人、辞职2人。</w:t>
      </w:r>
    </w:p>
    <w:p w14:paraId="0ABBCBCA">
      <w:pPr>
        <w:widowControl/>
        <w:adjustRightInd w:val="0"/>
        <w:snapToGrid w:val="0"/>
        <w:spacing w:line="580" w:lineRule="exact"/>
        <w:ind w:firstLine="720"/>
        <w:jc w:val="left"/>
        <w:rPr>
          <w:rFonts w:hint="eastAsia" w:ascii="仿宋_GB2312" w:hAnsi="仿宋_GB2312" w:eastAsia="仿宋_GB2312" w:cs="仿宋_GB2312"/>
          <w:b w:val="0"/>
          <w:bCs w:val="0"/>
          <w:color w:val="000000"/>
          <w:kern w:val="0"/>
          <w:sz w:val="32"/>
          <w:szCs w:val="32"/>
          <w:shd w:val="clear" w:color="auto" w:fill="FFFFFF"/>
          <w:lang w:val="zh-CN"/>
        </w:rPr>
      </w:pPr>
      <w:r>
        <w:rPr>
          <w:rFonts w:hint="eastAsia" w:ascii="仿宋_GB2312" w:hAnsi="仿宋_GB2312" w:eastAsia="仿宋_GB2312" w:cs="仿宋_GB2312"/>
          <w:b w:val="0"/>
          <w:bCs w:val="0"/>
          <w:color w:val="000000"/>
          <w:kern w:val="0"/>
          <w:sz w:val="32"/>
          <w:szCs w:val="32"/>
          <w:shd w:val="clear" w:color="auto" w:fill="FFFFFF"/>
          <w:lang w:val="zh-CN"/>
        </w:rPr>
        <w:t>峨眉山市国库支付中心截止2019年12月参照公务员法管理的人员编制为29人，实际人数为26人，比2018年减少2人，原因为：退休2人。</w:t>
      </w:r>
    </w:p>
    <w:p w14:paraId="6BBC9106">
      <w:pPr>
        <w:widowControl/>
        <w:adjustRightInd w:val="0"/>
        <w:snapToGrid w:val="0"/>
        <w:spacing w:line="580" w:lineRule="exact"/>
        <w:ind w:firstLine="7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峨眉山市财政投资评审中心截止2019年12月事业管理的人员编制为15人，实际人数为12人。</w:t>
      </w:r>
      <w:r>
        <w:rPr>
          <w:rFonts w:hint="eastAsia" w:ascii="仿宋_GB2312" w:hAnsi="仿宋_GB2312" w:cs="仿宋_GB2312"/>
          <w:sz w:val="32"/>
          <w:szCs w:val="32"/>
        </w:rPr>
        <w:t>另</w:t>
      </w:r>
      <w:r>
        <w:rPr>
          <w:rFonts w:hint="eastAsia" w:ascii="仿宋_GB2312" w:hAnsi="仿宋_GB2312" w:eastAsia="仿宋_GB2312" w:cs="仿宋_GB2312"/>
          <w:sz w:val="32"/>
          <w:szCs w:val="32"/>
        </w:rPr>
        <w:t>聘用专业技术人员12人。</w:t>
      </w:r>
    </w:p>
    <w:p w14:paraId="5DF3CCDA">
      <w:pPr>
        <w:adjustRightInd w:val="0"/>
        <w:snapToGrid w:val="0"/>
        <w:spacing w:line="560" w:lineRule="exact"/>
        <w:ind w:firstLine="720"/>
        <w:rPr>
          <w:rFonts w:hint="eastAsia" w:ascii="仿宋_GB2312" w:hAnsi="仿宋_GB2312" w:eastAsia="仿宋_GB2312" w:cs="仿宋_GB2312"/>
          <w:sz w:val="32"/>
          <w:szCs w:val="32"/>
          <w:lang w:val="zh-CN" w:eastAsia="zh-CN"/>
        </w:rPr>
      </w:pPr>
      <w:r>
        <w:rPr>
          <w:rFonts w:hint="eastAsia" w:ascii="仿宋_GB2312" w:hAnsi="宋体" w:eastAsia="仿宋_GB2312"/>
          <w:sz w:val="32"/>
          <w:szCs w:val="32"/>
        </w:rPr>
        <w:t>峨眉山市国有资产服务中心截止</w:t>
      </w:r>
      <w:r>
        <w:rPr>
          <w:rFonts w:ascii="仿宋_GB2312" w:hAnsi="宋体" w:eastAsia="仿宋_GB2312"/>
          <w:sz w:val="32"/>
          <w:szCs w:val="32"/>
        </w:rPr>
        <w:t>201</w:t>
      </w:r>
      <w:r>
        <w:rPr>
          <w:rFonts w:hint="eastAsia" w:ascii="仿宋_GB2312" w:hAnsi="宋体" w:eastAsia="仿宋_GB2312"/>
          <w:sz w:val="32"/>
          <w:szCs w:val="32"/>
        </w:rPr>
        <w:t>9年</w:t>
      </w:r>
      <w:r>
        <w:rPr>
          <w:rFonts w:ascii="仿宋_GB2312" w:hAnsi="宋体" w:eastAsia="仿宋_GB2312"/>
          <w:sz w:val="32"/>
          <w:szCs w:val="32"/>
        </w:rPr>
        <w:t>12</w:t>
      </w:r>
      <w:r>
        <w:rPr>
          <w:rFonts w:hint="eastAsia" w:ascii="仿宋_GB2312" w:hAnsi="宋体" w:eastAsia="仿宋_GB2312"/>
          <w:sz w:val="32"/>
          <w:szCs w:val="32"/>
        </w:rPr>
        <w:t>月事业人员编制为</w:t>
      </w:r>
      <w:r>
        <w:rPr>
          <w:rFonts w:ascii="仿宋_GB2312" w:hAnsi="宋体" w:eastAsia="仿宋_GB2312"/>
          <w:sz w:val="32"/>
          <w:szCs w:val="32"/>
        </w:rPr>
        <w:t>14</w:t>
      </w:r>
      <w:r>
        <w:rPr>
          <w:rFonts w:hint="eastAsia" w:ascii="仿宋_GB2312" w:hAnsi="宋体" w:eastAsia="仿宋_GB2312"/>
          <w:sz w:val="32"/>
          <w:szCs w:val="32"/>
        </w:rPr>
        <w:t>人，实际人数为</w:t>
      </w:r>
      <w:r>
        <w:rPr>
          <w:rFonts w:ascii="仿宋_GB2312" w:hAnsi="宋体" w:eastAsia="仿宋_GB2312"/>
          <w:sz w:val="32"/>
          <w:szCs w:val="32"/>
        </w:rPr>
        <w:t>13</w:t>
      </w:r>
      <w:r>
        <w:rPr>
          <w:rFonts w:hint="eastAsia" w:ascii="仿宋_GB2312" w:hAnsi="宋体" w:eastAsia="仿宋_GB2312"/>
          <w:sz w:val="32"/>
          <w:szCs w:val="32"/>
        </w:rPr>
        <w:t>人，与</w:t>
      </w:r>
      <w:r>
        <w:rPr>
          <w:rFonts w:ascii="仿宋_GB2312" w:hAnsi="宋体" w:eastAsia="仿宋_GB2312"/>
          <w:sz w:val="32"/>
          <w:szCs w:val="32"/>
        </w:rPr>
        <w:t>201</w:t>
      </w:r>
      <w:r>
        <w:rPr>
          <w:rFonts w:hint="eastAsia" w:ascii="仿宋_GB2312" w:hAnsi="宋体" w:eastAsia="仿宋_GB2312"/>
          <w:sz w:val="32"/>
          <w:szCs w:val="32"/>
        </w:rPr>
        <w:t>8年底相同。</w:t>
      </w:r>
    </w:p>
    <w:p w14:paraId="03C035FB">
      <w:pPr>
        <w:widowControl/>
        <w:adjustRightInd w:val="0"/>
        <w:snapToGrid w:val="0"/>
        <w:spacing w:line="580" w:lineRule="exact"/>
        <w:ind w:firstLine="720"/>
        <w:jc w:val="left"/>
        <w:rPr>
          <w:rFonts w:hint="eastAsia" w:ascii="黑体" w:hAnsi="黑体" w:eastAsia="黑体" w:cs="黑体"/>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二、财政资金收支情况</w:t>
      </w:r>
    </w:p>
    <w:p w14:paraId="6BA7A346">
      <w:pPr>
        <w:widowControl/>
        <w:adjustRightInd w:val="0"/>
        <w:snapToGrid w:val="0"/>
        <w:spacing w:line="580" w:lineRule="exact"/>
        <w:ind w:firstLine="720"/>
        <w:jc w:val="left"/>
        <w:rPr>
          <w:rFonts w:hint="eastAsia" w:ascii="楷体_GB2312" w:hAnsi="楷体_GB2312" w:eastAsia="楷体_GB2312" w:cs="楷体_GB2312"/>
          <w:color w:val="000000"/>
          <w:kern w:val="0"/>
          <w:sz w:val="32"/>
          <w:szCs w:val="32"/>
          <w:lang w:val="zh-CN" w:eastAsia="zh-CN" w:bidi="ar-SA"/>
        </w:rPr>
      </w:pPr>
      <w:r>
        <w:rPr>
          <w:rFonts w:hint="eastAsia" w:ascii="楷体_GB2312" w:hAnsi="楷体_GB2312" w:eastAsia="楷体_GB2312" w:cs="楷体_GB2312"/>
          <w:color w:val="000000"/>
          <w:kern w:val="0"/>
          <w:sz w:val="32"/>
          <w:szCs w:val="32"/>
          <w:lang w:val="zh-CN" w:eastAsia="zh-CN" w:bidi="ar-SA"/>
        </w:rPr>
        <w:t>（一）财政资金收入情况</w:t>
      </w:r>
    </w:p>
    <w:p w14:paraId="1D86F334">
      <w:pPr>
        <w:spacing w:line="580" w:lineRule="exact"/>
        <w:ind w:firstLine="640" w:firstLineChars="200"/>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峨眉山市财政局2019年度财政拨款收入总计3162.02万元。与2018年相比，财政拨款收入总计增加</w:t>
      </w:r>
      <w:r>
        <w:rPr>
          <w:rFonts w:hint="eastAsia" w:ascii="仿宋_GB2312" w:hAnsi="仿宋_GB2312" w:eastAsia="仿宋_GB2312" w:cs="仿宋_GB2312"/>
          <w:sz w:val="32"/>
          <w:szCs w:val="32"/>
          <w:lang w:val="en-US" w:eastAsia="zh-CN"/>
        </w:rPr>
        <w:t>699.27</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22.11</w:t>
      </w:r>
      <w:r>
        <w:rPr>
          <w:rFonts w:hint="eastAsia" w:ascii="仿宋_GB2312" w:hAnsi="仿宋_GB2312" w:eastAsia="仿宋_GB2312" w:cs="仿宋_GB2312"/>
          <w:sz w:val="32"/>
          <w:szCs w:val="32"/>
        </w:rPr>
        <w:t>%</w:t>
      </w:r>
      <w:r>
        <w:rPr>
          <w:rFonts w:hint="eastAsia" w:ascii="仿宋_GB2312" w:hAnsi="Calibri" w:eastAsia="仿宋_GB2312" w:cs="仿宋"/>
          <w:color w:val="000000"/>
          <w:kern w:val="0"/>
          <w:sz w:val="32"/>
          <w:szCs w:val="32"/>
          <w:lang w:val="en-US" w:eastAsia="zh-CN" w:bidi="ar-SA"/>
        </w:rPr>
        <w:t>。</w:t>
      </w:r>
    </w:p>
    <w:p w14:paraId="5FD34F1F">
      <w:pPr>
        <w:widowControl/>
        <w:adjustRightInd w:val="0"/>
        <w:snapToGrid w:val="0"/>
        <w:spacing w:line="580" w:lineRule="exact"/>
        <w:ind w:firstLine="720"/>
        <w:jc w:val="left"/>
        <w:rPr>
          <w:rFonts w:hint="eastAsia" w:ascii="楷体_GB2312" w:hAnsi="楷体_GB2312" w:eastAsia="楷体_GB2312" w:cs="楷体_GB2312"/>
          <w:color w:val="000000"/>
          <w:kern w:val="0"/>
          <w:sz w:val="32"/>
          <w:szCs w:val="32"/>
          <w:lang w:val="zh-CN" w:eastAsia="zh-CN" w:bidi="ar-SA"/>
        </w:rPr>
      </w:pPr>
      <w:r>
        <w:rPr>
          <w:rFonts w:hint="eastAsia" w:ascii="楷体_GB2312" w:hAnsi="楷体_GB2312" w:eastAsia="楷体_GB2312" w:cs="楷体_GB2312"/>
          <w:color w:val="000000"/>
          <w:kern w:val="0"/>
          <w:sz w:val="32"/>
          <w:szCs w:val="32"/>
          <w:lang w:val="zh-CN" w:eastAsia="zh-CN" w:bidi="ar-SA"/>
        </w:rPr>
        <w:t>（二）财政资金支出情况</w:t>
      </w:r>
    </w:p>
    <w:p w14:paraId="2D5D69E2">
      <w:pPr>
        <w:spacing w:line="580" w:lineRule="exact"/>
        <w:ind w:firstLine="640" w:firstLineChars="200"/>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峨眉山市财政局2019年度财政拨款支出总计3162.02万元。与2018年相比，财政拨款支出总计增加</w:t>
      </w:r>
      <w:r>
        <w:rPr>
          <w:rFonts w:hint="eastAsia" w:ascii="仿宋_GB2312" w:hAnsi="仿宋_GB2312" w:eastAsia="仿宋_GB2312" w:cs="仿宋_GB2312"/>
          <w:sz w:val="32"/>
          <w:szCs w:val="32"/>
          <w:lang w:val="en-US" w:eastAsia="zh-CN"/>
        </w:rPr>
        <w:t>699.27</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22.11</w:t>
      </w:r>
      <w:r>
        <w:rPr>
          <w:rFonts w:hint="eastAsia" w:ascii="仿宋_GB2312" w:hAnsi="仿宋_GB2312" w:eastAsia="仿宋_GB2312" w:cs="仿宋_GB2312"/>
          <w:sz w:val="32"/>
          <w:szCs w:val="32"/>
        </w:rPr>
        <w:t>%</w:t>
      </w:r>
      <w:r>
        <w:rPr>
          <w:rFonts w:hint="eastAsia" w:ascii="仿宋_GB2312" w:hAnsi="Calibri" w:eastAsia="仿宋_GB2312" w:cs="仿宋"/>
          <w:color w:val="000000"/>
          <w:kern w:val="0"/>
          <w:sz w:val="32"/>
          <w:szCs w:val="32"/>
          <w:lang w:val="en-US" w:eastAsia="zh-CN" w:bidi="ar-SA"/>
        </w:rPr>
        <w:t>。</w:t>
      </w:r>
    </w:p>
    <w:p w14:paraId="1E9A0CE1">
      <w:pPr>
        <w:widowControl/>
        <w:adjustRightInd w:val="0"/>
        <w:snapToGrid w:val="0"/>
        <w:spacing w:line="58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峨眉山市财政局</w:t>
      </w:r>
      <w:r>
        <w:rPr>
          <w:rFonts w:hint="eastAsia" w:ascii="仿宋_GB2312" w:hAnsi="仿宋_GB2312" w:eastAsia="仿宋_GB2312" w:cs="仿宋_GB2312"/>
          <w:sz w:val="32"/>
          <w:szCs w:val="32"/>
        </w:rPr>
        <w:t>2019年一般公共预算财政拨款支出</w:t>
      </w:r>
      <w:r>
        <w:rPr>
          <w:rFonts w:hint="eastAsia" w:ascii="仿宋_GB2312" w:hAnsi="仿宋_GB2312" w:eastAsia="仿宋_GB2312" w:cs="仿宋_GB2312"/>
          <w:sz w:val="32"/>
          <w:szCs w:val="32"/>
          <w:lang w:val="en-US" w:eastAsia="zh-CN"/>
        </w:rPr>
        <w:t>2960.49</w:t>
      </w:r>
      <w:r>
        <w:rPr>
          <w:rFonts w:hint="eastAsia" w:ascii="仿宋_GB2312" w:hAnsi="仿宋_GB2312" w:eastAsia="仿宋_GB2312" w:cs="仿宋_GB2312"/>
          <w:sz w:val="32"/>
          <w:szCs w:val="32"/>
        </w:rPr>
        <w:t>万元，主要用于以下方面:一般公共服务支出</w:t>
      </w:r>
      <w:r>
        <w:rPr>
          <w:rFonts w:hint="eastAsia" w:ascii="仿宋_GB2312" w:hAnsi="仿宋_GB2312" w:eastAsia="仿宋_GB2312" w:cs="仿宋_GB2312"/>
          <w:sz w:val="32"/>
          <w:szCs w:val="32"/>
          <w:lang w:val="en-US" w:eastAsia="zh-CN"/>
        </w:rPr>
        <w:t>2047.38</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69.16</w:t>
      </w:r>
      <w:r>
        <w:rPr>
          <w:rFonts w:hint="eastAsia" w:ascii="仿宋_GB2312" w:hAnsi="仿宋_GB2312" w:eastAsia="仿宋_GB2312" w:cs="仿宋_GB2312"/>
          <w:sz w:val="32"/>
          <w:szCs w:val="32"/>
        </w:rPr>
        <w:t>%；社会保障和就业支出</w:t>
      </w:r>
      <w:r>
        <w:rPr>
          <w:rFonts w:hint="eastAsia" w:ascii="仿宋_GB2312" w:hAnsi="仿宋_GB2312" w:eastAsia="仿宋_GB2312" w:cs="仿宋_GB2312"/>
          <w:sz w:val="32"/>
          <w:szCs w:val="32"/>
          <w:lang w:val="en-US" w:eastAsia="zh-CN"/>
        </w:rPr>
        <w:t>760.33</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25.68</w:t>
      </w:r>
      <w:r>
        <w:rPr>
          <w:rFonts w:hint="eastAsia" w:ascii="仿宋_GB2312" w:hAnsi="仿宋_GB2312" w:eastAsia="仿宋_GB2312" w:cs="仿宋_GB2312"/>
          <w:sz w:val="32"/>
          <w:szCs w:val="32"/>
        </w:rPr>
        <w:t>%；卫生健康支出</w:t>
      </w:r>
      <w:r>
        <w:rPr>
          <w:rFonts w:hint="eastAsia" w:ascii="仿宋_GB2312" w:hAnsi="仿宋_GB2312" w:eastAsia="仿宋_GB2312" w:cs="仿宋_GB2312"/>
          <w:sz w:val="32"/>
          <w:szCs w:val="32"/>
          <w:lang w:val="en-US" w:eastAsia="zh-CN"/>
        </w:rPr>
        <w:t>30.75</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1.04</w:t>
      </w:r>
      <w:r>
        <w:rPr>
          <w:rFonts w:hint="eastAsia" w:ascii="仿宋_GB2312" w:hAnsi="仿宋_GB2312" w:eastAsia="仿宋_GB2312" w:cs="仿宋_GB2312"/>
          <w:sz w:val="32"/>
          <w:szCs w:val="32"/>
        </w:rPr>
        <w:t>%；农林水支出9.41万元，占</w:t>
      </w:r>
      <w:r>
        <w:rPr>
          <w:rFonts w:hint="eastAsia" w:ascii="仿宋_GB2312" w:hAnsi="仿宋_GB2312" w:eastAsia="仿宋_GB2312" w:cs="仿宋_GB2312"/>
          <w:sz w:val="32"/>
          <w:szCs w:val="32"/>
          <w:lang w:val="en-US" w:eastAsia="zh-CN"/>
        </w:rPr>
        <w:t>0.32</w:t>
      </w:r>
      <w:r>
        <w:rPr>
          <w:rFonts w:hint="eastAsia" w:ascii="仿宋_GB2312" w:hAnsi="仿宋_GB2312" w:eastAsia="仿宋_GB2312" w:cs="仿宋_GB2312"/>
          <w:sz w:val="32"/>
          <w:szCs w:val="32"/>
        </w:rPr>
        <w:t>%；住房保障支出</w:t>
      </w:r>
      <w:r>
        <w:rPr>
          <w:rFonts w:hint="eastAsia" w:ascii="仿宋_GB2312" w:hAnsi="仿宋_GB2312" w:eastAsia="仿宋_GB2312" w:cs="仿宋_GB2312"/>
          <w:sz w:val="32"/>
          <w:szCs w:val="32"/>
          <w:lang w:val="en-US" w:eastAsia="zh-CN"/>
        </w:rPr>
        <w:t>112.62</w:t>
      </w:r>
      <w:r>
        <w:rPr>
          <w:rFonts w:hint="eastAsia" w:ascii="仿宋_GB2312" w:hAnsi="仿宋_GB2312" w:eastAsia="仿宋_GB2312" w:cs="仿宋_GB2312"/>
          <w:sz w:val="32"/>
          <w:szCs w:val="32"/>
        </w:rPr>
        <w:t>万元，占3.</w:t>
      </w:r>
      <w:r>
        <w:rPr>
          <w:rFonts w:hint="eastAsia" w:ascii="仿宋_GB2312" w:hAnsi="仿宋_GB2312" w:eastAsia="仿宋_GB2312" w:cs="仿宋_GB2312"/>
          <w:sz w:val="32"/>
          <w:szCs w:val="32"/>
          <w:lang w:val="en-US" w:eastAsia="zh-CN"/>
        </w:rPr>
        <w:t>80</w:t>
      </w:r>
      <w:r>
        <w:rPr>
          <w:rFonts w:hint="eastAsia" w:ascii="仿宋_GB2312" w:hAnsi="仿宋_GB2312" w:eastAsia="仿宋_GB2312" w:cs="仿宋_GB2312"/>
          <w:sz w:val="32"/>
          <w:szCs w:val="32"/>
        </w:rPr>
        <w:t>%。</w:t>
      </w:r>
    </w:p>
    <w:p w14:paraId="42FA6DCE">
      <w:pPr>
        <w:widowControl/>
        <w:adjustRightInd w:val="0"/>
        <w:snapToGrid w:val="0"/>
        <w:spacing w:line="58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峨眉山市财政局</w:t>
      </w:r>
      <w:r>
        <w:rPr>
          <w:rFonts w:hint="eastAsia" w:ascii="仿宋_GB2312" w:hAnsi="仿宋_GB2312" w:eastAsia="仿宋_GB2312" w:cs="仿宋_GB2312"/>
          <w:sz w:val="32"/>
          <w:szCs w:val="32"/>
        </w:rPr>
        <w:t>2019年使用政府性基金预算财政拨款支出196.29万元。</w:t>
      </w:r>
    </w:p>
    <w:p w14:paraId="6262F554">
      <w:pPr>
        <w:widowControl/>
        <w:adjustRightInd w:val="0"/>
        <w:snapToGrid w:val="0"/>
        <w:spacing w:line="560" w:lineRule="exact"/>
        <w:ind w:firstLine="640" w:firstLineChars="200"/>
        <w:contextualSpacing/>
        <w:jc w:val="left"/>
        <w:rPr>
          <w:rFonts w:hint="eastAsia" w:ascii="黑体" w:hAnsi="黑体" w:eastAsia="黑体" w:cs="黑体"/>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三、整体预算绩效管理情况</w:t>
      </w:r>
    </w:p>
    <w:p w14:paraId="2A213CCE">
      <w:pPr>
        <w:widowControl/>
        <w:adjustRightInd w:val="0"/>
        <w:snapToGrid w:val="0"/>
        <w:spacing w:line="580" w:lineRule="exact"/>
        <w:ind w:firstLine="720"/>
        <w:jc w:val="left"/>
        <w:rPr>
          <w:rFonts w:hint="eastAsia" w:ascii="楷体_GB2312" w:hAnsi="楷体_GB2312" w:eastAsia="楷体_GB2312" w:cs="楷体_GB2312"/>
          <w:color w:val="000000"/>
          <w:kern w:val="0"/>
          <w:sz w:val="32"/>
          <w:szCs w:val="32"/>
          <w:lang w:val="zh-CN" w:eastAsia="zh-CN" w:bidi="ar-SA"/>
        </w:rPr>
      </w:pPr>
      <w:r>
        <w:rPr>
          <w:rFonts w:hint="eastAsia" w:ascii="楷体_GB2312" w:hAnsi="楷体_GB2312" w:eastAsia="楷体_GB2312" w:cs="楷体_GB2312"/>
          <w:color w:val="000000"/>
          <w:kern w:val="0"/>
          <w:sz w:val="32"/>
          <w:szCs w:val="32"/>
          <w:lang w:val="zh-CN" w:eastAsia="zh-CN" w:bidi="ar-SA"/>
        </w:rPr>
        <w:t>（一）预算管理</w:t>
      </w:r>
    </w:p>
    <w:p w14:paraId="30C551D3">
      <w:pPr>
        <w:widowControl/>
        <w:adjustRightInd w:val="0"/>
        <w:snapToGrid w:val="0"/>
        <w:spacing w:line="580" w:lineRule="exact"/>
        <w:ind w:firstLine="720"/>
        <w:jc w:val="left"/>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我单位严格按照《预算法》的要求根据项目具体情况和资金使用情况编制预决算、填报绩效目标和专项项目进度表。</w:t>
      </w:r>
    </w:p>
    <w:p w14:paraId="1B18C449">
      <w:pPr>
        <w:widowControl/>
        <w:adjustRightInd w:val="0"/>
        <w:snapToGrid w:val="0"/>
        <w:spacing w:line="580" w:lineRule="exact"/>
        <w:ind w:firstLine="720"/>
        <w:jc w:val="left"/>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1．2019年峨眉山市财政局预算编制情况：</w:t>
      </w:r>
    </w:p>
    <w:tbl>
      <w:tblPr>
        <w:tblStyle w:val="12"/>
        <w:tblW w:w="8970" w:type="dxa"/>
        <w:jc w:val="center"/>
        <w:tblLayout w:type="fixed"/>
        <w:tblCellMar>
          <w:top w:w="0" w:type="dxa"/>
          <w:left w:w="108" w:type="dxa"/>
          <w:bottom w:w="0" w:type="dxa"/>
          <w:right w:w="108" w:type="dxa"/>
        </w:tblCellMar>
      </w:tblPr>
      <w:tblGrid>
        <w:gridCol w:w="536"/>
        <w:gridCol w:w="1009"/>
        <w:gridCol w:w="4258"/>
        <w:gridCol w:w="1176"/>
        <w:gridCol w:w="1061"/>
        <w:gridCol w:w="930"/>
      </w:tblGrid>
      <w:tr w14:paraId="6A819BB0">
        <w:tblPrEx>
          <w:tblCellMar>
            <w:top w:w="0" w:type="dxa"/>
            <w:left w:w="108" w:type="dxa"/>
            <w:bottom w:w="0" w:type="dxa"/>
            <w:right w:w="108" w:type="dxa"/>
          </w:tblCellMar>
        </w:tblPrEx>
        <w:trPr>
          <w:trHeight w:val="991" w:hRule="atLeast"/>
          <w:jc w:val="center"/>
        </w:trPr>
        <w:tc>
          <w:tcPr>
            <w:tcW w:w="1545" w:type="dxa"/>
            <w:gridSpan w:val="2"/>
            <w:tcBorders>
              <w:top w:val="single" w:color="auto" w:sz="4" w:space="0"/>
              <w:left w:val="single" w:color="auto" w:sz="4" w:space="0"/>
              <w:bottom w:val="single" w:color="auto" w:sz="4" w:space="0"/>
              <w:right w:val="single" w:color="000000" w:sz="4" w:space="0"/>
            </w:tcBorders>
            <w:noWrap w:val="0"/>
            <w:vAlign w:val="center"/>
          </w:tcPr>
          <w:p w14:paraId="3B09A9E0">
            <w:pPr>
              <w:widowControl/>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部门名称</w:t>
            </w:r>
          </w:p>
        </w:tc>
        <w:tc>
          <w:tcPr>
            <w:tcW w:w="7425" w:type="dxa"/>
            <w:gridSpan w:val="4"/>
            <w:tcBorders>
              <w:top w:val="single" w:color="auto" w:sz="4" w:space="0"/>
              <w:left w:val="nil"/>
              <w:bottom w:val="single" w:color="auto" w:sz="4" w:space="0"/>
              <w:right w:val="single" w:color="000000" w:sz="4" w:space="0"/>
            </w:tcBorders>
            <w:noWrap w:val="0"/>
            <w:vAlign w:val="center"/>
          </w:tcPr>
          <w:p w14:paraId="76B7F16C">
            <w:pPr>
              <w:widowControl/>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峨眉山市财政局</w:t>
            </w:r>
          </w:p>
        </w:tc>
      </w:tr>
      <w:tr w14:paraId="22722CE4">
        <w:tblPrEx>
          <w:tblCellMar>
            <w:top w:w="0" w:type="dxa"/>
            <w:left w:w="108" w:type="dxa"/>
            <w:bottom w:w="0" w:type="dxa"/>
            <w:right w:w="108" w:type="dxa"/>
          </w:tblCellMar>
        </w:tblPrEx>
        <w:trPr>
          <w:trHeight w:val="499" w:hRule="atLeast"/>
          <w:jc w:val="center"/>
        </w:trPr>
        <w:tc>
          <w:tcPr>
            <w:tcW w:w="536" w:type="dxa"/>
            <w:vMerge w:val="restart"/>
            <w:tcBorders>
              <w:top w:val="nil"/>
              <w:left w:val="single" w:color="auto" w:sz="4" w:space="0"/>
              <w:bottom w:val="single" w:color="auto" w:sz="4" w:space="0"/>
              <w:right w:val="single" w:color="auto" w:sz="4" w:space="0"/>
            </w:tcBorders>
            <w:noWrap w:val="0"/>
            <w:vAlign w:val="center"/>
          </w:tcPr>
          <w:p w14:paraId="3BF81A49">
            <w:pPr>
              <w:widowControl/>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年度</w:t>
            </w:r>
            <w:r>
              <w:rPr>
                <w:rFonts w:hint="eastAsia" w:ascii="仿宋_GB2312" w:hAnsi="Calibri" w:eastAsia="仿宋_GB2312" w:cs="仿宋"/>
                <w:color w:val="000000"/>
                <w:kern w:val="0"/>
                <w:sz w:val="32"/>
                <w:szCs w:val="32"/>
                <w:lang w:val="en-US" w:eastAsia="zh-CN" w:bidi="ar-SA"/>
              </w:rPr>
              <w:br w:type="textWrapping"/>
            </w:r>
            <w:r>
              <w:rPr>
                <w:rFonts w:hint="eastAsia" w:ascii="仿宋_GB2312" w:hAnsi="Calibri" w:eastAsia="仿宋_GB2312" w:cs="仿宋"/>
                <w:color w:val="000000"/>
                <w:kern w:val="0"/>
                <w:sz w:val="32"/>
                <w:szCs w:val="32"/>
                <w:lang w:val="en-US" w:eastAsia="zh-CN" w:bidi="ar-SA"/>
              </w:rPr>
              <w:t>主要</w:t>
            </w:r>
            <w:r>
              <w:rPr>
                <w:rFonts w:hint="eastAsia" w:ascii="仿宋_GB2312" w:hAnsi="Calibri" w:eastAsia="仿宋_GB2312" w:cs="仿宋"/>
                <w:color w:val="000000"/>
                <w:kern w:val="0"/>
                <w:sz w:val="32"/>
                <w:szCs w:val="32"/>
                <w:lang w:val="en-US" w:eastAsia="zh-CN" w:bidi="ar-SA"/>
              </w:rPr>
              <w:br w:type="textWrapping"/>
            </w:r>
            <w:r>
              <w:rPr>
                <w:rFonts w:hint="eastAsia" w:ascii="仿宋_GB2312" w:hAnsi="Calibri" w:eastAsia="仿宋_GB2312" w:cs="仿宋"/>
                <w:color w:val="000000"/>
                <w:kern w:val="0"/>
                <w:sz w:val="32"/>
                <w:szCs w:val="32"/>
                <w:lang w:val="en-US" w:eastAsia="zh-CN" w:bidi="ar-SA"/>
              </w:rPr>
              <w:t>任务</w:t>
            </w:r>
          </w:p>
        </w:tc>
        <w:tc>
          <w:tcPr>
            <w:tcW w:w="1009" w:type="dxa"/>
            <w:vMerge w:val="restart"/>
            <w:tcBorders>
              <w:top w:val="single" w:color="auto" w:sz="4" w:space="0"/>
              <w:left w:val="single" w:color="auto" w:sz="4" w:space="0"/>
              <w:bottom w:val="single" w:color="000000" w:sz="4" w:space="0"/>
              <w:right w:val="single" w:color="000000" w:sz="4" w:space="0"/>
            </w:tcBorders>
            <w:noWrap w:val="0"/>
            <w:vAlign w:val="center"/>
          </w:tcPr>
          <w:p w14:paraId="694A96FB">
            <w:pPr>
              <w:widowControl/>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任务名称</w:t>
            </w:r>
          </w:p>
        </w:tc>
        <w:tc>
          <w:tcPr>
            <w:tcW w:w="4258" w:type="dxa"/>
            <w:vMerge w:val="restart"/>
            <w:tcBorders>
              <w:top w:val="single" w:color="auto" w:sz="4" w:space="0"/>
              <w:left w:val="single" w:color="auto" w:sz="4" w:space="0"/>
              <w:bottom w:val="single" w:color="000000" w:sz="4" w:space="0"/>
              <w:right w:val="single" w:color="000000" w:sz="4" w:space="0"/>
            </w:tcBorders>
            <w:noWrap w:val="0"/>
            <w:vAlign w:val="center"/>
          </w:tcPr>
          <w:p w14:paraId="5D01D6C1">
            <w:pPr>
              <w:widowControl/>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主要内容</w:t>
            </w:r>
          </w:p>
        </w:tc>
        <w:tc>
          <w:tcPr>
            <w:tcW w:w="3167" w:type="dxa"/>
            <w:gridSpan w:val="3"/>
            <w:tcBorders>
              <w:top w:val="single" w:color="auto" w:sz="4" w:space="0"/>
              <w:left w:val="nil"/>
              <w:bottom w:val="single" w:color="auto" w:sz="4" w:space="0"/>
              <w:right w:val="single" w:color="000000" w:sz="4" w:space="0"/>
            </w:tcBorders>
            <w:noWrap w:val="0"/>
            <w:vAlign w:val="center"/>
          </w:tcPr>
          <w:p w14:paraId="072F7872">
            <w:pPr>
              <w:widowControl/>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预算金额</w:t>
            </w:r>
          </w:p>
        </w:tc>
      </w:tr>
      <w:tr w14:paraId="15BAFE7C">
        <w:tblPrEx>
          <w:tblCellMar>
            <w:top w:w="0" w:type="dxa"/>
            <w:left w:w="108" w:type="dxa"/>
            <w:bottom w:w="0" w:type="dxa"/>
            <w:right w:w="108" w:type="dxa"/>
          </w:tblCellMar>
        </w:tblPrEx>
        <w:trPr>
          <w:trHeight w:val="1208" w:hRule="atLeast"/>
          <w:jc w:val="center"/>
        </w:trPr>
        <w:tc>
          <w:tcPr>
            <w:tcW w:w="536" w:type="dxa"/>
            <w:vMerge w:val="continue"/>
            <w:tcBorders>
              <w:top w:val="nil"/>
              <w:left w:val="single" w:color="auto" w:sz="4" w:space="0"/>
              <w:bottom w:val="single" w:color="auto" w:sz="4" w:space="0"/>
              <w:right w:val="single" w:color="auto" w:sz="4" w:space="0"/>
            </w:tcBorders>
            <w:noWrap w:val="0"/>
            <w:vAlign w:val="center"/>
          </w:tcPr>
          <w:p w14:paraId="6338BEE6">
            <w:pPr>
              <w:widowControl/>
              <w:jc w:val="left"/>
              <w:rPr>
                <w:rFonts w:hint="eastAsia" w:ascii="仿宋_GB2312" w:hAnsi="Calibri" w:eastAsia="仿宋_GB2312" w:cs="仿宋"/>
                <w:color w:val="000000"/>
                <w:kern w:val="0"/>
                <w:sz w:val="32"/>
                <w:szCs w:val="32"/>
                <w:lang w:val="en-US" w:eastAsia="zh-CN" w:bidi="ar-SA"/>
              </w:rPr>
            </w:pPr>
          </w:p>
        </w:tc>
        <w:tc>
          <w:tcPr>
            <w:tcW w:w="1009" w:type="dxa"/>
            <w:vMerge w:val="continue"/>
            <w:tcBorders>
              <w:top w:val="single" w:color="auto" w:sz="4" w:space="0"/>
              <w:left w:val="single" w:color="auto" w:sz="4" w:space="0"/>
              <w:bottom w:val="single" w:color="000000" w:sz="4" w:space="0"/>
              <w:right w:val="single" w:color="000000" w:sz="4" w:space="0"/>
            </w:tcBorders>
            <w:noWrap w:val="0"/>
            <w:vAlign w:val="center"/>
          </w:tcPr>
          <w:p w14:paraId="08DE20BA">
            <w:pPr>
              <w:widowControl/>
              <w:jc w:val="left"/>
              <w:rPr>
                <w:rFonts w:hint="eastAsia" w:ascii="仿宋_GB2312" w:hAnsi="Calibri" w:eastAsia="仿宋_GB2312" w:cs="仿宋"/>
                <w:color w:val="000000"/>
                <w:kern w:val="0"/>
                <w:sz w:val="32"/>
                <w:szCs w:val="32"/>
                <w:lang w:val="en-US" w:eastAsia="zh-CN" w:bidi="ar-SA"/>
              </w:rPr>
            </w:pPr>
          </w:p>
        </w:tc>
        <w:tc>
          <w:tcPr>
            <w:tcW w:w="4258" w:type="dxa"/>
            <w:vMerge w:val="continue"/>
            <w:tcBorders>
              <w:top w:val="single" w:color="auto" w:sz="4" w:space="0"/>
              <w:left w:val="single" w:color="auto" w:sz="4" w:space="0"/>
              <w:bottom w:val="single" w:color="000000" w:sz="4" w:space="0"/>
              <w:right w:val="single" w:color="000000" w:sz="4" w:space="0"/>
            </w:tcBorders>
            <w:noWrap w:val="0"/>
            <w:vAlign w:val="center"/>
          </w:tcPr>
          <w:p w14:paraId="39E26841">
            <w:pPr>
              <w:widowControl/>
              <w:jc w:val="left"/>
              <w:rPr>
                <w:rFonts w:hint="eastAsia" w:ascii="仿宋_GB2312" w:hAnsi="Calibri" w:eastAsia="仿宋_GB2312" w:cs="仿宋"/>
                <w:color w:val="000000"/>
                <w:kern w:val="0"/>
                <w:sz w:val="32"/>
                <w:szCs w:val="32"/>
                <w:lang w:val="en-US" w:eastAsia="zh-CN" w:bidi="ar-SA"/>
              </w:rPr>
            </w:pPr>
          </w:p>
        </w:tc>
        <w:tc>
          <w:tcPr>
            <w:tcW w:w="1176" w:type="dxa"/>
            <w:tcBorders>
              <w:top w:val="nil"/>
              <w:left w:val="nil"/>
              <w:bottom w:val="single" w:color="auto" w:sz="4" w:space="0"/>
              <w:right w:val="single" w:color="auto" w:sz="4" w:space="0"/>
            </w:tcBorders>
            <w:noWrap w:val="0"/>
            <w:vAlign w:val="center"/>
          </w:tcPr>
          <w:p w14:paraId="0C69B410">
            <w:pPr>
              <w:widowControl/>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总额</w:t>
            </w:r>
          </w:p>
        </w:tc>
        <w:tc>
          <w:tcPr>
            <w:tcW w:w="1061" w:type="dxa"/>
            <w:tcBorders>
              <w:top w:val="nil"/>
              <w:left w:val="nil"/>
              <w:bottom w:val="single" w:color="auto" w:sz="4" w:space="0"/>
              <w:right w:val="single" w:color="auto" w:sz="4" w:space="0"/>
            </w:tcBorders>
            <w:noWrap w:val="0"/>
            <w:vAlign w:val="center"/>
          </w:tcPr>
          <w:p w14:paraId="518F5A3A">
            <w:pPr>
              <w:widowControl/>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财政拨款</w:t>
            </w:r>
          </w:p>
        </w:tc>
        <w:tc>
          <w:tcPr>
            <w:tcW w:w="930" w:type="dxa"/>
            <w:tcBorders>
              <w:top w:val="nil"/>
              <w:left w:val="nil"/>
              <w:bottom w:val="single" w:color="auto" w:sz="4" w:space="0"/>
              <w:right w:val="single" w:color="auto" w:sz="4" w:space="0"/>
            </w:tcBorders>
            <w:noWrap w:val="0"/>
            <w:vAlign w:val="center"/>
          </w:tcPr>
          <w:p w14:paraId="597383B2">
            <w:pPr>
              <w:widowControl/>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其他资金</w:t>
            </w:r>
          </w:p>
        </w:tc>
      </w:tr>
      <w:tr w14:paraId="0FB13F04">
        <w:tblPrEx>
          <w:tblCellMar>
            <w:top w:w="0" w:type="dxa"/>
            <w:left w:w="108" w:type="dxa"/>
            <w:bottom w:w="0" w:type="dxa"/>
            <w:right w:w="108" w:type="dxa"/>
          </w:tblCellMar>
        </w:tblPrEx>
        <w:trPr>
          <w:trHeight w:val="3446" w:hRule="atLeast"/>
          <w:jc w:val="center"/>
        </w:trPr>
        <w:tc>
          <w:tcPr>
            <w:tcW w:w="536" w:type="dxa"/>
            <w:vMerge w:val="continue"/>
            <w:tcBorders>
              <w:top w:val="nil"/>
              <w:left w:val="single" w:color="auto" w:sz="4" w:space="0"/>
              <w:bottom w:val="single" w:color="auto" w:sz="4" w:space="0"/>
              <w:right w:val="single" w:color="auto" w:sz="4" w:space="0"/>
            </w:tcBorders>
            <w:noWrap w:val="0"/>
            <w:vAlign w:val="center"/>
          </w:tcPr>
          <w:p w14:paraId="1FAEB1A1">
            <w:pPr>
              <w:widowControl/>
              <w:jc w:val="left"/>
              <w:rPr>
                <w:rFonts w:hint="eastAsia" w:ascii="仿宋_GB2312" w:hAnsi="Calibri" w:eastAsia="仿宋_GB2312" w:cs="仿宋"/>
                <w:color w:val="000000"/>
                <w:kern w:val="0"/>
                <w:sz w:val="32"/>
                <w:szCs w:val="32"/>
                <w:lang w:val="en-US" w:eastAsia="zh-CN" w:bidi="ar-SA"/>
              </w:rPr>
            </w:pPr>
          </w:p>
        </w:tc>
        <w:tc>
          <w:tcPr>
            <w:tcW w:w="1009" w:type="dxa"/>
            <w:tcBorders>
              <w:top w:val="single" w:color="auto" w:sz="4" w:space="0"/>
              <w:left w:val="nil"/>
              <w:bottom w:val="single" w:color="auto" w:sz="4" w:space="0"/>
              <w:right w:val="single" w:color="auto" w:sz="4" w:space="0"/>
            </w:tcBorders>
            <w:noWrap w:val="0"/>
            <w:vAlign w:val="center"/>
          </w:tcPr>
          <w:p w14:paraId="20A0CE94">
            <w:pPr>
              <w:widowControl/>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基本费用</w:t>
            </w:r>
          </w:p>
        </w:tc>
        <w:tc>
          <w:tcPr>
            <w:tcW w:w="4258" w:type="dxa"/>
            <w:tcBorders>
              <w:top w:val="single" w:color="auto" w:sz="4" w:space="0"/>
              <w:left w:val="nil"/>
              <w:bottom w:val="single" w:color="auto" w:sz="4" w:space="0"/>
              <w:right w:val="single" w:color="000000" w:sz="4" w:space="0"/>
            </w:tcBorders>
            <w:noWrap w:val="0"/>
            <w:vAlign w:val="center"/>
          </w:tcPr>
          <w:p w14:paraId="210E6333">
            <w:pPr>
              <w:widowControl/>
              <w:jc w:val="left"/>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人员的工资性支出、机关事业养老保险和职业年金支出、医疗保险支出以及对个人及家庭的补助（住房公积金）支出。保障机关事业单位的正常运转，包括：办公费、电话费、差旅费、劳务费等支出。</w:t>
            </w:r>
          </w:p>
        </w:tc>
        <w:tc>
          <w:tcPr>
            <w:tcW w:w="1176" w:type="dxa"/>
            <w:tcBorders>
              <w:top w:val="nil"/>
              <w:left w:val="nil"/>
              <w:bottom w:val="single" w:color="auto" w:sz="4" w:space="0"/>
              <w:right w:val="single" w:color="auto" w:sz="4" w:space="0"/>
            </w:tcBorders>
            <w:noWrap w:val="0"/>
            <w:vAlign w:val="center"/>
          </w:tcPr>
          <w:p w14:paraId="5A445DEE">
            <w:pPr>
              <w:widowControl/>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 xml:space="preserve">1341.40 </w:t>
            </w:r>
          </w:p>
        </w:tc>
        <w:tc>
          <w:tcPr>
            <w:tcW w:w="1061" w:type="dxa"/>
            <w:tcBorders>
              <w:top w:val="nil"/>
              <w:left w:val="nil"/>
              <w:bottom w:val="single" w:color="auto" w:sz="4" w:space="0"/>
              <w:right w:val="single" w:color="auto" w:sz="4" w:space="0"/>
            </w:tcBorders>
            <w:noWrap w:val="0"/>
            <w:vAlign w:val="center"/>
          </w:tcPr>
          <w:p w14:paraId="2D56227A">
            <w:pPr>
              <w:widowControl/>
              <w:jc w:val="center"/>
              <w:rPr>
                <w:rFonts w:hint="default"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1341.40</w:t>
            </w:r>
          </w:p>
        </w:tc>
        <w:tc>
          <w:tcPr>
            <w:tcW w:w="930" w:type="dxa"/>
            <w:tcBorders>
              <w:top w:val="nil"/>
              <w:left w:val="nil"/>
              <w:bottom w:val="single" w:color="auto" w:sz="4" w:space="0"/>
              <w:right w:val="single" w:color="auto" w:sz="4" w:space="0"/>
            </w:tcBorders>
            <w:noWrap w:val="0"/>
            <w:vAlign w:val="center"/>
          </w:tcPr>
          <w:p w14:paraId="2FA398AD">
            <w:pPr>
              <w:widowControl/>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　</w:t>
            </w:r>
          </w:p>
        </w:tc>
      </w:tr>
      <w:tr w14:paraId="6B6AB208">
        <w:tblPrEx>
          <w:tblCellMar>
            <w:top w:w="0" w:type="dxa"/>
            <w:left w:w="108" w:type="dxa"/>
            <w:bottom w:w="0" w:type="dxa"/>
            <w:right w:w="108" w:type="dxa"/>
          </w:tblCellMar>
        </w:tblPrEx>
        <w:trPr>
          <w:trHeight w:val="2955" w:hRule="atLeast"/>
          <w:jc w:val="center"/>
        </w:trPr>
        <w:tc>
          <w:tcPr>
            <w:tcW w:w="536" w:type="dxa"/>
            <w:vMerge w:val="continue"/>
            <w:tcBorders>
              <w:top w:val="nil"/>
              <w:left w:val="single" w:color="auto" w:sz="4" w:space="0"/>
              <w:bottom w:val="single" w:color="auto" w:sz="4" w:space="0"/>
              <w:right w:val="single" w:color="auto" w:sz="4" w:space="0"/>
            </w:tcBorders>
            <w:noWrap w:val="0"/>
            <w:vAlign w:val="center"/>
          </w:tcPr>
          <w:p w14:paraId="0DC39DD8">
            <w:pPr>
              <w:widowControl/>
              <w:jc w:val="left"/>
              <w:rPr>
                <w:rFonts w:hint="eastAsia" w:ascii="仿宋_GB2312" w:hAnsi="Calibri" w:eastAsia="仿宋_GB2312" w:cs="仿宋"/>
                <w:color w:val="000000"/>
                <w:kern w:val="0"/>
                <w:sz w:val="32"/>
                <w:szCs w:val="32"/>
                <w:lang w:val="en-US" w:eastAsia="zh-CN" w:bidi="ar-SA"/>
              </w:rPr>
            </w:pPr>
          </w:p>
        </w:tc>
        <w:tc>
          <w:tcPr>
            <w:tcW w:w="1009" w:type="dxa"/>
            <w:tcBorders>
              <w:top w:val="single" w:color="auto" w:sz="4" w:space="0"/>
              <w:left w:val="nil"/>
              <w:bottom w:val="single" w:color="auto" w:sz="4" w:space="0"/>
              <w:right w:val="single" w:color="auto" w:sz="4" w:space="0"/>
            </w:tcBorders>
            <w:noWrap w:val="0"/>
            <w:vAlign w:val="center"/>
          </w:tcPr>
          <w:p w14:paraId="08EA9879">
            <w:pPr>
              <w:widowControl/>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专项业务</w:t>
            </w:r>
          </w:p>
        </w:tc>
        <w:tc>
          <w:tcPr>
            <w:tcW w:w="4258" w:type="dxa"/>
            <w:tcBorders>
              <w:top w:val="single" w:color="auto" w:sz="4" w:space="0"/>
              <w:left w:val="nil"/>
              <w:bottom w:val="single" w:color="auto" w:sz="4" w:space="0"/>
              <w:right w:val="single" w:color="auto" w:sz="4" w:space="0"/>
            </w:tcBorders>
            <w:noWrap w:val="0"/>
            <w:vAlign w:val="center"/>
          </w:tcPr>
          <w:p w14:paraId="38460DB6">
            <w:pPr>
              <w:widowControl/>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加强预算的编制和执行；国库改革业务全面深化；加强税收工作，拓展税源，财政、国税、地税工作全面对接；进一步推进农村综合改革，认真完成“精准扶贫”工作</w:t>
            </w:r>
          </w:p>
        </w:tc>
        <w:tc>
          <w:tcPr>
            <w:tcW w:w="1176" w:type="dxa"/>
            <w:tcBorders>
              <w:top w:val="nil"/>
              <w:left w:val="nil"/>
              <w:bottom w:val="single" w:color="auto" w:sz="4" w:space="0"/>
              <w:right w:val="single" w:color="auto" w:sz="4" w:space="0"/>
            </w:tcBorders>
            <w:noWrap w:val="0"/>
            <w:vAlign w:val="center"/>
          </w:tcPr>
          <w:p w14:paraId="07ADCA68">
            <w:pPr>
              <w:widowControl/>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75.00</w:t>
            </w:r>
          </w:p>
        </w:tc>
        <w:tc>
          <w:tcPr>
            <w:tcW w:w="1061" w:type="dxa"/>
            <w:tcBorders>
              <w:top w:val="nil"/>
              <w:left w:val="nil"/>
              <w:bottom w:val="single" w:color="auto" w:sz="4" w:space="0"/>
              <w:right w:val="single" w:color="auto" w:sz="4" w:space="0"/>
            </w:tcBorders>
            <w:noWrap w:val="0"/>
            <w:vAlign w:val="center"/>
          </w:tcPr>
          <w:p w14:paraId="0308A617">
            <w:pPr>
              <w:widowControl/>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75.00</w:t>
            </w:r>
          </w:p>
        </w:tc>
        <w:tc>
          <w:tcPr>
            <w:tcW w:w="930" w:type="dxa"/>
            <w:tcBorders>
              <w:top w:val="nil"/>
              <w:left w:val="nil"/>
              <w:bottom w:val="single" w:color="auto" w:sz="4" w:space="0"/>
              <w:right w:val="single" w:color="auto" w:sz="4" w:space="0"/>
            </w:tcBorders>
            <w:noWrap w:val="0"/>
            <w:vAlign w:val="center"/>
          </w:tcPr>
          <w:p w14:paraId="285A5EAA">
            <w:pPr>
              <w:widowControl/>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　</w:t>
            </w:r>
          </w:p>
        </w:tc>
      </w:tr>
      <w:tr w14:paraId="728C5105">
        <w:tblPrEx>
          <w:tblCellMar>
            <w:top w:w="0" w:type="dxa"/>
            <w:left w:w="108" w:type="dxa"/>
            <w:bottom w:w="0" w:type="dxa"/>
            <w:right w:w="108" w:type="dxa"/>
          </w:tblCellMar>
        </w:tblPrEx>
        <w:trPr>
          <w:trHeight w:val="1973" w:hRule="atLeast"/>
          <w:jc w:val="center"/>
        </w:trPr>
        <w:tc>
          <w:tcPr>
            <w:tcW w:w="536" w:type="dxa"/>
            <w:vMerge w:val="continue"/>
            <w:tcBorders>
              <w:top w:val="nil"/>
              <w:left w:val="single" w:color="auto" w:sz="4" w:space="0"/>
              <w:bottom w:val="single" w:color="auto" w:sz="4" w:space="0"/>
              <w:right w:val="single" w:color="auto" w:sz="4" w:space="0"/>
            </w:tcBorders>
            <w:noWrap w:val="0"/>
            <w:vAlign w:val="center"/>
          </w:tcPr>
          <w:p w14:paraId="4331E8FE">
            <w:pPr>
              <w:widowControl/>
              <w:jc w:val="left"/>
              <w:rPr>
                <w:rFonts w:hint="eastAsia" w:ascii="仿宋_GB2312" w:hAnsi="Calibri" w:eastAsia="仿宋_GB2312" w:cs="仿宋"/>
                <w:color w:val="000000"/>
                <w:kern w:val="0"/>
                <w:sz w:val="32"/>
                <w:szCs w:val="32"/>
                <w:lang w:val="en-US" w:eastAsia="zh-CN" w:bidi="ar-SA"/>
              </w:rPr>
            </w:pPr>
          </w:p>
        </w:tc>
        <w:tc>
          <w:tcPr>
            <w:tcW w:w="1009" w:type="dxa"/>
            <w:tcBorders>
              <w:top w:val="single" w:color="auto" w:sz="4" w:space="0"/>
              <w:left w:val="nil"/>
              <w:bottom w:val="single" w:color="auto" w:sz="4" w:space="0"/>
              <w:right w:val="single" w:color="auto" w:sz="4" w:space="0"/>
            </w:tcBorders>
            <w:noWrap w:val="0"/>
            <w:vAlign w:val="center"/>
          </w:tcPr>
          <w:p w14:paraId="76CE318D">
            <w:pPr>
              <w:widowControl/>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稽检工作</w:t>
            </w:r>
          </w:p>
        </w:tc>
        <w:tc>
          <w:tcPr>
            <w:tcW w:w="4258" w:type="dxa"/>
            <w:tcBorders>
              <w:top w:val="single" w:color="auto" w:sz="4" w:space="0"/>
              <w:left w:val="nil"/>
              <w:bottom w:val="single" w:color="auto" w:sz="4" w:space="0"/>
              <w:right w:val="single" w:color="auto" w:sz="4" w:space="0"/>
            </w:tcBorders>
            <w:noWrap w:val="0"/>
            <w:vAlign w:val="center"/>
          </w:tcPr>
          <w:p w14:paraId="2364DFE4">
            <w:pPr>
              <w:widowControl/>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加强“三公”经费、运行经费支出监管，通过对项目资金使用的监督、管理，保障资金使用合理，专款专用，按需分配</w:t>
            </w:r>
          </w:p>
        </w:tc>
        <w:tc>
          <w:tcPr>
            <w:tcW w:w="1176" w:type="dxa"/>
            <w:tcBorders>
              <w:top w:val="nil"/>
              <w:left w:val="nil"/>
              <w:bottom w:val="single" w:color="auto" w:sz="4" w:space="0"/>
              <w:right w:val="single" w:color="auto" w:sz="4" w:space="0"/>
            </w:tcBorders>
            <w:noWrap w:val="0"/>
            <w:vAlign w:val="center"/>
          </w:tcPr>
          <w:p w14:paraId="7BB1E41D">
            <w:pPr>
              <w:widowControl/>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 xml:space="preserve">30.00 </w:t>
            </w:r>
          </w:p>
        </w:tc>
        <w:tc>
          <w:tcPr>
            <w:tcW w:w="1061" w:type="dxa"/>
            <w:tcBorders>
              <w:top w:val="nil"/>
              <w:left w:val="nil"/>
              <w:bottom w:val="single" w:color="auto" w:sz="4" w:space="0"/>
              <w:right w:val="single" w:color="auto" w:sz="4" w:space="0"/>
            </w:tcBorders>
            <w:noWrap w:val="0"/>
            <w:vAlign w:val="center"/>
          </w:tcPr>
          <w:p w14:paraId="35621D59">
            <w:pPr>
              <w:widowControl/>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 xml:space="preserve">30.00 </w:t>
            </w:r>
          </w:p>
        </w:tc>
        <w:tc>
          <w:tcPr>
            <w:tcW w:w="930" w:type="dxa"/>
            <w:tcBorders>
              <w:top w:val="nil"/>
              <w:left w:val="nil"/>
              <w:bottom w:val="single" w:color="auto" w:sz="4" w:space="0"/>
              <w:right w:val="single" w:color="auto" w:sz="4" w:space="0"/>
            </w:tcBorders>
            <w:noWrap w:val="0"/>
            <w:vAlign w:val="center"/>
          </w:tcPr>
          <w:p w14:paraId="016D01EA">
            <w:pPr>
              <w:widowControl/>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　</w:t>
            </w:r>
          </w:p>
        </w:tc>
      </w:tr>
      <w:tr w14:paraId="270208D0">
        <w:tblPrEx>
          <w:tblCellMar>
            <w:top w:w="0" w:type="dxa"/>
            <w:left w:w="108" w:type="dxa"/>
            <w:bottom w:w="0" w:type="dxa"/>
            <w:right w:w="108" w:type="dxa"/>
          </w:tblCellMar>
        </w:tblPrEx>
        <w:trPr>
          <w:trHeight w:val="3446" w:hRule="atLeast"/>
          <w:jc w:val="center"/>
        </w:trPr>
        <w:tc>
          <w:tcPr>
            <w:tcW w:w="536" w:type="dxa"/>
            <w:vMerge w:val="continue"/>
            <w:tcBorders>
              <w:top w:val="nil"/>
              <w:left w:val="single" w:color="auto" w:sz="4" w:space="0"/>
              <w:bottom w:val="single" w:color="auto" w:sz="4" w:space="0"/>
              <w:right w:val="single" w:color="auto" w:sz="4" w:space="0"/>
            </w:tcBorders>
            <w:noWrap w:val="0"/>
            <w:vAlign w:val="center"/>
          </w:tcPr>
          <w:p w14:paraId="53F5BCD7">
            <w:pPr>
              <w:widowControl/>
              <w:jc w:val="left"/>
              <w:rPr>
                <w:rFonts w:hint="eastAsia" w:ascii="仿宋_GB2312" w:hAnsi="Calibri" w:eastAsia="仿宋_GB2312" w:cs="仿宋"/>
                <w:color w:val="000000"/>
                <w:kern w:val="0"/>
                <w:sz w:val="32"/>
                <w:szCs w:val="32"/>
                <w:lang w:val="en-US" w:eastAsia="zh-CN" w:bidi="ar-SA"/>
              </w:rPr>
            </w:pPr>
          </w:p>
        </w:tc>
        <w:tc>
          <w:tcPr>
            <w:tcW w:w="1009" w:type="dxa"/>
            <w:tcBorders>
              <w:top w:val="single" w:color="auto" w:sz="4" w:space="0"/>
              <w:left w:val="nil"/>
              <w:bottom w:val="single" w:color="auto" w:sz="4" w:space="0"/>
              <w:right w:val="single" w:color="000000" w:sz="4" w:space="0"/>
            </w:tcBorders>
            <w:noWrap w:val="0"/>
            <w:vAlign w:val="center"/>
          </w:tcPr>
          <w:p w14:paraId="09612C3B">
            <w:pPr>
              <w:widowControl/>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 xml:space="preserve">    纪委监察派驻机构工作经费</w:t>
            </w:r>
          </w:p>
        </w:tc>
        <w:tc>
          <w:tcPr>
            <w:tcW w:w="4258" w:type="dxa"/>
            <w:tcBorders>
              <w:top w:val="nil"/>
              <w:left w:val="nil"/>
              <w:bottom w:val="single" w:color="auto" w:sz="4" w:space="0"/>
              <w:right w:val="single" w:color="auto" w:sz="4" w:space="0"/>
            </w:tcBorders>
            <w:noWrap w:val="0"/>
            <w:vAlign w:val="center"/>
          </w:tcPr>
          <w:p w14:paraId="370DDBF9">
            <w:pPr>
              <w:widowControl/>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纪委监察派驻财政局机构办案经费，包括：办公费、邮电费、差旅费、公务用车运行费、其他尚品和服务支出等</w:t>
            </w:r>
          </w:p>
        </w:tc>
        <w:tc>
          <w:tcPr>
            <w:tcW w:w="1176" w:type="dxa"/>
            <w:tcBorders>
              <w:top w:val="nil"/>
              <w:left w:val="nil"/>
              <w:bottom w:val="single" w:color="auto" w:sz="4" w:space="0"/>
              <w:right w:val="single" w:color="auto" w:sz="4" w:space="0"/>
            </w:tcBorders>
            <w:noWrap w:val="0"/>
            <w:vAlign w:val="center"/>
          </w:tcPr>
          <w:p w14:paraId="78B9EE07">
            <w:pPr>
              <w:widowControl/>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 xml:space="preserve">10.00 </w:t>
            </w:r>
          </w:p>
        </w:tc>
        <w:tc>
          <w:tcPr>
            <w:tcW w:w="1061" w:type="dxa"/>
            <w:tcBorders>
              <w:top w:val="nil"/>
              <w:left w:val="nil"/>
              <w:bottom w:val="single" w:color="auto" w:sz="4" w:space="0"/>
              <w:right w:val="single" w:color="auto" w:sz="4" w:space="0"/>
            </w:tcBorders>
            <w:noWrap w:val="0"/>
            <w:vAlign w:val="center"/>
          </w:tcPr>
          <w:p w14:paraId="49E57958">
            <w:pPr>
              <w:widowControl/>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 xml:space="preserve">10.00 </w:t>
            </w:r>
          </w:p>
        </w:tc>
        <w:tc>
          <w:tcPr>
            <w:tcW w:w="930" w:type="dxa"/>
            <w:tcBorders>
              <w:top w:val="nil"/>
              <w:left w:val="nil"/>
              <w:bottom w:val="single" w:color="auto" w:sz="4" w:space="0"/>
              <w:right w:val="single" w:color="auto" w:sz="4" w:space="0"/>
            </w:tcBorders>
            <w:noWrap w:val="0"/>
            <w:vAlign w:val="center"/>
          </w:tcPr>
          <w:p w14:paraId="1F0DE38A">
            <w:pPr>
              <w:widowControl/>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　</w:t>
            </w:r>
          </w:p>
        </w:tc>
      </w:tr>
      <w:tr w14:paraId="49F28A36">
        <w:tblPrEx>
          <w:tblCellMar>
            <w:top w:w="0" w:type="dxa"/>
            <w:left w:w="108" w:type="dxa"/>
            <w:bottom w:w="0" w:type="dxa"/>
            <w:right w:w="108" w:type="dxa"/>
          </w:tblCellMar>
        </w:tblPrEx>
        <w:trPr>
          <w:trHeight w:val="1973" w:hRule="atLeast"/>
          <w:jc w:val="center"/>
        </w:trPr>
        <w:tc>
          <w:tcPr>
            <w:tcW w:w="536" w:type="dxa"/>
            <w:vMerge w:val="continue"/>
            <w:tcBorders>
              <w:top w:val="nil"/>
              <w:left w:val="single" w:color="auto" w:sz="4" w:space="0"/>
              <w:bottom w:val="single" w:color="auto" w:sz="4" w:space="0"/>
              <w:right w:val="single" w:color="auto" w:sz="4" w:space="0"/>
            </w:tcBorders>
            <w:noWrap w:val="0"/>
            <w:vAlign w:val="center"/>
          </w:tcPr>
          <w:p w14:paraId="2D5FDCD8">
            <w:pPr>
              <w:widowControl/>
              <w:jc w:val="left"/>
              <w:rPr>
                <w:rFonts w:hint="eastAsia" w:ascii="仿宋_GB2312" w:hAnsi="Calibri" w:eastAsia="仿宋_GB2312" w:cs="仿宋"/>
                <w:color w:val="000000"/>
                <w:kern w:val="0"/>
                <w:sz w:val="32"/>
                <w:szCs w:val="32"/>
                <w:lang w:val="en-US" w:eastAsia="zh-CN" w:bidi="ar-SA"/>
              </w:rPr>
            </w:pPr>
          </w:p>
        </w:tc>
        <w:tc>
          <w:tcPr>
            <w:tcW w:w="1009" w:type="dxa"/>
            <w:tcBorders>
              <w:top w:val="single" w:color="auto" w:sz="4" w:space="0"/>
              <w:left w:val="nil"/>
              <w:bottom w:val="single" w:color="auto" w:sz="4" w:space="0"/>
              <w:right w:val="single" w:color="000000" w:sz="4" w:space="0"/>
            </w:tcBorders>
            <w:noWrap w:val="0"/>
            <w:vAlign w:val="center"/>
          </w:tcPr>
          <w:p w14:paraId="4CACF978">
            <w:pPr>
              <w:widowControl/>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双创工作经费</w:t>
            </w:r>
          </w:p>
        </w:tc>
        <w:tc>
          <w:tcPr>
            <w:tcW w:w="4258" w:type="dxa"/>
            <w:tcBorders>
              <w:top w:val="nil"/>
              <w:left w:val="nil"/>
              <w:bottom w:val="single" w:color="auto" w:sz="4" w:space="0"/>
              <w:right w:val="single" w:color="auto" w:sz="4" w:space="0"/>
            </w:tcBorders>
            <w:noWrap w:val="0"/>
            <w:vAlign w:val="center"/>
          </w:tcPr>
          <w:p w14:paraId="16691D42">
            <w:pPr>
              <w:widowControl/>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创建全国卫生及文明城市，对双创工作进行宣传以及组织全体干部职工对本单位责任片区进行义务劳动活动</w:t>
            </w:r>
          </w:p>
        </w:tc>
        <w:tc>
          <w:tcPr>
            <w:tcW w:w="1176" w:type="dxa"/>
            <w:tcBorders>
              <w:top w:val="nil"/>
              <w:left w:val="nil"/>
              <w:bottom w:val="single" w:color="auto" w:sz="4" w:space="0"/>
              <w:right w:val="single" w:color="auto" w:sz="4" w:space="0"/>
            </w:tcBorders>
            <w:noWrap w:val="0"/>
            <w:vAlign w:val="center"/>
          </w:tcPr>
          <w:p w14:paraId="5B148704">
            <w:pPr>
              <w:widowControl/>
              <w:jc w:val="center"/>
              <w:rPr>
                <w:rFonts w:hint="default"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5.00</w:t>
            </w:r>
          </w:p>
        </w:tc>
        <w:tc>
          <w:tcPr>
            <w:tcW w:w="1061" w:type="dxa"/>
            <w:tcBorders>
              <w:top w:val="nil"/>
              <w:left w:val="nil"/>
              <w:bottom w:val="single" w:color="auto" w:sz="4" w:space="0"/>
              <w:right w:val="single" w:color="auto" w:sz="4" w:space="0"/>
            </w:tcBorders>
            <w:noWrap w:val="0"/>
            <w:vAlign w:val="center"/>
          </w:tcPr>
          <w:p w14:paraId="44D7811C">
            <w:pPr>
              <w:widowControl/>
              <w:jc w:val="center"/>
              <w:rPr>
                <w:rFonts w:hint="default"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5.00</w:t>
            </w:r>
          </w:p>
        </w:tc>
        <w:tc>
          <w:tcPr>
            <w:tcW w:w="930" w:type="dxa"/>
            <w:tcBorders>
              <w:top w:val="nil"/>
              <w:left w:val="nil"/>
              <w:bottom w:val="single" w:color="auto" w:sz="4" w:space="0"/>
              <w:right w:val="single" w:color="auto" w:sz="4" w:space="0"/>
            </w:tcBorders>
            <w:noWrap w:val="0"/>
            <w:vAlign w:val="center"/>
          </w:tcPr>
          <w:p w14:paraId="3E148270">
            <w:pPr>
              <w:widowControl/>
              <w:jc w:val="center"/>
              <w:rPr>
                <w:rFonts w:hint="eastAsia" w:ascii="仿宋_GB2312" w:hAnsi="Calibri" w:eastAsia="仿宋_GB2312" w:cs="仿宋"/>
                <w:color w:val="000000"/>
                <w:kern w:val="0"/>
                <w:sz w:val="32"/>
                <w:szCs w:val="32"/>
                <w:lang w:val="en-US" w:eastAsia="zh-CN" w:bidi="ar-SA"/>
              </w:rPr>
            </w:pPr>
          </w:p>
        </w:tc>
      </w:tr>
      <w:tr w14:paraId="71B920DF">
        <w:tblPrEx>
          <w:tblCellMar>
            <w:top w:w="0" w:type="dxa"/>
            <w:left w:w="108" w:type="dxa"/>
            <w:bottom w:w="0" w:type="dxa"/>
            <w:right w:w="108" w:type="dxa"/>
          </w:tblCellMar>
        </w:tblPrEx>
        <w:trPr>
          <w:trHeight w:val="1973" w:hRule="atLeast"/>
          <w:jc w:val="center"/>
        </w:trPr>
        <w:tc>
          <w:tcPr>
            <w:tcW w:w="536" w:type="dxa"/>
            <w:vMerge w:val="continue"/>
            <w:tcBorders>
              <w:top w:val="nil"/>
              <w:left w:val="single" w:color="auto" w:sz="4" w:space="0"/>
              <w:bottom w:val="single" w:color="auto" w:sz="4" w:space="0"/>
              <w:right w:val="single" w:color="auto" w:sz="4" w:space="0"/>
            </w:tcBorders>
            <w:noWrap w:val="0"/>
            <w:vAlign w:val="center"/>
          </w:tcPr>
          <w:p w14:paraId="03B0381A">
            <w:pPr>
              <w:widowControl/>
              <w:jc w:val="left"/>
              <w:rPr>
                <w:rFonts w:hint="eastAsia" w:ascii="仿宋_GB2312" w:hAnsi="Calibri" w:eastAsia="仿宋_GB2312" w:cs="仿宋"/>
                <w:color w:val="000000"/>
                <w:kern w:val="0"/>
                <w:sz w:val="32"/>
                <w:szCs w:val="32"/>
                <w:lang w:val="en-US" w:eastAsia="zh-CN" w:bidi="ar-SA"/>
              </w:rPr>
            </w:pPr>
          </w:p>
        </w:tc>
        <w:tc>
          <w:tcPr>
            <w:tcW w:w="1009" w:type="dxa"/>
            <w:tcBorders>
              <w:top w:val="single" w:color="auto" w:sz="4" w:space="0"/>
              <w:left w:val="nil"/>
              <w:bottom w:val="single" w:color="auto" w:sz="4" w:space="0"/>
              <w:right w:val="single" w:color="000000" w:sz="4" w:space="0"/>
            </w:tcBorders>
            <w:noWrap w:val="0"/>
            <w:vAlign w:val="center"/>
          </w:tcPr>
          <w:p w14:paraId="1C3FA0BF">
            <w:pPr>
              <w:widowControl/>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评审专项业务支出</w:t>
            </w:r>
          </w:p>
        </w:tc>
        <w:tc>
          <w:tcPr>
            <w:tcW w:w="4258" w:type="dxa"/>
            <w:tcBorders>
              <w:top w:val="nil"/>
              <w:left w:val="nil"/>
              <w:bottom w:val="single" w:color="auto" w:sz="4" w:space="0"/>
              <w:right w:val="single" w:color="auto" w:sz="4" w:space="0"/>
            </w:tcBorders>
            <w:noWrap w:val="0"/>
            <w:vAlign w:val="center"/>
          </w:tcPr>
          <w:p w14:paraId="270EBF80">
            <w:pPr>
              <w:widowControl/>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完成全市财政政投资预算评审、部分结算评审，项目监管，招标文件及合同审查，工程进度款拨付核查</w:t>
            </w:r>
          </w:p>
        </w:tc>
        <w:tc>
          <w:tcPr>
            <w:tcW w:w="1176" w:type="dxa"/>
            <w:tcBorders>
              <w:top w:val="nil"/>
              <w:left w:val="nil"/>
              <w:bottom w:val="single" w:color="auto" w:sz="4" w:space="0"/>
              <w:right w:val="single" w:color="auto" w:sz="4" w:space="0"/>
            </w:tcBorders>
            <w:noWrap w:val="0"/>
            <w:vAlign w:val="center"/>
          </w:tcPr>
          <w:p w14:paraId="594C5785">
            <w:pPr>
              <w:widowControl/>
              <w:jc w:val="center"/>
              <w:rPr>
                <w:rFonts w:hint="default"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50.00</w:t>
            </w:r>
          </w:p>
        </w:tc>
        <w:tc>
          <w:tcPr>
            <w:tcW w:w="1061" w:type="dxa"/>
            <w:tcBorders>
              <w:top w:val="nil"/>
              <w:left w:val="nil"/>
              <w:bottom w:val="single" w:color="auto" w:sz="4" w:space="0"/>
              <w:right w:val="single" w:color="auto" w:sz="4" w:space="0"/>
            </w:tcBorders>
            <w:noWrap w:val="0"/>
            <w:vAlign w:val="center"/>
          </w:tcPr>
          <w:p w14:paraId="27F83FCB">
            <w:pPr>
              <w:widowControl/>
              <w:jc w:val="center"/>
              <w:rPr>
                <w:rFonts w:hint="default"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50.00</w:t>
            </w:r>
          </w:p>
        </w:tc>
        <w:tc>
          <w:tcPr>
            <w:tcW w:w="930" w:type="dxa"/>
            <w:tcBorders>
              <w:top w:val="nil"/>
              <w:left w:val="nil"/>
              <w:bottom w:val="single" w:color="auto" w:sz="4" w:space="0"/>
              <w:right w:val="single" w:color="auto" w:sz="4" w:space="0"/>
            </w:tcBorders>
            <w:noWrap w:val="0"/>
            <w:vAlign w:val="center"/>
          </w:tcPr>
          <w:p w14:paraId="711E4F52">
            <w:pPr>
              <w:widowControl/>
              <w:jc w:val="center"/>
              <w:rPr>
                <w:rFonts w:hint="eastAsia" w:ascii="仿宋_GB2312" w:hAnsi="Calibri" w:eastAsia="仿宋_GB2312" w:cs="仿宋"/>
                <w:color w:val="000000"/>
                <w:kern w:val="0"/>
                <w:sz w:val="32"/>
                <w:szCs w:val="32"/>
                <w:lang w:val="en-US" w:eastAsia="zh-CN" w:bidi="ar-SA"/>
              </w:rPr>
            </w:pPr>
          </w:p>
        </w:tc>
      </w:tr>
      <w:tr w14:paraId="5ED29DC4">
        <w:tblPrEx>
          <w:tblCellMar>
            <w:top w:w="0" w:type="dxa"/>
            <w:left w:w="108" w:type="dxa"/>
            <w:bottom w:w="0" w:type="dxa"/>
            <w:right w:w="108" w:type="dxa"/>
          </w:tblCellMar>
        </w:tblPrEx>
        <w:trPr>
          <w:trHeight w:val="1973" w:hRule="atLeast"/>
          <w:jc w:val="center"/>
        </w:trPr>
        <w:tc>
          <w:tcPr>
            <w:tcW w:w="536" w:type="dxa"/>
            <w:vMerge w:val="continue"/>
            <w:tcBorders>
              <w:top w:val="nil"/>
              <w:left w:val="single" w:color="auto" w:sz="4" w:space="0"/>
              <w:bottom w:val="single" w:color="auto" w:sz="4" w:space="0"/>
              <w:right w:val="single" w:color="auto" w:sz="4" w:space="0"/>
            </w:tcBorders>
            <w:noWrap w:val="0"/>
            <w:vAlign w:val="center"/>
          </w:tcPr>
          <w:p w14:paraId="3DE0E896">
            <w:pPr>
              <w:widowControl/>
              <w:jc w:val="left"/>
              <w:rPr>
                <w:rFonts w:hint="eastAsia" w:ascii="仿宋_GB2312" w:hAnsi="Calibri" w:eastAsia="仿宋_GB2312" w:cs="仿宋"/>
                <w:color w:val="000000"/>
                <w:kern w:val="0"/>
                <w:sz w:val="32"/>
                <w:szCs w:val="32"/>
                <w:lang w:val="en-US" w:eastAsia="zh-CN" w:bidi="ar-SA"/>
              </w:rPr>
            </w:pPr>
          </w:p>
          <w:p w14:paraId="37144CA7">
            <w:pPr>
              <w:widowControl/>
              <w:jc w:val="left"/>
              <w:rPr>
                <w:rFonts w:hint="eastAsia" w:ascii="仿宋_GB2312" w:hAnsi="Calibri" w:eastAsia="仿宋_GB2312" w:cs="仿宋"/>
                <w:color w:val="000000"/>
                <w:kern w:val="0"/>
                <w:sz w:val="32"/>
                <w:szCs w:val="32"/>
                <w:lang w:val="en-US" w:eastAsia="zh-CN" w:bidi="ar-SA"/>
              </w:rPr>
            </w:pPr>
          </w:p>
        </w:tc>
        <w:tc>
          <w:tcPr>
            <w:tcW w:w="1009" w:type="dxa"/>
            <w:tcBorders>
              <w:top w:val="single" w:color="auto" w:sz="4" w:space="0"/>
              <w:left w:val="nil"/>
              <w:bottom w:val="single" w:color="auto" w:sz="4" w:space="0"/>
              <w:right w:val="single" w:color="000000" w:sz="4" w:space="0"/>
            </w:tcBorders>
            <w:noWrap w:val="0"/>
            <w:vAlign w:val="center"/>
          </w:tcPr>
          <w:p w14:paraId="4B0E3FA6">
            <w:pPr>
              <w:widowControl/>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全市工资代发银行业务费</w:t>
            </w:r>
          </w:p>
        </w:tc>
        <w:tc>
          <w:tcPr>
            <w:tcW w:w="4258" w:type="dxa"/>
            <w:tcBorders>
              <w:top w:val="nil"/>
              <w:left w:val="nil"/>
              <w:bottom w:val="single" w:color="auto" w:sz="4" w:space="0"/>
              <w:right w:val="single" w:color="auto" w:sz="4" w:space="0"/>
            </w:tcBorders>
            <w:noWrap w:val="0"/>
            <w:vAlign w:val="center"/>
          </w:tcPr>
          <w:p w14:paraId="3A22C5D4">
            <w:pPr>
              <w:widowControl/>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加强与银行的合作与沟通，保证资金安全及顺利调度使用，保证全市行政事业单位工资发放顺利进行</w:t>
            </w:r>
          </w:p>
        </w:tc>
        <w:tc>
          <w:tcPr>
            <w:tcW w:w="1176" w:type="dxa"/>
            <w:tcBorders>
              <w:top w:val="nil"/>
              <w:left w:val="nil"/>
              <w:bottom w:val="single" w:color="auto" w:sz="4" w:space="0"/>
              <w:right w:val="single" w:color="auto" w:sz="4" w:space="0"/>
            </w:tcBorders>
            <w:noWrap w:val="0"/>
            <w:vAlign w:val="center"/>
          </w:tcPr>
          <w:p w14:paraId="2DB83AF0">
            <w:pPr>
              <w:widowControl/>
              <w:jc w:val="center"/>
              <w:rPr>
                <w:rFonts w:hint="default"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10.00</w:t>
            </w:r>
          </w:p>
        </w:tc>
        <w:tc>
          <w:tcPr>
            <w:tcW w:w="1061" w:type="dxa"/>
            <w:tcBorders>
              <w:top w:val="nil"/>
              <w:left w:val="nil"/>
              <w:bottom w:val="single" w:color="auto" w:sz="4" w:space="0"/>
              <w:right w:val="single" w:color="auto" w:sz="4" w:space="0"/>
            </w:tcBorders>
            <w:noWrap w:val="0"/>
            <w:vAlign w:val="center"/>
          </w:tcPr>
          <w:p w14:paraId="79086B36">
            <w:pPr>
              <w:widowControl/>
              <w:jc w:val="center"/>
              <w:rPr>
                <w:rFonts w:hint="default"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10.00</w:t>
            </w:r>
          </w:p>
        </w:tc>
        <w:tc>
          <w:tcPr>
            <w:tcW w:w="930" w:type="dxa"/>
            <w:tcBorders>
              <w:top w:val="nil"/>
              <w:left w:val="nil"/>
              <w:bottom w:val="single" w:color="auto" w:sz="4" w:space="0"/>
              <w:right w:val="single" w:color="auto" w:sz="4" w:space="0"/>
            </w:tcBorders>
            <w:noWrap w:val="0"/>
            <w:vAlign w:val="center"/>
          </w:tcPr>
          <w:p w14:paraId="5C952468">
            <w:pPr>
              <w:widowControl/>
              <w:jc w:val="center"/>
              <w:rPr>
                <w:rFonts w:hint="eastAsia" w:ascii="仿宋_GB2312" w:hAnsi="Calibri" w:eastAsia="仿宋_GB2312" w:cs="仿宋"/>
                <w:color w:val="000000"/>
                <w:kern w:val="0"/>
                <w:sz w:val="32"/>
                <w:szCs w:val="32"/>
                <w:lang w:val="en-US" w:eastAsia="zh-CN" w:bidi="ar-SA"/>
              </w:rPr>
            </w:pPr>
          </w:p>
        </w:tc>
      </w:tr>
      <w:tr w14:paraId="6F0C9EB4">
        <w:tblPrEx>
          <w:tblCellMar>
            <w:top w:w="0" w:type="dxa"/>
            <w:left w:w="108" w:type="dxa"/>
            <w:bottom w:w="0" w:type="dxa"/>
            <w:right w:w="108" w:type="dxa"/>
          </w:tblCellMar>
        </w:tblPrEx>
        <w:trPr>
          <w:trHeight w:val="998" w:hRule="atLeast"/>
          <w:jc w:val="center"/>
        </w:trPr>
        <w:tc>
          <w:tcPr>
            <w:tcW w:w="536" w:type="dxa"/>
            <w:vMerge w:val="continue"/>
            <w:tcBorders>
              <w:top w:val="nil"/>
              <w:left w:val="single" w:color="auto" w:sz="4" w:space="0"/>
              <w:bottom w:val="single" w:color="auto" w:sz="4" w:space="0"/>
              <w:right w:val="single" w:color="auto" w:sz="4" w:space="0"/>
            </w:tcBorders>
            <w:noWrap w:val="0"/>
            <w:vAlign w:val="center"/>
          </w:tcPr>
          <w:p w14:paraId="6BE3CEF4">
            <w:pPr>
              <w:widowControl/>
              <w:jc w:val="left"/>
              <w:rPr>
                <w:rFonts w:hint="eastAsia" w:ascii="仿宋_GB2312" w:hAnsi="Calibri" w:eastAsia="仿宋_GB2312" w:cs="仿宋"/>
                <w:color w:val="000000"/>
                <w:kern w:val="0"/>
                <w:sz w:val="32"/>
                <w:szCs w:val="32"/>
                <w:lang w:val="en-US" w:eastAsia="zh-CN" w:bidi="ar-SA"/>
              </w:rPr>
            </w:pPr>
          </w:p>
        </w:tc>
        <w:tc>
          <w:tcPr>
            <w:tcW w:w="1009" w:type="dxa"/>
            <w:tcBorders>
              <w:top w:val="single" w:color="auto" w:sz="4" w:space="0"/>
              <w:left w:val="nil"/>
              <w:bottom w:val="single" w:color="auto" w:sz="4" w:space="0"/>
              <w:right w:val="single" w:color="000000" w:sz="4" w:space="0"/>
            </w:tcBorders>
            <w:noWrap w:val="0"/>
            <w:vAlign w:val="center"/>
          </w:tcPr>
          <w:p w14:paraId="5D13EEA6">
            <w:pPr>
              <w:widowControl/>
              <w:jc w:val="center"/>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金额合计</w:t>
            </w:r>
          </w:p>
        </w:tc>
        <w:tc>
          <w:tcPr>
            <w:tcW w:w="4258" w:type="dxa"/>
            <w:tcBorders>
              <w:top w:val="nil"/>
              <w:left w:val="nil"/>
              <w:bottom w:val="single" w:color="auto" w:sz="4" w:space="0"/>
              <w:right w:val="single" w:color="auto" w:sz="4" w:space="0"/>
            </w:tcBorders>
            <w:noWrap w:val="0"/>
            <w:vAlign w:val="center"/>
          </w:tcPr>
          <w:p w14:paraId="6DEB0F3C">
            <w:pPr>
              <w:widowControl/>
              <w:jc w:val="center"/>
              <w:rPr>
                <w:rFonts w:hint="eastAsia" w:ascii="仿宋_GB2312" w:hAnsi="Calibri" w:eastAsia="仿宋_GB2312" w:cs="仿宋"/>
                <w:color w:val="000000"/>
                <w:kern w:val="0"/>
                <w:sz w:val="32"/>
                <w:szCs w:val="32"/>
                <w:lang w:val="en-US" w:eastAsia="zh-CN" w:bidi="ar-SA"/>
              </w:rPr>
            </w:pPr>
          </w:p>
        </w:tc>
        <w:tc>
          <w:tcPr>
            <w:tcW w:w="1176" w:type="dxa"/>
            <w:tcBorders>
              <w:top w:val="nil"/>
              <w:left w:val="nil"/>
              <w:bottom w:val="single" w:color="auto" w:sz="4" w:space="0"/>
              <w:right w:val="single" w:color="auto" w:sz="4" w:space="0"/>
            </w:tcBorders>
            <w:noWrap w:val="0"/>
            <w:vAlign w:val="center"/>
          </w:tcPr>
          <w:p w14:paraId="10EEFC48">
            <w:pPr>
              <w:widowControl/>
              <w:jc w:val="center"/>
              <w:rPr>
                <w:rFonts w:hint="default"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1521.40</w:t>
            </w:r>
          </w:p>
        </w:tc>
        <w:tc>
          <w:tcPr>
            <w:tcW w:w="1061" w:type="dxa"/>
            <w:tcBorders>
              <w:top w:val="nil"/>
              <w:left w:val="nil"/>
              <w:bottom w:val="single" w:color="auto" w:sz="4" w:space="0"/>
              <w:right w:val="single" w:color="auto" w:sz="4" w:space="0"/>
            </w:tcBorders>
            <w:noWrap w:val="0"/>
            <w:vAlign w:val="center"/>
          </w:tcPr>
          <w:p w14:paraId="1FC5521F">
            <w:pPr>
              <w:widowControl/>
              <w:jc w:val="center"/>
              <w:rPr>
                <w:rFonts w:hint="default"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1521.40</w:t>
            </w:r>
          </w:p>
        </w:tc>
        <w:tc>
          <w:tcPr>
            <w:tcW w:w="930" w:type="dxa"/>
            <w:tcBorders>
              <w:bottom w:val="single" w:color="auto" w:sz="4" w:space="0"/>
              <w:right w:val="single" w:color="auto" w:sz="4" w:space="0"/>
            </w:tcBorders>
            <w:noWrap w:val="0"/>
            <w:vAlign w:val="top"/>
          </w:tcPr>
          <w:p w14:paraId="09CC08E8">
            <w:pPr>
              <w:widowControl/>
              <w:jc w:val="center"/>
              <w:rPr>
                <w:rFonts w:hint="eastAsia" w:ascii="仿宋_GB2312" w:hAnsi="Calibri" w:eastAsia="仿宋_GB2312" w:cs="仿宋"/>
                <w:color w:val="000000"/>
                <w:kern w:val="0"/>
                <w:sz w:val="32"/>
                <w:szCs w:val="32"/>
                <w:lang w:val="en-US" w:eastAsia="zh-CN" w:bidi="ar-SA"/>
              </w:rPr>
            </w:pPr>
          </w:p>
        </w:tc>
      </w:tr>
    </w:tbl>
    <w:p w14:paraId="69487718">
      <w:pPr>
        <w:keepNext w:val="0"/>
        <w:keepLines w:val="0"/>
        <w:pageBreakBefore w:val="0"/>
        <w:widowControl/>
        <w:kinsoku/>
        <w:wordWrap/>
        <w:overflowPunct/>
        <w:topLinePunct w:val="0"/>
        <w:autoSpaceDE/>
        <w:autoSpaceDN/>
        <w:bidi w:val="0"/>
        <w:adjustRightInd w:val="0"/>
        <w:snapToGrid w:val="0"/>
        <w:spacing w:line="600" w:lineRule="exact"/>
        <w:ind w:firstLine="720"/>
        <w:jc w:val="left"/>
        <w:textAlignment w:val="auto"/>
        <w:rPr>
          <w:rFonts w:hint="eastAsia" w:ascii="仿宋_GB2312" w:hAnsi="Calibri" w:eastAsia="仿宋_GB2312" w:cs="仿宋"/>
          <w:color w:val="000000"/>
          <w:kern w:val="0"/>
          <w:sz w:val="32"/>
          <w:szCs w:val="32"/>
          <w:lang w:val="zh-CN" w:eastAsia="zh-CN" w:bidi="ar-SA"/>
        </w:rPr>
      </w:pPr>
      <w:r>
        <w:rPr>
          <w:rFonts w:hint="eastAsia" w:ascii="仿宋_GB2312" w:hAnsi="Calibri" w:eastAsia="仿宋_GB2312" w:cs="仿宋"/>
          <w:color w:val="000000"/>
          <w:kern w:val="0"/>
          <w:sz w:val="32"/>
          <w:szCs w:val="32"/>
          <w:lang w:val="zh-CN" w:eastAsia="zh-CN" w:bidi="ar-SA"/>
        </w:rPr>
        <w:t>2．目标完成及预算编制准确</w:t>
      </w:r>
    </w:p>
    <w:p w14:paraId="3FA79FA3">
      <w:pPr>
        <w:keepNext w:val="0"/>
        <w:keepLines w:val="0"/>
        <w:pageBreakBefore w:val="0"/>
        <w:widowControl/>
        <w:kinsoku/>
        <w:wordWrap/>
        <w:overflowPunct/>
        <w:topLinePunct w:val="0"/>
        <w:autoSpaceDE/>
        <w:autoSpaceDN/>
        <w:bidi w:val="0"/>
        <w:adjustRightInd w:val="0"/>
        <w:snapToGrid w:val="0"/>
        <w:spacing w:line="600" w:lineRule="exact"/>
        <w:ind w:firstLine="720"/>
        <w:jc w:val="left"/>
        <w:textAlignment w:val="auto"/>
        <w:rPr>
          <w:rFonts w:hint="eastAsia" w:ascii="仿宋_GB2312" w:hAnsi="Calibri" w:eastAsia="仿宋_GB2312" w:cs="仿宋"/>
          <w:color w:val="000000"/>
          <w:kern w:val="0"/>
          <w:sz w:val="32"/>
          <w:szCs w:val="32"/>
          <w:lang w:val="zh-CN" w:eastAsia="zh-CN" w:bidi="ar-SA"/>
        </w:rPr>
      </w:pPr>
      <w:r>
        <w:rPr>
          <w:rFonts w:hint="eastAsia" w:ascii="仿宋_GB2312" w:hAnsi="Calibri" w:eastAsia="仿宋_GB2312" w:cs="仿宋"/>
          <w:color w:val="000000"/>
          <w:kern w:val="0"/>
          <w:sz w:val="32"/>
          <w:szCs w:val="32"/>
          <w:lang w:val="zh-CN" w:eastAsia="zh-CN" w:bidi="ar-SA"/>
        </w:rPr>
        <w:t>我单位严格按照计划完成资金拨付，根据预算合理控制支出数额及支出进度。2019年预算收入</w:t>
      </w:r>
      <w:r>
        <w:rPr>
          <w:rFonts w:hint="eastAsia" w:ascii="仿宋_GB2312" w:hAnsi="Calibri" w:eastAsia="仿宋_GB2312" w:cs="仿宋"/>
          <w:color w:val="000000"/>
          <w:kern w:val="0"/>
          <w:sz w:val="32"/>
          <w:szCs w:val="32"/>
          <w:lang w:val="en-US" w:eastAsia="zh-CN" w:bidi="ar-SA"/>
        </w:rPr>
        <w:t>1521.40</w:t>
      </w:r>
      <w:r>
        <w:rPr>
          <w:rFonts w:hint="eastAsia" w:ascii="仿宋_GB2312" w:hAnsi="Calibri" w:eastAsia="仿宋_GB2312" w:cs="仿宋"/>
          <w:color w:val="000000"/>
          <w:kern w:val="0"/>
          <w:sz w:val="32"/>
          <w:szCs w:val="32"/>
          <w:lang w:val="zh-CN" w:eastAsia="zh-CN" w:bidi="ar-SA"/>
        </w:rPr>
        <w:t>万元，调整预算收入</w:t>
      </w:r>
      <w:r>
        <w:rPr>
          <w:rFonts w:hint="eastAsia" w:ascii="仿宋_GB2312" w:hAnsi="Calibri" w:eastAsia="仿宋_GB2312" w:cs="仿宋"/>
          <w:color w:val="000000"/>
          <w:kern w:val="0"/>
          <w:sz w:val="32"/>
          <w:szCs w:val="32"/>
          <w:lang w:val="en-US" w:eastAsia="zh-CN" w:bidi="ar-SA"/>
        </w:rPr>
        <w:t>1634.84</w:t>
      </w:r>
      <w:r>
        <w:rPr>
          <w:rFonts w:hint="eastAsia" w:ascii="仿宋_GB2312" w:hAnsi="Calibri" w:eastAsia="仿宋_GB2312" w:cs="仿宋"/>
          <w:color w:val="000000"/>
          <w:kern w:val="0"/>
          <w:sz w:val="32"/>
          <w:szCs w:val="32"/>
          <w:lang w:val="zh-CN" w:eastAsia="zh-CN" w:bidi="ar-SA"/>
        </w:rPr>
        <w:t>万元，收入差异主要为2019年因工作需要新增部分预算项目经费、将全市部分预算项目及下属单位部分预算项目调整至我局以及2018年目标奖未纳入2019年预算，预算编制基本准确。</w:t>
      </w:r>
    </w:p>
    <w:p w14:paraId="6D8CD33E">
      <w:pPr>
        <w:keepNext w:val="0"/>
        <w:keepLines w:val="0"/>
        <w:pageBreakBefore w:val="0"/>
        <w:widowControl/>
        <w:kinsoku/>
        <w:wordWrap/>
        <w:overflowPunct/>
        <w:topLinePunct w:val="0"/>
        <w:autoSpaceDE/>
        <w:autoSpaceDN/>
        <w:bidi w:val="0"/>
        <w:adjustRightInd w:val="0"/>
        <w:snapToGrid w:val="0"/>
        <w:spacing w:line="600" w:lineRule="exact"/>
        <w:ind w:firstLine="720"/>
        <w:jc w:val="left"/>
        <w:textAlignment w:val="auto"/>
        <w:rPr>
          <w:rFonts w:hint="eastAsia" w:ascii="仿宋_GB2312" w:hAnsi="Calibri" w:eastAsia="仿宋_GB2312" w:cs="仿宋"/>
          <w:color w:val="000000"/>
          <w:kern w:val="0"/>
          <w:sz w:val="32"/>
          <w:szCs w:val="32"/>
          <w:lang w:val="zh-CN" w:eastAsia="zh-CN" w:bidi="ar-SA"/>
        </w:rPr>
      </w:pPr>
      <w:r>
        <w:rPr>
          <w:rFonts w:hint="eastAsia" w:ascii="仿宋_GB2312" w:hAnsi="Calibri" w:eastAsia="仿宋_GB2312" w:cs="仿宋"/>
          <w:color w:val="000000"/>
          <w:kern w:val="0"/>
          <w:sz w:val="32"/>
          <w:szCs w:val="32"/>
          <w:lang w:val="zh-CN" w:eastAsia="zh-CN" w:bidi="ar-SA"/>
        </w:rPr>
        <w:t>3．预算动态调整</w:t>
      </w:r>
    </w:p>
    <w:p w14:paraId="2272BAE8">
      <w:pPr>
        <w:keepNext w:val="0"/>
        <w:keepLines w:val="0"/>
        <w:pageBreakBefore w:val="0"/>
        <w:widowControl/>
        <w:kinsoku/>
        <w:wordWrap/>
        <w:overflowPunct/>
        <w:topLinePunct w:val="0"/>
        <w:autoSpaceDE/>
        <w:autoSpaceDN/>
        <w:bidi w:val="0"/>
        <w:adjustRightInd w:val="0"/>
        <w:snapToGrid w:val="0"/>
        <w:spacing w:line="600" w:lineRule="exact"/>
        <w:ind w:firstLine="720"/>
        <w:jc w:val="left"/>
        <w:textAlignment w:val="auto"/>
        <w:rPr>
          <w:rFonts w:hint="eastAsia" w:ascii="仿宋_GB2312" w:hAnsi="Calibri" w:eastAsia="仿宋_GB2312" w:cs="仿宋"/>
          <w:color w:val="000000"/>
          <w:kern w:val="0"/>
          <w:sz w:val="32"/>
          <w:szCs w:val="32"/>
          <w:lang w:val="zh-CN" w:eastAsia="zh-CN" w:bidi="ar-SA"/>
        </w:rPr>
      </w:pPr>
      <w:r>
        <w:rPr>
          <w:rFonts w:hint="eastAsia" w:ascii="仿宋_GB2312" w:hAnsi="Calibri" w:eastAsia="仿宋_GB2312" w:cs="仿宋"/>
          <w:color w:val="000000"/>
          <w:kern w:val="0"/>
          <w:sz w:val="32"/>
          <w:szCs w:val="32"/>
          <w:lang w:val="zh-CN" w:eastAsia="zh-CN" w:bidi="ar-SA"/>
        </w:rPr>
        <w:t>2019年度，因工作需要，将全市预算项目：办公区维修改造费、金财网升级改造费、金融办业务费、全市企业财务信息统计工作经费、全市债权债务管理专项经费等项目经费调整至财政局机关使用，我局下属单位峨眉山市国库支付中心申请预算资金10.00万元，用于金算盘维护项目，后因金算盘系统升级改造由财政局机关作为主体进行项目招标，全市财务系统网络维护费用也由财政局机关支付，所以调整该笔项目资金到财政局。</w:t>
      </w:r>
    </w:p>
    <w:p w14:paraId="05C6949C">
      <w:pPr>
        <w:keepNext w:val="0"/>
        <w:keepLines w:val="0"/>
        <w:pageBreakBefore w:val="0"/>
        <w:widowControl/>
        <w:kinsoku/>
        <w:wordWrap/>
        <w:overflowPunct/>
        <w:topLinePunct w:val="0"/>
        <w:autoSpaceDE/>
        <w:autoSpaceDN/>
        <w:bidi w:val="0"/>
        <w:adjustRightInd w:val="0"/>
        <w:snapToGrid w:val="0"/>
        <w:spacing w:line="600" w:lineRule="exact"/>
        <w:ind w:firstLine="720"/>
        <w:jc w:val="left"/>
        <w:textAlignment w:val="auto"/>
        <w:rPr>
          <w:rFonts w:hint="eastAsia" w:ascii="仿宋_GB2312" w:hAnsi="Calibri" w:eastAsia="仿宋_GB2312" w:cs="仿宋"/>
          <w:color w:val="000000"/>
          <w:kern w:val="0"/>
          <w:sz w:val="32"/>
          <w:szCs w:val="32"/>
          <w:lang w:val="zh-CN" w:eastAsia="zh-CN" w:bidi="ar-SA"/>
        </w:rPr>
      </w:pPr>
      <w:r>
        <w:rPr>
          <w:rFonts w:hint="eastAsia" w:ascii="仿宋_GB2312" w:hAnsi="Calibri" w:eastAsia="仿宋_GB2312" w:cs="仿宋"/>
          <w:color w:val="000000"/>
          <w:kern w:val="0"/>
          <w:sz w:val="32"/>
          <w:szCs w:val="32"/>
          <w:lang w:val="zh-CN" w:eastAsia="zh-CN" w:bidi="ar-SA"/>
        </w:rPr>
        <w:t>4．执行进度</w:t>
      </w:r>
    </w:p>
    <w:p w14:paraId="35F6646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2019年截止2019年6月30日，财政拨款支出</w:t>
      </w:r>
      <w:r>
        <w:rPr>
          <w:rFonts w:hint="eastAsia" w:ascii="仿宋_GB2312" w:hAnsi="仿宋_GB2312" w:eastAsia="仿宋_GB2312" w:cs="仿宋_GB2312"/>
          <w:sz w:val="32"/>
          <w:szCs w:val="32"/>
          <w:lang w:val="en-US" w:eastAsia="zh-CN"/>
        </w:rPr>
        <w:t>1249.92</w:t>
      </w:r>
      <w:r>
        <w:rPr>
          <w:rFonts w:hint="eastAsia" w:ascii="仿宋_GB2312" w:hAnsi="仿宋_GB2312" w:eastAsia="仿宋_GB2312" w:cs="仿宋_GB2312"/>
          <w:sz w:val="32"/>
          <w:szCs w:val="32"/>
          <w:lang w:val="zh-CN" w:eastAsia="zh-CN"/>
        </w:rPr>
        <w:t>万元，支出进度为39.</w:t>
      </w:r>
      <w:r>
        <w:rPr>
          <w:rFonts w:hint="eastAsia" w:ascii="仿宋_GB2312" w:hAnsi="仿宋_GB2312" w:eastAsia="仿宋_GB2312" w:cs="仿宋_GB2312"/>
          <w:sz w:val="32"/>
          <w:szCs w:val="32"/>
          <w:lang w:val="en-US" w:eastAsia="zh-CN"/>
        </w:rPr>
        <w:t>60</w:t>
      </w:r>
      <w:r>
        <w:rPr>
          <w:rFonts w:hint="eastAsia" w:ascii="仿宋_GB2312" w:hAnsi="仿宋_GB2312" w:eastAsia="仿宋_GB2312" w:cs="仿宋_GB2312"/>
          <w:sz w:val="32"/>
          <w:szCs w:val="32"/>
          <w:lang w:val="zh-CN" w:eastAsia="zh-CN"/>
        </w:rPr>
        <w:t>%；截止2019年9月30日，财政拨款支出</w:t>
      </w:r>
      <w:r>
        <w:rPr>
          <w:rFonts w:hint="eastAsia" w:ascii="仿宋_GB2312" w:hAnsi="仿宋_GB2312" w:eastAsia="仿宋_GB2312" w:cs="仿宋_GB2312"/>
          <w:sz w:val="32"/>
          <w:szCs w:val="32"/>
          <w:lang w:val="en-US" w:eastAsia="zh-CN"/>
        </w:rPr>
        <w:t>2586.6</w:t>
      </w:r>
      <w:r>
        <w:rPr>
          <w:rFonts w:hint="eastAsia" w:ascii="仿宋_GB2312" w:hAnsi="仿宋_GB2312" w:eastAsia="仿宋_GB2312" w:cs="仿宋_GB2312"/>
          <w:sz w:val="32"/>
          <w:szCs w:val="32"/>
          <w:lang w:val="zh-CN" w:eastAsia="zh-CN"/>
        </w:rPr>
        <w:t>万元，支出进度为</w:t>
      </w:r>
      <w:r>
        <w:rPr>
          <w:rFonts w:hint="eastAsia" w:ascii="仿宋_GB2312" w:hAnsi="仿宋_GB2312" w:eastAsia="仿宋_GB2312" w:cs="仿宋_GB2312"/>
          <w:sz w:val="32"/>
          <w:szCs w:val="32"/>
          <w:lang w:val="en-US" w:eastAsia="zh-CN"/>
        </w:rPr>
        <w:t>81.95</w:t>
      </w:r>
      <w:r>
        <w:rPr>
          <w:rFonts w:hint="eastAsia" w:ascii="仿宋_GB2312" w:hAnsi="仿宋_GB2312" w:eastAsia="仿宋_GB2312" w:cs="仿宋_GB2312"/>
          <w:sz w:val="32"/>
          <w:szCs w:val="32"/>
          <w:lang w:val="zh-CN" w:eastAsia="zh-CN"/>
        </w:rPr>
        <w:t>%；截止2019年11月30日，财政拨款支出为</w:t>
      </w:r>
      <w:r>
        <w:rPr>
          <w:rFonts w:hint="eastAsia" w:ascii="仿宋_GB2312" w:hAnsi="仿宋_GB2312" w:eastAsia="仿宋_GB2312" w:cs="仿宋_GB2312"/>
          <w:sz w:val="32"/>
          <w:szCs w:val="32"/>
          <w:lang w:val="en-US" w:eastAsia="zh-CN"/>
        </w:rPr>
        <w:t>2883.68</w:t>
      </w:r>
      <w:r>
        <w:rPr>
          <w:rFonts w:hint="eastAsia" w:ascii="仿宋_GB2312" w:hAnsi="仿宋_GB2312" w:eastAsia="仿宋_GB2312" w:cs="仿宋_GB2312"/>
          <w:sz w:val="32"/>
          <w:szCs w:val="32"/>
          <w:lang w:val="zh-CN" w:eastAsia="zh-CN"/>
        </w:rPr>
        <w:t>万元，支出进度为</w:t>
      </w:r>
      <w:r>
        <w:rPr>
          <w:rFonts w:hint="eastAsia" w:ascii="仿宋_GB2312" w:hAnsi="仿宋_GB2312" w:eastAsia="仿宋_GB2312" w:cs="仿宋_GB2312"/>
          <w:sz w:val="32"/>
          <w:szCs w:val="32"/>
          <w:lang w:val="en-US" w:eastAsia="zh-CN"/>
        </w:rPr>
        <w:t>91.36</w:t>
      </w:r>
      <w:r>
        <w:rPr>
          <w:rFonts w:hint="eastAsia" w:ascii="仿宋_GB2312" w:hAnsi="仿宋_GB2312" w:eastAsia="仿宋_GB2312" w:cs="仿宋_GB2312"/>
          <w:sz w:val="32"/>
          <w:szCs w:val="32"/>
          <w:lang w:val="zh-CN" w:eastAsia="zh-CN"/>
        </w:rPr>
        <w:t>%，全年执行进度合理。</w:t>
      </w:r>
    </w:p>
    <w:p w14:paraId="7A9A704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5．预算完成情况</w:t>
      </w:r>
    </w:p>
    <w:p w14:paraId="032BA5B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zh-CN" w:eastAsia="zh-CN"/>
        </w:rPr>
        <w:t>2019年，峨眉山市财政局为保障单位运行，安排的办公费、印刷费、水费、电费、维修费、劳务费、邮电费、差旅费等机关运行经费预算为</w:t>
      </w:r>
      <w:r>
        <w:rPr>
          <w:rFonts w:hint="eastAsia" w:ascii="仿宋_GB2312" w:hAnsi="仿宋_GB2312" w:eastAsia="仿宋_GB2312" w:cs="仿宋_GB2312"/>
          <w:sz w:val="32"/>
          <w:szCs w:val="32"/>
          <w:lang w:val="en-US" w:eastAsia="zh-CN"/>
        </w:rPr>
        <w:t>208.45</w:t>
      </w:r>
      <w:r>
        <w:rPr>
          <w:rFonts w:hint="eastAsia" w:ascii="仿宋_GB2312" w:hAnsi="仿宋_GB2312" w:eastAsia="仿宋_GB2312" w:cs="仿宋_GB2312"/>
          <w:sz w:val="32"/>
          <w:szCs w:val="32"/>
          <w:lang w:val="zh-CN" w:eastAsia="zh-CN"/>
        </w:rPr>
        <w:t>万元。预算完成率为</w:t>
      </w:r>
      <w:r>
        <w:rPr>
          <w:rFonts w:hint="eastAsia" w:ascii="仿宋_GB2312" w:hAnsi="仿宋_GB2312" w:eastAsia="仿宋_GB2312" w:cs="仿宋_GB2312"/>
          <w:sz w:val="32"/>
          <w:szCs w:val="32"/>
          <w:lang w:val="en-US" w:eastAsia="zh-CN"/>
        </w:rPr>
        <w:t>100.00%。</w:t>
      </w:r>
    </w:p>
    <w:p w14:paraId="4B88188A">
      <w:pPr>
        <w:keepNext w:val="0"/>
        <w:keepLines w:val="0"/>
        <w:pageBreakBefore w:val="0"/>
        <w:widowControl/>
        <w:kinsoku/>
        <w:wordWrap/>
        <w:overflowPunct/>
        <w:topLinePunct w:val="0"/>
        <w:autoSpaceDE/>
        <w:autoSpaceDN/>
        <w:bidi w:val="0"/>
        <w:adjustRightInd w:val="0"/>
        <w:snapToGrid w:val="0"/>
        <w:spacing w:line="600" w:lineRule="exact"/>
        <w:ind w:firstLine="720"/>
        <w:jc w:val="left"/>
        <w:textAlignment w:val="auto"/>
        <w:rPr>
          <w:rFonts w:hint="eastAsia" w:ascii="仿宋_GB2312" w:hAnsi="Calibri" w:eastAsia="仿宋_GB2312" w:cs="仿宋"/>
          <w:color w:val="000000"/>
          <w:kern w:val="0"/>
          <w:sz w:val="32"/>
          <w:szCs w:val="32"/>
          <w:lang w:val="zh-CN" w:eastAsia="zh-CN" w:bidi="ar-SA"/>
        </w:rPr>
      </w:pPr>
      <w:r>
        <w:rPr>
          <w:rFonts w:hint="eastAsia" w:ascii="仿宋_GB2312" w:hAnsi="Calibri" w:eastAsia="仿宋_GB2312" w:cs="仿宋"/>
          <w:color w:val="000000"/>
          <w:kern w:val="0"/>
          <w:sz w:val="32"/>
          <w:szCs w:val="32"/>
          <w:lang w:val="zh-CN" w:eastAsia="zh-CN" w:bidi="ar-SA"/>
        </w:rPr>
        <w:t>2019年，峨眉山市财政局按要求实行绩效目标管理，部门整体绩效目标涉及预算安排</w:t>
      </w:r>
      <w:r>
        <w:rPr>
          <w:rFonts w:hint="eastAsia" w:ascii="仿宋_GB2312" w:hAnsi="Calibri" w:eastAsia="仿宋_GB2312" w:cs="仿宋"/>
          <w:color w:val="000000"/>
          <w:kern w:val="0"/>
          <w:sz w:val="32"/>
          <w:szCs w:val="32"/>
          <w:lang w:val="en-US" w:eastAsia="zh-CN" w:bidi="ar-SA"/>
        </w:rPr>
        <w:t>180</w:t>
      </w:r>
      <w:r>
        <w:rPr>
          <w:rFonts w:hint="eastAsia" w:ascii="仿宋_GB2312" w:hAnsi="Calibri" w:eastAsia="仿宋_GB2312" w:cs="仿宋"/>
          <w:color w:val="000000"/>
          <w:kern w:val="0"/>
          <w:sz w:val="32"/>
          <w:szCs w:val="32"/>
          <w:lang w:val="zh-CN" w:eastAsia="zh-CN" w:bidi="ar-SA"/>
        </w:rPr>
        <w:t>.00万元，全部为项目支出。其中编制了项目绩效目标的预算1</w:t>
      </w:r>
      <w:r>
        <w:rPr>
          <w:rFonts w:hint="eastAsia" w:ascii="仿宋_GB2312" w:hAnsi="Calibri" w:eastAsia="仿宋_GB2312" w:cs="仿宋"/>
          <w:color w:val="000000"/>
          <w:kern w:val="0"/>
          <w:sz w:val="32"/>
          <w:szCs w:val="32"/>
          <w:lang w:val="en-US" w:eastAsia="zh-CN" w:bidi="ar-SA"/>
        </w:rPr>
        <w:t>80</w:t>
      </w:r>
      <w:r>
        <w:rPr>
          <w:rFonts w:hint="eastAsia" w:ascii="仿宋_GB2312" w:hAnsi="Calibri" w:eastAsia="仿宋_GB2312" w:cs="仿宋"/>
          <w:color w:val="000000"/>
          <w:kern w:val="0"/>
          <w:sz w:val="32"/>
          <w:szCs w:val="32"/>
          <w:lang w:val="zh-CN" w:eastAsia="zh-CN" w:bidi="ar-SA"/>
        </w:rPr>
        <w:t>.00万元，主要为稽检工作经费、纪委监察派驻机构工作经费、专项业务费、双创工作经费。预算完成率为</w:t>
      </w:r>
      <w:r>
        <w:rPr>
          <w:rFonts w:hint="eastAsia" w:ascii="仿宋_GB2312" w:hAnsi="Calibri" w:eastAsia="仿宋_GB2312" w:cs="仿宋"/>
          <w:color w:val="000000"/>
          <w:kern w:val="0"/>
          <w:sz w:val="32"/>
          <w:szCs w:val="32"/>
          <w:lang w:val="en-US" w:eastAsia="zh-CN" w:bidi="ar-SA"/>
        </w:rPr>
        <w:t>100.00%。</w:t>
      </w:r>
    </w:p>
    <w:p w14:paraId="03203070">
      <w:pPr>
        <w:keepNext w:val="0"/>
        <w:keepLines w:val="0"/>
        <w:pageBreakBefore w:val="0"/>
        <w:widowControl/>
        <w:kinsoku/>
        <w:wordWrap/>
        <w:overflowPunct/>
        <w:topLinePunct w:val="0"/>
        <w:autoSpaceDE/>
        <w:autoSpaceDN/>
        <w:bidi w:val="0"/>
        <w:adjustRightInd w:val="0"/>
        <w:snapToGrid w:val="0"/>
        <w:spacing w:line="600" w:lineRule="exact"/>
        <w:ind w:firstLine="720"/>
        <w:jc w:val="left"/>
        <w:textAlignment w:val="auto"/>
        <w:rPr>
          <w:rFonts w:hint="eastAsia" w:ascii="仿宋_GB2312" w:hAnsi="Calibri" w:eastAsia="仿宋_GB2312" w:cs="仿宋"/>
          <w:color w:val="000000"/>
          <w:kern w:val="0"/>
          <w:sz w:val="32"/>
          <w:szCs w:val="32"/>
          <w:lang w:val="zh-CN" w:eastAsia="zh-CN" w:bidi="ar-SA"/>
        </w:rPr>
      </w:pPr>
      <w:r>
        <w:rPr>
          <w:rFonts w:hint="eastAsia" w:ascii="仿宋_GB2312" w:hAnsi="Calibri" w:eastAsia="仿宋_GB2312" w:cs="仿宋"/>
          <w:color w:val="000000"/>
          <w:kern w:val="0"/>
          <w:sz w:val="32"/>
          <w:szCs w:val="32"/>
          <w:lang w:val="zh-CN" w:eastAsia="zh-CN" w:bidi="ar-SA"/>
        </w:rPr>
        <w:t>峨眉山市财政局项目资金的管理都按照相关规定执行，实行专款专用。项目执行采购制度，签订采购合同，经验收合格后支付项目价款，严格财务管理，由经办人、审核人、分管领导及主要领导签字确认后支付费用，会计核算和账务处理由专人负责，及时规范。</w:t>
      </w:r>
    </w:p>
    <w:p w14:paraId="76FDF06E">
      <w:pPr>
        <w:keepNext w:val="0"/>
        <w:keepLines w:val="0"/>
        <w:pageBreakBefore w:val="0"/>
        <w:widowControl/>
        <w:kinsoku/>
        <w:wordWrap/>
        <w:overflowPunct/>
        <w:topLinePunct w:val="0"/>
        <w:autoSpaceDE/>
        <w:autoSpaceDN/>
        <w:bidi w:val="0"/>
        <w:adjustRightInd w:val="0"/>
        <w:snapToGrid w:val="0"/>
        <w:spacing w:line="600" w:lineRule="exact"/>
        <w:ind w:firstLine="720"/>
        <w:jc w:val="left"/>
        <w:textAlignment w:val="auto"/>
        <w:rPr>
          <w:rFonts w:hint="eastAsia" w:ascii="楷体_GB2312" w:hAnsi="楷体_GB2312" w:eastAsia="楷体_GB2312" w:cs="楷体_GB2312"/>
          <w:color w:val="000000"/>
          <w:kern w:val="0"/>
          <w:sz w:val="32"/>
          <w:szCs w:val="32"/>
          <w:lang w:val="zh-CN" w:eastAsia="zh-CN" w:bidi="ar-SA"/>
        </w:rPr>
      </w:pPr>
      <w:r>
        <w:rPr>
          <w:rFonts w:hint="eastAsia" w:ascii="楷体_GB2312" w:hAnsi="楷体_GB2312" w:eastAsia="楷体_GB2312" w:cs="楷体_GB2312"/>
          <w:color w:val="000000"/>
          <w:kern w:val="0"/>
          <w:sz w:val="32"/>
          <w:szCs w:val="32"/>
          <w:lang w:val="zh-CN" w:eastAsia="zh-CN" w:bidi="ar-SA"/>
        </w:rPr>
        <w:t>（二）评价结果运用情况</w:t>
      </w:r>
    </w:p>
    <w:p w14:paraId="1DCBA0E8">
      <w:pPr>
        <w:keepNext w:val="0"/>
        <w:keepLines w:val="0"/>
        <w:pageBreakBefore w:val="0"/>
        <w:widowControl/>
        <w:kinsoku/>
        <w:wordWrap/>
        <w:overflowPunct/>
        <w:topLinePunct w:val="0"/>
        <w:autoSpaceDE/>
        <w:autoSpaceDN/>
        <w:bidi w:val="0"/>
        <w:adjustRightInd w:val="0"/>
        <w:snapToGrid w:val="0"/>
        <w:spacing w:line="600" w:lineRule="exact"/>
        <w:ind w:firstLine="720"/>
        <w:jc w:val="left"/>
        <w:textAlignment w:val="auto"/>
        <w:rPr>
          <w:rFonts w:hint="eastAsia" w:ascii="仿宋_GB2312" w:hAnsi="Calibri" w:eastAsia="仿宋_GB2312" w:cs="仿宋"/>
          <w:color w:val="000000"/>
          <w:kern w:val="0"/>
          <w:sz w:val="32"/>
          <w:szCs w:val="32"/>
          <w:lang w:val="zh-CN" w:eastAsia="zh-CN" w:bidi="ar-SA"/>
        </w:rPr>
      </w:pPr>
      <w:r>
        <w:rPr>
          <w:rFonts w:hint="eastAsia" w:ascii="仿宋_GB2312" w:hAnsi="Calibri" w:eastAsia="仿宋_GB2312" w:cs="仿宋"/>
          <w:color w:val="000000"/>
          <w:kern w:val="0"/>
          <w:sz w:val="32"/>
          <w:szCs w:val="32"/>
          <w:lang w:val="zh-CN" w:eastAsia="zh-CN" w:bidi="ar-SA"/>
        </w:rPr>
        <w:t>我部门认真开展绩效目标自评工作，绩效结果应用自评良好，绩效目标随同预决算及时向社会公开，收支管理严格按照财务管理制度和相关文件执行，评价结果及时报告，并针对工作中的不足及时改进。</w:t>
      </w:r>
    </w:p>
    <w:p w14:paraId="29D3CA6D">
      <w:pPr>
        <w:keepNext w:val="0"/>
        <w:keepLines w:val="0"/>
        <w:pageBreakBefore w:val="0"/>
        <w:widowControl/>
        <w:kinsoku/>
        <w:wordWrap/>
        <w:overflowPunct/>
        <w:topLinePunct w:val="0"/>
        <w:autoSpaceDE/>
        <w:autoSpaceDN/>
        <w:bidi w:val="0"/>
        <w:adjustRightInd w:val="0"/>
        <w:snapToGrid w:val="0"/>
        <w:spacing w:line="600" w:lineRule="exact"/>
        <w:ind w:firstLine="720"/>
        <w:jc w:val="left"/>
        <w:textAlignment w:val="auto"/>
        <w:rPr>
          <w:rFonts w:hint="eastAsia" w:ascii="黑体" w:hAnsi="黑体" w:eastAsia="黑体" w:cs="黑体"/>
          <w:color w:val="000000"/>
          <w:kern w:val="0"/>
          <w:sz w:val="32"/>
          <w:szCs w:val="32"/>
          <w:lang w:val="zh-CN" w:eastAsia="zh-CN" w:bidi="ar-SA"/>
        </w:rPr>
      </w:pPr>
      <w:r>
        <w:rPr>
          <w:rFonts w:hint="eastAsia" w:ascii="黑体" w:hAnsi="黑体" w:eastAsia="黑体" w:cs="黑体"/>
          <w:color w:val="000000"/>
          <w:kern w:val="0"/>
          <w:sz w:val="32"/>
          <w:szCs w:val="32"/>
          <w:lang w:val="zh-CN" w:eastAsia="zh-CN" w:bidi="ar-SA"/>
        </w:rPr>
        <w:t>四、评价结论及建议</w:t>
      </w:r>
    </w:p>
    <w:p w14:paraId="044AEE43">
      <w:pPr>
        <w:keepNext w:val="0"/>
        <w:keepLines w:val="0"/>
        <w:pageBreakBefore w:val="0"/>
        <w:widowControl/>
        <w:kinsoku/>
        <w:wordWrap/>
        <w:overflowPunct/>
        <w:topLinePunct w:val="0"/>
        <w:autoSpaceDE/>
        <w:autoSpaceDN/>
        <w:bidi w:val="0"/>
        <w:adjustRightInd w:val="0"/>
        <w:snapToGrid w:val="0"/>
        <w:spacing w:line="600" w:lineRule="exact"/>
        <w:ind w:firstLine="720"/>
        <w:jc w:val="left"/>
        <w:textAlignment w:val="auto"/>
        <w:rPr>
          <w:rFonts w:hint="eastAsia" w:ascii="楷体_GB2312" w:hAnsi="楷体_GB2312" w:eastAsia="楷体_GB2312" w:cs="楷体_GB2312"/>
          <w:color w:val="000000"/>
          <w:kern w:val="0"/>
          <w:sz w:val="32"/>
          <w:szCs w:val="32"/>
          <w:lang w:val="zh-CN" w:eastAsia="zh-CN" w:bidi="ar-SA"/>
        </w:rPr>
      </w:pPr>
      <w:r>
        <w:rPr>
          <w:rFonts w:hint="eastAsia" w:ascii="楷体_GB2312" w:hAnsi="楷体_GB2312" w:eastAsia="楷体_GB2312" w:cs="楷体_GB2312"/>
          <w:color w:val="000000"/>
          <w:kern w:val="0"/>
          <w:sz w:val="32"/>
          <w:szCs w:val="32"/>
          <w:lang w:val="zh-CN" w:eastAsia="zh-CN" w:bidi="ar-SA"/>
        </w:rPr>
        <w:t>（一）评价结论</w:t>
      </w:r>
    </w:p>
    <w:p w14:paraId="0D4602D1">
      <w:pPr>
        <w:keepNext w:val="0"/>
        <w:keepLines w:val="0"/>
        <w:pageBreakBefore w:val="0"/>
        <w:widowControl/>
        <w:kinsoku/>
        <w:wordWrap/>
        <w:overflowPunct/>
        <w:topLinePunct w:val="0"/>
        <w:autoSpaceDE/>
        <w:autoSpaceDN/>
        <w:bidi w:val="0"/>
        <w:adjustRightInd w:val="0"/>
        <w:snapToGrid w:val="0"/>
        <w:spacing w:line="600" w:lineRule="exact"/>
        <w:ind w:firstLine="720"/>
        <w:jc w:val="left"/>
        <w:textAlignment w:val="auto"/>
        <w:rPr>
          <w:rFonts w:hint="eastAsia" w:ascii="仿宋_GB2312" w:hAnsi="Calibri" w:eastAsia="仿宋_GB2312" w:cs="仿宋"/>
          <w:color w:val="000000"/>
          <w:kern w:val="0"/>
          <w:sz w:val="32"/>
          <w:szCs w:val="32"/>
          <w:lang w:val="zh-CN" w:eastAsia="zh-CN" w:bidi="ar-SA"/>
        </w:rPr>
      </w:pPr>
      <w:r>
        <w:rPr>
          <w:rFonts w:hint="eastAsia" w:ascii="仿宋_GB2312" w:hAnsi="Calibri" w:eastAsia="仿宋_GB2312" w:cs="仿宋"/>
          <w:color w:val="000000"/>
          <w:kern w:val="0"/>
          <w:sz w:val="32"/>
          <w:szCs w:val="32"/>
          <w:lang w:val="zh-CN" w:eastAsia="zh-CN" w:bidi="ar-SA"/>
        </w:rPr>
        <w:t>优，</w:t>
      </w:r>
      <w:r>
        <w:rPr>
          <w:rFonts w:hint="eastAsia" w:ascii="仿宋_GB2312" w:hAnsi="Calibri" w:eastAsia="仿宋_GB2312" w:cs="仿宋"/>
          <w:color w:val="000000"/>
          <w:kern w:val="0"/>
          <w:sz w:val="32"/>
          <w:szCs w:val="32"/>
          <w:lang w:val="en-US" w:eastAsia="zh-CN" w:bidi="ar-SA"/>
        </w:rPr>
        <w:t>93</w:t>
      </w:r>
      <w:r>
        <w:rPr>
          <w:rFonts w:hint="eastAsia" w:ascii="仿宋_GB2312" w:hAnsi="Calibri" w:eastAsia="仿宋_GB2312" w:cs="仿宋"/>
          <w:color w:val="000000"/>
          <w:kern w:val="0"/>
          <w:sz w:val="32"/>
          <w:szCs w:val="32"/>
          <w:lang w:val="zh-CN" w:eastAsia="zh-CN" w:bidi="ar-SA"/>
        </w:rPr>
        <w:t>分。预算编制</w:t>
      </w:r>
      <w:r>
        <w:rPr>
          <w:rFonts w:hint="eastAsia" w:ascii="仿宋_GB2312" w:hAnsi="Calibri" w:eastAsia="仿宋_GB2312" w:cs="仿宋"/>
          <w:color w:val="000000"/>
          <w:kern w:val="0"/>
          <w:sz w:val="32"/>
          <w:szCs w:val="32"/>
          <w:lang w:val="en-US" w:eastAsia="zh-CN" w:bidi="ar-SA"/>
        </w:rPr>
        <w:t>20</w:t>
      </w:r>
      <w:r>
        <w:rPr>
          <w:rFonts w:hint="eastAsia" w:ascii="仿宋_GB2312" w:hAnsi="Calibri" w:eastAsia="仿宋_GB2312" w:cs="仿宋"/>
          <w:color w:val="000000"/>
          <w:kern w:val="0"/>
          <w:sz w:val="32"/>
          <w:szCs w:val="32"/>
          <w:lang w:val="zh-CN" w:eastAsia="zh-CN" w:bidi="ar-SA"/>
        </w:rPr>
        <w:t>分，其中：目标制定</w:t>
      </w:r>
      <w:r>
        <w:rPr>
          <w:rFonts w:hint="eastAsia" w:ascii="仿宋_GB2312" w:hAnsi="Calibri" w:eastAsia="仿宋_GB2312" w:cs="仿宋"/>
          <w:color w:val="000000"/>
          <w:kern w:val="0"/>
          <w:sz w:val="32"/>
          <w:szCs w:val="32"/>
          <w:lang w:val="en-US" w:eastAsia="zh-CN" w:bidi="ar-SA"/>
        </w:rPr>
        <w:t>6</w:t>
      </w:r>
      <w:r>
        <w:rPr>
          <w:rFonts w:hint="eastAsia" w:ascii="仿宋_GB2312" w:hAnsi="Calibri" w:eastAsia="仿宋_GB2312" w:cs="仿宋"/>
          <w:color w:val="000000"/>
          <w:kern w:val="0"/>
          <w:sz w:val="32"/>
          <w:szCs w:val="32"/>
          <w:lang w:val="zh-CN" w:eastAsia="zh-CN" w:bidi="ar-SA"/>
        </w:rPr>
        <w:t>分，目标完成</w:t>
      </w:r>
      <w:r>
        <w:rPr>
          <w:rFonts w:hint="eastAsia" w:ascii="仿宋_GB2312" w:hAnsi="Calibri" w:eastAsia="仿宋_GB2312" w:cs="仿宋"/>
          <w:color w:val="000000"/>
          <w:kern w:val="0"/>
          <w:sz w:val="32"/>
          <w:szCs w:val="32"/>
          <w:lang w:val="en-US" w:eastAsia="zh-CN" w:bidi="ar-SA"/>
        </w:rPr>
        <w:t>7</w:t>
      </w:r>
      <w:r>
        <w:rPr>
          <w:rFonts w:hint="eastAsia" w:ascii="仿宋_GB2312" w:hAnsi="Calibri" w:eastAsia="仿宋_GB2312" w:cs="仿宋"/>
          <w:color w:val="000000"/>
          <w:kern w:val="0"/>
          <w:sz w:val="32"/>
          <w:szCs w:val="32"/>
          <w:lang w:val="zh-CN" w:eastAsia="zh-CN" w:bidi="ar-SA"/>
        </w:rPr>
        <w:t>分，编制准确</w:t>
      </w:r>
      <w:r>
        <w:rPr>
          <w:rFonts w:hint="eastAsia" w:ascii="仿宋_GB2312" w:hAnsi="Calibri" w:eastAsia="仿宋_GB2312" w:cs="仿宋"/>
          <w:color w:val="000000"/>
          <w:kern w:val="0"/>
          <w:sz w:val="32"/>
          <w:szCs w:val="32"/>
          <w:lang w:val="en-US" w:eastAsia="zh-CN" w:bidi="ar-SA"/>
        </w:rPr>
        <w:t>7</w:t>
      </w:r>
      <w:r>
        <w:rPr>
          <w:rFonts w:hint="eastAsia" w:ascii="仿宋_GB2312" w:hAnsi="Calibri" w:eastAsia="仿宋_GB2312" w:cs="仿宋"/>
          <w:color w:val="000000"/>
          <w:kern w:val="0"/>
          <w:sz w:val="32"/>
          <w:szCs w:val="32"/>
          <w:lang w:val="zh-CN" w:eastAsia="zh-CN" w:bidi="ar-SA"/>
        </w:rPr>
        <w:t>分；预算执行</w:t>
      </w:r>
      <w:r>
        <w:rPr>
          <w:rFonts w:hint="eastAsia" w:ascii="仿宋_GB2312" w:hAnsi="Calibri" w:eastAsia="仿宋_GB2312" w:cs="仿宋"/>
          <w:color w:val="000000"/>
          <w:kern w:val="0"/>
          <w:sz w:val="32"/>
          <w:szCs w:val="32"/>
          <w:lang w:val="en-US" w:eastAsia="zh-CN" w:bidi="ar-SA"/>
        </w:rPr>
        <w:t>16</w:t>
      </w:r>
      <w:r>
        <w:rPr>
          <w:rFonts w:hint="eastAsia" w:ascii="仿宋_GB2312" w:hAnsi="Calibri" w:eastAsia="仿宋_GB2312" w:cs="仿宋"/>
          <w:color w:val="000000"/>
          <w:kern w:val="0"/>
          <w:sz w:val="32"/>
          <w:szCs w:val="32"/>
          <w:lang w:val="zh-CN" w:eastAsia="zh-CN" w:bidi="ar-SA"/>
        </w:rPr>
        <w:t>分，其中：支出控制5分，动态调整</w:t>
      </w:r>
      <w:r>
        <w:rPr>
          <w:rFonts w:hint="eastAsia" w:ascii="仿宋_GB2312" w:hAnsi="Calibri" w:eastAsia="仿宋_GB2312" w:cs="仿宋"/>
          <w:color w:val="000000"/>
          <w:kern w:val="0"/>
          <w:sz w:val="32"/>
          <w:szCs w:val="32"/>
          <w:lang w:val="en-US" w:eastAsia="zh-CN" w:bidi="ar-SA"/>
        </w:rPr>
        <w:t>5</w:t>
      </w:r>
      <w:r>
        <w:rPr>
          <w:rFonts w:hint="eastAsia" w:ascii="仿宋_GB2312" w:hAnsi="Calibri" w:eastAsia="仿宋_GB2312" w:cs="仿宋"/>
          <w:color w:val="000000"/>
          <w:kern w:val="0"/>
          <w:sz w:val="32"/>
          <w:szCs w:val="32"/>
          <w:lang w:val="zh-CN" w:eastAsia="zh-CN" w:bidi="ar-SA"/>
        </w:rPr>
        <w:t>分，执行进度</w:t>
      </w:r>
      <w:r>
        <w:rPr>
          <w:rFonts w:hint="eastAsia" w:ascii="仿宋_GB2312" w:hAnsi="Calibri" w:eastAsia="仿宋_GB2312" w:cs="仿宋"/>
          <w:color w:val="000000"/>
          <w:kern w:val="0"/>
          <w:sz w:val="32"/>
          <w:szCs w:val="32"/>
          <w:lang w:val="en-US" w:eastAsia="zh-CN" w:bidi="ar-SA"/>
        </w:rPr>
        <w:t>6</w:t>
      </w:r>
      <w:r>
        <w:rPr>
          <w:rFonts w:hint="eastAsia" w:ascii="仿宋_GB2312" w:hAnsi="Calibri" w:eastAsia="仿宋_GB2312" w:cs="仿宋"/>
          <w:color w:val="000000"/>
          <w:kern w:val="0"/>
          <w:sz w:val="32"/>
          <w:szCs w:val="32"/>
          <w:lang w:val="zh-CN" w:eastAsia="zh-CN" w:bidi="ar-SA"/>
        </w:rPr>
        <w:t>分；完成结果</w:t>
      </w:r>
      <w:r>
        <w:rPr>
          <w:rFonts w:hint="eastAsia" w:ascii="仿宋_GB2312" w:hAnsi="Calibri" w:eastAsia="仿宋_GB2312" w:cs="仿宋"/>
          <w:color w:val="000000"/>
          <w:kern w:val="0"/>
          <w:sz w:val="32"/>
          <w:szCs w:val="32"/>
          <w:lang w:val="en-US" w:eastAsia="zh-CN" w:bidi="ar-SA"/>
        </w:rPr>
        <w:t>16</w:t>
      </w:r>
      <w:r>
        <w:rPr>
          <w:rFonts w:hint="eastAsia" w:ascii="仿宋_GB2312" w:hAnsi="Calibri" w:eastAsia="仿宋_GB2312" w:cs="仿宋"/>
          <w:color w:val="000000"/>
          <w:kern w:val="0"/>
          <w:sz w:val="32"/>
          <w:szCs w:val="32"/>
          <w:lang w:val="zh-CN" w:eastAsia="zh-CN" w:bidi="ar-SA"/>
        </w:rPr>
        <w:t>分，其中：预算完成</w:t>
      </w:r>
      <w:r>
        <w:rPr>
          <w:rFonts w:hint="eastAsia" w:ascii="仿宋_GB2312" w:hAnsi="Calibri" w:eastAsia="仿宋_GB2312" w:cs="仿宋"/>
          <w:color w:val="000000"/>
          <w:kern w:val="0"/>
          <w:sz w:val="32"/>
          <w:szCs w:val="32"/>
          <w:lang w:val="en-US" w:eastAsia="zh-CN" w:bidi="ar-SA"/>
        </w:rPr>
        <w:t>8</w:t>
      </w:r>
      <w:r>
        <w:rPr>
          <w:rFonts w:hint="eastAsia" w:ascii="仿宋_GB2312" w:hAnsi="Calibri" w:eastAsia="仿宋_GB2312" w:cs="仿宋"/>
          <w:color w:val="000000"/>
          <w:kern w:val="0"/>
          <w:sz w:val="32"/>
          <w:szCs w:val="32"/>
          <w:lang w:val="zh-CN" w:eastAsia="zh-CN" w:bidi="ar-SA"/>
        </w:rPr>
        <w:t>分，违规记录</w:t>
      </w:r>
      <w:r>
        <w:rPr>
          <w:rFonts w:hint="eastAsia" w:ascii="仿宋_GB2312" w:hAnsi="Calibri" w:eastAsia="仿宋_GB2312" w:cs="仿宋"/>
          <w:color w:val="000000"/>
          <w:kern w:val="0"/>
          <w:sz w:val="32"/>
          <w:szCs w:val="32"/>
          <w:lang w:val="en-US" w:eastAsia="zh-CN" w:bidi="ar-SA"/>
        </w:rPr>
        <w:t>8</w:t>
      </w:r>
      <w:r>
        <w:rPr>
          <w:rFonts w:hint="eastAsia" w:ascii="仿宋_GB2312" w:hAnsi="Calibri" w:eastAsia="仿宋_GB2312" w:cs="仿宋"/>
          <w:color w:val="000000"/>
          <w:kern w:val="0"/>
          <w:sz w:val="32"/>
          <w:szCs w:val="32"/>
          <w:lang w:val="zh-CN" w:eastAsia="zh-CN" w:bidi="ar-SA"/>
        </w:rPr>
        <w:t>分；项目决策</w:t>
      </w:r>
      <w:r>
        <w:rPr>
          <w:rFonts w:hint="eastAsia" w:ascii="仿宋_GB2312" w:hAnsi="Calibri" w:eastAsia="仿宋_GB2312" w:cs="仿宋"/>
          <w:color w:val="000000"/>
          <w:kern w:val="0"/>
          <w:sz w:val="32"/>
          <w:szCs w:val="32"/>
          <w:lang w:val="en-US" w:eastAsia="zh-CN" w:bidi="ar-SA"/>
        </w:rPr>
        <w:t>8分，其中：程序严密3分，规划合理3分，符合结果2分；项目实施4分，其中：分配科学2分，分配及时2分；完成结果8分，其中：预算完成3分，实施绩效3分，违规记录2分；自评质量4分；信息公开8分，其中：目标公开4分，自评公开4分；</w:t>
      </w:r>
      <w:r>
        <w:rPr>
          <w:rFonts w:hint="eastAsia" w:ascii="仿宋_GB2312" w:hAnsi="Calibri" w:eastAsia="仿宋_GB2312" w:cs="仿宋"/>
          <w:color w:val="000000"/>
          <w:kern w:val="0"/>
          <w:sz w:val="32"/>
          <w:szCs w:val="32"/>
          <w:lang w:val="zh-CN" w:eastAsia="zh-CN" w:bidi="ar-SA"/>
        </w:rPr>
        <w:t>整改反馈8分，其中：整改结果</w:t>
      </w:r>
      <w:r>
        <w:rPr>
          <w:rFonts w:hint="eastAsia" w:ascii="仿宋_GB2312" w:hAnsi="Calibri" w:eastAsia="仿宋_GB2312" w:cs="仿宋"/>
          <w:color w:val="000000"/>
          <w:kern w:val="0"/>
          <w:sz w:val="32"/>
          <w:szCs w:val="32"/>
          <w:lang w:val="en-US" w:eastAsia="zh-CN" w:bidi="ar-SA"/>
        </w:rPr>
        <w:t>4分</w:t>
      </w:r>
      <w:r>
        <w:rPr>
          <w:rFonts w:hint="eastAsia" w:ascii="仿宋_GB2312" w:hAnsi="Calibri" w:eastAsia="仿宋_GB2312" w:cs="仿宋"/>
          <w:color w:val="000000"/>
          <w:kern w:val="0"/>
          <w:sz w:val="32"/>
          <w:szCs w:val="32"/>
          <w:lang w:val="zh-CN" w:eastAsia="zh-CN" w:bidi="ar-SA"/>
        </w:rPr>
        <w:t>，应用反馈</w:t>
      </w:r>
      <w:r>
        <w:rPr>
          <w:rFonts w:hint="eastAsia" w:ascii="仿宋_GB2312" w:hAnsi="Calibri" w:eastAsia="仿宋_GB2312" w:cs="仿宋"/>
          <w:color w:val="000000"/>
          <w:kern w:val="0"/>
          <w:sz w:val="32"/>
          <w:szCs w:val="32"/>
          <w:lang w:val="en-US" w:eastAsia="zh-CN" w:bidi="ar-SA"/>
        </w:rPr>
        <w:t>4分</w:t>
      </w:r>
      <w:r>
        <w:rPr>
          <w:rFonts w:hint="eastAsia" w:ascii="仿宋_GB2312" w:hAnsi="Calibri" w:eastAsia="仿宋_GB2312" w:cs="仿宋"/>
          <w:color w:val="000000"/>
          <w:kern w:val="0"/>
          <w:sz w:val="32"/>
          <w:szCs w:val="32"/>
          <w:lang w:val="zh-CN" w:eastAsia="zh-CN" w:bidi="ar-SA"/>
        </w:rPr>
        <w:t>。</w:t>
      </w:r>
    </w:p>
    <w:p w14:paraId="7E045A80">
      <w:pPr>
        <w:keepNext w:val="0"/>
        <w:keepLines w:val="0"/>
        <w:pageBreakBefore w:val="0"/>
        <w:widowControl/>
        <w:kinsoku/>
        <w:wordWrap/>
        <w:overflowPunct/>
        <w:topLinePunct w:val="0"/>
        <w:autoSpaceDE/>
        <w:autoSpaceDN/>
        <w:bidi w:val="0"/>
        <w:adjustRightInd w:val="0"/>
        <w:snapToGrid w:val="0"/>
        <w:spacing w:line="600" w:lineRule="exact"/>
        <w:ind w:firstLine="720"/>
        <w:jc w:val="left"/>
        <w:textAlignment w:val="auto"/>
        <w:rPr>
          <w:rFonts w:hint="eastAsia" w:ascii="楷体_GB2312" w:hAnsi="楷体_GB2312" w:eastAsia="楷体_GB2312" w:cs="楷体_GB2312"/>
          <w:color w:val="000000"/>
          <w:kern w:val="0"/>
          <w:sz w:val="32"/>
          <w:szCs w:val="32"/>
          <w:lang w:val="zh-CN" w:eastAsia="zh-CN" w:bidi="ar-SA"/>
        </w:rPr>
      </w:pPr>
      <w:r>
        <w:rPr>
          <w:rFonts w:hint="eastAsia" w:ascii="楷体_GB2312" w:hAnsi="楷体_GB2312" w:eastAsia="楷体_GB2312" w:cs="楷体_GB2312"/>
          <w:color w:val="000000"/>
          <w:kern w:val="0"/>
          <w:sz w:val="32"/>
          <w:szCs w:val="32"/>
          <w:lang w:val="zh-CN" w:eastAsia="zh-CN" w:bidi="ar-SA"/>
        </w:rPr>
        <w:t>（二）存在问题和建议</w:t>
      </w:r>
    </w:p>
    <w:p w14:paraId="621192B1">
      <w:pPr>
        <w:keepNext w:val="0"/>
        <w:keepLines w:val="0"/>
        <w:pageBreakBefore w:val="0"/>
        <w:widowControl/>
        <w:kinsoku/>
        <w:wordWrap/>
        <w:overflowPunct/>
        <w:topLinePunct w:val="0"/>
        <w:autoSpaceDE/>
        <w:autoSpaceDN/>
        <w:bidi w:val="0"/>
        <w:adjustRightInd w:val="0"/>
        <w:snapToGrid w:val="0"/>
        <w:spacing w:line="600" w:lineRule="exact"/>
        <w:ind w:firstLine="720"/>
        <w:jc w:val="left"/>
        <w:textAlignment w:val="auto"/>
        <w:rPr>
          <w:rFonts w:hint="eastAsia" w:ascii="仿宋_GB2312" w:hAnsi="Calibri" w:eastAsia="仿宋_GB2312" w:cs="仿宋"/>
          <w:color w:val="000000"/>
          <w:kern w:val="0"/>
          <w:sz w:val="32"/>
          <w:szCs w:val="32"/>
          <w:lang w:val="zh-CN" w:eastAsia="zh-CN" w:bidi="ar-SA"/>
        </w:rPr>
      </w:pPr>
      <w:r>
        <w:rPr>
          <w:rFonts w:hint="eastAsia" w:ascii="仿宋_GB2312" w:hAnsi="Calibri" w:eastAsia="仿宋_GB2312" w:cs="仿宋"/>
          <w:color w:val="000000"/>
          <w:kern w:val="0"/>
          <w:sz w:val="32"/>
          <w:szCs w:val="32"/>
          <w:lang w:val="zh-CN" w:eastAsia="zh-CN" w:bidi="ar-SA"/>
        </w:rPr>
        <w:t>1．项目资金的预算编制准确率需要提高。项目资金的预算编制应多考察、论证，提高准确率，因为和财政局机关一起办公，系统设备有共用情况，所以产生预算资金调整，在今后的预算编制中，可提前安排、划分。</w:t>
      </w:r>
    </w:p>
    <w:p w14:paraId="776730A0">
      <w:pPr>
        <w:keepNext w:val="0"/>
        <w:keepLines w:val="0"/>
        <w:pageBreakBefore w:val="0"/>
        <w:widowControl/>
        <w:kinsoku/>
        <w:wordWrap/>
        <w:overflowPunct/>
        <w:topLinePunct w:val="0"/>
        <w:autoSpaceDE/>
        <w:autoSpaceDN/>
        <w:bidi w:val="0"/>
        <w:adjustRightInd w:val="0"/>
        <w:snapToGrid w:val="0"/>
        <w:spacing w:line="600" w:lineRule="exact"/>
        <w:ind w:firstLine="720"/>
        <w:jc w:val="left"/>
        <w:textAlignment w:val="auto"/>
        <w:rPr>
          <w:rFonts w:hint="eastAsia" w:ascii="仿宋_GB2312" w:hAnsi="Calibri" w:eastAsia="仿宋_GB2312" w:cs="仿宋"/>
          <w:color w:val="000000"/>
          <w:kern w:val="0"/>
          <w:sz w:val="32"/>
          <w:szCs w:val="32"/>
          <w:lang w:val="zh-CN" w:eastAsia="zh-CN" w:bidi="ar-SA"/>
        </w:rPr>
      </w:pPr>
      <w:r>
        <w:rPr>
          <w:rFonts w:hint="eastAsia" w:ascii="仿宋_GB2312" w:hAnsi="Calibri" w:eastAsia="仿宋_GB2312" w:cs="仿宋"/>
          <w:color w:val="000000"/>
          <w:kern w:val="0"/>
          <w:sz w:val="32"/>
          <w:szCs w:val="32"/>
          <w:lang w:val="zh-CN" w:eastAsia="zh-CN" w:bidi="ar-SA"/>
        </w:rPr>
        <w:t>2．项目资金使用应更严格、规范，保证专款专用，严格执行政府采购等各项规章制度。</w:t>
      </w:r>
    </w:p>
    <w:p w14:paraId="0B3955BA">
      <w:pPr>
        <w:keepNext w:val="0"/>
        <w:keepLines w:val="0"/>
        <w:pageBreakBefore w:val="0"/>
        <w:widowControl/>
        <w:kinsoku/>
        <w:wordWrap/>
        <w:overflowPunct/>
        <w:topLinePunct w:val="0"/>
        <w:autoSpaceDE/>
        <w:autoSpaceDN/>
        <w:bidi w:val="0"/>
        <w:adjustRightInd w:val="0"/>
        <w:snapToGrid w:val="0"/>
        <w:spacing w:line="600" w:lineRule="exact"/>
        <w:ind w:firstLine="720"/>
        <w:jc w:val="left"/>
        <w:textAlignment w:val="auto"/>
        <w:rPr>
          <w:rFonts w:hint="eastAsia" w:ascii="仿宋_GB2312" w:hAnsi="Calibri" w:eastAsia="仿宋_GB2312" w:cs="仿宋"/>
          <w:color w:val="000000"/>
          <w:kern w:val="0"/>
          <w:sz w:val="32"/>
          <w:szCs w:val="32"/>
          <w:lang w:val="zh-CN" w:eastAsia="zh-CN" w:bidi="ar-SA"/>
        </w:rPr>
      </w:pPr>
      <w:r>
        <w:rPr>
          <w:rFonts w:hint="eastAsia" w:ascii="仿宋_GB2312" w:hAnsi="Calibri" w:eastAsia="仿宋_GB2312" w:cs="仿宋"/>
          <w:color w:val="000000"/>
          <w:kern w:val="0"/>
          <w:sz w:val="32"/>
          <w:szCs w:val="32"/>
          <w:lang w:val="zh-CN" w:eastAsia="zh-CN" w:bidi="ar-SA"/>
        </w:rPr>
        <w:t>3．部门支出相关（基本支出方面）的规章制度还不够完善。</w:t>
      </w:r>
    </w:p>
    <w:p w14:paraId="73DECA2D">
      <w:pPr>
        <w:keepNext w:val="0"/>
        <w:keepLines w:val="0"/>
        <w:pageBreakBefore w:val="0"/>
        <w:widowControl/>
        <w:kinsoku/>
        <w:wordWrap/>
        <w:overflowPunct/>
        <w:topLinePunct w:val="0"/>
        <w:autoSpaceDE/>
        <w:autoSpaceDN/>
        <w:bidi w:val="0"/>
        <w:adjustRightInd w:val="0"/>
        <w:snapToGrid w:val="0"/>
        <w:spacing w:line="600" w:lineRule="exact"/>
        <w:ind w:firstLine="720"/>
        <w:jc w:val="left"/>
        <w:textAlignment w:val="auto"/>
        <w:rPr>
          <w:rFonts w:hint="eastAsia" w:ascii="楷体_GB2312" w:hAnsi="楷体_GB2312" w:eastAsia="楷体_GB2312" w:cs="楷体_GB2312"/>
          <w:color w:val="000000"/>
          <w:kern w:val="0"/>
          <w:sz w:val="32"/>
          <w:szCs w:val="32"/>
          <w:lang w:val="zh-CN" w:eastAsia="zh-CN" w:bidi="ar-SA"/>
        </w:rPr>
      </w:pPr>
      <w:r>
        <w:rPr>
          <w:rFonts w:hint="eastAsia" w:ascii="楷体_GB2312" w:hAnsi="楷体_GB2312" w:eastAsia="楷体_GB2312" w:cs="楷体_GB2312"/>
          <w:color w:val="000000"/>
          <w:kern w:val="0"/>
          <w:sz w:val="32"/>
          <w:szCs w:val="32"/>
          <w:lang w:val="zh-CN" w:eastAsia="zh-CN" w:bidi="ar-SA"/>
        </w:rPr>
        <w:t>（三）改进建议</w:t>
      </w:r>
    </w:p>
    <w:p w14:paraId="3EA8432B">
      <w:pPr>
        <w:keepNext w:val="0"/>
        <w:keepLines w:val="0"/>
        <w:pageBreakBefore w:val="0"/>
        <w:widowControl/>
        <w:kinsoku/>
        <w:wordWrap/>
        <w:overflowPunct/>
        <w:topLinePunct w:val="0"/>
        <w:autoSpaceDE/>
        <w:autoSpaceDN/>
        <w:bidi w:val="0"/>
        <w:adjustRightInd w:val="0"/>
        <w:snapToGrid w:val="0"/>
        <w:spacing w:line="600" w:lineRule="exact"/>
        <w:ind w:firstLine="720"/>
        <w:jc w:val="left"/>
        <w:textAlignment w:val="auto"/>
        <w:rPr>
          <w:rFonts w:hint="eastAsia" w:ascii="仿宋_GB2312" w:hAnsi="Calibri" w:eastAsia="仿宋_GB2312" w:cs="仿宋"/>
          <w:color w:val="000000"/>
          <w:kern w:val="0"/>
          <w:sz w:val="32"/>
          <w:szCs w:val="32"/>
          <w:lang w:val="zh-CN" w:eastAsia="zh-CN" w:bidi="ar-SA"/>
        </w:rPr>
      </w:pPr>
      <w:r>
        <w:rPr>
          <w:rFonts w:hint="eastAsia" w:ascii="仿宋_GB2312" w:hAnsi="Calibri" w:eastAsia="仿宋_GB2312" w:cs="仿宋"/>
          <w:color w:val="000000"/>
          <w:kern w:val="0"/>
          <w:sz w:val="32"/>
          <w:szCs w:val="32"/>
          <w:lang w:val="zh-CN" w:eastAsia="zh-CN" w:bidi="ar-SA"/>
        </w:rPr>
        <w:t>针对上述存在的问题及对外整体支出管理工作的需要，拟实施的改进措施如下：</w:t>
      </w:r>
    </w:p>
    <w:p w14:paraId="049CD786">
      <w:pPr>
        <w:keepNext w:val="0"/>
        <w:keepLines w:val="0"/>
        <w:pageBreakBefore w:val="0"/>
        <w:widowControl/>
        <w:kinsoku/>
        <w:wordWrap/>
        <w:overflowPunct/>
        <w:topLinePunct w:val="0"/>
        <w:autoSpaceDE/>
        <w:autoSpaceDN/>
        <w:bidi w:val="0"/>
        <w:adjustRightInd w:val="0"/>
        <w:snapToGrid w:val="0"/>
        <w:spacing w:line="600" w:lineRule="exact"/>
        <w:ind w:firstLine="720"/>
        <w:jc w:val="left"/>
        <w:textAlignment w:val="auto"/>
        <w:rPr>
          <w:rFonts w:hint="eastAsia" w:ascii="仿宋_GB2312" w:hAnsi="Calibri" w:eastAsia="仿宋_GB2312" w:cs="仿宋"/>
          <w:color w:val="000000"/>
          <w:kern w:val="0"/>
          <w:sz w:val="32"/>
          <w:szCs w:val="32"/>
          <w:lang w:val="zh-CN" w:eastAsia="zh-CN" w:bidi="ar-SA"/>
        </w:rPr>
      </w:pPr>
      <w:r>
        <w:rPr>
          <w:rFonts w:hint="eastAsia" w:ascii="仿宋_GB2312" w:hAnsi="Calibri" w:eastAsia="仿宋_GB2312" w:cs="仿宋"/>
          <w:color w:val="000000"/>
          <w:kern w:val="0"/>
          <w:sz w:val="32"/>
          <w:szCs w:val="32"/>
          <w:lang w:val="zh-CN" w:eastAsia="zh-CN" w:bidi="ar-SA"/>
        </w:rPr>
        <w:t>1．细化预算编制工作，认真做好预算的编制。进一步加强预算管理意识，严格按照预算编制的相关制度和要求进行预算编制；全面编制预算项目，优先保障固定性的、相对刚性的费用支出项目，尽量压缩变动性的、有控制空间的费用项目，进一步提高预算编制的科学性、严谨性和可控性。加强内部预算编制的审核和预算控制指标的下达。</w:t>
      </w:r>
    </w:p>
    <w:p w14:paraId="779089BE">
      <w:pPr>
        <w:keepNext w:val="0"/>
        <w:keepLines w:val="0"/>
        <w:pageBreakBefore w:val="0"/>
        <w:widowControl/>
        <w:kinsoku/>
        <w:wordWrap/>
        <w:overflowPunct/>
        <w:topLinePunct w:val="0"/>
        <w:autoSpaceDE/>
        <w:autoSpaceDN/>
        <w:bidi w:val="0"/>
        <w:adjustRightInd w:val="0"/>
        <w:snapToGrid w:val="0"/>
        <w:spacing w:line="600" w:lineRule="exact"/>
        <w:ind w:firstLine="720"/>
        <w:jc w:val="left"/>
        <w:textAlignment w:val="auto"/>
        <w:rPr>
          <w:rFonts w:hint="eastAsia" w:ascii="仿宋_GB2312" w:hAnsi="Calibri" w:eastAsia="仿宋_GB2312" w:cs="仿宋"/>
          <w:color w:val="000000"/>
          <w:kern w:val="0"/>
          <w:sz w:val="32"/>
          <w:szCs w:val="32"/>
          <w:lang w:val="zh-CN" w:eastAsia="zh-CN" w:bidi="ar-SA"/>
        </w:rPr>
      </w:pPr>
      <w:r>
        <w:rPr>
          <w:rFonts w:hint="eastAsia" w:ascii="仿宋_GB2312" w:hAnsi="Calibri" w:eastAsia="仿宋_GB2312" w:cs="仿宋"/>
          <w:color w:val="000000"/>
          <w:kern w:val="0"/>
          <w:sz w:val="32"/>
          <w:szCs w:val="32"/>
          <w:lang w:val="zh-CN" w:eastAsia="zh-CN" w:bidi="ar-SA"/>
        </w:rPr>
        <w:t>2．加强财务管理，严格财务审核。加强我单位财务管理，健全单位财务管理制度体系，规范财务行为。在费用报账支付时，按照预算规定的费用项目和用途进行资金使用审核、列报支付、财务核算，杜绝超支现象的发生。</w:t>
      </w:r>
    </w:p>
    <w:p w14:paraId="468F91AF">
      <w:pPr>
        <w:keepNext w:val="0"/>
        <w:keepLines w:val="0"/>
        <w:pageBreakBefore w:val="0"/>
        <w:widowControl/>
        <w:kinsoku/>
        <w:wordWrap/>
        <w:overflowPunct/>
        <w:topLinePunct w:val="0"/>
        <w:autoSpaceDE/>
        <w:autoSpaceDN/>
        <w:bidi w:val="0"/>
        <w:adjustRightInd w:val="0"/>
        <w:snapToGrid w:val="0"/>
        <w:spacing w:line="600" w:lineRule="exact"/>
        <w:ind w:firstLine="720"/>
        <w:jc w:val="left"/>
        <w:textAlignment w:val="auto"/>
        <w:rPr>
          <w:rFonts w:hint="eastAsia" w:ascii="仿宋_GB2312" w:hAnsi="Calibri" w:eastAsia="仿宋_GB2312" w:cs="仿宋"/>
          <w:color w:val="000000"/>
          <w:kern w:val="0"/>
          <w:sz w:val="32"/>
          <w:szCs w:val="32"/>
          <w:lang w:val="en-US" w:eastAsia="zh-CN" w:bidi="ar-SA"/>
        </w:rPr>
      </w:pPr>
    </w:p>
    <w:p w14:paraId="7DB2740C">
      <w:pPr>
        <w:keepNext w:val="0"/>
        <w:keepLines w:val="0"/>
        <w:pageBreakBefore w:val="0"/>
        <w:widowControl/>
        <w:kinsoku/>
        <w:wordWrap/>
        <w:overflowPunct/>
        <w:topLinePunct w:val="0"/>
        <w:autoSpaceDE/>
        <w:autoSpaceDN/>
        <w:bidi w:val="0"/>
        <w:adjustRightInd w:val="0"/>
        <w:snapToGrid w:val="0"/>
        <w:spacing w:line="600" w:lineRule="exact"/>
        <w:ind w:firstLine="720"/>
        <w:jc w:val="left"/>
        <w:textAlignment w:val="auto"/>
        <w:rPr>
          <w:rFonts w:hint="eastAsia" w:ascii="黑体" w:hAnsi="黑体" w:eastAsia="黑体" w:cs="黑体"/>
          <w:sz w:val="32"/>
          <w:szCs w:val="32"/>
        </w:rPr>
      </w:pPr>
      <w:r>
        <w:rPr>
          <w:rFonts w:hint="eastAsia" w:ascii="仿宋_GB2312" w:hAnsi="Calibri" w:eastAsia="仿宋_GB2312" w:cs="仿宋"/>
          <w:color w:val="000000"/>
          <w:kern w:val="0"/>
          <w:sz w:val="32"/>
          <w:szCs w:val="32"/>
          <w:lang w:val="en-US" w:eastAsia="zh-CN" w:bidi="ar-SA"/>
        </w:rPr>
        <w:t xml:space="preserve">                            </w:t>
      </w:r>
    </w:p>
    <w:p w14:paraId="3BA33457">
      <w:pPr>
        <w:keepNext w:val="0"/>
        <w:keepLines w:val="0"/>
        <w:pageBreakBefore w:val="0"/>
        <w:kinsoku/>
        <w:wordWrap/>
        <w:overflowPunct/>
        <w:topLinePunct w:val="0"/>
        <w:autoSpaceDE/>
        <w:autoSpaceDN/>
        <w:bidi w:val="0"/>
        <w:spacing w:line="600" w:lineRule="exact"/>
        <w:textAlignment w:val="auto"/>
        <w:rPr>
          <w:rFonts w:hint="eastAsia" w:ascii="黑体" w:hAnsi="黑体" w:eastAsia="黑体" w:cs="黑体"/>
          <w:sz w:val="32"/>
          <w:szCs w:val="32"/>
        </w:rPr>
      </w:pPr>
    </w:p>
    <w:p w14:paraId="18723BF6">
      <w:pPr>
        <w:keepNext w:val="0"/>
        <w:keepLines w:val="0"/>
        <w:pageBreakBefore w:val="0"/>
        <w:kinsoku/>
        <w:wordWrap/>
        <w:overflowPunct/>
        <w:topLinePunct w:val="0"/>
        <w:autoSpaceDE/>
        <w:autoSpaceDN/>
        <w:bidi w:val="0"/>
        <w:spacing w:line="600" w:lineRule="exact"/>
        <w:textAlignment w:val="auto"/>
        <w:rPr>
          <w:rFonts w:hint="eastAsia" w:ascii="黑体" w:hAnsi="黑体" w:eastAsia="黑体" w:cs="黑体"/>
          <w:sz w:val="32"/>
          <w:szCs w:val="32"/>
        </w:rPr>
      </w:pPr>
    </w:p>
    <w:p w14:paraId="146806FD">
      <w:pPr>
        <w:keepNext w:val="0"/>
        <w:keepLines w:val="0"/>
        <w:pageBreakBefore w:val="0"/>
        <w:kinsoku/>
        <w:wordWrap/>
        <w:overflowPunct/>
        <w:topLinePunct w:val="0"/>
        <w:autoSpaceDE/>
        <w:autoSpaceDN/>
        <w:bidi w:val="0"/>
        <w:spacing w:line="600" w:lineRule="exact"/>
        <w:textAlignment w:val="auto"/>
        <w:rPr>
          <w:rFonts w:hint="eastAsia" w:ascii="黑体" w:hAnsi="黑体" w:eastAsia="黑体" w:cs="黑体"/>
          <w:sz w:val="32"/>
          <w:szCs w:val="32"/>
        </w:rPr>
      </w:pPr>
    </w:p>
    <w:p w14:paraId="6DC4DA63">
      <w:pPr>
        <w:keepNext w:val="0"/>
        <w:keepLines w:val="0"/>
        <w:pageBreakBefore w:val="0"/>
        <w:kinsoku/>
        <w:wordWrap/>
        <w:overflowPunct/>
        <w:topLinePunct w:val="0"/>
        <w:autoSpaceDE/>
        <w:autoSpaceDN/>
        <w:bidi w:val="0"/>
        <w:spacing w:line="600" w:lineRule="exact"/>
        <w:textAlignment w:val="auto"/>
        <w:rPr>
          <w:rFonts w:ascii="仿宋_GB2312" w:hAnsi="仿宋_GB2312" w:eastAsia="仿宋_GB2312" w:cs="仿宋_GB2312"/>
          <w:sz w:val="32"/>
          <w:szCs w:val="32"/>
        </w:rPr>
      </w:pPr>
      <w:r>
        <w:rPr>
          <w:rFonts w:hint="eastAsia" w:ascii="黑体" w:hAnsi="黑体" w:eastAsia="黑体" w:cs="黑体"/>
          <w:sz w:val="32"/>
          <w:szCs w:val="32"/>
        </w:rPr>
        <w:t>附件2</w:t>
      </w:r>
    </w:p>
    <w:p w14:paraId="6E16803D">
      <w:pPr>
        <w:keepNext w:val="0"/>
        <w:keepLines w:val="0"/>
        <w:pageBreakBefore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sz w:val="32"/>
          <w:szCs w:val="32"/>
        </w:rPr>
      </w:pPr>
    </w:p>
    <w:p w14:paraId="64E0B0DB">
      <w:pPr>
        <w:pStyle w:val="31"/>
        <w:keepNext w:val="0"/>
        <w:keepLines w:val="0"/>
        <w:pageBreakBefore w:val="0"/>
        <w:kinsoku/>
        <w:wordWrap/>
        <w:overflowPunct/>
        <w:topLinePunct w:val="0"/>
        <w:autoSpaceDE/>
        <w:autoSpaceDN/>
        <w:bidi w:val="0"/>
        <w:spacing w:line="600" w:lineRule="exact"/>
        <w:jc w:val="center"/>
        <w:textAlignment w:val="auto"/>
        <w:rPr>
          <w:rFonts w:hint="eastAsia" w:ascii="方正小标宋_GBK" w:hAnsi="方正小标宋_GBK" w:eastAsia="方正小标宋_GBK" w:cs="方正小标宋_GBK"/>
          <w:b/>
          <w:bCs/>
          <w:sz w:val="44"/>
          <w:szCs w:val="44"/>
        </w:rPr>
      </w:pPr>
      <w:r>
        <w:rPr>
          <w:rFonts w:hint="eastAsia" w:ascii="方正小标宋_GBK" w:hAnsi="方正小标宋_GBK" w:eastAsia="方正小标宋_GBK" w:cs="方正小标宋_GBK"/>
          <w:b/>
          <w:bCs/>
          <w:sz w:val="44"/>
          <w:szCs w:val="44"/>
        </w:rPr>
        <w:t>峨眉山市财政局</w:t>
      </w:r>
    </w:p>
    <w:p w14:paraId="57D1552C">
      <w:pPr>
        <w:pStyle w:val="31"/>
        <w:keepNext w:val="0"/>
        <w:keepLines w:val="0"/>
        <w:pageBreakBefore w:val="0"/>
        <w:kinsoku/>
        <w:wordWrap/>
        <w:overflowPunct/>
        <w:topLinePunct w:val="0"/>
        <w:autoSpaceDE/>
        <w:autoSpaceDN/>
        <w:bidi w:val="0"/>
        <w:spacing w:line="600" w:lineRule="exact"/>
        <w:jc w:val="center"/>
        <w:textAlignment w:val="auto"/>
        <w:rPr>
          <w:rFonts w:hint="eastAsia" w:ascii="方正小标宋_GBK" w:hAnsi="方正小标宋_GBK" w:eastAsia="方正小标宋_GBK" w:cs="方正小标宋_GBK"/>
          <w:b/>
          <w:bCs/>
          <w:sz w:val="44"/>
          <w:szCs w:val="44"/>
        </w:rPr>
      </w:pPr>
      <w:r>
        <w:rPr>
          <w:rFonts w:hint="eastAsia" w:ascii="方正小标宋_GBK" w:hAnsi="方正小标宋_GBK" w:eastAsia="方正小标宋_GBK" w:cs="方正小标宋_GBK"/>
          <w:b/>
          <w:bCs/>
          <w:sz w:val="44"/>
          <w:szCs w:val="44"/>
        </w:rPr>
        <w:t>信息化建设项目支出绩效自评报告</w:t>
      </w:r>
    </w:p>
    <w:p w14:paraId="3DC5A458">
      <w:pPr>
        <w:pStyle w:val="31"/>
        <w:keepNext w:val="0"/>
        <w:keepLines w:val="0"/>
        <w:pageBreakBefore w:val="0"/>
        <w:kinsoku/>
        <w:wordWrap/>
        <w:overflowPunct/>
        <w:topLinePunct w:val="0"/>
        <w:autoSpaceDE/>
        <w:autoSpaceDN/>
        <w:bidi w:val="0"/>
        <w:spacing w:line="600" w:lineRule="exact"/>
        <w:ind w:firstLine="640"/>
        <w:jc w:val="center"/>
        <w:textAlignment w:val="auto"/>
        <w:rPr>
          <w:rFonts w:ascii="宋体" w:hAnsi="宋体"/>
          <w:color w:val="auto"/>
          <w:kern w:val="2"/>
          <w:sz w:val="32"/>
          <w:szCs w:val="32"/>
        </w:rPr>
      </w:pPr>
    </w:p>
    <w:p w14:paraId="24C7DE81">
      <w:pPr>
        <w:keepNext w:val="0"/>
        <w:keepLines w:val="0"/>
        <w:pageBreakBefore w:val="0"/>
        <w:widowControl/>
        <w:kinsoku/>
        <w:wordWrap/>
        <w:overflowPunct/>
        <w:topLinePunct w:val="0"/>
        <w:autoSpaceDE/>
        <w:autoSpaceDN/>
        <w:bidi w:val="0"/>
        <w:adjustRightInd w:val="0"/>
        <w:snapToGrid w:val="0"/>
        <w:spacing w:line="600" w:lineRule="exact"/>
        <w:ind w:firstLine="720"/>
        <w:jc w:val="left"/>
        <w:textAlignment w:val="auto"/>
        <w:rPr>
          <w:rFonts w:hint="eastAsia" w:ascii="黑体" w:hAnsi="黑体" w:eastAsia="黑体" w:cs="黑体"/>
          <w:color w:val="000000"/>
          <w:kern w:val="0"/>
          <w:sz w:val="32"/>
          <w:szCs w:val="32"/>
          <w:lang w:val="zh-CN" w:eastAsia="zh-CN" w:bidi="ar-SA"/>
        </w:rPr>
      </w:pPr>
      <w:r>
        <w:rPr>
          <w:rFonts w:hint="eastAsia" w:ascii="黑体" w:hAnsi="黑体" w:eastAsia="黑体" w:cs="黑体"/>
          <w:color w:val="000000"/>
          <w:kern w:val="0"/>
          <w:sz w:val="32"/>
          <w:szCs w:val="32"/>
          <w:lang w:val="zh-CN" w:eastAsia="zh-CN" w:bidi="ar-SA"/>
        </w:rPr>
        <w:t>一、项目概况</w:t>
      </w:r>
    </w:p>
    <w:p w14:paraId="6B9D8868">
      <w:pPr>
        <w:keepNext w:val="0"/>
        <w:keepLines w:val="0"/>
        <w:pageBreakBefore w:val="0"/>
        <w:widowControl/>
        <w:kinsoku/>
        <w:wordWrap/>
        <w:overflowPunct/>
        <w:topLinePunct w:val="0"/>
        <w:autoSpaceDE/>
        <w:autoSpaceDN/>
        <w:bidi w:val="0"/>
        <w:adjustRightInd w:val="0"/>
        <w:snapToGrid w:val="0"/>
        <w:spacing w:line="600" w:lineRule="exact"/>
        <w:ind w:firstLine="720"/>
        <w:jc w:val="left"/>
        <w:textAlignment w:val="auto"/>
        <w:rPr>
          <w:rFonts w:hint="eastAsia" w:ascii="楷体_GB2312" w:hAnsi="楷体_GB2312" w:eastAsia="楷体_GB2312" w:cs="楷体_GB2312"/>
          <w:color w:val="000000"/>
          <w:kern w:val="0"/>
          <w:sz w:val="32"/>
          <w:szCs w:val="32"/>
          <w:lang w:val="zh-CN" w:eastAsia="zh-CN" w:bidi="ar-SA"/>
        </w:rPr>
      </w:pPr>
      <w:r>
        <w:rPr>
          <w:rFonts w:hint="eastAsia" w:ascii="楷体_GB2312" w:hAnsi="楷体_GB2312" w:eastAsia="楷体_GB2312" w:cs="楷体_GB2312"/>
          <w:color w:val="000000"/>
          <w:kern w:val="0"/>
          <w:sz w:val="32"/>
          <w:szCs w:val="32"/>
          <w:lang w:val="zh-CN" w:eastAsia="zh-CN" w:bidi="ar-SA"/>
        </w:rPr>
        <w:t>（一）项目基本情况</w:t>
      </w:r>
    </w:p>
    <w:p w14:paraId="27F7D36B">
      <w:pPr>
        <w:keepNext w:val="0"/>
        <w:keepLines w:val="0"/>
        <w:pageBreakBefore w:val="0"/>
        <w:widowControl/>
        <w:kinsoku/>
        <w:wordWrap/>
        <w:overflowPunct/>
        <w:topLinePunct w:val="0"/>
        <w:autoSpaceDE/>
        <w:autoSpaceDN/>
        <w:bidi w:val="0"/>
        <w:adjustRightInd w:val="0"/>
        <w:snapToGrid w:val="0"/>
        <w:spacing w:line="600" w:lineRule="exact"/>
        <w:ind w:firstLine="720"/>
        <w:jc w:val="left"/>
        <w:textAlignment w:val="auto"/>
        <w:rPr>
          <w:rFonts w:hint="eastAsia" w:ascii="仿宋_GB2312" w:hAnsi="Calibri" w:eastAsia="仿宋_GB2312" w:cs="仿宋"/>
          <w:color w:val="000000"/>
          <w:kern w:val="0"/>
          <w:sz w:val="32"/>
          <w:szCs w:val="32"/>
          <w:lang w:val="zh-CN" w:eastAsia="zh-CN" w:bidi="ar-SA"/>
        </w:rPr>
      </w:pPr>
      <w:r>
        <w:rPr>
          <w:rFonts w:hint="eastAsia" w:ascii="仿宋_GB2312" w:hAnsi="Calibri" w:eastAsia="仿宋_GB2312" w:cs="仿宋"/>
          <w:color w:val="000000"/>
          <w:kern w:val="0"/>
          <w:sz w:val="32"/>
          <w:szCs w:val="32"/>
          <w:lang w:val="zh-CN" w:eastAsia="zh-CN" w:bidi="ar-SA"/>
        </w:rPr>
        <w:t>该项目建设包括峨眉山市财政局机房物理环境改造、安全环境改造、增加部分安全设备、服务器等。</w:t>
      </w:r>
    </w:p>
    <w:p w14:paraId="115F5359">
      <w:pPr>
        <w:keepNext w:val="0"/>
        <w:keepLines w:val="0"/>
        <w:pageBreakBefore w:val="0"/>
        <w:widowControl/>
        <w:kinsoku/>
        <w:wordWrap/>
        <w:overflowPunct/>
        <w:topLinePunct w:val="0"/>
        <w:autoSpaceDE/>
        <w:autoSpaceDN/>
        <w:bidi w:val="0"/>
        <w:adjustRightInd w:val="0"/>
        <w:snapToGrid w:val="0"/>
        <w:spacing w:line="600" w:lineRule="exact"/>
        <w:ind w:firstLine="720"/>
        <w:jc w:val="left"/>
        <w:textAlignment w:val="auto"/>
        <w:rPr>
          <w:rFonts w:hint="eastAsia" w:ascii="仿宋_GB2312" w:hAnsi="Calibri" w:eastAsia="仿宋_GB2312" w:cs="仿宋"/>
          <w:color w:val="000000"/>
          <w:kern w:val="0"/>
          <w:sz w:val="32"/>
          <w:szCs w:val="32"/>
          <w:lang w:val="zh-CN" w:eastAsia="zh-CN" w:bidi="ar-SA"/>
        </w:rPr>
      </w:pPr>
      <w:r>
        <w:rPr>
          <w:rFonts w:hint="eastAsia" w:ascii="仿宋_GB2312" w:hAnsi="Calibri" w:eastAsia="仿宋_GB2312" w:cs="仿宋"/>
          <w:color w:val="000000"/>
          <w:kern w:val="0"/>
          <w:sz w:val="32"/>
          <w:szCs w:val="32"/>
          <w:lang w:val="zh-CN" w:eastAsia="zh-CN" w:bidi="ar-SA"/>
        </w:rPr>
        <w:t>该项目资金通过向市政府报送《关于实施财政系统信息化建设项目（一期）的请示》，经市领导审批后，在全市2019年度信息化建设经费中安排200万元，符合资金管理办法等相关规定。</w:t>
      </w:r>
    </w:p>
    <w:p w14:paraId="53044D0A">
      <w:pPr>
        <w:keepNext w:val="0"/>
        <w:keepLines w:val="0"/>
        <w:pageBreakBefore w:val="0"/>
        <w:widowControl/>
        <w:kinsoku/>
        <w:wordWrap/>
        <w:overflowPunct/>
        <w:topLinePunct w:val="0"/>
        <w:autoSpaceDE/>
        <w:autoSpaceDN/>
        <w:bidi w:val="0"/>
        <w:adjustRightInd w:val="0"/>
        <w:snapToGrid w:val="0"/>
        <w:spacing w:line="600" w:lineRule="exact"/>
        <w:ind w:firstLine="720"/>
        <w:jc w:val="left"/>
        <w:textAlignment w:val="auto"/>
        <w:rPr>
          <w:rFonts w:hint="eastAsia" w:ascii="楷体_GB2312" w:hAnsi="楷体_GB2312" w:eastAsia="楷体_GB2312" w:cs="楷体_GB2312"/>
          <w:color w:val="000000"/>
          <w:kern w:val="0"/>
          <w:sz w:val="32"/>
          <w:szCs w:val="32"/>
          <w:lang w:val="zh-CN" w:eastAsia="zh-CN" w:bidi="ar-SA"/>
        </w:rPr>
      </w:pPr>
      <w:r>
        <w:rPr>
          <w:rFonts w:hint="eastAsia" w:ascii="楷体_GB2312" w:hAnsi="楷体_GB2312" w:eastAsia="楷体_GB2312" w:cs="楷体_GB2312"/>
          <w:color w:val="000000"/>
          <w:kern w:val="0"/>
          <w:sz w:val="32"/>
          <w:szCs w:val="32"/>
          <w:lang w:val="zh-CN" w:eastAsia="zh-CN" w:bidi="ar-SA"/>
        </w:rPr>
        <w:t>（二）项目绩效目标</w:t>
      </w:r>
    </w:p>
    <w:p w14:paraId="6344B2D5">
      <w:pPr>
        <w:keepNext w:val="0"/>
        <w:keepLines w:val="0"/>
        <w:pageBreakBefore w:val="0"/>
        <w:widowControl/>
        <w:kinsoku/>
        <w:wordWrap/>
        <w:overflowPunct/>
        <w:topLinePunct w:val="0"/>
        <w:autoSpaceDE/>
        <w:autoSpaceDN/>
        <w:bidi w:val="0"/>
        <w:adjustRightInd w:val="0"/>
        <w:snapToGrid w:val="0"/>
        <w:spacing w:line="600" w:lineRule="exact"/>
        <w:ind w:firstLine="720"/>
        <w:jc w:val="left"/>
        <w:textAlignment w:val="auto"/>
        <w:rPr>
          <w:rFonts w:hint="eastAsia" w:ascii="仿宋_GB2312" w:hAnsi="Calibri" w:eastAsia="仿宋_GB2312" w:cs="仿宋"/>
          <w:color w:val="000000"/>
          <w:kern w:val="0"/>
          <w:sz w:val="32"/>
          <w:szCs w:val="32"/>
          <w:lang w:val="zh-CN" w:eastAsia="zh-CN" w:bidi="ar-SA"/>
        </w:rPr>
      </w:pPr>
      <w:r>
        <w:rPr>
          <w:rFonts w:hint="eastAsia" w:ascii="仿宋_GB2312" w:hAnsi="Calibri" w:eastAsia="仿宋_GB2312" w:cs="仿宋"/>
          <w:color w:val="000000"/>
          <w:kern w:val="0"/>
          <w:sz w:val="32"/>
          <w:szCs w:val="32"/>
          <w:lang w:val="zh-CN" w:eastAsia="zh-CN" w:bidi="ar-SA"/>
        </w:rPr>
        <w:t>为加快解决我市财政系统信息化建设中存在的问题，排除财政信息系统存在的隐患风险，按照《四川省财政业务专网网络安全接入规范》（川财办函〔2017〕10号）及相关技术规范，结合我市财政资金监管需求及我市财政系统现有网络设备情况，市财政局拟实施财政系统信息化建设项目（一期），其主要建设内容如下：</w:t>
      </w:r>
    </w:p>
    <w:p w14:paraId="1CB2EDD7">
      <w:pPr>
        <w:keepNext w:val="0"/>
        <w:keepLines w:val="0"/>
        <w:pageBreakBefore w:val="0"/>
        <w:widowControl/>
        <w:kinsoku/>
        <w:wordWrap/>
        <w:overflowPunct/>
        <w:topLinePunct w:val="0"/>
        <w:autoSpaceDE/>
        <w:autoSpaceDN/>
        <w:bidi w:val="0"/>
        <w:adjustRightInd w:val="0"/>
        <w:snapToGrid w:val="0"/>
        <w:spacing w:line="600" w:lineRule="exact"/>
        <w:ind w:firstLine="720"/>
        <w:jc w:val="left"/>
        <w:textAlignment w:val="auto"/>
        <w:rPr>
          <w:rFonts w:hint="eastAsia" w:ascii="仿宋_GB2312" w:hAnsi="Calibri" w:eastAsia="仿宋_GB2312" w:cs="仿宋"/>
          <w:color w:val="000000"/>
          <w:kern w:val="0"/>
          <w:sz w:val="32"/>
          <w:szCs w:val="32"/>
          <w:lang w:val="zh-CN" w:eastAsia="zh-CN" w:bidi="ar-SA"/>
        </w:rPr>
      </w:pPr>
      <w:r>
        <w:rPr>
          <w:rFonts w:hint="eastAsia" w:ascii="仿宋_GB2312" w:hAnsi="Calibri" w:eastAsia="仿宋_GB2312" w:cs="仿宋"/>
          <w:color w:val="000000"/>
          <w:kern w:val="0"/>
          <w:sz w:val="32"/>
          <w:szCs w:val="32"/>
          <w:lang w:val="en-US" w:eastAsia="zh-CN" w:bidi="ar-SA"/>
        </w:rPr>
        <w:t>1．</w:t>
      </w:r>
      <w:r>
        <w:rPr>
          <w:rFonts w:hint="eastAsia" w:ascii="仿宋_GB2312" w:hAnsi="Calibri" w:eastAsia="仿宋_GB2312" w:cs="仿宋"/>
          <w:color w:val="000000"/>
          <w:kern w:val="0"/>
          <w:sz w:val="32"/>
          <w:szCs w:val="32"/>
          <w:lang w:val="zh-CN" w:eastAsia="zh-CN" w:bidi="ar-SA"/>
        </w:rPr>
        <w:t>网络信息安全技术改造。部署符合接入规范要求的防火墙、入侵检测系统、上网行为管理系统等安全管控措施，确保整个财政专网高效、安全运行；</w:t>
      </w:r>
    </w:p>
    <w:p w14:paraId="0D29779D">
      <w:pPr>
        <w:keepNext w:val="0"/>
        <w:keepLines w:val="0"/>
        <w:pageBreakBefore w:val="0"/>
        <w:widowControl/>
        <w:kinsoku/>
        <w:wordWrap/>
        <w:overflowPunct/>
        <w:topLinePunct w:val="0"/>
        <w:autoSpaceDE/>
        <w:autoSpaceDN/>
        <w:bidi w:val="0"/>
        <w:adjustRightInd w:val="0"/>
        <w:snapToGrid w:val="0"/>
        <w:spacing w:line="600" w:lineRule="exact"/>
        <w:ind w:firstLine="720"/>
        <w:jc w:val="left"/>
        <w:textAlignment w:val="auto"/>
        <w:rPr>
          <w:rFonts w:hint="eastAsia" w:ascii="仿宋_GB2312" w:hAnsi="Calibri" w:eastAsia="仿宋_GB2312" w:cs="仿宋"/>
          <w:color w:val="000000"/>
          <w:kern w:val="0"/>
          <w:sz w:val="32"/>
          <w:szCs w:val="32"/>
          <w:lang w:val="zh-CN" w:eastAsia="zh-CN" w:bidi="ar-SA"/>
        </w:rPr>
      </w:pPr>
      <w:r>
        <w:rPr>
          <w:rFonts w:hint="eastAsia" w:ascii="仿宋_GB2312" w:hAnsi="Calibri" w:eastAsia="仿宋_GB2312" w:cs="仿宋"/>
          <w:color w:val="000000"/>
          <w:kern w:val="0"/>
          <w:sz w:val="32"/>
          <w:szCs w:val="32"/>
          <w:lang w:val="en-US" w:eastAsia="zh-CN" w:bidi="ar-SA"/>
        </w:rPr>
        <w:t>2．</w:t>
      </w:r>
      <w:r>
        <w:rPr>
          <w:rFonts w:hint="eastAsia" w:ascii="仿宋_GB2312" w:hAnsi="Calibri" w:eastAsia="仿宋_GB2312" w:cs="仿宋"/>
          <w:color w:val="000000"/>
          <w:kern w:val="0"/>
          <w:sz w:val="32"/>
          <w:szCs w:val="32"/>
          <w:lang w:val="zh-CN" w:eastAsia="zh-CN" w:bidi="ar-SA"/>
        </w:rPr>
        <w:t>信息系统运行环境改造。更换部分现有使用年限过长的网络设备。同时机房进行升级改造，以改善、提高系统承载设备（传输、网络、服务器等设备）运行环境；</w:t>
      </w:r>
    </w:p>
    <w:p w14:paraId="38162C0C">
      <w:pPr>
        <w:keepNext w:val="0"/>
        <w:keepLines w:val="0"/>
        <w:pageBreakBefore w:val="0"/>
        <w:widowControl/>
        <w:kinsoku/>
        <w:wordWrap/>
        <w:overflowPunct/>
        <w:topLinePunct w:val="0"/>
        <w:autoSpaceDE/>
        <w:autoSpaceDN/>
        <w:bidi w:val="0"/>
        <w:adjustRightInd w:val="0"/>
        <w:snapToGrid w:val="0"/>
        <w:spacing w:line="600" w:lineRule="exact"/>
        <w:ind w:firstLine="720"/>
        <w:jc w:val="left"/>
        <w:textAlignment w:val="auto"/>
        <w:rPr>
          <w:rFonts w:hint="eastAsia" w:ascii="仿宋_GB2312" w:hAnsi="Calibri" w:eastAsia="仿宋_GB2312" w:cs="仿宋"/>
          <w:color w:val="000000"/>
          <w:kern w:val="0"/>
          <w:sz w:val="32"/>
          <w:szCs w:val="32"/>
          <w:lang w:val="zh-CN" w:eastAsia="zh-CN" w:bidi="ar-SA"/>
        </w:rPr>
      </w:pPr>
      <w:r>
        <w:rPr>
          <w:rFonts w:hint="eastAsia" w:ascii="仿宋_GB2312" w:hAnsi="Calibri" w:eastAsia="仿宋_GB2312" w:cs="仿宋"/>
          <w:color w:val="000000"/>
          <w:kern w:val="0"/>
          <w:sz w:val="32"/>
          <w:szCs w:val="32"/>
          <w:lang w:val="en-US" w:eastAsia="zh-CN" w:bidi="ar-SA"/>
        </w:rPr>
        <w:t>3．</w:t>
      </w:r>
      <w:r>
        <w:rPr>
          <w:rFonts w:hint="eastAsia" w:ascii="仿宋_GB2312" w:hAnsi="Calibri" w:eastAsia="仿宋_GB2312" w:cs="仿宋"/>
          <w:color w:val="000000"/>
          <w:kern w:val="0"/>
          <w:sz w:val="32"/>
          <w:szCs w:val="32"/>
          <w:lang w:val="zh-CN" w:eastAsia="zh-CN" w:bidi="ar-SA"/>
        </w:rPr>
        <w:t>银企直连系统。建设银企直连系统，实现与多家银行系统的对接，在线直接查询预算单位账户真实余额，实现系统定时自动获取各账户资金余额，或者不定时手动触发查询各账户资金余额，通过技术手段，减少财政资金沉淀，确保财政资金安全、高效使用。</w:t>
      </w:r>
    </w:p>
    <w:p w14:paraId="2BECE9B0">
      <w:pPr>
        <w:keepNext w:val="0"/>
        <w:keepLines w:val="0"/>
        <w:pageBreakBefore w:val="0"/>
        <w:widowControl/>
        <w:kinsoku/>
        <w:wordWrap/>
        <w:overflowPunct/>
        <w:topLinePunct w:val="0"/>
        <w:autoSpaceDE/>
        <w:autoSpaceDN/>
        <w:bidi w:val="0"/>
        <w:adjustRightInd w:val="0"/>
        <w:snapToGrid w:val="0"/>
        <w:spacing w:line="600" w:lineRule="exact"/>
        <w:ind w:firstLine="720"/>
        <w:jc w:val="left"/>
        <w:textAlignment w:val="auto"/>
        <w:rPr>
          <w:rFonts w:hint="eastAsia" w:ascii="仿宋_GB2312" w:hAnsi="Calibri" w:eastAsia="仿宋_GB2312" w:cs="仿宋"/>
          <w:color w:val="000000"/>
          <w:kern w:val="0"/>
          <w:sz w:val="32"/>
          <w:szCs w:val="32"/>
          <w:lang w:val="zh-CN" w:eastAsia="zh-CN" w:bidi="ar-SA"/>
        </w:rPr>
      </w:pPr>
      <w:r>
        <w:rPr>
          <w:rFonts w:hint="eastAsia" w:ascii="仿宋_GB2312" w:hAnsi="Calibri" w:eastAsia="仿宋_GB2312" w:cs="仿宋"/>
          <w:color w:val="000000"/>
          <w:kern w:val="0"/>
          <w:sz w:val="32"/>
          <w:szCs w:val="32"/>
          <w:lang w:val="en-US" w:eastAsia="zh-CN" w:bidi="ar-SA"/>
        </w:rPr>
        <w:t>4．</w:t>
      </w:r>
      <w:r>
        <w:rPr>
          <w:rFonts w:hint="eastAsia" w:ascii="仿宋_GB2312" w:hAnsi="Calibri" w:eastAsia="仿宋_GB2312" w:cs="仿宋"/>
          <w:color w:val="000000"/>
          <w:kern w:val="0"/>
          <w:sz w:val="32"/>
          <w:szCs w:val="32"/>
          <w:lang w:val="zh-CN" w:eastAsia="zh-CN" w:bidi="ar-SA"/>
        </w:rPr>
        <w:t>项目资金申报相符性</w:t>
      </w:r>
    </w:p>
    <w:p w14:paraId="148389E4">
      <w:pPr>
        <w:keepNext w:val="0"/>
        <w:keepLines w:val="0"/>
        <w:pageBreakBefore w:val="0"/>
        <w:widowControl/>
        <w:kinsoku/>
        <w:wordWrap/>
        <w:overflowPunct/>
        <w:topLinePunct w:val="0"/>
        <w:autoSpaceDE/>
        <w:autoSpaceDN/>
        <w:bidi w:val="0"/>
        <w:adjustRightInd w:val="0"/>
        <w:snapToGrid w:val="0"/>
        <w:spacing w:line="600" w:lineRule="exact"/>
        <w:ind w:firstLine="720"/>
        <w:jc w:val="left"/>
        <w:textAlignment w:val="auto"/>
        <w:rPr>
          <w:rFonts w:hint="eastAsia" w:ascii="仿宋_GB2312" w:hAnsi="Calibri" w:eastAsia="仿宋_GB2312" w:cs="仿宋"/>
          <w:color w:val="000000"/>
          <w:kern w:val="0"/>
          <w:sz w:val="32"/>
          <w:szCs w:val="32"/>
          <w:lang w:val="zh-CN" w:eastAsia="zh-CN" w:bidi="ar-SA"/>
        </w:rPr>
      </w:pPr>
      <w:r>
        <w:rPr>
          <w:rFonts w:hint="eastAsia" w:ascii="仿宋_GB2312" w:hAnsi="Calibri" w:eastAsia="仿宋_GB2312" w:cs="仿宋"/>
          <w:color w:val="000000"/>
          <w:kern w:val="0"/>
          <w:sz w:val="32"/>
          <w:szCs w:val="32"/>
          <w:lang w:val="zh-CN" w:eastAsia="zh-CN" w:bidi="ar-SA"/>
        </w:rPr>
        <w:t>项目申报内容与具体实施内容相符，申报目标合理可行。</w:t>
      </w:r>
    </w:p>
    <w:p w14:paraId="3A52F86E">
      <w:pPr>
        <w:keepNext w:val="0"/>
        <w:keepLines w:val="0"/>
        <w:pageBreakBefore w:val="0"/>
        <w:widowControl/>
        <w:kinsoku/>
        <w:wordWrap/>
        <w:overflowPunct/>
        <w:topLinePunct w:val="0"/>
        <w:autoSpaceDE/>
        <w:autoSpaceDN/>
        <w:bidi w:val="0"/>
        <w:adjustRightInd w:val="0"/>
        <w:snapToGrid w:val="0"/>
        <w:spacing w:line="600" w:lineRule="exact"/>
        <w:ind w:firstLine="720"/>
        <w:jc w:val="left"/>
        <w:textAlignment w:val="auto"/>
        <w:rPr>
          <w:rFonts w:hint="eastAsia" w:ascii="黑体" w:hAnsi="黑体" w:eastAsia="黑体" w:cs="黑体"/>
          <w:color w:val="000000"/>
          <w:kern w:val="0"/>
          <w:sz w:val="32"/>
          <w:szCs w:val="32"/>
          <w:lang w:val="zh-CN" w:eastAsia="zh-CN" w:bidi="ar-SA"/>
        </w:rPr>
      </w:pPr>
      <w:r>
        <w:rPr>
          <w:rFonts w:hint="eastAsia" w:ascii="黑体" w:hAnsi="黑体" w:eastAsia="黑体" w:cs="黑体"/>
          <w:color w:val="000000"/>
          <w:kern w:val="0"/>
          <w:sz w:val="32"/>
          <w:szCs w:val="32"/>
          <w:lang w:val="zh-CN" w:eastAsia="zh-CN" w:bidi="ar-SA"/>
        </w:rPr>
        <w:t>二、项目实施及管理情况</w:t>
      </w:r>
    </w:p>
    <w:p w14:paraId="59BAFB35">
      <w:pPr>
        <w:keepNext w:val="0"/>
        <w:keepLines w:val="0"/>
        <w:pageBreakBefore w:val="0"/>
        <w:widowControl/>
        <w:kinsoku/>
        <w:wordWrap/>
        <w:overflowPunct/>
        <w:topLinePunct w:val="0"/>
        <w:autoSpaceDE/>
        <w:autoSpaceDN/>
        <w:bidi w:val="0"/>
        <w:adjustRightInd w:val="0"/>
        <w:snapToGrid w:val="0"/>
        <w:spacing w:line="600" w:lineRule="exact"/>
        <w:ind w:firstLine="720"/>
        <w:jc w:val="left"/>
        <w:textAlignment w:val="auto"/>
        <w:rPr>
          <w:rFonts w:hint="eastAsia" w:ascii="楷体_GB2312" w:hAnsi="楷体_GB2312" w:eastAsia="楷体_GB2312" w:cs="楷体_GB2312"/>
          <w:color w:val="000000"/>
          <w:kern w:val="0"/>
          <w:sz w:val="32"/>
          <w:szCs w:val="32"/>
          <w:lang w:val="zh-CN" w:eastAsia="zh-CN" w:bidi="ar-SA"/>
        </w:rPr>
      </w:pPr>
      <w:r>
        <w:rPr>
          <w:rFonts w:hint="eastAsia" w:ascii="楷体_GB2312" w:hAnsi="楷体_GB2312" w:eastAsia="楷体_GB2312" w:cs="楷体_GB2312"/>
          <w:color w:val="000000"/>
          <w:kern w:val="0"/>
          <w:sz w:val="32"/>
          <w:szCs w:val="32"/>
          <w:lang w:val="zh-CN" w:eastAsia="zh-CN" w:bidi="ar-SA"/>
        </w:rPr>
        <w:t>（一）资金计划、到位及使用情况</w:t>
      </w:r>
    </w:p>
    <w:p w14:paraId="6487C8E3">
      <w:pPr>
        <w:keepNext w:val="0"/>
        <w:keepLines w:val="0"/>
        <w:pageBreakBefore w:val="0"/>
        <w:widowControl/>
        <w:kinsoku/>
        <w:wordWrap/>
        <w:overflowPunct/>
        <w:topLinePunct w:val="0"/>
        <w:autoSpaceDE/>
        <w:autoSpaceDN/>
        <w:bidi w:val="0"/>
        <w:adjustRightInd w:val="0"/>
        <w:snapToGrid w:val="0"/>
        <w:spacing w:line="600" w:lineRule="exact"/>
        <w:ind w:firstLine="720"/>
        <w:jc w:val="left"/>
        <w:textAlignment w:val="auto"/>
        <w:rPr>
          <w:rFonts w:hint="eastAsia" w:ascii="仿宋_GB2312" w:hAnsi="Calibri" w:eastAsia="仿宋_GB2312" w:cs="仿宋"/>
          <w:color w:val="000000"/>
          <w:kern w:val="0"/>
          <w:sz w:val="32"/>
          <w:szCs w:val="32"/>
          <w:lang w:val="zh-CN" w:eastAsia="zh-CN" w:bidi="ar-SA"/>
        </w:rPr>
      </w:pPr>
      <w:r>
        <w:rPr>
          <w:rFonts w:hint="eastAsia" w:ascii="仿宋_GB2312" w:hAnsi="Calibri" w:eastAsia="仿宋_GB2312" w:cs="仿宋"/>
          <w:color w:val="000000"/>
          <w:kern w:val="0"/>
          <w:sz w:val="32"/>
          <w:szCs w:val="32"/>
          <w:lang w:val="zh-CN" w:eastAsia="zh-CN" w:bidi="ar-SA"/>
        </w:rPr>
        <w:t>1．资金计划及到位。该项目申请资金200万元，经公开采购，实际中标价格188万元，截至评价之日已全额到位。</w:t>
      </w:r>
    </w:p>
    <w:p w14:paraId="0C396F3E">
      <w:pPr>
        <w:keepNext w:val="0"/>
        <w:keepLines w:val="0"/>
        <w:pageBreakBefore w:val="0"/>
        <w:widowControl/>
        <w:kinsoku/>
        <w:wordWrap/>
        <w:overflowPunct/>
        <w:topLinePunct w:val="0"/>
        <w:autoSpaceDE/>
        <w:autoSpaceDN/>
        <w:bidi w:val="0"/>
        <w:adjustRightInd w:val="0"/>
        <w:snapToGrid w:val="0"/>
        <w:spacing w:line="600" w:lineRule="exact"/>
        <w:ind w:firstLine="720"/>
        <w:jc w:val="left"/>
        <w:textAlignment w:val="auto"/>
        <w:rPr>
          <w:rFonts w:hint="eastAsia" w:ascii="仿宋_GB2312" w:hAnsi="Calibri" w:eastAsia="仿宋_GB2312" w:cs="仿宋"/>
          <w:color w:val="000000"/>
          <w:kern w:val="0"/>
          <w:sz w:val="32"/>
          <w:szCs w:val="32"/>
          <w:lang w:val="zh-CN" w:eastAsia="zh-CN" w:bidi="ar-SA"/>
        </w:rPr>
      </w:pPr>
      <w:r>
        <w:rPr>
          <w:rFonts w:hint="eastAsia" w:ascii="仿宋_GB2312" w:hAnsi="Calibri" w:eastAsia="仿宋_GB2312" w:cs="仿宋"/>
          <w:color w:val="000000"/>
          <w:kern w:val="0"/>
          <w:sz w:val="32"/>
          <w:szCs w:val="32"/>
          <w:lang w:val="zh-CN" w:eastAsia="zh-CN" w:bidi="ar-SA"/>
        </w:rPr>
        <w:t>2．资金使用。截至2019年年底，该项目资金实际支出188万元，已全额支付完毕，完成了项目计划目标的100%。支付依据合规合法，资金支付与预算相符。</w:t>
      </w:r>
    </w:p>
    <w:p w14:paraId="0BF6D3E7">
      <w:pPr>
        <w:keepNext w:val="0"/>
        <w:keepLines w:val="0"/>
        <w:pageBreakBefore w:val="0"/>
        <w:widowControl/>
        <w:kinsoku/>
        <w:wordWrap/>
        <w:overflowPunct/>
        <w:topLinePunct w:val="0"/>
        <w:autoSpaceDE/>
        <w:autoSpaceDN/>
        <w:bidi w:val="0"/>
        <w:adjustRightInd w:val="0"/>
        <w:snapToGrid w:val="0"/>
        <w:spacing w:line="600" w:lineRule="exact"/>
        <w:ind w:firstLine="720"/>
        <w:jc w:val="left"/>
        <w:textAlignment w:val="auto"/>
        <w:rPr>
          <w:rFonts w:hint="eastAsia" w:ascii="楷体_GB2312" w:hAnsi="楷体_GB2312" w:eastAsia="楷体_GB2312" w:cs="楷体_GB2312"/>
          <w:color w:val="000000"/>
          <w:kern w:val="0"/>
          <w:sz w:val="32"/>
          <w:szCs w:val="32"/>
          <w:lang w:val="zh-CN" w:eastAsia="zh-CN" w:bidi="ar-SA"/>
        </w:rPr>
      </w:pPr>
      <w:r>
        <w:rPr>
          <w:rFonts w:hint="eastAsia" w:ascii="楷体_GB2312" w:hAnsi="楷体_GB2312" w:eastAsia="楷体_GB2312" w:cs="楷体_GB2312"/>
          <w:color w:val="000000"/>
          <w:kern w:val="0"/>
          <w:sz w:val="32"/>
          <w:szCs w:val="32"/>
          <w:lang w:val="zh-CN" w:eastAsia="zh-CN" w:bidi="ar-SA"/>
        </w:rPr>
        <w:t>（二）项目财务管理情况</w:t>
      </w:r>
    </w:p>
    <w:p w14:paraId="5DB79B3E">
      <w:pPr>
        <w:keepNext w:val="0"/>
        <w:keepLines w:val="0"/>
        <w:pageBreakBefore w:val="0"/>
        <w:widowControl/>
        <w:kinsoku/>
        <w:wordWrap/>
        <w:overflowPunct/>
        <w:topLinePunct w:val="0"/>
        <w:autoSpaceDE/>
        <w:autoSpaceDN/>
        <w:bidi w:val="0"/>
        <w:adjustRightInd w:val="0"/>
        <w:snapToGrid w:val="0"/>
        <w:spacing w:line="600" w:lineRule="exact"/>
        <w:ind w:firstLine="720"/>
        <w:jc w:val="left"/>
        <w:textAlignment w:val="auto"/>
        <w:rPr>
          <w:rFonts w:hint="eastAsia" w:ascii="仿宋_GB2312" w:hAnsi="Calibri" w:eastAsia="仿宋_GB2312" w:cs="仿宋"/>
          <w:color w:val="000000"/>
          <w:kern w:val="0"/>
          <w:sz w:val="32"/>
          <w:szCs w:val="32"/>
          <w:lang w:val="zh-CN" w:eastAsia="zh-CN" w:bidi="ar-SA"/>
        </w:rPr>
      </w:pPr>
      <w:r>
        <w:rPr>
          <w:rFonts w:hint="eastAsia" w:ascii="仿宋_GB2312" w:hAnsi="Calibri" w:eastAsia="仿宋_GB2312" w:cs="仿宋"/>
          <w:color w:val="000000"/>
          <w:kern w:val="0"/>
          <w:sz w:val="32"/>
          <w:szCs w:val="32"/>
          <w:lang w:val="zh-CN" w:eastAsia="zh-CN" w:bidi="ar-SA"/>
        </w:rPr>
        <w:t>项目支出严格按照我局财务管理制度进行财务管理、会计核算及账务处理等相关工作。项目申报、资金进度安排、项目进度管理机构、账务处理机构设置在局办公室。该项目严格执行财务管理制度、财务处理及时、会计核算规范。</w:t>
      </w:r>
    </w:p>
    <w:p w14:paraId="01DCE65E">
      <w:pPr>
        <w:keepNext w:val="0"/>
        <w:keepLines w:val="0"/>
        <w:pageBreakBefore w:val="0"/>
        <w:widowControl/>
        <w:kinsoku/>
        <w:wordWrap/>
        <w:overflowPunct/>
        <w:topLinePunct w:val="0"/>
        <w:autoSpaceDE/>
        <w:autoSpaceDN/>
        <w:bidi w:val="0"/>
        <w:adjustRightInd w:val="0"/>
        <w:snapToGrid w:val="0"/>
        <w:spacing w:line="600" w:lineRule="exact"/>
        <w:ind w:firstLine="720"/>
        <w:jc w:val="left"/>
        <w:textAlignment w:val="auto"/>
        <w:rPr>
          <w:rFonts w:hint="eastAsia" w:ascii="楷体_GB2312" w:hAnsi="楷体_GB2312" w:eastAsia="楷体_GB2312" w:cs="楷体_GB2312"/>
          <w:color w:val="000000"/>
          <w:kern w:val="0"/>
          <w:sz w:val="32"/>
          <w:szCs w:val="32"/>
          <w:lang w:val="zh-CN" w:eastAsia="zh-CN" w:bidi="ar-SA"/>
        </w:rPr>
      </w:pPr>
      <w:r>
        <w:rPr>
          <w:rFonts w:hint="eastAsia" w:ascii="楷体_GB2312" w:hAnsi="楷体_GB2312" w:eastAsia="楷体_GB2312" w:cs="楷体_GB2312"/>
          <w:color w:val="000000"/>
          <w:kern w:val="0"/>
          <w:sz w:val="32"/>
          <w:szCs w:val="32"/>
          <w:lang w:val="zh-CN" w:eastAsia="zh-CN" w:bidi="ar-SA"/>
        </w:rPr>
        <w:t>（三）项目组织实施情况</w:t>
      </w:r>
    </w:p>
    <w:p w14:paraId="59FA5EDE">
      <w:pPr>
        <w:keepNext w:val="0"/>
        <w:keepLines w:val="0"/>
        <w:pageBreakBefore w:val="0"/>
        <w:widowControl/>
        <w:kinsoku/>
        <w:wordWrap/>
        <w:overflowPunct/>
        <w:topLinePunct w:val="0"/>
        <w:autoSpaceDE/>
        <w:autoSpaceDN/>
        <w:bidi w:val="0"/>
        <w:adjustRightInd w:val="0"/>
        <w:snapToGrid w:val="0"/>
        <w:spacing w:line="600" w:lineRule="exact"/>
        <w:ind w:firstLine="720"/>
        <w:jc w:val="left"/>
        <w:textAlignment w:val="auto"/>
        <w:rPr>
          <w:rFonts w:hint="eastAsia" w:ascii="仿宋_GB2312" w:hAnsi="Calibri" w:eastAsia="仿宋_GB2312" w:cs="仿宋"/>
          <w:color w:val="000000"/>
          <w:kern w:val="0"/>
          <w:sz w:val="32"/>
          <w:szCs w:val="32"/>
          <w:lang w:val="zh-CN" w:eastAsia="zh-CN" w:bidi="ar-SA"/>
        </w:rPr>
      </w:pPr>
      <w:r>
        <w:rPr>
          <w:rFonts w:hint="eastAsia" w:ascii="仿宋_GB2312" w:hAnsi="Calibri" w:eastAsia="仿宋_GB2312" w:cs="仿宋"/>
          <w:color w:val="000000"/>
          <w:kern w:val="0"/>
          <w:sz w:val="32"/>
          <w:szCs w:val="32"/>
          <w:lang w:val="zh-CN" w:eastAsia="zh-CN" w:bidi="ar-SA"/>
        </w:rPr>
        <w:t>峨眉山市财政局财政系统信息化建设项目由峨眉山市政府采购中心代理公开采购，中通服创立信息科技有限责任公司中标，中标价1881219</w:t>
      </w:r>
      <w:r>
        <w:rPr>
          <w:rFonts w:hint="eastAsia" w:ascii="仿宋_GB2312" w:hAnsi="Calibri" w:eastAsia="仿宋_GB2312" w:cs="仿宋"/>
          <w:color w:val="000000"/>
          <w:kern w:val="0"/>
          <w:sz w:val="32"/>
          <w:szCs w:val="32"/>
          <w:lang w:val="en-US" w:eastAsia="zh-CN" w:bidi="ar-SA"/>
        </w:rPr>
        <w:t>.00</w:t>
      </w:r>
      <w:r>
        <w:rPr>
          <w:rFonts w:hint="eastAsia" w:ascii="仿宋_GB2312" w:hAnsi="Calibri" w:eastAsia="仿宋_GB2312" w:cs="仿宋"/>
          <w:color w:val="000000"/>
          <w:kern w:val="0"/>
          <w:sz w:val="32"/>
          <w:szCs w:val="32"/>
          <w:lang w:val="zh-CN" w:eastAsia="zh-CN" w:bidi="ar-SA"/>
        </w:rPr>
        <w:t>元。市财政局与中标单位签订《峨眉山市财政局信息化建设项目》合同。项目于2019年8月15日正式开工实施，于2019年11月15日完成项目建设及系统测试工作，进入试运行期，试运行10天后，进行验收，验收通过。</w:t>
      </w:r>
    </w:p>
    <w:p w14:paraId="226B44F9">
      <w:pPr>
        <w:keepNext w:val="0"/>
        <w:keepLines w:val="0"/>
        <w:pageBreakBefore w:val="0"/>
        <w:widowControl/>
        <w:kinsoku/>
        <w:wordWrap/>
        <w:overflowPunct/>
        <w:topLinePunct w:val="0"/>
        <w:autoSpaceDE/>
        <w:autoSpaceDN/>
        <w:bidi w:val="0"/>
        <w:adjustRightInd w:val="0"/>
        <w:snapToGrid w:val="0"/>
        <w:spacing w:line="600" w:lineRule="exact"/>
        <w:ind w:firstLine="720"/>
        <w:jc w:val="left"/>
        <w:textAlignment w:val="auto"/>
        <w:rPr>
          <w:rFonts w:hint="eastAsia" w:ascii="仿宋_GB2312" w:hAnsi="Calibri" w:eastAsia="仿宋_GB2312" w:cs="仿宋"/>
          <w:color w:val="000000"/>
          <w:kern w:val="0"/>
          <w:sz w:val="32"/>
          <w:szCs w:val="32"/>
          <w:lang w:val="zh-CN" w:eastAsia="zh-CN" w:bidi="ar-SA"/>
        </w:rPr>
      </w:pPr>
      <w:r>
        <w:rPr>
          <w:rFonts w:hint="eastAsia" w:ascii="仿宋_GB2312" w:hAnsi="Calibri" w:eastAsia="仿宋_GB2312" w:cs="仿宋"/>
          <w:color w:val="000000"/>
          <w:kern w:val="0"/>
          <w:sz w:val="32"/>
          <w:szCs w:val="32"/>
          <w:lang w:val="zh-CN" w:eastAsia="zh-CN" w:bidi="ar-SA"/>
        </w:rPr>
        <w:t>项目组织管理机构设置及具体实施，均由局办公室负责管理。</w:t>
      </w:r>
    </w:p>
    <w:p w14:paraId="750530E5">
      <w:pPr>
        <w:keepNext w:val="0"/>
        <w:keepLines w:val="0"/>
        <w:pageBreakBefore w:val="0"/>
        <w:widowControl/>
        <w:kinsoku/>
        <w:wordWrap/>
        <w:overflowPunct/>
        <w:topLinePunct w:val="0"/>
        <w:autoSpaceDE/>
        <w:autoSpaceDN/>
        <w:bidi w:val="0"/>
        <w:adjustRightInd w:val="0"/>
        <w:snapToGrid w:val="0"/>
        <w:spacing w:line="600" w:lineRule="exact"/>
        <w:ind w:firstLine="720"/>
        <w:jc w:val="left"/>
        <w:textAlignment w:val="auto"/>
        <w:rPr>
          <w:rFonts w:hint="eastAsia" w:ascii="仿宋_GB2312" w:hAnsi="Calibri" w:eastAsia="仿宋_GB2312" w:cs="仿宋"/>
          <w:color w:val="000000"/>
          <w:kern w:val="0"/>
          <w:sz w:val="32"/>
          <w:szCs w:val="32"/>
          <w:lang w:val="zh-CN" w:eastAsia="zh-CN" w:bidi="ar-SA"/>
        </w:rPr>
      </w:pPr>
      <w:r>
        <w:rPr>
          <w:rFonts w:hint="eastAsia" w:ascii="仿宋_GB2312" w:hAnsi="Calibri" w:eastAsia="仿宋_GB2312" w:cs="仿宋"/>
          <w:color w:val="000000"/>
          <w:kern w:val="0"/>
          <w:sz w:val="32"/>
          <w:szCs w:val="32"/>
          <w:lang w:val="zh-CN" w:eastAsia="zh-CN" w:bidi="ar-SA"/>
        </w:rPr>
        <w:t>项目监管，由市财政局办公室、派驻纪检组、相关业务科室监管。</w:t>
      </w:r>
    </w:p>
    <w:p w14:paraId="7D0B576C">
      <w:pPr>
        <w:keepNext w:val="0"/>
        <w:keepLines w:val="0"/>
        <w:pageBreakBefore w:val="0"/>
        <w:widowControl/>
        <w:kinsoku/>
        <w:wordWrap/>
        <w:overflowPunct/>
        <w:topLinePunct w:val="0"/>
        <w:autoSpaceDE/>
        <w:autoSpaceDN/>
        <w:bidi w:val="0"/>
        <w:adjustRightInd w:val="0"/>
        <w:snapToGrid w:val="0"/>
        <w:spacing w:line="600" w:lineRule="exact"/>
        <w:ind w:firstLine="720"/>
        <w:jc w:val="left"/>
        <w:textAlignment w:val="auto"/>
        <w:rPr>
          <w:rFonts w:hint="eastAsia" w:ascii="仿宋_GB2312" w:hAnsi="Calibri" w:eastAsia="仿宋_GB2312" w:cs="仿宋"/>
          <w:color w:val="000000"/>
          <w:kern w:val="0"/>
          <w:sz w:val="32"/>
          <w:szCs w:val="32"/>
          <w:lang w:val="zh-CN" w:eastAsia="zh-CN" w:bidi="ar-SA"/>
        </w:rPr>
      </w:pPr>
      <w:r>
        <w:rPr>
          <w:rFonts w:hint="eastAsia" w:ascii="仿宋_GB2312" w:hAnsi="Calibri" w:eastAsia="仿宋_GB2312" w:cs="仿宋"/>
          <w:color w:val="000000"/>
          <w:kern w:val="0"/>
          <w:sz w:val="32"/>
          <w:szCs w:val="32"/>
          <w:lang w:val="zh-CN" w:eastAsia="zh-CN" w:bidi="ar-SA"/>
        </w:rPr>
        <w:t>项目组织实施严格执行《政府采购法》、峨眉山市招投标、项目公示等相关管理制度。</w:t>
      </w:r>
    </w:p>
    <w:p w14:paraId="7717D486">
      <w:pPr>
        <w:keepNext w:val="0"/>
        <w:keepLines w:val="0"/>
        <w:pageBreakBefore w:val="0"/>
        <w:widowControl/>
        <w:kinsoku/>
        <w:wordWrap/>
        <w:overflowPunct/>
        <w:topLinePunct w:val="0"/>
        <w:autoSpaceDE/>
        <w:autoSpaceDN/>
        <w:bidi w:val="0"/>
        <w:adjustRightInd w:val="0"/>
        <w:snapToGrid w:val="0"/>
        <w:spacing w:line="600" w:lineRule="exact"/>
        <w:ind w:firstLine="720"/>
        <w:jc w:val="left"/>
        <w:textAlignment w:val="auto"/>
        <w:rPr>
          <w:rFonts w:hint="eastAsia" w:ascii="黑体" w:hAnsi="黑体" w:eastAsia="黑体" w:cs="黑体"/>
          <w:color w:val="000000"/>
          <w:kern w:val="0"/>
          <w:sz w:val="32"/>
          <w:szCs w:val="32"/>
          <w:lang w:val="zh-CN" w:eastAsia="zh-CN" w:bidi="ar-SA"/>
        </w:rPr>
      </w:pPr>
      <w:r>
        <w:rPr>
          <w:rFonts w:hint="eastAsia" w:ascii="黑体" w:hAnsi="黑体" w:eastAsia="黑体" w:cs="黑体"/>
          <w:color w:val="000000"/>
          <w:kern w:val="0"/>
          <w:sz w:val="32"/>
          <w:szCs w:val="32"/>
          <w:lang w:val="zh-CN" w:eastAsia="zh-CN" w:bidi="ar-SA"/>
        </w:rPr>
        <w:t>三、项目绩效情况</w:t>
      </w:r>
      <w:r>
        <w:rPr>
          <w:rFonts w:hint="eastAsia" w:ascii="黑体" w:hAnsi="黑体" w:eastAsia="黑体" w:cs="黑体"/>
          <w:color w:val="000000"/>
          <w:kern w:val="0"/>
          <w:sz w:val="32"/>
          <w:szCs w:val="32"/>
          <w:lang w:val="zh-CN" w:eastAsia="zh-CN" w:bidi="ar-SA"/>
        </w:rPr>
        <w:tab/>
      </w:r>
    </w:p>
    <w:p w14:paraId="51796530">
      <w:pPr>
        <w:keepNext w:val="0"/>
        <w:keepLines w:val="0"/>
        <w:pageBreakBefore w:val="0"/>
        <w:widowControl/>
        <w:kinsoku/>
        <w:wordWrap/>
        <w:overflowPunct/>
        <w:topLinePunct w:val="0"/>
        <w:autoSpaceDE/>
        <w:autoSpaceDN/>
        <w:bidi w:val="0"/>
        <w:adjustRightInd w:val="0"/>
        <w:snapToGrid w:val="0"/>
        <w:spacing w:line="600" w:lineRule="exact"/>
        <w:ind w:firstLine="720"/>
        <w:jc w:val="left"/>
        <w:textAlignment w:val="auto"/>
        <w:rPr>
          <w:rFonts w:hint="eastAsia" w:ascii="楷体_GB2312" w:hAnsi="楷体_GB2312" w:eastAsia="楷体_GB2312" w:cs="楷体_GB2312"/>
          <w:color w:val="000000"/>
          <w:kern w:val="0"/>
          <w:sz w:val="32"/>
          <w:szCs w:val="32"/>
          <w:lang w:val="zh-CN" w:eastAsia="zh-CN" w:bidi="ar-SA"/>
        </w:rPr>
      </w:pPr>
      <w:r>
        <w:rPr>
          <w:rFonts w:hint="eastAsia" w:ascii="楷体_GB2312" w:hAnsi="楷体_GB2312" w:eastAsia="楷体_GB2312" w:cs="楷体_GB2312"/>
          <w:color w:val="000000"/>
          <w:kern w:val="0"/>
          <w:sz w:val="32"/>
          <w:szCs w:val="32"/>
          <w:lang w:val="zh-CN" w:eastAsia="zh-CN" w:bidi="ar-SA"/>
        </w:rPr>
        <w:t>（一）项目完成情况</w:t>
      </w:r>
    </w:p>
    <w:p w14:paraId="0B35A098">
      <w:pPr>
        <w:keepNext w:val="0"/>
        <w:keepLines w:val="0"/>
        <w:pageBreakBefore w:val="0"/>
        <w:widowControl/>
        <w:kinsoku/>
        <w:wordWrap/>
        <w:overflowPunct/>
        <w:topLinePunct w:val="0"/>
        <w:autoSpaceDE/>
        <w:autoSpaceDN/>
        <w:bidi w:val="0"/>
        <w:adjustRightInd w:val="0"/>
        <w:snapToGrid w:val="0"/>
        <w:spacing w:line="600" w:lineRule="exact"/>
        <w:ind w:firstLine="720"/>
        <w:jc w:val="left"/>
        <w:textAlignment w:val="auto"/>
        <w:rPr>
          <w:rFonts w:hint="eastAsia" w:ascii="仿宋_GB2312" w:hAnsi="Calibri" w:eastAsia="仿宋_GB2312" w:cs="仿宋"/>
          <w:color w:val="000000"/>
          <w:kern w:val="0"/>
          <w:sz w:val="32"/>
          <w:szCs w:val="32"/>
          <w:lang w:val="zh-CN" w:eastAsia="zh-CN" w:bidi="ar-SA"/>
        </w:rPr>
      </w:pPr>
      <w:r>
        <w:rPr>
          <w:rFonts w:hint="eastAsia" w:ascii="仿宋_GB2312" w:hAnsi="Calibri" w:eastAsia="仿宋_GB2312" w:cs="仿宋"/>
          <w:color w:val="000000"/>
          <w:kern w:val="0"/>
          <w:sz w:val="32"/>
          <w:szCs w:val="32"/>
          <w:lang w:val="zh-CN" w:eastAsia="zh-CN" w:bidi="ar-SA"/>
        </w:rPr>
        <w:t>项目建设包括机房物理环境改造、安全环境改造、增加部分安全设备、服务器等。截至2019年年底，任务量全部完成，质量合格并投入使用，进度计划、成本控制均达到了预期目标。</w:t>
      </w:r>
    </w:p>
    <w:p w14:paraId="6A68226A">
      <w:pPr>
        <w:keepNext w:val="0"/>
        <w:keepLines w:val="0"/>
        <w:pageBreakBefore w:val="0"/>
        <w:widowControl/>
        <w:kinsoku/>
        <w:wordWrap/>
        <w:overflowPunct/>
        <w:topLinePunct w:val="0"/>
        <w:autoSpaceDE/>
        <w:autoSpaceDN/>
        <w:bidi w:val="0"/>
        <w:adjustRightInd w:val="0"/>
        <w:snapToGrid w:val="0"/>
        <w:spacing w:line="600" w:lineRule="exact"/>
        <w:ind w:firstLine="720"/>
        <w:jc w:val="left"/>
        <w:textAlignment w:val="auto"/>
        <w:rPr>
          <w:rFonts w:hint="eastAsia" w:ascii="楷体_GB2312" w:hAnsi="楷体_GB2312" w:eastAsia="楷体_GB2312" w:cs="楷体_GB2312"/>
          <w:color w:val="000000"/>
          <w:kern w:val="0"/>
          <w:sz w:val="32"/>
          <w:szCs w:val="32"/>
          <w:lang w:val="zh-CN" w:eastAsia="zh-CN" w:bidi="ar-SA"/>
        </w:rPr>
      </w:pPr>
      <w:r>
        <w:rPr>
          <w:rFonts w:hint="eastAsia" w:ascii="楷体_GB2312" w:hAnsi="楷体_GB2312" w:eastAsia="楷体_GB2312" w:cs="楷体_GB2312"/>
          <w:color w:val="000000"/>
          <w:kern w:val="0"/>
          <w:sz w:val="32"/>
          <w:szCs w:val="32"/>
          <w:lang w:val="zh-CN" w:eastAsia="zh-CN" w:bidi="ar-SA"/>
        </w:rPr>
        <w:t>（二）项目效益情况</w:t>
      </w:r>
    </w:p>
    <w:p w14:paraId="08AE8D1E">
      <w:pPr>
        <w:keepNext w:val="0"/>
        <w:keepLines w:val="0"/>
        <w:pageBreakBefore w:val="0"/>
        <w:widowControl/>
        <w:kinsoku/>
        <w:wordWrap/>
        <w:overflowPunct/>
        <w:topLinePunct w:val="0"/>
        <w:autoSpaceDE/>
        <w:autoSpaceDN/>
        <w:bidi w:val="0"/>
        <w:adjustRightInd w:val="0"/>
        <w:snapToGrid w:val="0"/>
        <w:spacing w:line="600" w:lineRule="exact"/>
        <w:ind w:firstLine="720"/>
        <w:jc w:val="left"/>
        <w:textAlignment w:val="auto"/>
        <w:rPr>
          <w:rFonts w:hint="eastAsia" w:ascii="仿宋_GB2312" w:hAnsi="Calibri" w:eastAsia="仿宋_GB2312" w:cs="仿宋"/>
          <w:color w:val="000000"/>
          <w:kern w:val="0"/>
          <w:sz w:val="32"/>
          <w:szCs w:val="32"/>
          <w:lang w:val="zh-CN" w:eastAsia="zh-CN" w:bidi="ar-SA"/>
        </w:rPr>
      </w:pPr>
      <w:r>
        <w:rPr>
          <w:rFonts w:hint="eastAsia" w:ascii="仿宋_GB2312" w:hAnsi="Calibri" w:eastAsia="仿宋_GB2312" w:cs="仿宋"/>
          <w:color w:val="000000"/>
          <w:kern w:val="0"/>
          <w:sz w:val="32"/>
          <w:szCs w:val="32"/>
          <w:lang w:val="zh-CN" w:eastAsia="zh-CN" w:bidi="ar-SA"/>
        </w:rPr>
        <w:t>该项目实施，解决了我市财政系统网络设备严重老化，网络安全设备缺失等物理硬件上的问题，同时对提高财政资金使用效率，确保财政资金安全、可靠、准确、高效运行，运用先进的计算机技术和网络技术，加强财政信息化应用建设，达到实时监控、硬性约束的目的，实现财政管理“用数据说话、用数据决策”的目标。</w:t>
      </w:r>
    </w:p>
    <w:p w14:paraId="24F0C058">
      <w:pPr>
        <w:keepNext w:val="0"/>
        <w:keepLines w:val="0"/>
        <w:pageBreakBefore w:val="0"/>
        <w:widowControl/>
        <w:kinsoku/>
        <w:wordWrap/>
        <w:overflowPunct/>
        <w:topLinePunct w:val="0"/>
        <w:autoSpaceDE/>
        <w:autoSpaceDN/>
        <w:bidi w:val="0"/>
        <w:adjustRightInd w:val="0"/>
        <w:snapToGrid w:val="0"/>
        <w:spacing w:line="600" w:lineRule="exact"/>
        <w:ind w:firstLine="720"/>
        <w:jc w:val="left"/>
        <w:textAlignment w:val="auto"/>
        <w:rPr>
          <w:rFonts w:hint="eastAsia" w:ascii="黑体" w:hAnsi="黑体" w:eastAsia="黑体" w:cs="黑体"/>
          <w:color w:val="000000"/>
          <w:kern w:val="0"/>
          <w:sz w:val="32"/>
          <w:szCs w:val="32"/>
          <w:lang w:val="zh-CN" w:eastAsia="zh-CN" w:bidi="ar-SA"/>
        </w:rPr>
      </w:pPr>
      <w:r>
        <w:rPr>
          <w:rFonts w:hint="eastAsia" w:ascii="黑体" w:hAnsi="黑体" w:eastAsia="黑体" w:cs="黑体"/>
          <w:color w:val="000000"/>
          <w:kern w:val="0"/>
          <w:sz w:val="32"/>
          <w:szCs w:val="32"/>
          <w:lang w:val="zh-CN" w:eastAsia="zh-CN" w:bidi="ar-SA"/>
        </w:rPr>
        <w:t>四、问题及建议</w:t>
      </w:r>
    </w:p>
    <w:p w14:paraId="2D567D61">
      <w:pPr>
        <w:keepNext w:val="0"/>
        <w:keepLines w:val="0"/>
        <w:pageBreakBefore w:val="0"/>
        <w:widowControl/>
        <w:kinsoku/>
        <w:wordWrap/>
        <w:overflowPunct/>
        <w:topLinePunct w:val="0"/>
        <w:autoSpaceDE/>
        <w:autoSpaceDN/>
        <w:bidi w:val="0"/>
        <w:adjustRightInd w:val="0"/>
        <w:snapToGrid w:val="0"/>
        <w:spacing w:line="600" w:lineRule="exact"/>
        <w:ind w:firstLine="720"/>
        <w:jc w:val="left"/>
        <w:textAlignment w:val="auto"/>
        <w:rPr>
          <w:rFonts w:hint="eastAsia" w:ascii="楷体_GB2312" w:hAnsi="楷体_GB2312" w:eastAsia="楷体_GB2312" w:cs="楷体_GB2312"/>
          <w:color w:val="000000"/>
          <w:kern w:val="0"/>
          <w:sz w:val="32"/>
          <w:szCs w:val="32"/>
          <w:lang w:val="zh-CN" w:eastAsia="zh-CN" w:bidi="ar-SA"/>
        </w:rPr>
      </w:pPr>
      <w:r>
        <w:rPr>
          <w:rFonts w:hint="eastAsia" w:ascii="楷体_GB2312" w:hAnsi="楷体_GB2312" w:eastAsia="楷体_GB2312" w:cs="楷体_GB2312"/>
          <w:color w:val="000000"/>
          <w:kern w:val="0"/>
          <w:sz w:val="32"/>
          <w:szCs w:val="32"/>
          <w:lang w:val="zh-CN" w:eastAsia="zh-CN" w:bidi="ar-SA"/>
        </w:rPr>
        <w:t>（一）存在的问题</w:t>
      </w:r>
    </w:p>
    <w:p w14:paraId="22ABEB10">
      <w:pPr>
        <w:keepNext w:val="0"/>
        <w:keepLines w:val="0"/>
        <w:pageBreakBefore w:val="0"/>
        <w:widowControl/>
        <w:kinsoku/>
        <w:wordWrap/>
        <w:overflowPunct/>
        <w:topLinePunct w:val="0"/>
        <w:autoSpaceDE/>
        <w:autoSpaceDN/>
        <w:bidi w:val="0"/>
        <w:adjustRightInd w:val="0"/>
        <w:snapToGrid w:val="0"/>
        <w:spacing w:line="600" w:lineRule="exact"/>
        <w:ind w:firstLine="720"/>
        <w:jc w:val="left"/>
        <w:textAlignment w:val="auto"/>
        <w:rPr>
          <w:rFonts w:hint="eastAsia" w:ascii="仿宋_GB2312" w:hAnsi="Calibri" w:eastAsia="仿宋_GB2312" w:cs="仿宋"/>
          <w:color w:val="000000"/>
          <w:kern w:val="0"/>
          <w:sz w:val="32"/>
          <w:szCs w:val="32"/>
          <w:lang w:val="zh-CN" w:eastAsia="zh-CN" w:bidi="ar-SA"/>
        </w:rPr>
      </w:pPr>
      <w:r>
        <w:rPr>
          <w:rFonts w:hint="eastAsia" w:ascii="仿宋_GB2312" w:hAnsi="Calibri" w:eastAsia="仿宋_GB2312" w:cs="仿宋"/>
          <w:color w:val="000000"/>
          <w:kern w:val="0"/>
          <w:sz w:val="32"/>
          <w:szCs w:val="32"/>
          <w:lang w:val="zh-CN" w:eastAsia="zh-CN" w:bidi="ar-SA"/>
        </w:rPr>
        <w:t>我市财政局系统信息化建设离省财政厅《四川省市县财政网络安全工作规范》文件要求尚有一定差距。</w:t>
      </w:r>
    </w:p>
    <w:p w14:paraId="5DBF27DE">
      <w:pPr>
        <w:keepNext w:val="0"/>
        <w:keepLines w:val="0"/>
        <w:pageBreakBefore w:val="0"/>
        <w:widowControl/>
        <w:kinsoku/>
        <w:wordWrap/>
        <w:overflowPunct/>
        <w:topLinePunct w:val="0"/>
        <w:autoSpaceDE/>
        <w:autoSpaceDN/>
        <w:bidi w:val="0"/>
        <w:adjustRightInd w:val="0"/>
        <w:snapToGrid w:val="0"/>
        <w:spacing w:line="600" w:lineRule="exact"/>
        <w:ind w:firstLine="720"/>
        <w:jc w:val="left"/>
        <w:textAlignment w:val="auto"/>
        <w:rPr>
          <w:rFonts w:hint="eastAsia" w:ascii="楷体_GB2312" w:hAnsi="楷体_GB2312" w:eastAsia="楷体_GB2312" w:cs="楷体_GB2312"/>
          <w:color w:val="000000"/>
          <w:kern w:val="0"/>
          <w:sz w:val="32"/>
          <w:szCs w:val="32"/>
          <w:lang w:val="zh-CN" w:eastAsia="zh-CN" w:bidi="ar-SA"/>
        </w:rPr>
      </w:pPr>
      <w:r>
        <w:rPr>
          <w:rFonts w:hint="eastAsia" w:ascii="楷体_GB2312" w:hAnsi="楷体_GB2312" w:eastAsia="楷体_GB2312" w:cs="楷体_GB2312"/>
          <w:color w:val="000000"/>
          <w:kern w:val="0"/>
          <w:sz w:val="32"/>
          <w:szCs w:val="32"/>
          <w:lang w:val="zh-CN" w:eastAsia="zh-CN" w:bidi="ar-SA"/>
        </w:rPr>
        <w:t>（二）相关建议</w:t>
      </w:r>
    </w:p>
    <w:p w14:paraId="126755BE">
      <w:pPr>
        <w:keepNext w:val="0"/>
        <w:keepLines w:val="0"/>
        <w:pageBreakBefore w:val="0"/>
        <w:widowControl/>
        <w:kinsoku/>
        <w:wordWrap/>
        <w:overflowPunct/>
        <w:topLinePunct w:val="0"/>
        <w:autoSpaceDE/>
        <w:autoSpaceDN/>
        <w:bidi w:val="0"/>
        <w:adjustRightInd w:val="0"/>
        <w:snapToGrid w:val="0"/>
        <w:spacing w:line="600" w:lineRule="exact"/>
        <w:ind w:firstLine="720"/>
        <w:jc w:val="left"/>
        <w:textAlignment w:val="auto"/>
        <w:rPr>
          <w:rFonts w:hint="eastAsia" w:ascii="仿宋_GB2312" w:hAnsi="Calibri" w:eastAsia="仿宋_GB2312" w:cs="仿宋"/>
          <w:color w:val="000000"/>
          <w:kern w:val="0"/>
          <w:sz w:val="32"/>
          <w:szCs w:val="32"/>
          <w:lang w:val="zh-CN" w:eastAsia="zh-CN" w:bidi="ar-SA"/>
        </w:rPr>
      </w:pPr>
      <w:r>
        <w:rPr>
          <w:rFonts w:hint="eastAsia" w:ascii="仿宋_GB2312" w:hAnsi="Calibri" w:eastAsia="仿宋_GB2312" w:cs="仿宋"/>
          <w:color w:val="000000"/>
          <w:kern w:val="0"/>
          <w:sz w:val="32"/>
          <w:szCs w:val="32"/>
          <w:lang w:val="zh-CN" w:eastAsia="zh-CN" w:bidi="ar-SA"/>
        </w:rPr>
        <w:t>信息化系统建设不是一蹴而就的工作，需要持续不断的投入人力财力。建议继续加大投入，充分保障财政信息系统安全可靠运行。</w:t>
      </w:r>
    </w:p>
    <w:p w14:paraId="4E24665C">
      <w:pPr>
        <w:keepNext w:val="0"/>
        <w:keepLines w:val="0"/>
        <w:pageBreakBefore w:val="0"/>
        <w:widowControl/>
        <w:kinsoku/>
        <w:wordWrap/>
        <w:overflowPunct/>
        <w:topLinePunct w:val="0"/>
        <w:autoSpaceDE/>
        <w:autoSpaceDN/>
        <w:bidi w:val="0"/>
        <w:adjustRightInd w:val="0"/>
        <w:snapToGrid w:val="0"/>
        <w:spacing w:line="600" w:lineRule="exact"/>
        <w:ind w:firstLine="720"/>
        <w:jc w:val="left"/>
        <w:textAlignment w:val="auto"/>
        <w:rPr>
          <w:rFonts w:hint="eastAsia" w:ascii="仿宋_GB2312" w:hAnsi="Calibri" w:eastAsia="仿宋_GB2312" w:cs="仿宋"/>
          <w:color w:val="000000"/>
          <w:kern w:val="0"/>
          <w:sz w:val="32"/>
          <w:szCs w:val="32"/>
          <w:lang w:val="zh-CN" w:eastAsia="zh-CN" w:bidi="ar-SA"/>
        </w:rPr>
      </w:pPr>
    </w:p>
    <w:p w14:paraId="173D451B">
      <w:pPr>
        <w:keepNext w:val="0"/>
        <w:keepLines w:val="0"/>
        <w:pageBreakBefore w:val="0"/>
        <w:widowControl/>
        <w:kinsoku/>
        <w:wordWrap/>
        <w:overflowPunct/>
        <w:topLinePunct w:val="0"/>
        <w:autoSpaceDE/>
        <w:autoSpaceDN/>
        <w:bidi w:val="0"/>
        <w:spacing w:line="600" w:lineRule="exact"/>
        <w:jc w:val="left"/>
        <w:textAlignment w:val="auto"/>
        <w:rPr>
          <w:rStyle w:val="24"/>
          <w:rFonts w:ascii="黑体" w:hAnsi="黑体" w:eastAsia="黑体"/>
          <w:b w:val="0"/>
        </w:rPr>
      </w:pPr>
    </w:p>
    <w:p w14:paraId="0AEA351B">
      <w:pPr>
        <w:keepNext w:val="0"/>
        <w:keepLines w:val="0"/>
        <w:pageBreakBefore w:val="0"/>
        <w:widowControl/>
        <w:kinsoku/>
        <w:wordWrap/>
        <w:overflowPunct/>
        <w:topLinePunct w:val="0"/>
        <w:autoSpaceDE/>
        <w:autoSpaceDN/>
        <w:bidi w:val="0"/>
        <w:spacing w:line="600" w:lineRule="exact"/>
        <w:jc w:val="left"/>
        <w:textAlignment w:val="auto"/>
        <w:rPr>
          <w:rStyle w:val="24"/>
          <w:rFonts w:ascii="黑体" w:hAnsi="黑体" w:eastAsia="黑体"/>
          <w:b w:val="0"/>
        </w:rPr>
      </w:pPr>
      <w:r>
        <w:rPr>
          <w:rStyle w:val="24"/>
          <w:rFonts w:ascii="黑体" w:hAnsi="黑体" w:eastAsia="黑体"/>
          <w:b w:val="0"/>
        </w:rPr>
        <w:br w:type="page"/>
      </w:r>
    </w:p>
    <w:p w14:paraId="3024807D">
      <w:pPr>
        <w:spacing w:line="600" w:lineRule="exact"/>
        <w:jc w:val="center"/>
        <w:outlineLvl w:val="0"/>
        <w:rPr>
          <w:rStyle w:val="24"/>
          <w:rFonts w:hint="eastAsia" w:ascii="方正小标宋_GBK" w:hAnsi="方正小标宋_GBK" w:eastAsia="方正小标宋_GBK" w:cs="方正小标宋_GBK"/>
          <w:b/>
          <w:bCs/>
        </w:rPr>
      </w:pPr>
      <w:bookmarkStart w:id="59" w:name="_Toc15396618"/>
      <w:r>
        <w:rPr>
          <w:rFonts w:hint="eastAsia" w:ascii="方正小标宋_GBK" w:hAnsi="方正小标宋_GBK" w:eastAsia="方正小标宋_GBK" w:cs="方正小标宋_GBK"/>
          <w:b/>
          <w:bCs/>
          <w:color w:val="000000"/>
          <w:sz w:val="44"/>
          <w:szCs w:val="44"/>
        </w:rPr>
        <w:t>第</w:t>
      </w:r>
      <w:r>
        <w:rPr>
          <w:rStyle w:val="24"/>
          <w:rFonts w:hint="eastAsia" w:ascii="方正小标宋_GBK" w:hAnsi="方正小标宋_GBK" w:eastAsia="方正小标宋_GBK" w:cs="方正小标宋_GBK"/>
          <w:b/>
          <w:bCs/>
        </w:rPr>
        <w:t>五部分 附</w:t>
      </w:r>
      <w:r>
        <w:rPr>
          <w:rStyle w:val="24"/>
          <w:rFonts w:hint="eastAsia" w:ascii="方正小标宋_GBK" w:hAnsi="方正小标宋_GBK" w:eastAsia="方正小标宋_GBK" w:cs="方正小标宋_GBK"/>
          <w:b/>
          <w:bCs/>
          <w:lang w:eastAsia="zh-CN"/>
        </w:rPr>
        <w:t>　</w:t>
      </w:r>
      <w:r>
        <w:rPr>
          <w:rStyle w:val="24"/>
          <w:rFonts w:hint="eastAsia" w:ascii="方正小标宋_GBK" w:hAnsi="方正小标宋_GBK" w:eastAsia="方正小标宋_GBK" w:cs="方正小标宋_GBK"/>
          <w:b/>
          <w:bCs/>
        </w:rPr>
        <w:t>表</w:t>
      </w:r>
      <w:bookmarkEnd w:id="57"/>
      <w:bookmarkEnd w:id="59"/>
    </w:p>
    <w:p w14:paraId="3AF5573A">
      <w:pPr>
        <w:spacing w:line="600" w:lineRule="exact"/>
        <w:jc w:val="center"/>
        <w:outlineLvl w:val="0"/>
        <w:rPr>
          <w:rFonts w:ascii="仿宋" w:hAnsi="仿宋" w:eastAsia="仿宋"/>
          <w:b/>
          <w:color w:val="000000"/>
          <w:sz w:val="44"/>
          <w:szCs w:val="44"/>
        </w:rPr>
      </w:pPr>
    </w:p>
    <w:p w14:paraId="1A4AF333">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bookmarkStart w:id="60" w:name="_Toc15396619"/>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一、收入支出决算总表</w:t>
      </w:r>
      <w:bookmarkEnd w:id="60"/>
    </w:p>
    <w:p w14:paraId="689665DE">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bookmarkStart w:id="61" w:name="_Toc15396620"/>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二、收入决算表</w:t>
      </w:r>
      <w:bookmarkEnd w:id="61"/>
    </w:p>
    <w:p w14:paraId="47A13F1F">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bookmarkStart w:id="62" w:name="_Toc15396621"/>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三、支出决算表</w:t>
      </w:r>
      <w:bookmarkEnd w:id="62"/>
    </w:p>
    <w:p w14:paraId="7E7BC91D">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bookmarkStart w:id="63" w:name="_Toc15396622"/>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四、财政拨款收入支出决算总表</w:t>
      </w:r>
      <w:bookmarkEnd w:id="63"/>
    </w:p>
    <w:p w14:paraId="508147F7">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bookmarkStart w:id="64" w:name="_Toc15396623"/>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五、财政拨款支出决算明细表</w:t>
      </w:r>
      <w:bookmarkEnd w:id="64"/>
      <w:bookmarkStart w:id="65" w:name="_Toc15396624"/>
    </w:p>
    <w:p w14:paraId="505C480A">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六、一般公共预算财政拨款支出决算表</w:t>
      </w:r>
      <w:bookmarkEnd w:id="65"/>
    </w:p>
    <w:p w14:paraId="544E5A46">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bookmarkStart w:id="66" w:name="_Toc15396625"/>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七、一般公共预算财政拨款支出决算明细表</w:t>
      </w:r>
      <w:bookmarkEnd w:id="66"/>
    </w:p>
    <w:p w14:paraId="33D9FF40">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bookmarkStart w:id="67" w:name="_Toc15396626"/>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八、一般公共预算财政拨款基本支出决算表</w:t>
      </w:r>
      <w:bookmarkEnd w:id="67"/>
    </w:p>
    <w:p w14:paraId="64A335B5">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bookmarkStart w:id="68" w:name="_Toc15396627"/>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九、一般公共预算财政拨款项目支出决算表</w:t>
      </w:r>
      <w:bookmarkEnd w:id="68"/>
    </w:p>
    <w:p w14:paraId="0CD925F7">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bookmarkStart w:id="69" w:name="_Toc15396628"/>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十、一般公共预算财政拨款“三公”经费支出决算表</w:t>
      </w:r>
      <w:bookmarkEnd w:id="69"/>
    </w:p>
    <w:p w14:paraId="294052B9">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bookmarkStart w:id="70" w:name="_Toc15396629"/>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十一、政府性基金预算财政拨款收入支出决算表</w:t>
      </w:r>
      <w:bookmarkEnd w:id="70"/>
    </w:p>
    <w:p w14:paraId="377E4B32">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bookmarkStart w:id="71" w:name="_Toc15396630"/>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十二、政府性基金预算财政拨款“三公”经费支出决算表</w:t>
      </w:r>
      <w:bookmarkEnd w:id="71"/>
    </w:p>
    <w:p w14:paraId="6B729037">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bookmarkStart w:id="72" w:name="_Toc15396631"/>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十三、国有资本经营预算支出决算表</w:t>
      </w:r>
      <w:bookmarkEnd w:id="72"/>
    </w:p>
    <w:sectPr>
      <w:headerReference r:id="rId3" w:type="default"/>
      <w:footerReference r:id="rId4" w:type="default"/>
      <w:pgSz w:w="11906" w:h="16838"/>
      <w:pgMar w:top="2041" w:right="1468" w:bottom="1587" w:left="1468" w:header="851" w:footer="1134" w:gutter="0"/>
      <w:pgNumType w:fmt="decimal"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1" w:csb1="00000000"/>
  </w:font>
  <w:font w:name="方正小标宋简体">
    <w:panose1 w:val="03000509000000000000"/>
    <w:charset w:val="86"/>
    <w:family w:val="script"/>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F1910E">
    <w:pPr>
      <w:pStyle w:val="8"/>
      <w:jc w:val="center"/>
    </w:pPr>
    <w:r>
      <w:rPr>
        <w:sz w:val="18"/>
      </w:rPr>
      <w:pict>
        <v:shape id="_x0000_s2049" o:spid="_x0000_s2049" o:spt="202" type="#_x0000_t202" style="position:absolute;left:0pt;margin-top:-6.7pt;height:19.3pt;width:88.4pt;mso-position-horizontal:outside;mso-position-horizontal-relative:margin;z-index:251659264;mso-width-relative:page;mso-height-relative:page;" filled="f" stroked="f" coordsize="21600,21600">
          <v:path/>
          <v:fill on="f" focussize="0,0"/>
          <v:stroke on="f"/>
          <v:imagedata o:title=""/>
          <o:lock v:ext="edit" aspectratio="f"/>
          <v:textbox inset="0mm,0mm,0mm,0mm">
            <w:txbxContent>
              <w:sdt>
                <w:sdtPr>
                  <w:rPr>
                    <w:rFonts w:hint="eastAsia" w:ascii="宋体" w:hAnsi="宋体" w:eastAsia="宋体" w:cs="宋体"/>
                    <w:sz w:val="28"/>
                    <w:szCs w:val="28"/>
                  </w:rPr>
                  <w:id w:val="-1994781956"/>
                </w:sdtPr>
                <w:sdtEndPr>
                  <w:rPr>
                    <w:rFonts w:hint="eastAsia" w:ascii="宋体" w:hAnsi="宋体" w:eastAsia="宋体" w:cs="宋体"/>
                    <w:sz w:val="28"/>
                    <w:szCs w:val="28"/>
                  </w:rPr>
                </w:sdtEndPr>
                <w:sdtContent>
                  <w:p w14:paraId="5E906F1E">
                    <w:pPr>
                      <w:pStyle w:val="8"/>
                      <w:jc w:val="center"/>
                    </w:pPr>
                    <w:r>
                      <w:rPr>
                        <w:rFonts w:hint="eastAsia" w:ascii="宋体" w:hAnsi="宋体" w:eastAsia="宋体" w:cs="宋体"/>
                        <w:sz w:val="28"/>
                        <w:szCs w:val="28"/>
                        <w:lang w:val="en-US" w:eastAsia="zh-CN"/>
                      </w:rPr>
                      <w:t xml:space="preserve">  —</w:t>
                    </w:r>
                    <w:r>
                      <w:rPr>
                        <w:rFonts w:hint="eastAsia" w:ascii="宋体" w:hAnsi="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 MERGEFORMAT</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24</w:t>
                    </w:r>
                    <w:r>
                      <w:rPr>
                        <w:rFonts w:hint="eastAsia" w:ascii="宋体" w:hAnsi="宋体" w:eastAsia="宋体" w:cs="宋体"/>
                        <w:sz w:val="28"/>
                        <w:szCs w:val="28"/>
                      </w:rPr>
                      <w:fldChar w:fldCharType="end"/>
                    </w:r>
                    <w:r>
                      <w:rPr>
                        <w:rFonts w:hint="eastAsia" w:ascii="宋体" w:hAnsi="宋体" w:cs="宋体"/>
                        <w:sz w:val="28"/>
                        <w:szCs w:val="28"/>
                        <w:lang w:val="en-US" w:eastAsia="zh-CN"/>
                      </w:rPr>
                      <w:t xml:space="preserve"> </w:t>
                    </w:r>
                    <w:r>
                      <w:rPr>
                        <w:rFonts w:hint="eastAsia" w:ascii="宋体" w:hAnsi="宋体" w:eastAsia="宋体" w:cs="宋体"/>
                        <w:sz w:val="28"/>
                        <w:szCs w:val="28"/>
                        <w:lang w:eastAsia="zh-CN"/>
                      </w:rPr>
                      <w:t>—</w:t>
                    </w:r>
                    <w:r>
                      <w:rPr>
                        <w:rFonts w:hint="eastAsia" w:ascii="宋体" w:hAnsi="宋体" w:cs="宋体"/>
                        <w:sz w:val="28"/>
                        <w:szCs w:val="28"/>
                        <w:lang w:val="en-US" w:eastAsia="zh-CN"/>
                      </w:rPr>
                      <w:t xml:space="preserve">  </w:t>
                    </w:r>
                  </w:p>
                </w:sdtContent>
              </w:sdt>
              <w:p w14:paraId="0BCAF22C"/>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C2B700">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FF8DBD"/>
    <w:multiLevelType w:val="singleLevel"/>
    <w:tmpl w:val="A6FF8DBD"/>
    <w:lvl w:ilvl="0" w:tentative="0">
      <w:start w:val="1"/>
      <w:numFmt w:val="chineseCounting"/>
      <w:suff w:val="space"/>
      <w:lvlText w:val="第%1部分"/>
      <w:lvlJc w:val="left"/>
      <w:rPr>
        <w:rFonts w:hint="eastAsia"/>
      </w:rPr>
    </w:lvl>
  </w:abstractNum>
  <w:abstractNum w:abstractNumId="1">
    <w:nsid w:val="CF652CEC"/>
    <w:multiLevelType w:val="singleLevel"/>
    <w:tmpl w:val="CF652CEC"/>
    <w:lvl w:ilvl="0" w:tentative="0">
      <w:start w:val="9"/>
      <w:numFmt w:val="chineseCounting"/>
      <w:suff w:val="nothing"/>
      <w:lvlText w:val="%1、"/>
      <w:lvlJc w:val="left"/>
      <w:rPr>
        <w:rFonts w:hint="eastAsia"/>
      </w:rPr>
    </w:lvl>
  </w:abstractNum>
  <w:abstractNum w:abstractNumId="2">
    <w:nsid w:val="E2FA047D"/>
    <w:multiLevelType w:val="singleLevel"/>
    <w:tmpl w:val="E2FA047D"/>
    <w:lvl w:ilvl="0" w:tentative="0">
      <w:start w:val="3"/>
      <w:numFmt w:val="chineseCounting"/>
      <w:suff w:val="space"/>
      <w:lvlText w:val="第%1部分"/>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WFlMWRjZDA0NTU1ZGJkYzJkNGJkMDI1OTgxOGVjMzc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19B0"/>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16CD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4F403E"/>
    <w:rsid w:val="00505A47"/>
    <w:rsid w:val="00512FDA"/>
    <w:rsid w:val="00520DA0"/>
    <w:rsid w:val="005664BB"/>
    <w:rsid w:val="00566FFA"/>
    <w:rsid w:val="0057481D"/>
    <w:rsid w:val="00575F0B"/>
    <w:rsid w:val="0058486E"/>
    <w:rsid w:val="00585B33"/>
    <w:rsid w:val="0059014D"/>
    <w:rsid w:val="005B5C64"/>
    <w:rsid w:val="005C6BD0"/>
    <w:rsid w:val="005C6C4C"/>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27533"/>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F1991"/>
    <w:rsid w:val="007F2C2F"/>
    <w:rsid w:val="007F55FC"/>
    <w:rsid w:val="007F5665"/>
    <w:rsid w:val="00800112"/>
    <w:rsid w:val="00813348"/>
    <w:rsid w:val="008253BB"/>
    <w:rsid w:val="00833962"/>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E98"/>
    <w:rsid w:val="009C37FB"/>
    <w:rsid w:val="009D3447"/>
    <w:rsid w:val="009D4711"/>
    <w:rsid w:val="009F1185"/>
    <w:rsid w:val="009F18CD"/>
    <w:rsid w:val="009F2A13"/>
    <w:rsid w:val="009F7527"/>
    <w:rsid w:val="00A039ED"/>
    <w:rsid w:val="00A04EB0"/>
    <w:rsid w:val="00A13CC1"/>
    <w:rsid w:val="00A16847"/>
    <w:rsid w:val="00A237D8"/>
    <w:rsid w:val="00A268C4"/>
    <w:rsid w:val="00A307CD"/>
    <w:rsid w:val="00A331C8"/>
    <w:rsid w:val="00A35117"/>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0F83"/>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0E69"/>
    <w:rsid w:val="00C33E72"/>
    <w:rsid w:val="00C354B2"/>
    <w:rsid w:val="00C35554"/>
    <w:rsid w:val="00C42709"/>
    <w:rsid w:val="00C533CC"/>
    <w:rsid w:val="00C5751C"/>
    <w:rsid w:val="00C61BFC"/>
    <w:rsid w:val="00C62B85"/>
    <w:rsid w:val="00C65438"/>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66797"/>
    <w:rsid w:val="00E82267"/>
    <w:rsid w:val="00E853CE"/>
    <w:rsid w:val="00E867B6"/>
    <w:rsid w:val="00E87F08"/>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0B494A"/>
    <w:rsid w:val="01B32847"/>
    <w:rsid w:val="029724B9"/>
    <w:rsid w:val="02A6195C"/>
    <w:rsid w:val="0330488F"/>
    <w:rsid w:val="05294C4C"/>
    <w:rsid w:val="057D1A90"/>
    <w:rsid w:val="05CC3EFD"/>
    <w:rsid w:val="087A08F7"/>
    <w:rsid w:val="0A6209E9"/>
    <w:rsid w:val="0AB06987"/>
    <w:rsid w:val="0B1A154E"/>
    <w:rsid w:val="0C432E70"/>
    <w:rsid w:val="0C7859F3"/>
    <w:rsid w:val="0DD67B1D"/>
    <w:rsid w:val="0EB861BC"/>
    <w:rsid w:val="0F570C31"/>
    <w:rsid w:val="0FB649A1"/>
    <w:rsid w:val="10865A10"/>
    <w:rsid w:val="10C055FF"/>
    <w:rsid w:val="11CA0D54"/>
    <w:rsid w:val="11E6281B"/>
    <w:rsid w:val="12012363"/>
    <w:rsid w:val="126A2D95"/>
    <w:rsid w:val="15140919"/>
    <w:rsid w:val="16652D9B"/>
    <w:rsid w:val="16BB723D"/>
    <w:rsid w:val="192F01A0"/>
    <w:rsid w:val="1AE049F0"/>
    <w:rsid w:val="212428F9"/>
    <w:rsid w:val="219960DD"/>
    <w:rsid w:val="23965363"/>
    <w:rsid w:val="240371BF"/>
    <w:rsid w:val="245C25C4"/>
    <w:rsid w:val="279D042E"/>
    <w:rsid w:val="2816611C"/>
    <w:rsid w:val="290327DE"/>
    <w:rsid w:val="29D74BFC"/>
    <w:rsid w:val="29FD04D3"/>
    <w:rsid w:val="2A251658"/>
    <w:rsid w:val="2C0109D7"/>
    <w:rsid w:val="2CA60895"/>
    <w:rsid w:val="2CD61CC9"/>
    <w:rsid w:val="2E3D48E1"/>
    <w:rsid w:val="2E5F5DD3"/>
    <w:rsid w:val="2F556E34"/>
    <w:rsid w:val="2FE1237B"/>
    <w:rsid w:val="303364A0"/>
    <w:rsid w:val="30C36FDC"/>
    <w:rsid w:val="319F7F4E"/>
    <w:rsid w:val="32364233"/>
    <w:rsid w:val="358620A6"/>
    <w:rsid w:val="364D1656"/>
    <w:rsid w:val="372E0C54"/>
    <w:rsid w:val="39185236"/>
    <w:rsid w:val="3A24064A"/>
    <w:rsid w:val="3A4D6514"/>
    <w:rsid w:val="3BF00751"/>
    <w:rsid w:val="3DEB13A6"/>
    <w:rsid w:val="3DF314C3"/>
    <w:rsid w:val="3E246C0D"/>
    <w:rsid w:val="40CF5D1D"/>
    <w:rsid w:val="425C3E6B"/>
    <w:rsid w:val="42723A82"/>
    <w:rsid w:val="42C66B08"/>
    <w:rsid w:val="44DB0665"/>
    <w:rsid w:val="478E4572"/>
    <w:rsid w:val="48A27728"/>
    <w:rsid w:val="495577C4"/>
    <w:rsid w:val="49F204DC"/>
    <w:rsid w:val="4D95699B"/>
    <w:rsid w:val="4ECE2238"/>
    <w:rsid w:val="50BE45E9"/>
    <w:rsid w:val="50EB0BB0"/>
    <w:rsid w:val="52D52261"/>
    <w:rsid w:val="538132BE"/>
    <w:rsid w:val="54A078E0"/>
    <w:rsid w:val="55D8052C"/>
    <w:rsid w:val="56766BAA"/>
    <w:rsid w:val="57604E93"/>
    <w:rsid w:val="57F475CE"/>
    <w:rsid w:val="58CF19AE"/>
    <w:rsid w:val="592075EE"/>
    <w:rsid w:val="5B832AAE"/>
    <w:rsid w:val="5C7B4DE3"/>
    <w:rsid w:val="5D1030EB"/>
    <w:rsid w:val="5DBE0633"/>
    <w:rsid w:val="5E740B72"/>
    <w:rsid w:val="6033126C"/>
    <w:rsid w:val="60647096"/>
    <w:rsid w:val="60F15120"/>
    <w:rsid w:val="613D4372"/>
    <w:rsid w:val="61AC4978"/>
    <w:rsid w:val="6261443E"/>
    <w:rsid w:val="63082894"/>
    <w:rsid w:val="64A00258"/>
    <w:rsid w:val="66110FCD"/>
    <w:rsid w:val="667F4158"/>
    <w:rsid w:val="669E0DD1"/>
    <w:rsid w:val="66D44B2F"/>
    <w:rsid w:val="69DB5172"/>
    <w:rsid w:val="69E42345"/>
    <w:rsid w:val="6B4D01FE"/>
    <w:rsid w:val="6DB536A7"/>
    <w:rsid w:val="6FD6757D"/>
    <w:rsid w:val="70D52CA3"/>
    <w:rsid w:val="72734D90"/>
    <w:rsid w:val="74C8536A"/>
    <w:rsid w:val="75B67365"/>
    <w:rsid w:val="75E43E96"/>
    <w:rsid w:val="780145D5"/>
    <w:rsid w:val="78D93ED5"/>
    <w:rsid w:val="78FC55D6"/>
    <w:rsid w:val="7A712B4E"/>
    <w:rsid w:val="7B4F416B"/>
    <w:rsid w:val="7D65035B"/>
    <w:rsid w:val="7D82665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8"/>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1"/>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7"/>
    <w:semiHidden/>
    <w:unhideWhenUsed/>
    <w:qFormat/>
    <w:uiPriority w:val="99"/>
    <w:rPr>
      <w:sz w:val="18"/>
      <w:szCs w:val="18"/>
    </w:rPr>
  </w:style>
  <w:style w:type="paragraph" w:styleId="8">
    <w:name w:val="footer"/>
    <w:basedOn w:val="1"/>
    <w:link w:val="19"/>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7"/>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character" w:styleId="14">
    <w:name w:val="Strong"/>
    <w:basedOn w:val="13"/>
    <w:qFormat/>
    <w:uiPriority w:val="99"/>
    <w:rPr>
      <w:b/>
    </w:rPr>
  </w:style>
  <w:style w:type="character" w:styleId="15">
    <w:name w:val="Hyperlink"/>
    <w:basedOn w:val="13"/>
    <w:unhideWhenUsed/>
    <w:qFormat/>
    <w:uiPriority w:val="99"/>
    <w:rPr>
      <w:color w:val="0000FF" w:themeColor="hyperlink"/>
      <w:u w:val="single"/>
    </w:rPr>
  </w:style>
  <w:style w:type="character" w:customStyle="1" w:styleId="16">
    <w:name w:val="Header Char"/>
    <w:basedOn w:val="13"/>
    <w:semiHidden/>
    <w:qFormat/>
    <w:uiPriority w:val="99"/>
    <w:rPr>
      <w:rFonts w:ascii="Times New Roman" w:hAnsi="Times New Roman"/>
      <w:sz w:val="18"/>
      <w:szCs w:val="18"/>
    </w:rPr>
  </w:style>
  <w:style w:type="character" w:customStyle="1" w:styleId="17">
    <w:name w:val="页眉 Char"/>
    <w:link w:val="9"/>
    <w:semiHidden/>
    <w:qFormat/>
    <w:locked/>
    <w:uiPriority w:val="99"/>
    <w:rPr>
      <w:sz w:val="18"/>
    </w:rPr>
  </w:style>
  <w:style w:type="character" w:customStyle="1" w:styleId="18">
    <w:name w:val="Footer Char"/>
    <w:basedOn w:val="13"/>
    <w:semiHidden/>
    <w:qFormat/>
    <w:uiPriority w:val="99"/>
    <w:rPr>
      <w:rFonts w:ascii="Times New Roman" w:hAnsi="Times New Roman"/>
      <w:sz w:val="18"/>
      <w:szCs w:val="18"/>
    </w:rPr>
  </w:style>
  <w:style w:type="character" w:customStyle="1" w:styleId="19">
    <w:name w:val="页脚 Char"/>
    <w:link w:val="8"/>
    <w:qFormat/>
    <w:locked/>
    <w:uiPriority w:val="99"/>
    <w:rPr>
      <w:sz w:val="18"/>
    </w:rPr>
  </w:style>
  <w:style w:type="character" w:customStyle="1" w:styleId="20">
    <w:name w:val="Body Text Char"/>
    <w:basedOn w:val="13"/>
    <w:semiHidden/>
    <w:qFormat/>
    <w:uiPriority w:val="99"/>
    <w:rPr>
      <w:rFonts w:ascii="Times New Roman" w:hAnsi="Times New Roman"/>
      <w:szCs w:val="24"/>
    </w:rPr>
  </w:style>
  <w:style w:type="character" w:customStyle="1" w:styleId="21">
    <w:name w:val="正文文本 Char"/>
    <w:link w:val="5"/>
    <w:qFormat/>
    <w:locked/>
    <w:uiPriority w:val="99"/>
    <w:rPr>
      <w:rFonts w:ascii="仿宋_GB2312" w:hAnsi="Times New Roman" w:eastAsia="仿宋_GB2312"/>
      <w:sz w:val="24"/>
    </w:rPr>
  </w:style>
  <w:style w:type="paragraph" w:customStyle="1" w:styleId="22">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3">
    <w:name w:val="List Paragraph"/>
    <w:basedOn w:val="1"/>
    <w:qFormat/>
    <w:uiPriority w:val="34"/>
    <w:pPr>
      <w:ind w:firstLine="420" w:firstLineChars="200"/>
    </w:pPr>
  </w:style>
  <w:style w:type="character" w:customStyle="1" w:styleId="24">
    <w:name w:val="标题 1 Char"/>
    <w:basedOn w:val="13"/>
    <w:link w:val="2"/>
    <w:qFormat/>
    <w:uiPriority w:val="9"/>
    <w:rPr>
      <w:rFonts w:ascii="Times New Roman" w:hAnsi="Times New Roman"/>
      <w:b/>
      <w:bCs/>
      <w:kern w:val="44"/>
      <w:sz w:val="44"/>
      <w:szCs w:val="44"/>
    </w:rPr>
  </w:style>
  <w:style w:type="character" w:customStyle="1" w:styleId="25">
    <w:name w:val="标题 2 Char"/>
    <w:basedOn w:val="13"/>
    <w:link w:val="3"/>
    <w:qFormat/>
    <w:uiPriority w:val="9"/>
    <w:rPr>
      <w:rFonts w:asciiTheme="majorHAnsi" w:hAnsiTheme="majorHAnsi" w:eastAsiaTheme="majorEastAsia" w:cstheme="majorBidi"/>
      <w:b/>
      <w:bCs/>
      <w:kern w:val="2"/>
      <w:sz w:val="32"/>
      <w:szCs w:val="32"/>
    </w:rPr>
  </w:style>
  <w:style w:type="paragraph" w:customStyle="1" w:styleId="26">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27">
    <w:name w:val="批注框文本 Char"/>
    <w:basedOn w:val="13"/>
    <w:link w:val="7"/>
    <w:semiHidden/>
    <w:qFormat/>
    <w:uiPriority w:val="99"/>
    <w:rPr>
      <w:rFonts w:ascii="Times New Roman" w:hAnsi="Times New Roman"/>
      <w:kern w:val="2"/>
      <w:sz w:val="18"/>
      <w:szCs w:val="18"/>
    </w:rPr>
  </w:style>
  <w:style w:type="character" w:customStyle="1" w:styleId="28">
    <w:name w:val="标题 3 Char"/>
    <w:basedOn w:val="13"/>
    <w:link w:val="4"/>
    <w:qFormat/>
    <w:uiPriority w:val="9"/>
    <w:rPr>
      <w:rFonts w:ascii="Times New Roman" w:hAnsi="Times New Roman"/>
      <w:b/>
      <w:bCs/>
      <w:kern w:val="2"/>
      <w:sz w:val="32"/>
      <w:szCs w:val="32"/>
    </w:rPr>
  </w:style>
  <w:style w:type="paragraph" w:customStyle="1" w:styleId="29">
    <w:name w:val="TOC Heading"/>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30">
    <w:name w:val="〖C01〗正文"/>
    <w:qFormat/>
    <w:uiPriority w:val="99"/>
    <w:pPr>
      <w:widowControl w:val="0"/>
      <w:topLinePunct/>
      <w:spacing w:line="600" w:lineRule="exact"/>
      <w:ind w:firstLine="637" w:firstLineChars="200"/>
    </w:pPr>
    <w:rPr>
      <w:rFonts w:ascii="仿宋_GB2312" w:hAnsi="Calibri" w:eastAsia="仿宋_GB2312" w:cs="Times New Roman"/>
      <w:kern w:val="2"/>
      <w:sz w:val="32"/>
      <w:szCs w:val="32"/>
      <w:lang w:val="en-US" w:eastAsia="zh-CN" w:bidi="ar-SA"/>
    </w:rPr>
  </w:style>
  <w:style w:type="paragraph" w:customStyle="1" w:styleId="31">
    <w:name w:val="四号正文"/>
    <w:basedOn w:val="1"/>
    <w:qFormat/>
    <w:uiPriority w:val="0"/>
    <w:pPr>
      <w:spacing w:line="360" w:lineRule="auto"/>
    </w:pPr>
    <w:rPr>
      <w:rFonts w:ascii="??" w:hAnsi="??" w:eastAsia="宋体"/>
      <w:color w:val="000000"/>
      <w:kern w:val="0"/>
      <w:sz w:val="28"/>
      <w:szCs w:val="21"/>
      <w:lang w:val="zh-CN"/>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24037;&#20316;&#31807;1"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24037;&#20316;&#31807;1"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24037;&#20316;&#31807;1"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oleObject" Target="&#24037;&#20316;&#31807;1"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24037;&#20316;&#31807;1"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file:///C:\Users\Administrator\Desktop\&#39044;&#20915;&#31639;&#20844;&#24320;\&#24037;&#20316;&#31807;1.xlsx" TargetMode="External"/></Relationships>
</file>

<file path=word/charts/_rels/chart7.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C:\Users\Administrator\Desktop\&#39044;&#20915;&#31639;&#20844;&#24320;\&#24037;&#20316;&#31807;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收、支决算总计变动情况图</a:t>
            </a:r>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delete val="1"/>
          </c:dLbls>
          <c:cat>
            <c:strRef>
              <c:f>[工作簿1]Sheet1!$A$2:$A$3</c:f>
              <c:strCache>
                <c:ptCount val="2"/>
                <c:pt idx="0">
                  <c:v>2018年（万元）</c:v>
                </c:pt>
                <c:pt idx="1">
                  <c:v>2019年（万元）</c:v>
                </c:pt>
              </c:strCache>
            </c:strRef>
          </c:cat>
          <c:val>
            <c:numRef>
              <c:f>[工作簿1]Sheet1!$B$2:$B$3</c:f>
              <c:numCache>
                <c:formatCode>General</c:formatCode>
                <c:ptCount val="2"/>
                <c:pt idx="0">
                  <c:v>3277.09</c:v>
                </c:pt>
                <c:pt idx="1">
                  <c:v>2612.35</c:v>
                </c:pt>
              </c:numCache>
            </c:numRef>
          </c:val>
        </c:ser>
        <c:dLbls>
          <c:showLegendKey val="0"/>
          <c:showVal val="0"/>
          <c:showCatName val="0"/>
          <c:showSerName val="0"/>
          <c:showPercent val="0"/>
          <c:showBubbleSize val="0"/>
        </c:dLbls>
        <c:gapWidth val="219"/>
        <c:overlap val="-27"/>
        <c:axId val="454034685"/>
        <c:axId val="218551658"/>
      </c:barChart>
      <c:catAx>
        <c:axId val="454034685"/>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18551658"/>
        <c:crosses val="autoZero"/>
        <c:auto val="1"/>
        <c:lblAlgn val="ctr"/>
        <c:lblOffset val="100"/>
        <c:noMultiLvlLbl val="0"/>
      </c:catAx>
      <c:valAx>
        <c:axId val="21855165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54034685"/>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收入决算结构图</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Lbl>
              <c:idx val="0"/>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一般公共预算财政拨款收入</a:t>
                    </a:r>
                    <a:r>
                      <a:rPr lang="en-US" altLang="zh-CN"/>
                      <a:t>196.29</a:t>
                    </a:r>
                    <a:r>
                      <a:rPr altLang="en-US"/>
                      <a:t>万元</a:t>
                    </a:r>
                    <a:r>
                      <a:t>94%</a:t>
                    </a:r>
                  </a:p>
                </c:rich>
              </c:tx>
              <c:dLblPos val="inEnd"/>
              <c:showLegendKey val="0"/>
              <c:showVal val="0"/>
              <c:showCatName val="1"/>
              <c:showSerName val="0"/>
              <c:showPercent val="1"/>
              <c:showBubbleSize val="0"/>
              <c:separator>
</c:separator>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政府性基金预算财政拨款收入</a:t>
                    </a:r>
                    <a:r>
                      <a:rPr lang="en-US" altLang="zh-CN"/>
                      <a:t>2959.95</a:t>
                    </a:r>
                    <a:r>
                      <a:rPr altLang="en-US"/>
                      <a:t>万元</a:t>
                    </a:r>
                    <a:r>
                      <a:t>6%</a:t>
                    </a:r>
                  </a:p>
                </c:rich>
              </c:tx>
              <c:dLblPos val="inEnd"/>
              <c:showLegendKey val="0"/>
              <c:showVal val="0"/>
              <c:showCatName val="1"/>
              <c:showSerName val="0"/>
              <c:showPercent val="1"/>
              <c:showBubbleSize val="0"/>
              <c:separator>
</c:separator>
              <c:extLst>
                <c:ext xmlns:c15="http://schemas.microsoft.com/office/drawing/2012/chart" uri="{CE6537A1-D6FC-4f65-9D91-7224C49458BB}"/>
              </c:extLst>
            </c:dLbl>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[工作簿1]Sheet1!$A$24:$A$25</c:f>
              <c:strCache>
                <c:ptCount val="2"/>
                <c:pt idx="0">
                  <c:v>一般公共预算财政拨款收入</c:v>
                </c:pt>
                <c:pt idx="1">
                  <c:v>政府性基金预算财政拨款收入</c:v>
                </c:pt>
              </c:strCache>
            </c:strRef>
          </c:cat>
          <c:val>
            <c:numRef>
              <c:f>[工作簿1]Sheet1!$B$24:$B$25</c:f>
              <c:numCache>
                <c:formatCode>General</c:formatCode>
                <c:ptCount val="2"/>
                <c:pt idx="0">
                  <c:v>2959.95</c:v>
                </c:pt>
                <c:pt idx="1">
                  <c:v>196.29</c:v>
                </c:pt>
              </c:numCache>
            </c:numRef>
          </c:val>
        </c:ser>
        <c:dLbls>
          <c:showLegendKey val="0"/>
          <c:showVal val="1"/>
          <c:showCatName val="0"/>
          <c:showSerName val="0"/>
          <c:showPercent val="0"/>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2019年支出决算结构图</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Lbl>
              <c:idx val="0"/>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基本支出</a:t>
                    </a:r>
                    <a:r>
                      <a:rPr lang="en-US" altLang="zh-CN"/>
                      <a:t>1714.17</a:t>
                    </a:r>
                    <a:r>
                      <a:rPr altLang="en-US"/>
                      <a:t>万元</a:t>
                    </a:r>
                    <a:r>
                      <a:t>54%</a:t>
                    </a:r>
                  </a:p>
                </c:rich>
              </c:tx>
              <c:dLblPos val="inEnd"/>
              <c:showLegendKey val="0"/>
              <c:showVal val="0"/>
              <c:showCatName val="1"/>
              <c:showSerName val="0"/>
              <c:showPercent val="1"/>
              <c:showBubbleSize val="0"/>
              <c:separator>
</c:separator>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项目支出</a:t>
                    </a:r>
                    <a:r>
                      <a:rPr lang="en-US" altLang="zh-CN"/>
                      <a:t>1479.81</a:t>
                    </a:r>
                    <a:r>
                      <a:rPr altLang="en-US"/>
                      <a:t>万元</a:t>
                    </a:r>
                    <a:r>
                      <a:t>46%</a:t>
                    </a:r>
                  </a:p>
                </c:rich>
              </c:tx>
              <c:dLblPos val="inEnd"/>
              <c:showLegendKey val="0"/>
              <c:showVal val="0"/>
              <c:showCatName val="1"/>
              <c:showSerName val="0"/>
              <c:showPercent val="1"/>
              <c:showBubbleSize val="0"/>
              <c:separator>
</c:separator>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[工作簿1]Sheet1!$A$35:$A$36</c:f>
              <c:strCache>
                <c:ptCount val="2"/>
                <c:pt idx="0">
                  <c:v>基本支出</c:v>
                </c:pt>
                <c:pt idx="1">
                  <c:v>项目支出</c:v>
                </c:pt>
              </c:strCache>
            </c:strRef>
          </c:cat>
          <c:val>
            <c:numRef>
              <c:f>[工作簿1]Sheet1!$B$35:$B$36</c:f>
              <c:numCache>
                <c:formatCode>General</c:formatCode>
                <c:ptCount val="2"/>
                <c:pt idx="0">
                  <c:v>1714.17</c:v>
                </c:pt>
                <c:pt idx="1">
                  <c:v>1479.81</c:v>
                </c:pt>
              </c:numCache>
            </c:numRef>
          </c:val>
        </c:ser>
        <c:dLbls>
          <c:showLegendKey val="0"/>
          <c:showVal val="0"/>
          <c:showCatName val="1"/>
          <c:showSerName val="0"/>
          <c:showPercent val="1"/>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财政拨款收、支决算总计变动情况表</a:t>
            </a:r>
          </a:p>
          <a:p>
            <a:pPr defTabSz="914400">
              <a:defRPr lang="zh-CN" sz="1400" b="0" i="0" u="none" strike="noStrike" kern="1200" spc="0" baseline="0">
                <a:solidFill>
                  <a:schemeClr val="tx1">
                    <a:lumMod val="65000"/>
                    <a:lumOff val="35000"/>
                  </a:schemeClr>
                </a:solidFill>
                <a:latin typeface="+mn-lt"/>
                <a:ea typeface="+mn-ea"/>
                <a:cs typeface="+mn-cs"/>
              </a:defRPr>
            </a:pPr>
            <a:r>
              <a:t>（单位：万元）</a:t>
            </a:r>
          </a:p>
        </c:rich>
      </c:tx>
      <c:layout>
        <c:manualLayout>
          <c:xMode val="edge"/>
          <c:yMode val="edge"/>
          <c:x val="0.184214431934493"/>
          <c:y val="0.0291189349603619"/>
        </c:manualLayout>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delete val="1"/>
          </c:dLbls>
          <c:cat>
            <c:strRef>
              <c:f>[工作簿1]Sheet1!$A$52:$A$53</c:f>
              <c:strCache>
                <c:ptCount val="2"/>
                <c:pt idx="0">
                  <c:v>2018年</c:v>
                </c:pt>
                <c:pt idx="1">
                  <c:v>2019年</c:v>
                </c:pt>
              </c:strCache>
            </c:strRef>
          </c:cat>
          <c:val>
            <c:numRef>
              <c:f>[工作簿1]Sheet1!$B$52:$B$53</c:f>
              <c:numCache>
                <c:formatCode>General</c:formatCode>
                <c:ptCount val="2"/>
                <c:pt idx="0">
                  <c:v>2462.75</c:v>
                </c:pt>
                <c:pt idx="1">
                  <c:v>3162.02</c:v>
                </c:pt>
              </c:numCache>
            </c:numRef>
          </c:val>
        </c:ser>
        <c:dLbls>
          <c:showLegendKey val="0"/>
          <c:showVal val="0"/>
          <c:showCatName val="0"/>
          <c:showSerName val="0"/>
          <c:showPercent val="0"/>
          <c:showBubbleSize val="0"/>
        </c:dLbls>
        <c:gapWidth val="219"/>
        <c:overlap val="-27"/>
        <c:axId val="18398375"/>
        <c:axId val="418615290"/>
      </c:barChart>
      <c:catAx>
        <c:axId val="18398375"/>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18615290"/>
        <c:crosses val="autoZero"/>
        <c:auto val="1"/>
        <c:lblAlgn val="ctr"/>
        <c:lblOffset val="100"/>
        <c:noMultiLvlLbl val="0"/>
      </c:catAx>
      <c:valAx>
        <c:axId val="41861529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8398375"/>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一般公共预算财政拨款支出决算变动情况</a:t>
            </a:r>
          </a:p>
          <a:p>
            <a:pPr defTabSz="914400">
              <a:defRPr lang="zh-CN" sz="1400" b="0" i="0" u="none" strike="noStrike" kern="1200" spc="0" baseline="0">
                <a:solidFill>
                  <a:schemeClr val="tx1">
                    <a:lumMod val="65000"/>
                    <a:lumOff val="35000"/>
                  </a:schemeClr>
                </a:solidFill>
                <a:latin typeface="+mn-lt"/>
                <a:ea typeface="+mn-ea"/>
                <a:cs typeface="+mn-cs"/>
              </a:defRPr>
            </a:pPr>
            <a:r>
              <a:t>（单位：万元）</a:t>
            </a:r>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delete val="1"/>
          </c:dLbls>
          <c:cat>
            <c:strRef>
              <c:f>[工作簿1]Sheet1!$A$72:$A$73</c:f>
              <c:strCache>
                <c:ptCount val="2"/>
                <c:pt idx="0">
                  <c:v>2018年</c:v>
                </c:pt>
                <c:pt idx="1">
                  <c:v>2019年</c:v>
                </c:pt>
              </c:strCache>
            </c:strRef>
          </c:cat>
          <c:val>
            <c:numRef>
              <c:f>[工作簿1]Sheet1!$B$72:$B$73</c:f>
              <c:numCache>
                <c:formatCode>General</c:formatCode>
                <c:ptCount val="2"/>
                <c:pt idx="0">
                  <c:v>2316.52</c:v>
                </c:pt>
                <c:pt idx="1">
                  <c:v>2960.49</c:v>
                </c:pt>
              </c:numCache>
            </c:numRef>
          </c:val>
        </c:ser>
        <c:dLbls>
          <c:showLegendKey val="0"/>
          <c:showVal val="0"/>
          <c:showCatName val="0"/>
          <c:showSerName val="0"/>
          <c:showPercent val="0"/>
          <c:showBubbleSize val="0"/>
        </c:dLbls>
        <c:gapWidth val="219"/>
        <c:overlap val="-27"/>
        <c:axId val="922002557"/>
        <c:axId val="868492648"/>
      </c:barChart>
      <c:catAx>
        <c:axId val="922002557"/>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68492648"/>
        <c:crosses val="autoZero"/>
        <c:auto val="1"/>
        <c:lblAlgn val="ctr"/>
        <c:lblOffset val="100"/>
        <c:noMultiLvlLbl val="0"/>
      </c:catAx>
      <c:valAx>
        <c:axId val="8684926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22002557"/>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一般公共预算财政拨款支出决算结构图</a:t>
            </a:r>
          </a:p>
          <a:p>
            <a:pPr defTabSz="914400">
              <a:defRPr lang="zh-CN" sz="1400" b="0" i="0" u="none" strike="noStrike" kern="1200" spc="0" baseline="0">
                <a:solidFill>
                  <a:schemeClr val="tx1">
                    <a:lumMod val="65000"/>
                    <a:lumOff val="35000"/>
                  </a:schemeClr>
                </a:solidFill>
                <a:latin typeface="+mn-lt"/>
                <a:ea typeface="+mn-ea"/>
                <a:cs typeface="+mn-cs"/>
              </a:defRPr>
            </a:pPr>
            <a:r>
              <a:t>（单位：万元）</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Lbls>
            <c:dLbl>
              <c:idx val="2"/>
              <c:layout>
                <c:manualLayout>
                  <c:x val="-0.0410331474440338"/>
                  <c:y val="0.0371936417279262"/>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250890047669321"/>
                  <c:y val="-0.0118805082439171"/>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0529421137717118"/>
                  <c:y val="0.00366807468964565"/>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[工作簿1.xlsx]Sheet1!$A$87:$A$91</c:f>
              <c:strCache>
                <c:ptCount val="5"/>
                <c:pt idx="0">
                  <c:v>一般公共服务（类）</c:v>
                </c:pt>
                <c:pt idx="1">
                  <c:v>社会保障和就业（类）</c:v>
                </c:pt>
                <c:pt idx="2">
                  <c:v>卫生健康（类）</c:v>
                </c:pt>
                <c:pt idx="3">
                  <c:v>农林水（类）</c:v>
                </c:pt>
                <c:pt idx="4">
                  <c:v>住房保障支出（类）</c:v>
                </c:pt>
              </c:strCache>
            </c:strRef>
          </c:cat>
          <c:val>
            <c:numRef>
              <c:f>[工作簿1.xlsx]Sheet1!$B$87:$B$91</c:f>
              <c:numCache>
                <c:formatCode>General</c:formatCode>
                <c:ptCount val="5"/>
                <c:pt idx="0">
                  <c:v>2047.38</c:v>
                </c:pt>
                <c:pt idx="1">
                  <c:v>760.33</c:v>
                </c:pt>
                <c:pt idx="2">
                  <c:v>30.75</c:v>
                </c:pt>
                <c:pt idx="3">
                  <c:v>9.41</c:v>
                </c:pt>
                <c:pt idx="4">
                  <c:v>112.62</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“三公”经费财政拨款支出结构（单位：万元）</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[工作簿1.xlsx]Sheet1!$A$101:$A$103</c:f>
              <c:strCache>
                <c:ptCount val="3"/>
                <c:pt idx="0">
                  <c:v>公务用车购置及运行维护费</c:v>
                </c:pt>
                <c:pt idx="1">
                  <c:v>公务接待费</c:v>
                </c:pt>
                <c:pt idx="2">
                  <c:v>因公出国出境</c:v>
                </c:pt>
              </c:strCache>
            </c:strRef>
          </c:cat>
          <c:val>
            <c:numRef>
              <c:f>[工作簿1.xlsx]Sheet1!$B$101:$B$103</c:f>
              <c:numCache>
                <c:formatCode>General</c:formatCode>
                <c:ptCount val="3"/>
                <c:pt idx="0">
                  <c:v>16.1</c:v>
                </c:pt>
                <c:pt idx="1">
                  <c:v>1.1</c:v>
                </c:pt>
                <c:pt idx="2">
                  <c:v>0</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2049"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EB0ACD3-C931-4644-801A-B9EA7D580E31}">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46</Pages>
  <Words>17519</Words>
  <Characters>19108</Characters>
  <Lines>7</Lines>
  <Paragraphs>17</Paragraphs>
  <TotalTime>0</TotalTime>
  <ScaleCrop>false</ScaleCrop>
  <LinksUpToDate>false</LinksUpToDate>
  <CharactersWithSpaces>19235</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2020-08-04T01:49:00Z</dcterms:created>
  <dc:creator>曹颖</dc:creator>
  <cp:lastModifiedBy>兰圣宇</cp:lastModifiedBy>
  <cp:lastPrinted>2020-07-23T02:58:00Z</cp:lastPrinted>
  <dcterms:modified xsi:type="dcterms:W3CDTF">2025-07-17T02:23:55Z</dcterms:modified>
  <dc:title>四川省***</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4360855AF71747B188DA292D77BFB899_12</vt:lpwstr>
  </property>
</Properties>
</file>