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5F6C9">
      <w:pPr>
        <w:spacing w:line="600" w:lineRule="exact"/>
        <w:jc w:val="center"/>
        <w:outlineLvl w:val="0"/>
        <w:rPr>
          <w:rFonts w:hint="eastAsia" w:ascii="方正小标宋简体" w:hAnsi="宋体" w:eastAsia="方正小标宋简体"/>
          <w:color w:val="000000"/>
          <w:sz w:val="72"/>
          <w:szCs w:val="72"/>
        </w:rPr>
      </w:pPr>
      <w:bookmarkStart w:id="0" w:name="_Toc15306267"/>
    </w:p>
    <w:p w14:paraId="545B98AB">
      <w:pPr>
        <w:spacing w:line="600" w:lineRule="exact"/>
        <w:jc w:val="center"/>
        <w:outlineLvl w:val="0"/>
        <w:rPr>
          <w:rFonts w:hint="eastAsia" w:ascii="方正小标宋简体" w:hAnsi="宋体" w:eastAsia="方正小标宋简体"/>
          <w:color w:val="000000"/>
          <w:sz w:val="72"/>
          <w:szCs w:val="72"/>
        </w:rPr>
      </w:pPr>
    </w:p>
    <w:p w14:paraId="37E60034">
      <w:pPr>
        <w:spacing w:line="600" w:lineRule="exact"/>
        <w:jc w:val="center"/>
        <w:outlineLvl w:val="0"/>
        <w:rPr>
          <w:rFonts w:hint="eastAsia" w:ascii="方正小标宋简体" w:hAnsi="宋体" w:eastAsia="方正小标宋简体"/>
          <w:color w:val="000000"/>
          <w:sz w:val="72"/>
          <w:szCs w:val="72"/>
        </w:rPr>
      </w:pPr>
    </w:p>
    <w:p w14:paraId="6B7B18D8">
      <w:pPr>
        <w:spacing w:line="600" w:lineRule="exact"/>
        <w:jc w:val="center"/>
        <w:outlineLvl w:val="0"/>
        <w:rPr>
          <w:rFonts w:hint="eastAsia" w:ascii="方正小标宋简体" w:hAnsi="宋体" w:eastAsia="方正小标宋简体"/>
          <w:color w:val="000000"/>
          <w:sz w:val="72"/>
          <w:szCs w:val="72"/>
        </w:rPr>
      </w:pPr>
    </w:p>
    <w:p w14:paraId="5FBC160D">
      <w:pPr>
        <w:adjustRightInd w:val="0"/>
        <w:snapToGrid w:val="0"/>
        <w:spacing w:line="1360" w:lineRule="exact"/>
        <w:jc w:val="center"/>
        <w:outlineLvl w:val="0"/>
        <w:rPr>
          <w:rFonts w:ascii="方正小标宋简体" w:hAnsi="方正小标宋简体" w:eastAsia="方正小标宋简体"/>
          <w:b/>
          <w:color w:val="000000"/>
          <w:sz w:val="72"/>
          <w:szCs w:val="72"/>
        </w:rPr>
      </w:pPr>
      <w:bookmarkStart w:id="1" w:name="_Toc15377193"/>
      <w:bookmarkStart w:id="2" w:name="_Toc15378441"/>
      <w:bookmarkStart w:id="3" w:name="_Toc15377425"/>
      <w:bookmarkStart w:id="4" w:name="_Toc15396475"/>
      <w:bookmarkStart w:id="5" w:name="_Toc15396597"/>
      <w:r>
        <w:rPr>
          <w:rFonts w:hint="eastAsia" w:ascii="方正小标宋简体" w:hAnsi="方正小标宋简体" w:eastAsia="方正小标宋简体"/>
          <w:b/>
          <w:color w:val="000000"/>
          <w:sz w:val="72"/>
          <w:szCs w:val="72"/>
        </w:rPr>
        <w:t>2019年度</w:t>
      </w:r>
      <w:bookmarkEnd w:id="1"/>
      <w:bookmarkEnd w:id="2"/>
      <w:bookmarkEnd w:id="3"/>
      <w:bookmarkEnd w:id="4"/>
      <w:bookmarkEnd w:id="5"/>
    </w:p>
    <w:p w14:paraId="35EE4EDA">
      <w:pPr>
        <w:adjustRightInd w:val="0"/>
        <w:snapToGrid w:val="0"/>
        <w:spacing w:line="1360" w:lineRule="exact"/>
        <w:jc w:val="center"/>
        <w:outlineLvl w:val="0"/>
        <w:rPr>
          <w:rFonts w:ascii="方正小标宋简体" w:hAnsi="方正小标宋简体" w:eastAsia="方正小标宋简体"/>
          <w:b/>
          <w:color w:val="000000"/>
          <w:sz w:val="72"/>
          <w:szCs w:val="72"/>
        </w:rPr>
      </w:pPr>
      <w:bookmarkStart w:id="6" w:name="_Toc15377194"/>
      <w:bookmarkStart w:id="7" w:name="_Toc15396476"/>
      <w:bookmarkStart w:id="8" w:name="_Toc15378442"/>
      <w:bookmarkStart w:id="9" w:name="_Toc15396598"/>
      <w:bookmarkStart w:id="10" w:name="_Toc15377426"/>
      <w:r>
        <w:rPr>
          <w:rFonts w:hint="eastAsia" w:ascii="方正小标宋简体" w:hAnsi="方正小标宋简体" w:eastAsia="方正小标宋简体"/>
          <w:b/>
          <w:color w:val="000000"/>
          <w:sz w:val="72"/>
          <w:szCs w:val="72"/>
        </w:rPr>
        <w:t>四川省</w:t>
      </w:r>
      <w:bookmarkEnd w:id="0"/>
      <w:bookmarkStart w:id="11" w:name="_Toc15306268"/>
      <w:r>
        <w:rPr>
          <w:rFonts w:hint="eastAsia" w:ascii="方正小标宋简体" w:hAnsi="方正小标宋简体" w:eastAsia="方正小标宋简体"/>
          <w:b/>
          <w:color w:val="000000"/>
          <w:sz w:val="72"/>
          <w:szCs w:val="72"/>
        </w:rPr>
        <w:t>峨眉山市行政审批局决算</w:t>
      </w:r>
      <w:bookmarkEnd w:id="6"/>
      <w:bookmarkEnd w:id="7"/>
      <w:bookmarkEnd w:id="8"/>
      <w:bookmarkEnd w:id="9"/>
      <w:bookmarkEnd w:id="10"/>
      <w:bookmarkEnd w:id="11"/>
    </w:p>
    <w:p w14:paraId="6F131761">
      <w:pPr>
        <w:widowControl/>
        <w:spacing w:line="600" w:lineRule="exact"/>
        <w:jc w:val="center"/>
        <w:rPr>
          <w:rFonts w:hint="eastAsia" w:ascii="方正小标宋简体" w:hAnsi="宋体" w:eastAsia="方正小标宋简体"/>
          <w:color w:val="000000"/>
          <w:sz w:val="36"/>
          <w:szCs w:val="36"/>
        </w:rPr>
        <w:sectPr>
          <w:headerReference r:id="rId3" w:type="default"/>
          <w:footerReference r:id="rId4" w:type="default"/>
          <w:pgSz w:w="11906" w:h="16838"/>
          <w:pgMar w:top="1440" w:right="1588" w:bottom="1440" w:left="1588" w:header="851" w:footer="992" w:gutter="0"/>
          <w:pgNumType w:start="1"/>
          <w:cols w:space="425" w:num="1"/>
          <w:titlePg/>
          <w:docGrid w:type="linesAndChars" w:linePitch="312" w:charSpace="0"/>
        </w:sectPr>
      </w:pPr>
      <w:r>
        <w:rPr>
          <w:rFonts w:ascii="方正小标宋简体" w:hAnsi="宋体" w:eastAsia="方正小标宋简体"/>
          <w:color w:val="000000"/>
          <w:sz w:val="36"/>
          <w:szCs w:val="36"/>
        </w:rPr>
        <w:br w:type="page"/>
      </w:r>
    </w:p>
    <w:p w14:paraId="62A57291">
      <w:pPr>
        <w:widowControl/>
        <w:spacing w:line="600" w:lineRule="exact"/>
        <w:jc w:val="center"/>
        <w:rPr>
          <w:rFonts w:hint="eastAsia" w:ascii="方正小标宋简体" w:hAnsi="黑体" w:eastAsia="方正小标宋简体"/>
          <w:color w:val="000000"/>
          <w:sz w:val="48"/>
          <w:szCs w:val="48"/>
        </w:rPr>
      </w:pPr>
      <w:r>
        <w:rPr>
          <w:rFonts w:hint="eastAsia" w:ascii="方正小标宋简体" w:hAnsi="黑体" w:eastAsia="方正小标宋简体"/>
          <w:color w:val="000000"/>
          <w:sz w:val="48"/>
          <w:szCs w:val="48"/>
        </w:rPr>
        <w:t>目录</w:t>
      </w:r>
    </w:p>
    <w:p w14:paraId="2E45F160">
      <w:pPr>
        <w:pStyle w:val="10"/>
        <w:spacing w:line="600" w:lineRule="exact"/>
        <w:rPr>
          <w:rFonts w:ascii="FangSong_GB2312" w:eastAsia="FangSong_GB2312"/>
        </w:rPr>
      </w:pPr>
      <w:r>
        <w:rPr>
          <w:rFonts w:hint="eastAsia" w:ascii="FangSong_GB2312" w:eastAsia="FangSong_GB2312"/>
        </w:rPr>
        <w:t>公开时间：2020年</w:t>
      </w:r>
      <w:r>
        <w:rPr>
          <w:rFonts w:hint="eastAsia" w:ascii="FangSong_GB2312" w:eastAsiaTheme="minorEastAsia"/>
        </w:rPr>
        <w:t>10</w:t>
      </w:r>
      <w:r>
        <w:rPr>
          <w:rFonts w:hint="eastAsia" w:ascii="FangSong_GB2312" w:eastAsia="FangSong_GB2312"/>
        </w:rPr>
        <w:t>月</w:t>
      </w:r>
      <w:r>
        <w:rPr>
          <w:rFonts w:hint="eastAsia" w:ascii="FangSong_GB2312" w:eastAsiaTheme="minorEastAsia"/>
        </w:rPr>
        <w:t>27</w:t>
      </w:r>
      <w:r>
        <w:rPr>
          <w:rFonts w:hint="eastAsia" w:ascii="FangSong_GB2312" w:eastAsia="FangSong_GB2312"/>
        </w:rPr>
        <w:t>日</w:t>
      </w:r>
    </w:p>
    <w:p w14:paraId="08F06E01">
      <w:pPr>
        <w:spacing w:line="600" w:lineRule="exact"/>
        <w:rPr>
          <w:rFonts w:ascii="FangSong_GB2312" w:hAnsi="仿宋" w:eastAsia="FangSong_GB2312"/>
        </w:rPr>
      </w:pPr>
    </w:p>
    <w:p w14:paraId="382C19C4">
      <w:pPr>
        <w:pStyle w:val="10"/>
        <w:adjustRightInd w:val="0"/>
        <w:snapToGrid w:val="0"/>
        <w:spacing w:before="0" w:line="600" w:lineRule="exact"/>
        <w:ind w:firstLine="640" w:firstLineChars="200"/>
        <w:jc w:val="left"/>
        <w:rPr>
          <w:rFonts w:ascii="黑体" w:hAnsi="黑体" w:eastAsia="黑体" w:cstheme="minorBidi"/>
          <w:sz w:val="32"/>
          <w:szCs w:val="32"/>
        </w:rPr>
      </w:pPr>
      <w:r>
        <w:rPr>
          <w:rFonts w:hint="eastAsia" w:ascii="黑体" w:hAnsi="黑体" w:eastAsia="黑体"/>
          <w:sz w:val="32"/>
          <w:szCs w:val="32"/>
        </w:rPr>
        <w:t>第一部分 部门概况</w:t>
      </w:r>
    </w:p>
    <w:p w14:paraId="7EC1F67D">
      <w:pPr>
        <w:snapToGrid w:val="0"/>
        <w:spacing w:line="60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一、基本职能及主要工作</w:t>
      </w:r>
    </w:p>
    <w:p w14:paraId="47CC970C">
      <w:pPr>
        <w:pStyle w:val="30"/>
        <w:spacing w:line="60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二、机构设置</w:t>
      </w:r>
    </w:p>
    <w:p w14:paraId="7C5FAD13">
      <w:pPr>
        <w:pStyle w:val="10"/>
        <w:adjustRightInd w:val="0"/>
        <w:snapToGrid w:val="0"/>
        <w:spacing w:before="0" w:line="600" w:lineRule="exact"/>
        <w:ind w:firstLine="640" w:firstLineChars="200"/>
        <w:jc w:val="left"/>
        <w:rPr>
          <w:rFonts w:ascii="黑体" w:hAnsi="黑体" w:eastAsia="黑体"/>
          <w:sz w:val="32"/>
          <w:szCs w:val="32"/>
        </w:rPr>
      </w:pPr>
      <w:r>
        <w:rPr>
          <w:rFonts w:hint="eastAsia" w:ascii="黑体" w:hAnsi="黑体" w:eastAsia="黑体"/>
          <w:sz w:val="32"/>
          <w:szCs w:val="32"/>
        </w:rPr>
        <w:t>第二部分度部门决算情况说明</w:t>
      </w:r>
    </w:p>
    <w:p w14:paraId="7648C537">
      <w:pPr>
        <w:pStyle w:val="10"/>
        <w:adjustRightInd w:val="0"/>
        <w:snapToGrid w:val="0"/>
        <w:spacing w:before="0" w:line="600" w:lineRule="exact"/>
        <w:ind w:firstLine="640" w:firstLineChars="200"/>
        <w:jc w:val="left"/>
        <w:rPr>
          <w:rFonts w:ascii="FangSong_GB2312" w:eastAsia="FangSong_GB2312"/>
          <w:sz w:val="32"/>
          <w:szCs w:val="32"/>
        </w:rPr>
      </w:pPr>
      <w:r>
        <w:rPr>
          <w:rFonts w:hint="eastAsia" w:ascii="FangSong_GB2312" w:eastAsia="FangSong_GB2312"/>
          <w:sz w:val="32"/>
          <w:szCs w:val="32"/>
        </w:rPr>
        <w:t>一、收入支出决算总体情况说明</w:t>
      </w:r>
    </w:p>
    <w:p w14:paraId="587AEE44">
      <w:pPr>
        <w:pStyle w:val="11"/>
        <w:adjustRightInd w:val="0"/>
        <w:snapToGrid w:val="0"/>
        <w:spacing w:line="600" w:lineRule="exact"/>
        <w:ind w:firstLine="160" w:firstLineChars="50"/>
        <w:jc w:val="left"/>
        <w:rPr>
          <w:rFonts w:ascii="FangSong_GB2312" w:hAnsi="仿宋" w:eastAsia="FangSong_GB2312"/>
          <w:sz w:val="32"/>
          <w:szCs w:val="32"/>
        </w:rPr>
      </w:pPr>
      <w:r>
        <w:rPr>
          <w:rFonts w:hint="eastAsia" w:ascii="FangSong_GB2312" w:hAnsi="仿宋" w:eastAsia="FangSong_GB2312"/>
          <w:sz w:val="32"/>
          <w:szCs w:val="32"/>
        </w:rPr>
        <w:t>二、收入决算情况说明</w:t>
      </w:r>
    </w:p>
    <w:p w14:paraId="540237DB">
      <w:pPr>
        <w:pStyle w:val="11"/>
        <w:adjustRightInd w:val="0"/>
        <w:snapToGrid w:val="0"/>
        <w:spacing w:line="600" w:lineRule="exact"/>
        <w:ind w:firstLine="160" w:firstLineChars="50"/>
        <w:jc w:val="left"/>
        <w:rPr>
          <w:rFonts w:ascii="FangSong_GB2312" w:hAnsi="仿宋" w:eastAsia="FangSong_GB2312"/>
          <w:sz w:val="32"/>
          <w:szCs w:val="32"/>
        </w:rPr>
      </w:pPr>
      <w:r>
        <w:rPr>
          <w:rFonts w:hint="eastAsia" w:ascii="FangSong_GB2312" w:hAnsi="仿宋" w:eastAsia="FangSong_GB2312"/>
          <w:sz w:val="32"/>
          <w:szCs w:val="32"/>
        </w:rPr>
        <w:t>三、支出决算情况说明</w:t>
      </w:r>
    </w:p>
    <w:p w14:paraId="56ECC4B7">
      <w:pPr>
        <w:snapToGrid w:val="0"/>
        <w:spacing w:line="60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四、财政拨款收入支出决算总体情况说明</w:t>
      </w:r>
    </w:p>
    <w:p w14:paraId="19EB7A03">
      <w:pPr>
        <w:pStyle w:val="11"/>
        <w:adjustRightInd w:val="0"/>
        <w:snapToGrid w:val="0"/>
        <w:spacing w:line="600" w:lineRule="exact"/>
        <w:ind w:firstLine="160" w:firstLineChars="50"/>
        <w:jc w:val="left"/>
        <w:rPr>
          <w:rFonts w:ascii="FangSong_GB2312" w:hAnsi="仿宋" w:eastAsia="FangSong_GB2312"/>
          <w:sz w:val="32"/>
          <w:szCs w:val="32"/>
        </w:rPr>
      </w:pPr>
      <w:r>
        <w:rPr>
          <w:rFonts w:hint="eastAsia" w:ascii="FangSong_GB2312" w:hAnsi="仿宋" w:eastAsia="FangSong_GB2312"/>
          <w:sz w:val="32"/>
          <w:szCs w:val="32"/>
        </w:rPr>
        <w:t>五、一般公共预算财政拨款支出决算情况说明</w:t>
      </w:r>
    </w:p>
    <w:p w14:paraId="4F724463">
      <w:pPr>
        <w:snapToGrid w:val="0"/>
        <w:spacing w:line="60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六、一般公共预算财政拨款基本支出决算情况说明</w:t>
      </w:r>
    </w:p>
    <w:p w14:paraId="0D6EDE71">
      <w:pPr>
        <w:snapToGrid w:val="0"/>
        <w:spacing w:line="60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七、“三公”经费财政拨款支出决算情况说明</w:t>
      </w:r>
    </w:p>
    <w:p w14:paraId="06D7F1A2">
      <w:pPr>
        <w:pStyle w:val="11"/>
        <w:adjustRightInd w:val="0"/>
        <w:snapToGrid w:val="0"/>
        <w:spacing w:line="600" w:lineRule="exact"/>
        <w:ind w:firstLine="160" w:firstLineChars="50"/>
        <w:jc w:val="left"/>
        <w:rPr>
          <w:rFonts w:ascii="FangSong_GB2312" w:hAnsi="仿宋" w:eastAsia="FangSong_GB2312"/>
          <w:sz w:val="32"/>
          <w:szCs w:val="32"/>
        </w:rPr>
      </w:pPr>
      <w:r>
        <w:rPr>
          <w:rFonts w:hint="eastAsia" w:ascii="FangSong_GB2312" w:hAnsi="仿宋" w:eastAsia="FangSong_GB2312"/>
          <w:sz w:val="32"/>
          <w:szCs w:val="32"/>
        </w:rPr>
        <w:t>八、政府性基金预算支出决算情况说明</w:t>
      </w:r>
    </w:p>
    <w:p w14:paraId="65E93759">
      <w:pPr>
        <w:pStyle w:val="11"/>
        <w:adjustRightInd w:val="0"/>
        <w:snapToGrid w:val="0"/>
        <w:spacing w:line="600" w:lineRule="exact"/>
        <w:ind w:left="0" w:leftChars="0" w:firstLine="640" w:firstLineChars="200"/>
        <w:jc w:val="left"/>
        <w:rPr>
          <w:rFonts w:ascii="FangSong_GB2312" w:hAnsi="仿宋" w:eastAsia="FangSong_GB2312"/>
          <w:sz w:val="32"/>
          <w:szCs w:val="32"/>
        </w:rPr>
      </w:pPr>
      <w:r>
        <w:rPr>
          <w:rFonts w:hint="eastAsia" w:ascii="FangSong_GB2312" w:hAnsi="仿宋" w:eastAsia="FangSong_GB2312"/>
          <w:sz w:val="32"/>
          <w:szCs w:val="32"/>
        </w:rPr>
        <w:t>九、 国有资本经营预算支出决算情况说明</w:t>
      </w:r>
    </w:p>
    <w:p w14:paraId="74E120CD">
      <w:pPr>
        <w:adjustRightInd w:val="0"/>
        <w:snapToGrid w:val="0"/>
        <w:spacing w:line="600" w:lineRule="exact"/>
        <w:ind w:firstLine="640" w:firstLineChars="200"/>
        <w:jc w:val="left"/>
        <w:rPr>
          <w:rFonts w:ascii="FangSong_GB2312" w:hAnsi="仿宋" w:eastAsia="FangSong_GB2312"/>
          <w:sz w:val="32"/>
          <w:szCs w:val="32"/>
        </w:rPr>
      </w:pPr>
      <w:r>
        <w:rPr>
          <w:rStyle w:val="15"/>
          <w:rFonts w:hint="eastAsia" w:ascii="FangSong_GB2312" w:hAnsi="仿宋" w:eastAsia="FangSong_GB2312"/>
          <w:color w:val="000000" w:themeColor="text1"/>
          <w:sz w:val="32"/>
          <w:szCs w:val="32"/>
          <w:u w:val="none"/>
        </w:rPr>
        <w:t>十、</w:t>
      </w:r>
      <w:r>
        <w:rPr>
          <w:rFonts w:hint="eastAsia" w:ascii="FangSong_GB2312" w:hAnsi="仿宋" w:eastAsia="FangSong_GB2312"/>
          <w:sz w:val="32"/>
          <w:szCs w:val="32"/>
        </w:rPr>
        <w:t>其他重要事项的情况说明</w:t>
      </w:r>
      <w:r>
        <w:rPr>
          <w:rFonts w:hint="eastAsia" w:ascii="FangSong_GB2312" w:hAnsi="仿宋" w:eastAsia="FangSong_GB2312"/>
          <w:sz w:val="32"/>
          <w:szCs w:val="32"/>
        </w:rPr>
        <w:tab/>
      </w:r>
    </w:p>
    <w:p w14:paraId="6EC2E3BD">
      <w:pPr>
        <w:pStyle w:val="10"/>
        <w:adjustRightInd w:val="0"/>
        <w:snapToGrid w:val="0"/>
        <w:spacing w:before="0" w:line="600" w:lineRule="exact"/>
        <w:ind w:firstLine="640" w:firstLineChars="200"/>
        <w:jc w:val="left"/>
        <w:rPr>
          <w:rFonts w:ascii="黑体" w:hAnsi="黑体" w:eastAsia="黑体" w:cstheme="minorBidi"/>
          <w:sz w:val="32"/>
          <w:szCs w:val="32"/>
        </w:rPr>
      </w:pPr>
      <w:r>
        <w:rPr>
          <w:rFonts w:hint="eastAsia" w:ascii="黑体" w:hAnsi="黑体" w:eastAsia="黑体"/>
          <w:sz w:val="32"/>
          <w:szCs w:val="32"/>
        </w:rPr>
        <w:t>第三部分 名词解释</w:t>
      </w:r>
    </w:p>
    <w:p w14:paraId="65D9F011">
      <w:pPr>
        <w:pStyle w:val="10"/>
        <w:adjustRightInd w:val="0"/>
        <w:snapToGrid w:val="0"/>
        <w:spacing w:before="0" w:line="600" w:lineRule="exact"/>
        <w:ind w:firstLine="640" w:firstLineChars="200"/>
        <w:jc w:val="left"/>
        <w:rPr>
          <w:rFonts w:ascii="黑体" w:hAnsi="黑体" w:eastAsia="黑体" w:cstheme="minorBidi"/>
          <w:sz w:val="32"/>
          <w:szCs w:val="32"/>
        </w:rPr>
      </w:pPr>
      <w:r>
        <w:rPr>
          <w:rFonts w:hint="eastAsia" w:ascii="黑体" w:hAnsi="黑体" w:eastAsia="黑体"/>
          <w:sz w:val="32"/>
          <w:szCs w:val="32"/>
        </w:rPr>
        <w:t>第四部分 附件</w:t>
      </w:r>
    </w:p>
    <w:p w14:paraId="741EF033">
      <w:pPr>
        <w:pStyle w:val="11"/>
        <w:adjustRightInd w:val="0"/>
        <w:snapToGrid w:val="0"/>
        <w:spacing w:line="600" w:lineRule="exact"/>
        <w:ind w:firstLine="160" w:firstLineChars="50"/>
        <w:jc w:val="left"/>
        <w:rPr>
          <w:rFonts w:ascii="FangSong_GB2312" w:hAnsi="仿宋" w:eastAsia="FangSong_GB2312" w:cstheme="minorBidi"/>
          <w:sz w:val="32"/>
          <w:szCs w:val="32"/>
        </w:rPr>
      </w:pPr>
      <w:r>
        <w:rPr>
          <w:rFonts w:hint="eastAsia" w:ascii="FangSong_GB2312" w:hAnsi="仿宋" w:eastAsia="FangSong_GB2312"/>
          <w:sz w:val="32"/>
          <w:szCs w:val="32"/>
        </w:rPr>
        <w:t>附件1</w:t>
      </w:r>
    </w:p>
    <w:p w14:paraId="54C4588B">
      <w:pPr>
        <w:pStyle w:val="11"/>
        <w:adjustRightInd w:val="0"/>
        <w:snapToGrid w:val="0"/>
        <w:spacing w:line="600" w:lineRule="exact"/>
        <w:ind w:firstLine="160" w:firstLineChars="50"/>
        <w:jc w:val="left"/>
        <w:rPr>
          <w:rFonts w:ascii="FangSong_GB2312" w:hAnsi="仿宋" w:eastAsia="FangSong_GB2312" w:cstheme="minorBidi"/>
          <w:sz w:val="32"/>
          <w:szCs w:val="32"/>
        </w:rPr>
      </w:pPr>
      <w:r>
        <w:rPr>
          <w:rFonts w:hint="eastAsia" w:ascii="FangSong_GB2312" w:hAnsi="仿宋" w:eastAsia="FangSong_GB2312"/>
          <w:sz w:val="32"/>
          <w:szCs w:val="32"/>
        </w:rPr>
        <w:t>附件2</w:t>
      </w:r>
    </w:p>
    <w:p w14:paraId="61721B3E">
      <w:pPr>
        <w:pStyle w:val="10"/>
        <w:adjustRightInd w:val="0"/>
        <w:snapToGrid w:val="0"/>
        <w:spacing w:before="0" w:line="600" w:lineRule="exact"/>
        <w:ind w:firstLine="640" w:firstLineChars="200"/>
        <w:jc w:val="left"/>
        <w:rPr>
          <w:rFonts w:ascii="黑体" w:hAnsi="黑体" w:eastAsia="黑体" w:cstheme="minorBidi"/>
          <w:sz w:val="32"/>
          <w:szCs w:val="32"/>
        </w:rPr>
      </w:pPr>
      <w:r>
        <w:rPr>
          <w:rFonts w:hint="eastAsia" w:ascii="黑体" w:hAnsi="黑体" w:eastAsia="黑体"/>
          <w:sz w:val="32"/>
          <w:szCs w:val="32"/>
        </w:rPr>
        <w:t>第五部分 附表</w:t>
      </w:r>
    </w:p>
    <w:p w14:paraId="35F1727D">
      <w:pPr>
        <w:pStyle w:val="11"/>
        <w:adjustRightInd w:val="0"/>
        <w:snapToGrid w:val="0"/>
        <w:spacing w:line="600" w:lineRule="exact"/>
        <w:ind w:firstLine="160" w:firstLineChars="50"/>
        <w:jc w:val="left"/>
        <w:rPr>
          <w:rFonts w:ascii="FangSong_GB2312" w:hAnsi="仿宋" w:eastAsia="FangSong_GB2312" w:cstheme="minorBidi"/>
          <w:sz w:val="32"/>
          <w:szCs w:val="32"/>
        </w:rPr>
      </w:pPr>
      <w:r>
        <w:rPr>
          <w:rFonts w:hint="eastAsia" w:ascii="FangSong_GB2312" w:hAnsi="仿宋" w:eastAsia="FangSong_GB2312"/>
          <w:sz w:val="32"/>
          <w:szCs w:val="32"/>
        </w:rPr>
        <w:t>一、收入支出决算总表</w:t>
      </w:r>
    </w:p>
    <w:p w14:paraId="68E4DB05">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二、收入决算表</w:t>
      </w:r>
    </w:p>
    <w:p w14:paraId="5C21E921">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三、支出决算表</w:t>
      </w:r>
    </w:p>
    <w:p w14:paraId="5CA49CB3">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四、财政拨款收入支出决算总表</w:t>
      </w:r>
    </w:p>
    <w:p w14:paraId="7BB7985B">
      <w:pPr>
        <w:pStyle w:val="11"/>
        <w:adjustRightInd w:val="0"/>
        <w:snapToGrid w:val="0"/>
        <w:spacing w:line="600" w:lineRule="exact"/>
        <w:jc w:val="left"/>
        <w:rPr>
          <w:rFonts w:ascii="FangSong_GB2312" w:hAnsi="仿宋" w:eastAsia="FangSong_GB2312"/>
          <w:sz w:val="32"/>
          <w:szCs w:val="32"/>
        </w:rPr>
      </w:pPr>
      <w:r>
        <w:rPr>
          <w:rFonts w:hint="eastAsia" w:ascii="FangSong_GB2312" w:hAnsi="仿宋" w:eastAsia="FangSong_GB2312"/>
          <w:sz w:val="32"/>
          <w:szCs w:val="32"/>
        </w:rPr>
        <w:t>五、财政拨款支出决算明细表</w:t>
      </w:r>
    </w:p>
    <w:p w14:paraId="1458758E">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六、一般公共预算财政拨款支出决算表</w:t>
      </w:r>
    </w:p>
    <w:p w14:paraId="2343E330">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七、一般公共预算财政拨款支出决算明细表</w:t>
      </w:r>
    </w:p>
    <w:p w14:paraId="58797C33">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八、一般公共预算财政拨款基本支出决算表</w:t>
      </w:r>
    </w:p>
    <w:p w14:paraId="08E5ECED">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九、一般公共预算财政拨款项目支出决算表</w:t>
      </w:r>
    </w:p>
    <w:p w14:paraId="29D4251D">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十、一般公共预算财政拨款“三公”经费支出决算表</w:t>
      </w:r>
    </w:p>
    <w:p w14:paraId="1AAE6893">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十一、政府性基金预算财政拨款收入支出决算表</w:t>
      </w:r>
    </w:p>
    <w:p w14:paraId="627228F3">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十二、政府性基金预算财政拨款“三公”经费支出决算表</w:t>
      </w:r>
    </w:p>
    <w:p w14:paraId="49A86296">
      <w:pPr>
        <w:pStyle w:val="11"/>
        <w:adjustRightInd w:val="0"/>
        <w:snapToGrid w:val="0"/>
        <w:spacing w:line="600" w:lineRule="exact"/>
        <w:jc w:val="left"/>
        <w:rPr>
          <w:rFonts w:ascii="FangSong_GB2312" w:hAnsi="仿宋" w:eastAsia="FangSong_GB2312" w:cstheme="minorBidi"/>
          <w:sz w:val="32"/>
          <w:szCs w:val="32"/>
        </w:rPr>
      </w:pPr>
      <w:r>
        <w:rPr>
          <w:rFonts w:hint="eastAsia" w:ascii="FangSong_GB2312" w:hAnsi="仿宋" w:eastAsia="FangSong_GB2312"/>
          <w:sz w:val="32"/>
          <w:szCs w:val="32"/>
        </w:rPr>
        <w:t>十三、国有资本经营预算支出决算表</w:t>
      </w:r>
    </w:p>
    <w:p w14:paraId="73A5AFCC">
      <w:pPr>
        <w:pStyle w:val="2"/>
        <w:spacing w:line="600" w:lineRule="exact"/>
        <w:jc w:val="center"/>
        <w:rPr>
          <w:rStyle w:val="24"/>
          <w:rFonts w:hint="eastAsia" w:ascii="方正小标宋简体" w:hAnsi="黑体" w:eastAsia="方正小标宋简体"/>
          <w:b/>
          <w:bCs w:val="0"/>
        </w:rPr>
      </w:pPr>
      <w:bookmarkStart w:id="12" w:name="_Toc15396599"/>
      <w:bookmarkStart w:id="13" w:name="_Toc15377196"/>
      <w:r>
        <w:rPr>
          <w:rFonts w:hint="eastAsia" w:ascii="方正小标宋简体" w:hAnsi="黑体" w:eastAsia="方正小标宋简体"/>
          <w:b w:val="0"/>
        </w:rPr>
        <w:t xml:space="preserve">第一部分 </w:t>
      </w:r>
      <w:r>
        <w:rPr>
          <w:rStyle w:val="24"/>
          <w:rFonts w:hint="eastAsia" w:ascii="方正小标宋简体" w:hAnsi="黑体" w:eastAsia="方正小标宋简体"/>
          <w:b w:val="0"/>
          <w:bCs w:val="0"/>
        </w:rPr>
        <w:t>部门概况</w:t>
      </w:r>
      <w:bookmarkEnd w:id="12"/>
      <w:bookmarkEnd w:id="13"/>
    </w:p>
    <w:p w14:paraId="18C220DA">
      <w:pPr>
        <w:ind w:firstLine="643" w:firstLineChars="200"/>
        <w:rPr>
          <w:rStyle w:val="25"/>
          <w:rFonts w:ascii="黑体" w:hAnsi="黑体" w:eastAsia="黑体"/>
          <w:b w:val="0"/>
        </w:rPr>
      </w:pPr>
      <w:bookmarkStart w:id="14" w:name="_Toc15396600"/>
      <w:bookmarkStart w:id="15" w:name="_Toc15377197"/>
      <w:r>
        <w:rPr>
          <w:rFonts w:hint="eastAsia" w:ascii="黑体" w:hAnsi="黑体" w:eastAsia="黑体"/>
          <w:b/>
          <w:color w:val="000000"/>
          <w:sz w:val="32"/>
          <w:szCs w:val="32"/>
        </w:rPr>
        <w:t>一、基</w:t>
      </w:r>
      <w:r>
        <w:rPr>
          <w:rStyle w:val="25"/>
          <w:rFonts w:hint="eastAsia" w:ascii="黑体" w:hAnsi="黑体" w:eastAsia="黑体"/>
          <w:b w:val="0"/>
        </w:rPr>
        <w:t>本职能及主要工作</w:t>
      </w:r>
      <w:bookmarkEnd w:id="14"/>
      <w:bookmarkEnd w:id="15"/>
      <w:bookmarkStart w:id="16" w:name="_Toc15378445"/>
      <w:bookmarkStart w:id="17" w:name="_Toc15377198"/>
    </w:p>
    <w:p w14:paraId="0D640A45">
      <w:pPr>
        <w:spacing w:line="600" w:lineRule="exact"/>
        <w:ind w:firstLine="640" w:firstLineChars="200"/>
        <w:rPr>
          <w:rFonts w:ascii="KaiTi_GB2312" w:hAnsi="仿宋" w:eastAsia="KaiTi_GB2312"/>
          <w:sz w:val="32"/>
          <w:szCs w:val="32"/>
        </w:rPr>
      </w:pPr>
      <w:r>
        <w:rPr>
          <w:rFonts w:hint="eastAsia" w:ascii="KaiTi_GB2312" w:hAnsi="仿宋" w:eastAsia="KaiTi_GB2312"/>
          <w:color w:val="000000"/>
          <w:sz w:val="32"/>
          <w:szCs w:val="32"/>
        </w:rPr>
        <w:t>（一）基本职能。</w:t>
      </w:r>
      <w:bookmarkEnd w:id="16"/>
      <w:bookmarkEnd w:id="17"/>
      <w:bookmarkStart w:id="18" w:name="_Toc15377199"/>
      <w:bookmarkStart w:id="19" w:name="_Toc15378446"/>
    </w:p>
    <w:p w14:paraId="5BB1A580">
      <w:pPr>
        <w:spacing w:line="600" w:lineRule="exact"/>
        <w:ind w:firstLine="640" w:firstLineChars="200"/>
        <w:rPr>
          <w:rFonts w:ascii="FangSong_GB2312" w:hAnsi="仿宋" w:eastAsia="FangSong_GB2312"/>
          <w:b/>
          <w:sz w:val="32"/>
          <w:szCs w:val="32"/>
        </w:rPr>
      </w:pPr>
      <w:r>
        <w:rPr>
          <w:rFonts w:hint="eastAsia" w:ascii="FangSong_GB2312" w:hAnsi="仿宋" w:eastAsia="FangSong_GB2312"/>
          <w:sz w:val="32"/>
          <w:szCs w:val="32"/>
        </w:rPr>
        <w:t>贯彻落实国家、省、乐山市和峨眉山市有关行政审批制度改革的决定，创新和完善相关工作体制机制；行使相对集中行政许可权，负责上级部门下放和除公安、税务、生态环保以外市级部门划转的相应行政许可事项的审批；牵头推进简政放权、放管结合、优化政务服务改革和行政审批制度改革；负责统一组织实施行政审批涉及的现场勘查、技术论证和社会听证等工作；负责拟订加强政务服务工作的政策、制度、办法和标准并组织实施；指导推进政务服务、便民服务标准化建设工作；负责对行政审批事项实行目录管理，根据国务院、省、乐山市对行政审批事项的调整情况进行动态调整。负责清理规范行政审批前置条件，负责对行政审批事项流程进行规范和优化，推进行政审批标准化建设和行政审批权力依法规范公开运行工作；负责建立行政审批公共服务运行规程和考核体系。牵头全市行政机关行政效能建设和监督检查工作，负责受理政务服务大厅和乡镇便民服务中心政务服务行为的投诉，跟踪监督，督促落实；负责职责范围内的安全生产和职业健康、生态环境保护等工作；负责全市一体化政务服务平台和关联平台的运行、管理、安全、维护工作，会同有关部门加强政务服务大数据中心和“互联网＋政务服务”信息化建设；负责公安、税务、生态环保和承担公共服务单位入驻大厅设立窗口，协调相关事项办理；完成市委、市政府交办的其他工作。</w:t>
      </w:r>
    </w:p>
    <w:p w14:paraId="2AB75C9E">
      <w:pPr>
        <w:snapToGrid w:val="0"/>
        <w:spacing w:line="600" w:lineRule="exact"/>
        <w:ind w:firstLine="640" w:firstLineChars="200"/>
        <w:rPr>
          <w:rFonts w:ascii="KaiTi_GB2312" w:hAnsi="仿宋" w:eastAsia="KaiTi_GB2312"/>
          <w:sz w:val="32"/>
          <w:szCs w:val="32"/>
        </w:rPr>
      </w:pPr>
      <w:r>
        <w:rPr>
          <w:rFonts w:hint="eastAsia" w:ascii="KaiTi_GB2312" w:hAnsi="仿宋" w:eastAsia="KaiTi_GB2312"/>
          <w:bCs/>
          <w:color w:val="000000"/>
          <w:sz w:val="32"/>
          <w:szCs w:val="32"/>
        </w:rPr>
        <w:t>（二）2019年重点工作完成情况。</w:t>
      </w:r>
      <w:bookmarkEnd w:id="18"/>
      <w:bookmarkEnd w:id="19"/>
    </w:p>
    <w:p w14:paraId="438959FE">
      <w:pPr>
        <w:snapToGrid w:val="0"/>
        <w:spacing w:line="600" w:lineRule="exact"/>
        <w:ind w:firstLine="640" w:firstLineChars="200"/>
        <w:rPr>
          <w:rFonts w:ascii="FangSong_GB2312" w:hAnsi="仿宋" w:eastAsia="FangSong_GB2312"/>
          <w:b/>
          <w:sz w:val="32"/>
          <w:szCs w:val="32"/>
        </w:rPr>
      </w:pPr>
      <w:r>
        <w:rPr>
          <w:rFonts w:hint="eastAsia" w:ascii="FangSong_GB2312" w:hAnsi="仿宋" w:eastAsia="FangSong_GB2312"/>
          <w:sz w:val="32"/>
          <w:szCs w:val="32"/>
        </w:rPr>
        <w:t>2019年，峨眉山市行政审批局在市委、市政府的正确领导下，坚持以习近平新时代中国特色社会主义思想和党的十九大精神为指导，牢牢把握“生态立市、文旅兴市、产业强市”发展主题，以深化“放管服”改革为抓手，以“啃硬骨头”的作风，充分调动各窗口部门积极性，加快推进职能转变，进一步优化政务服务，提升审批效能，为打造优秀营商政务环境贡献力量。</w:t>
      </w:r>
    </w:p>
    <w:p w14:paraId="2BD64150">
      <w:pPr>
        <w:pStyle w:val="30"/>
        <w:spacing w:line="600" w:lineRule="exact"/>
        <w:ind w:firstLine="646"/>
        <w:rPr>
          <w:rFonts w:ascii="FangSong_GB2312" w:hAnsi="仿宋" w:eastAsia="FangSong_GB2312"/>
          <w:sz w:val="32"/>
          <w:szCs w:val="32"/>
        </w:rPr>
      </w:pPr>
      <w:r>
        <w:rPr>
          <w:rFonts w:hint="eastAsia" w:ascii="FangSong_GB2312" w:hAnsi="仿宋" w:eastAsia="FangSong_GB2312"/>
          <w:sz w:val="32"/>
          <w:szCs w:val="32"/>
        </w:rPr>
        <w:t xml:space="preserve">截至目前，我们共受理行政许可 357895件,办结355844件；除行政许可其他28055件，办结27501件；公共服务类158590件，办结124907件。深入走访调查，理清帮扶思路。结合扶贫工作实际情况,按照2019年帮扶方案开展帮扶工作，有序推进结对帮扶工作。2019年投入各项慰问物资2.09万元。 </w:t>
      </w:r>
      <w:bookmarkStart w:id="20" w:name="_Toc15396601"/>
      <w:bookmarkStart w:id="21" w:name="_Toc15377200"/>
    </w:p>
    <w:p w14:paraId="158851B1">
      <w:pPr>
        <w:pStyle w:val="30"/>
        <w:spacing w:line="600" w:lineRule="exact"/>
        <w:ind w:firstLine="643" w:firstLineChars="200"/>
        <w:rPr>
          <w:rFonts w:ascii="黑体" w:hAnsi="黑体" w:eastAsia="黑体"/>
          <w:b/>
          <w:sz w:val="24"/>
        </w:rPr>
      </w:pPr>
      <w:r>
        <w:rPr>
          <w:rFonts w:hint="eastAsia" w:ascii="黑体" w:hAnsi="黑体" w:eastAsia="黑体"/>
          <w:b/>
          <w:color w:val="000000"/>
          <w:sz w:val="32"/>
          <w:szCs w:val="32"/>
        </w:rPr>
        <w:t>二、机</w:t>
      </w:r>
      <w:r>
        <w:rPr>
          <w:rStyle w:val="25"/>
          <w:rFonts w:hint="eastAsia" w:ascii="黑体" w:hAnsi="黑体" w:eastAsia="黑体"/>
          <w:b w:val="0"/>
        </w:rPr>
        <w:t>构设置</w:t>
      </w:r>
      <w:bookmarkEnd w:id="20"/>
      <w:bookmarkEnd w:id="21"/>
    </w:p>
    <w:p w14:paraId="58314B26">
      <w:pPr>
        <w:spacing w:line="60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峨眉山市行政审批局下属二级单位1个，其他事业单位1个。</w:t>
      </w:r>
    </w:p>
    <w:p w14:paraId="74F0CE50">
      <w:pPr>
        <w:pStyle w:val="5"/>
        <w:adjustRightInd w:val="0"/>
        <w:snapToGrid w:val="0"/>
        <w:spacing w:beforeLines="0" w:line="600" w:lineRule="exact"/>
        <w:ind w:firstLine="672" w:firstLineChars="210"/>
        <w:rPr>
          <w:rFonts w:hAnsi="仿宋"/>
          <w:color w:val="000000"/>
          <w:sz w:val="32"/>
          <w:szCs w:val="32"/>
        </w:rPr>
      </w:pPr>
      <w:r>
        <w:rPr>
          <w:rFonts w:hint="eastAsia" w:hAnsi="仿宋"/>
          <w:color w:val="000000"/>
          <w:sz w:val="32"/>
          <w:szCs w:val="32"/>
        </w:rPr>
        <w:t>纳入</w:t>
      </w:r>
      <w:r>
        <w:rPr>
          <w:rFonts w:hint="eastAsia" w:hAnsi="仿宋"/>
          <w:sz w:val="32"/>
          <w:szCs w:val="32"/>
        </w:rPr>
        <w:t>峨眉山市行政审批局</w:t>
      </w:r>
      <w:r>
        <w:rPr>
          <w:rFonts w:hint="eastAsia" w:hAnsi="仿宋"/>
          <w:color w:val="000000"/>
          <w:sz w:val="32"/>
          <w:szCs w:val="32"/>
        </w:rPr>
        <w:t>2019年度部门决算编制范围的二级预算单位包括：峨眉山市营商环境服务中心</w:t>
      </w:r>
    </w:p>
    <w:p w14:paraId="367AC55E">
      <w:pPr>
        <w:pStyle w:val="2"/>
        <w:spacing w:line="700" w:lineRule="exact"/>
        <w:ind w:right="442"/>
        <w:jc w:val="right"/>
        <w:rPr>
          <w:rStyle w:val="24"/>
          <w:rFonts w:hint="eastAsia" w:ascii="方正小标宋简体" w:hAnsi="黑体" w:eastAsia="方正小标宋简体"/>
          <w:b w:val="0"/>
          <w:bCs w:val="0"/>
        </w:rPr>
      </w:pPr>
      <w:bookmarkStart w:id="22" w:name="_Toc15377204"/>
      <w:bookmarkStart w:id="23" w:name="_Toc15396602"/>
      <w:r>
        <w:rPr>
          <w:rFonts w:hint="eastAsia" w:ascii="方正小标宋简体" w:hAnsi="黑体" w:eastAsia="方正小标宋简体"/>
          <w:b w:val="0"/>
          <w:color w:val="000000"/>
        </w:rPr>
        <w:t>第二部分</w:t>
      </w:r>
      <w:r>
        <w:rPr>
          <w:rFonts w:hint="eastAsia" w:ascii="方正小标宋简体" w:hAnsi="黑体" w:eastAsia="方正小标宋简体"/>
          <w:color w:val="000000"/>
        </w:rPr>
        <w:t xml:space="preserve"> </w:t>
      </w:r>
      <w:r>
        <w:rPr>
          <w:rStyle w:val="24"/>
          <w:rFonts w:hint="eastAsia" w:ascii="方正小标宋简体" w:hAnsi="黑体" w:eastAsia="方正小标宋简体"/>
          <w:b w:val="0"/>
          <w:bCs w:val="0"/>
        </w:rPr>
        <w:t>2019年度部门决算情况说明</w:t>
      </w:r>
      <w:bookmarkEnd w:id="22"/>
      <w:bookmarkEnd w:id="23"/>
    </w:p>
    <w:p w14:paraId="68B2BFCF">
      <w:pPr>
        <w:ind w:firstLine="640" w:firstLineChars="200"/>
        <w:rPr>
          <w:rFonts w:ascii="黑体" w:hAnsi="黑体" w:eastAsia="黑体" w:cstheme="minorBidi"/>
          <w:sz w:val="32"/>
          <w:szCs w:val="32"/>
        </w:rPr>
      </w:pPr>
      <w:bookmarkStart w:id="24" w:name="_Toc15377205"/>
      <w:bookmarkStart w:id="25" w:name="_Toc15396603"/>
      <w:r>
        <w:rPr>
          <w:rFonts w:hint="eastAsia" w:ascii="黑体" w:hAnsi="黑体" w:eastAsia="黑体"/>
          <w:color w:val="000000"/>
          <w:sz w:val="32"/>
          <w:szCs w:val="32"/>
        </w:rPr>
        <w:t>一、收</w:t>
      </w:r>
      <w:r>
        <w:rPr>
          <w:rStyle w:val="25"/>
          <w:rFonts w:hint="eastAsia" w:ascii="黑体" w:hAnsi="黑体" w:eastAsia="黑体"/>
          <w:b w:val="0"/>
        </w:rPr>
        <w:t>入支出决算总体情况说明</w:t>
      </w:r>
      <w:bookmarkEnd w:id="24"/>
      <w:bookmarkEnd w:id="25"/>
    </w:p>
    <w:p w14:paraId="2EC10430">
      <w:pPr>
        <w:ind w:firstLine="640" w:firstLineChars="200"/>
        <w:rPr>
          <w:rFonts w:ascii="FangSong_GB2312" w:hAnsi="仿宋" w:eastAsia="FangSong_GB2312" w:cstheme="minorBidi"/>
          <w:sz w:val="32"/>
          <w:szCs w:val="32"/>
        </w:rPr>
      </w:pPr>
      <w:r>
        <w:rPr>
          <w:rFonts w:hint="eastAsia" w:ascii="FangSong_GB2312" w:hAnsi="仿宋" w:eastAsia="FangSong_GB2312"/>
          <w:color w:val="000000"/>
          <w:sz w:val="32"/>
          <w:szCs w:val="32"/>
        </w:rPr>
        <w:t>2019年度收、支总计730.53万元。与2018年相比，收、支总计各增加</w:t>
      </w:r>
      <w:r>
        <w:rPr>
          <w:rFonts w:hint="eastAsia" w:ascii="FangSong_GB2312" w:hAnsi="仿宋" w:eastAsia="FangSong_GB2312"/>
          <w:sz w:val="32"/>
          <w:szCs w:val="32"/>
        </w:rPr>
        <w:t>113.94</w:t>
      </w:r>
      <w:r>
        <w:rPr>
          <w:rFonts w:hint="eastAsia" w:ascii="FangSong_GB2312" w:hAnsi="仿宋" w:eastAsia="FangSong_GB2312"/>
          <w:color w:val="000000"/>
          <w:sz w:val="32"/>
          <w:szCs w:val="32"/>
        </w:rPr>
        <w:t>万元，增长18.5%。主要变动原因是</w:t>
      </w:r>
      <w:r>
        <w:rPr>
          <w:rFonts w:hint="eastAsia" w:ascii="FangSong_GB2312" w:hAnsi="仿宋" w:eastAsia="FangSong_GB2312"/>
          <w:sz w:val="32"/>
          <w:szCs w:val="32"/>
        </w:rPr>
        <w:t>由于3月机构改革新组建单位，人员增加。</w:t>
      </w:r>
      <w:bookmarkStart w:id="26" w:name="_Toc15377206"/>
      <w:bookmarkStart w:id="27" w:name="_Toc15396604"/>
    </w:p>
    <w:p w14:paraId="58D33987">
      <w:pPr>
        <w:ind w:firstLine="640" w:firstLineChars="200"/>
        <w:rPr>
          <w:rFonts w:ascii="仿宋" w:hAnsi="仿宋" w:eastAsia="仿宋" w:cstheme="minorBidi"/>
          <w:sz w:val="32"/>
          <w:szCs w:val="32"/>
        </w:rPr>
      </w:pPr>
      <w:r>
        <w:rPr>
          <w:rFonts w:hint="eastAsia" w:ascii="黑体" w:hAnsi="黑体" w:eastAsia="黑体"/>
          <w:color w:val="000000"/>
          <w:sz w:val="32"/>
          <w:szCs w:val="32"/>
        </w:rPr>
        <w:t>二、收</w:t>
      </w:r>
      <w:r>
        <w:rPr>
          <w:rStyle w:val="25"/>
          <w:rFonts w:hint="eastAsia" w:ascii="黑体" w:hAnsi="黑体" w:eastAsia="黑体"/>
          <w:b w:val="0"/>
        </w:rPr>
        <w:t>入决算情况说明</w:t>
      </w:r>
      <w:bookmarkEnd w:id="26"/>
      <w:bookmarkEnd w:id="27"/>
      <w:r>
        <w:rPr>
          <w:rFonts w:hint="eastAsia" w:asciiTheme="minorEastAsia" w:hAnsiTheme="minorEastAsia"/>
          <w:sz w:val="32"/>
          <w:szCs w:val="32"/>
        </w:rPr>
        <w:t>。</w:t>
      </w:r>
    </w:p>
    <w:p w14:paraId="1BBDA048">
      <w:pPr>
        <w:spacing w:line="600" w:lineRule="exact"/>
        <w:ind w:firstLine="640" w:firstLineChars="200"/>
        <w:outlineLvl w:val="1"/>
        <w:rPr>
          <w:rFonts w:ascii="FangSong_GB2312" w:hAnsi="仿宋" w:eastAsia="FangSong_GB2312"/>
          <w:color w:val="000000"/>
          <w:sz w:val="32"/>
          <w:szCs w:val="32"/>
        </w:rPr>
      </w:pPr>
      <w:r>
        <w:rPr>
          <w:rFonts w:hint="eastAsia" w:ascii="FangSong_GB2312" w:hAnsi="仿宋" w:eastAsia="FangSong_GB2312"/>
          <w:color w:val="000000"/>
          <w:sz w:val="32"/>
          <w:szCs w:val="32"/>
        </w:rPr>
        <w:t>2019年本年收入合计689.79万元，其中：一般公共预算财政拨款收入623.43万元，占90.4%；政府性基金预算财政拨款收入66.36万元，占9.6%；。</w:t>
      </w:r>
      <w:bookmarkStart w:id="28" w:name="_Toc15377207"/>
      <w:bookmarkStart w:id="29" w:name="_Toc15396605"/>
    </w:p>
    <w:p w14:paraId="7B31C53B">
      <w:pPr>
        <w:spacing w:line="600" w:lineRule="exact"/>
        <w:ind w:firstLine="640" w:firstLineChars="200"/>
        <w:outlineLvl w:val="1"/>
        <w:rPr>
          <w:rStyle w:val="25"/>
          <w:rFonts w:ascii="黑体" w:hAnsi="黑体" w:eastAsia="黑体" w:cs="Times New Roman"/>
          <w:b w:val="0"/>
          <w:bCs w:val="0"/>
          <w:color w:val="000000"/>
        </w:rPr>
      </w:pPr>
      <w:r>
        <w:rPr>
          <w:rFonts w:hint="eastAsia" w:ascii="黑体" w:hAnsi="黑体" w:eastAsia="黑体"/>
          <w:color w:val="000000"/>
          <w:sz w:val="32"/>
          <w:szCs w:val="32"/>
        </w:rPr>
        <w:t>三、支</w:t>
      </w:r>
      <w:r>
        <w:rPr>
          <w:rStyle w:val="25"/>
          <w:rFonts w:hint="eastAsia" w:ascii="黑体" w:hAnsi="黑体" w:eastAsia="黑体"/>
          <w:b w:val="0"/>
        </w:rPr>
        <w:t>出决算情况说明</w:t>
      </w:r>
      <w:bookmarkEnd w:id="28"/>
      <w:bookmarkEnd w:id="29"/>
    </w:p>
    <w:p w14:paraId="074F356A">
      <w:pPr>
        <w:ind w:firstLine="640" w:firstLineChars="200"/>
        <w:rPr>
          <w:rFonts w:ascii="FangSong_GB2312" w:eastAsia="FangSong_GB2312"/>
          <w:sz w:val="32"/>
          <w:szCs w:val="32"/>
        </w:rPr>
      </w:pPr>
      <w:r>
        <w:rPr>
          <w:rFonts w:hint="eastAsia" w:ascii="FangSong_GB2312" w:eastAsia="FangSong_GB2312"/>
          <w:sz w:val="32"/>
          <w:szCs w:val="32"/>
        </w:rPr>
        <w:t>2019年本年支出合计730.53万元，其中：基本支出379.23万元，占51.9%；项目支出351.30万元，占48.1%。</w:t>
      </w:r>
    </w:p>
    <w:p w14:paraId="1D868B1B">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5A5B26F5">
      <w:pPr>
        <w:ind w:firstLine="640" w:firstLineChars="200"/>
        <w:rPr>
          <w:rFonts w:ascii="FangSong_GB2312" w:eastAsia="FangSong_GB2312" w:cstheme="majorBidi"/>
          <w:bCs/>
          <w:sz w:val="32"/>
          <w:szCs w:val="32"/>
        </w:rPr>
      </w:pPr>
      <w:r>
        <w:rPr>
          <w:rFonts w:hint="eastAsia" w:ascii="FangSong_GB2312" w:eastAsia="FangSong_GB2312"/>
          <w:sz w:val="32"/>
          <w:szCs w:val="32"/>
        </w:rPr>
        <w:t>2019年财政拨款收入总计689</w:t>
      </w:r>
      <w:r>
        <w:rPr>
          <w:rFonts w:ascii="FangSong_GB2312" w:eastAsia="FangSong_GB2312"/>
          <w:sz w:val="32"/>
          <w:szCs w:val="32"/>
        </w:rPr>
        <w:t>.79</w:t>
      </w:r>
      <w:r>
        <w:rPr>
          <w:rFonts w:hint="eastAsia" w:ascii="FangSong_GB2312" w:eastAsia="FangSong_GB2312"/>
          <w:sz w:val="32"/>
          <w:szCs w:val="32"/>
        </w:rPr>
        <w:t>万元，</w:t>
      </w:r>
      <w:r>
        <w:rPr>
          <w:rFonts w:ascii="FangSong_GB2312" w:eastAsia="FangSong_GB2312"/>
          <w:sz w:val="32"/>
          <w:szCs w:val="32"/>
        </w:rPr>
        <w:t>支出总计</w:t>
      </w:r>
      <w:r>
        <w:rPr>
          <w:rFonts w:hint="eastAsia" w:ascii="FangSong_GB2312" w:eastAsia="FangSong_GB2312"/>
          <w:sz w:val="32"/>
          <w:szCs w:val="32"/>
        </w:rPr>
        <w:t>7</w:t>
      </w:r>
      <w:r>
        <w:rPr>
          <w:rFonts w:ascii="FangSong_GB2312" w:eastAsia="FangSong_GB2312"/>
          <w:sz w:val="32"/>
          <w:szCs w:val="32"/>
        </w:rPr>
        <w:t>30.53</w:t>
      </w:r>
      <w:r>
        <w:rPr>
          <w:rFonts w:hint="eastAsia" w:ascii="FangSong_GB2312" w:eastAsia="FangSong_GB2312"/>
          <w:sz w:val="32"/>
          <w:szCs w:val="32"/>
        </w:rPr>
        <w:t>万元，与2018年相比，财政拨款收入增加</w:t>
      </w:r>
      <w:r>
        <w:rPr>
          <w:rFonts w:hint="eastAsia" w:ascii="FangSong_GB2312"/>
          <w:sz w:val="32"/>
          <w:szCs w:val="32"/>
        </w:rPr>
        <w:t>218.75</w:t>
      </w:r>
      <w:r>
        <w:rPr>
          <w:rFonts w:hint="eastAsia" w:ascii="FangSong_GB2312" w:eastAsia="FangSong_GB2312"/>
          <w:sz w:val="32"/>
          <w:szCs w:val="32"/>
        </w:rPr>
        <w:t xml:space="preserve"> 万元，增长 </w:t>
      </w:r>
      <w:r>
        <w:rPr>
          <w:rFonts w:hint="eastAsia" w:ascii="FangSong_GB2312"/>
          <w:sz w:val="32"/>
          <w:szCs w:val="32"/>
        </w:rPr>
        <w:t>46.4</w:t>
      </w:r>
      <w:r>
        <w:rPr>
          <w:rFonts w:hint="eastAsia" w:ascii="FangSong_GB2312" w:eastAsia="FangSong_GB2312"/>
          <w:sz w:val="32"/>
          <w:szCs w:val="32"/>
        </w:rPr>
        <w:t xml:space="preserve"> </w:t>
      </w:r>
      <w:r>
        <w:rPr>
          <w:rFonts w:ascii="FangSong_GB2312" w:eastAsia="FangSong_GB2312"/>
          <w:sz w:val="32"/>
          <w:szCs w:val="32"/>
        </w:rPr>
        <w:t>%</w:t>
      </w:r>
      <w:r>
        <w:rPr>
          <w:rFonts w:hint="eastAsia" w:ascii="FangSong_GB2312" w:eastAsia="FangSong_GB2312"/>
          <w:sz w:val="32"/>
          <w:szCs w:val="32"/>
        </w:rPr>
        <w:t>；财政拨款支出增加113.94万元，增长18.5%。主要变动原因是由于3月机构改革成立新单位，人员增加以及购置审批设备软件等同比增加。</w:t>
      </w:r>
      <w:bookmarkStart w:id="32" w:name="_Toc15396607"/>
      <w:bookmarkStart w:id="33" w:name="_Toc15377209"/>
    </w:p>
    <w:p w14:paraId="058024FF">
      <w:pPr>
        <w:ind w:firstLine="640" w:firstLineChars="200"/>
        <w:rPr>
          <w:rStyle w:val="25"/>
          <w:rFonts w:ascii="FangSong_GB2312" w:hAnsi="Times New Roman" w:eastAsia="FangSong_GB2312"/>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4B3F92BC">
      <w:pPr>
        <w:ind w:firstLine="480" w:firstLineChars="150"/>
        <w:rPr>
          <w:rFonts w:ascii="KaiTi_GB2312" w:eastAsia="KaiTi_GB2312"/>
          <w:sz w:val="32"/>
          <w:szCs w:val="32"/>
        </w:rPr>
      </w:pPr>
      <w:bookmarkStart w:id="34" w:name="_Toc15377210"/>
      <w:r>
        <w:rPr>
          <w:rFonts w:hint="eastAsia" w:ascii="KaiTi_GB2312" w:eastAsia="KaiTi_GB2312"/>
          <w:sz w:val="32"/>
          <w:szCs w:val="32"/>
        </w:rPr>
        <w:t>（一）一般公共预算财政拨款支出决算总体情况</w:t>
      </w:r>
      <w:bookmarkEnd w:id="34"/>
    </w:p>
    <w:p w14:paraId="2F431599">
      <w:pPr>
        <w:ind w:firstLine="640" w:firstLineChars="200"/>
        <w:rPr>
          <w:rStyle w:val="25"/>
          <w:rFonts w:ascii="FangSong_GB2312" w:hAnsi="仿宋" w:eastAsia="FangSong_GB2312"/>
          <w:b w:val="0"/>
        </w:rPr>
      </w:pPr>
      <w:r>
        <w:rPr>
          <w:rFonts w:hint="eastAsia" w:ascii="FangSong_GB2312" w:eastAsia="FangSong_GB2312"/>
          <w:sz w:val="32"/>
          <w:szCs w:val="32"/>
        </w:rPr>
        <w:t>2019年一般公共预算财政拨款支出632.48万元，占本年支出合计的86.6%。与2018年相比，一般公共预算财政拨款增加170.49万元，增长36.9%。主要变动原因是人员增加以及购置审批设备软件等同比增加.</w:t>
      </w:r>
      <w:bookmarkStart w:id="35" w:name="_Toc15377211"/>
    </w:p>
    <w:p w14:paraId="1C6A7BAE">
      <w:pPr>
        <w:ind w:firstLine="640" w:firstLineChars="200"/>
        <w:rPr>
          <w:rFonts w:ascii="KaiTi_GB2312" w:hAnsi="仿宋" w:eastAsia="KaiTi_GB2312" w:cstheme="majorBidi"/>
          <w:bCs/>
          <w:sz w:val="32"/>
          <w:szCs w:val="32"/>
        </w:rPr>
      </w:pPr>
      <w:r>
        <w:rPr>
          <w:rFonts w:hint="eastAsia" w:ascii="KaiTi_GB2312" w:hAnsi="仿宋" w:eastAsia="KaiTi_GB2312"/>
          <w:color w:val="000000"/>
          <w:sz w:val="32"/>
          <w:szCs w:val="32"/>
        </w:rPr>
        <w:t>（二）一般公共预算财政拨款支出决算结构情况</w:t>
      </w:r>
      <w:bookmarkEnd w:id="35"/>
    </w:p>
    <w:p w14:paraId="253BBCE4">
      <w:pPr>
        <w:spacing w:line="600" w:lineRule="exact"/>
        <w:ind w:firstLine="640"/>
        <w:rPr>
          <w:rFonts w:ascii="FangSong_GB2312" w:hAnsi="仿宋" w:eastAsia="FangSong_GB2312"/>
          <w:b/>
          <w:color w:val="000000" w:themeColor="text1"/>
          <w:sz w:val="32"/>
          <w:szCs w:val="32"/>
        </w:rPr>
      </w:pPr>
      <w:r>
        <w:rPr>
          <w:rFonts w:hint="eastAsia" w:ascii="FangSong_GB2312" w:hAnsi="仿宋" w:eastAsia="FangSong_GB2312"/>
          <w:color w:val="000000"/>
          <w:sz w:val="32"/>
          <w:szCs w:val="32"/>
        </w:rPr>
        <w:t>2019年一般公共预算财</w:t>
      </w:r>
      <w:r>
        <w:rPr>
          <w:rFonts w:hint="eastAsia" w:ascii="FangSong_GB2312" w:hAnsi="仿宋" w:eastAsia="FangSong_GB2312"/>
          <w:color w:val="000000" w:themeColor="text1"/>
          <w:sz w:val="32"/>
          <w:szCs w:val="32"/>
        </w:rPr>
        <w:t>政拨款支出</w:t>
      </w:r>
      <w:r>
        <w:rPr>
          <w:rFonts w:hint="eastAsia" w:ascii="FangSong_GB2312" w:hAnsi="仿宋" w:eastAsia="FangSong_GB2312"/>
          <w:color w:val="000000"/>
          <w:sz w:val="32"/>
          <w:szCs w:val="32"/>
        </w:rPr>
        <w:t>632.48</w:t>
      </w:r>
      <w:r>
        <w:rPr>
          <w:rFonts w:hint="eastAsia" w:ascii="FangSong_GB2312" w:hAnsi="仿宋" w:eastAsia="FangSong_GB2312"/>
          <w:color w:val="000000" w:themeColor="text1"/>
          <w:sz w:val="32"/>
          <w:szCs w:val="32"/>
        </w:rPr>
        <w:t>万元，主要用于以下方面:</w:t>
      </w:r>
      <w:r>
        <w:rPr>
          <w:rFonts w:hint="eastAsia" w:ascii="FangSong_GB2312" w:hAnsi="仿宋" w:eastAsia="FangSong_GB2312"/>
          <w:b/>
          <w:color w:val="000000" w:themeColor="text1"/>
          <w:sz w:val="32"/>
          <w:szCs w:val="32"/>
        </w:rPr>
        <w:t>一般公共服务（201）</w:t>
      </w:r>
      <w:r>
        <w:rPr>
          <w:rFonts w:hint="eastAsia" w:ascii="FangSong_GB2312" w:hAnsi="仿宋" w:eastAsia="FangSong_GB2312"/>
          <w:color w:val="000000" w:themeColor="text1"/>
          <w:sz w:val="32"/>
          <w:szCs w:val="32"/>
        </w:rPr>
        <w:t>支出558.36万元，占88.3%；</w:t>
      </w:r>
      <w:r>
        <w:rPr>
          <w:rFonts w:hint="eastAsia" w:ascii="FangSong_GB2312" w:hAnsi="仿宋" w:eastAsia="FangSong_GB2312"/>
          <w:b/>
          <w:color w:val="000000" w:themeColor="text1"/>
          <w:sz w:val="32"/>
          <w:szCs w:val="32"/>
        </w:rPr>
        <w:t>社会保障和就业（208）</w:t>
      </w:r>
      <w:r>
        <w:rPr>
          <w:rFonts w:hint="eastAsia" w:ascii="FangSong_GB2312" w:hAnsi="仿宋" w:eastAsia="FangSong_GB2312"/>
          <w:color w:val="000000" w:themeColor="text1"/>
          <w:sz w:val="32"/>
          <w:szCs w:val="32"/>
        </w:rPr>
        <w:t>支出34.95万元，占5.5%；</w:t>
      </w:r>
      <w:r>
        <w:rPr>
          <w:rFonts w:hint="eastAsia" w:ascii="FangSong_GB2312" w:hAnsi="仿宋" w:eastAsia="FangSong_GB2312"/>
          <w:b/>
          <w:bCs/>
          <w:color w:val="000000" w:themeColor="text1"/>
          <w:sz w:val="32"/>
          <w:szCs w:val="32"/>
        </w:rPr>
        <w:t>卫生健康(210)支出</w:t>
      </w:r>
      <w:r>
        <w:rPr>
          <w:rFonts w:hint="eastAsia" w:ascii="FangSong_GB2312" w:hAnsi="仿宋" w:eastAsia="FangSong_GB2312"/>
          <w:color w:val="000000" w:themeColor="text1"/>
          <w:sz w:val="32"/>
          <w:szCs w:val="32"/>
        </w:rPr>
        <w:t>8.27万元，占1.3%；住房保障(221)支出30.91万元，占4.9%。</w:t>
      </w:r>
    </w:p>
    <w:p w14:paraId="0CCE4F27">
      <w:pPr>
        <w:spacing w:line="600" w:lineRule="exact"/>
        <w:ind w:firstLine="640" w:firstLineChars="200"/>
        <w:outlineLvl w:val="2"/>
        <w:rPr>
          <w:rFonts w:ascii="KaiTi_GB2312" w:hAnsi="仿宋" w:eastAsia="KaiTi_GB2312"/>
          <w:color w:val="000000"/>
          <w:sz w:val="32"/>
          <w:szCs w:val="32"/>
        </w:rPr>
      </w:pPr>
      <w:bookmarkStart w:id="36" w:name="_Toc15377212"/>
      <w:r>
        <w:rPr>
          <w:rFonts w:hint="eastAsia" w:ascii="KaiTi_GB2312" w:hAnsi="仿宋" w:eastAsia="KaiTi_GB2312"/>
          <w:color w:val="000000"/>
          <w:sz w:val="32"/>
          <w:szCs w:val="32"/>
        </w:rPr>
        <w:t>（三）一般公共预算财政拨款支出决算具体情况</w:t>
      </w:r>
      <w:bookmarkEnd w:id="36"/>
    </w:p>
    <w:p w14:paraId="5DF2F520">
      <w:pPr>
        <w:spacing w:line="600" w:lineRule="exact"/>
        <w:ind w:firstLine="643" w:firstLineChars="200"/>
        <w:outlineLvl w:val="2"/>
        <w:rPr>
          <w:rFonts w:ascii="FangSong_GB2312" w:hAnsi="仿宋" w:eastAsia="FangSong_GB2312"/>
          <w:color w:val="FF0000"/>
          <w:sz w:val="32"/>
          <w:szCs w:val="32"/>
        </w:rPr>
      </w:pPr>
      <w:bookmarkStart w:id="37" w:name="_Toc15377213"/>
      <w:bookmarkStart w:id="38" w:name="_Toc15378460"/>
      <w:bookmarkStart w:id="39" w:name="_Toc15377444"/>
      <w:r>
        <w:rPr>
          <w:rFonts w:hint="eastAsia" w:ascii="FangSong_GB2312" w:hAnsi="仿宋" w:eastAsia="FangSong_GB2312"/>
          <w:b/>
          <w:color w:val="000000" w:themeColor="text1"/>
          <w:sz w:val="32"/>
          <w:szCs w:val="32"/>
        </w:rPr>
        <w:t>2019年一般公共预算支出决算数为632.48万元</w:t>
      </w:r>
      <w:r>
        <w:rPr>
          <w:rFonts w:hint="eastAsia" w:ascii="FangSong_GB2312" w:hAnsi="仿宋" w:eastAsia="FangSong_GB2312"/>
          <w:color w:val="000000" w:themeColor="text1"/>
          <w:sz w:val="32"/>
          <w:szCs w:val="32"/>
        </w:rPr>
        <w:t>，</w:t>
      </w:r>
      <w:r>
        <w:rPr>
          <w:rStyle w:val="14"/>
          <w:rFonts w:hint="eastAsia" w:ascii="FangSong_GB2312" w:hAnsi="仿宋" w:eastAsia="FangSong_GB2312"/>
          <w:bCs/>
          <w:color w:val="000000" w:themeColor="text1"/>
          <w:sz w:val="32"/>
          <w:szCs w:val="32"/>
        </w:rPr>
        <w:t>完成</w:t>
      </w:r>
      <w:r>
        <w:rPr>
          <w:rStyle w:val="14"/>
          <w:rFonts w:hint="eastAsia" w:ascii="FangSong_GB2312" w:hAnsi="仿宋" w:eastAsia="FangSong_GB2312"/>
          <w:bCs/>
          <w:color w:val="000000"/>
          <w:sz w:val="32"/>
          <w:szCs w:val="32"/>
        </w:rPr>
        <w:t>预算100%。其中：</w:t>
      </w:r>
      <w:bookmarkEnd w:id="37"/>
      <w:bookmarkEnd w:id="38"/>
      <w:bookmarkEnd w:id="39"/>
    </w:p>
    <w:p w14:paraId="3EA51B5A">
      <w:pPr>
        <w:spacing w:line="600" w:lineRule="exact"/>
        <w:ind w:firstLine="643" w:firstLineChars="200"/>
        <w:rPr>
          <w:rFonts w:ascii="FangSong_GB2312" w:hAnsi="仿宋" w:eastAsia="FangSong_GB2312"/>
          <w:b/>
          <w:color w:val="000000"/>
          <w:sz w:val="32"/>
          <w:szCs w:val="32"/>
        </w:rPr>
      </w:pPr>
      <w:r>
        <w:rPr>
          <w:rStyle w:val="14"/>
          <w:rFonts w:hint="eastAsia" w:ascii="FangSong_GB2312" w:hAnsi="仿宋" w:eastAsia="FangSong_GB2312"/>
          <w:bCs/>
          <w:color w:val="000000"/>
          <w:sz w:val="32"/>
          <w:szCs w:val="32"/>
        </w:rPr>
        <w:t>1.一般公共服务（类）201（款）03（项）:</w:t>
      </w:r>
      <w:r>
        <w:rPr>
          <w:rStyle w:val="14"/>
          <w:rFonts w:hint="eastAsia" w:ascii="FangSong_GB2312" w:hAnsi="仿宋" w:eastAsia="FangSong_GB2312"/>
          <w:b w:val="0"/>
          <w:bCs/>
          <w:color w:val="000000"/>
          <w:sz w:val="32"/>
          <w:szCs w:val="32"/>
        </w:rPr>
        <w:t xml:space="preserve"> 支出决算为558.36万元，完成预算100%，决算数等于预算数</w:t>
      </w:r>
      <w:r>
        <w:rPr>
          <w:rFonts w:hint="eastAsia" w:ascii="FangSong_GB2312" w:hAnsi="仿宋" w:eastAsia="FangSong_GB2312"/>
          <w:sz w:val="32"/>
          <w:szCs w:val="32"/>
        </w:rPr>
        <w:t>。</w:t>
      </w:r>
    </w:p>
    <w:p w14:paraId="0B60B278">
      <w:pPr>
        <w:spacing w:line="600" w:lineRule="exact"/>
        <w:ind w:firstLine="643" w:firstLineChars="200"/>
        <w:rPr>
          <w:rFonts w:ascii="FangSong_GB2312" w:hAnsi="仿宋" w:eastAsia="FangSong_GB2312"/>
          <w:b/>
          <w:color w:val="000000"/>
          <w:sz w:val="32"/>
          <w:szCs w:val="32"/>
        </w:rPr>
      </w:pPr>
      <w:r>
        <w:rPr>
          <w:rStyle w:val="14"/>
          <w:rFonts w:hint="eastAsia" w:ascii="FangSong_GB2312" w:hAnsi="仿宋" w:eastAsia="FangSong_GB2312"/>
          <w:bCs/>
          <w:color w:val="000000"/>
          <w:sz w:val="32"/>
          <w:szCs w:val="32"/>
        </w:rPr>
        <w:t>2.教育（类）***（款）***（项）:</w:t>
      </w:r>
      <w:r>
        <w:rPr>
          <w:rStyle w:val="14"/>
          <w:rFonts w:hint="eastAsia" w:ascii="FangSong_GB2312" w:hAnsi="仿宋" w:eastAsia="FangSong_GB2312"/>
          <w:b w:val="0"/>
          <w:bCs/>
          <w:color w:val="000000"/>
          <w:sz w:val="32"/>
          <w:szCs w:val="32"/>
        </w:rPr>
        <w:t xml:space="preserve"> 支出决算为**万元，完成预算**%，决算数小于/等于预算数的主要原因是…。</w:t>
      </w:r>
    </w:p>
    <w:p w14:paraId="38E4E59D">
      <w:pPr>
        <w:spacing w:line="600" w:lineRule="exact"/>
        <w:ind w:firstLine="643" w:firstLineChars="200"/>
        <w:rPr>
          <w:rFonts w:ascii="FangSong_GB2312" w:hAnsi="仿宋" w:eastAsia="FangSong_GB2312"/>
          <w:b/>
          <w:color w:val="000000"/>
          <w:sz w:val="32"/>
          <w:szCs w:val="32"/>
        </w:rPr>
      </w:pPr>
      <w:r>
        <w:rPr>
          <w:rStyle w:val="14"/>
          <w:rFonts w:hint="eastAsia" w:ascii="FangSong_GB2312" w:hAnsi="仿宋" w:eastAsia="FangSong_GB2312"/>
          <w:bCs/>
          <w:color w:val="000000"/>
          <w:sz w:val="32"/>
          <w:szCs w:val="32"/>
        </w:rPr>
        <w:t>3.科学技术（类）***（款）***（项）:</w:t>
      </w:r>
      <w:r>
        <w:rPr>
          <w:rStyle w:val="14"/>
          <w:rFonts w:hint="eastAsia" w:ascii="FangSong_GB2312" w:hAnsi="仿宋" w:eastAsia="FangSong_GB2312"/>
          <w:b w:val="0"/>
          <w:bCs/>
          <w:color w:val="000000"/>
          <w:sz w:val="32"/>
          <w:szCs w:val="32"/>
        </w:rPr>
        <w:t xml:space="preserve"> 支出决算为**万元，完成预算**%，决算数小于/等于预算数的主要原因是…。</w:t>
      </w:r>
    </w:p>
    <w:p w14:paraId="2701FD70">
      <w:pPr>
        <w:spacing w:line="600" w:lineRule="exact"/>
        <w:ind w:firstLine="643" w:firstLineChars="200"/>
        <w:rPr>
          <w:rFonts w:ascii="FangSong_GB2312" w:hAnsi="仿宋" w:eastAsia="FangSong_GB2312"/>
          <w:b/>
          <w:color w:val="000000"/>
          <w:sz w:val="32"/>
          <w:szCs w:val="32"/>
        </w:rPr>
      </w:pPr>
      <w:r>
        <w:rPr>
          <w:rStyle w:val="14"/>
          <w:rFonts w:hint="eastAsia" w:ascii="FangSong_GB2312" w:hAnsi="仿宋" w:eastAsia="FangSong_GB2312"/>
          <w:bCs/>
          <w:color w:val="000000"/>
          <w:sz w:val="32"/>
          <w:szCs w:val="32"/>
        </w:rPr>
        <w:t>4.文化旅游体育与传媒（类）***（款）***（项）:</w:t>
      </w:r>
      <w:r>
        <w:rPr>
          <w:rStyle w:val="14"/>
          <w:rFonts w:hint="eastAsia" w:ascii="FangSong_GB2312" w:hAnsi="仿宋" w:eastAsia="FangSong_GB2312"/>
          <w:b w:val="0"/>
          <w:bCs/>
          <w:color w:val="000000"/>
          <w:sz w:val="32"/>
          <w:szCs w:val="32"/>
        </w:rPr>
        <w:t xml:space="preserve"> 支出决算为**万元，完成预算**%，决算数小于/等于预算数的主要原因是…。</w:t>
      </w:r>
    </w:p>
    <w:p w14:paraId="736C0468">
      <w:pPr>
        <w:spacing w:line="600" w:lineRule="exact"/>
        <w:ind w:firstLine="643" w:firstLineChars="200"/>
        <w:rPr>
          <w:rFonts w:ascii="FangSong_GB2312" w:hAnsi="仿宋" w:eastAsia="FangSong_GB2312"/>
          <w:b/>
          <w:color w:val="000000"/>
          <w:sz w:val="32"/>
          <w:szCs w:val="32"/>
        </w:rPr>
      </w:pPr>
      <w:r>
        <w:rPr>
          <w:rStyle w:val="14"/>
          <w:rFonts w:hint="eastAsia" w:ascii="FangSong_GB2312" w:hAnsi="仿宋" w:eastAsia="FangSong_GB2312"/>
          <w:bCs/>
          <w:color w:val="000000"/>
          <w:sz w:val="32"/>
          <w:szCs w:val="32"/>
        </w:rPr>
        <w:t>5.社会保障和就业（类）208（款）05（项）:</w:t>
      </w:r>
      <w:r>
        <w:rPr>
          <w:rStyle w:val="14"/>
          <w:rFonts w:hint="eastAsia" w:ascii="FangSong_GB2312" w:hAnsi="仿宋" w:eastAsia="FangSong_GB2312"/>
          <w:b w:val="0"/>
          <w:bCs/>
          <w:color w:val="000000"/>
          <w:sz w:val="32"/>
          <w:szCs w:val="32"/>
        </w:rPr>
        <w:t xml:space="preserve"> 支出决算为34.95万元，完成预算100%，决算数等于预算数。</w:t>
      </w:r>
    </w:p>
    <w:p w14:paraId="6BDD1C75">
      <w:pPr>
        <w:spacing w:line="600" w:lineRule="exact"/>
        <w:ind w:firstLine="643" w:firstLineChars="200"/>
        <w:rPr>
          <w:rFonts w:ascii="FangSong_GB2312" w:hAnsi="仿宋" w:eastAsia="FangSong_GB2312"/>
          <w:b/>
          <w:color w:val="000000"/>
          <w:sz w:val="32"/>
          <w:szCs w:val="32"/>
        </w:rPr>
      </w:pPr>
      <w:r>
        <w:rPr>
          <w:rStyle w:val="14"/>
          <w:rFonts w:hint="eastAsia" w:ascii="FangSong_GB2312" w:hAnsi="仿宋" w:eastAsia="FangSong_GB2312"/>
          <w:bCs/>
          <w:color w:val="000000"/>
          <w:sz w:val="32"/>
          <w:szCs w:val="32"/>
        </w:rPr>
        <w:t>6.</w:t>
      </w:r>
      <w:r>
        <w:rPr>
          <w:rFonts w:hint="eastAsia" w:ascii="FangSong_GB2312" w:hAnsi="仿宋" w:eastAsia="FangSong_GB2312"/>
          <w:b/>
          <w:bCs/>
          <w:color w:val="000000" w:themeColor="text1"/>
          <w:sz w:val="32"/>
          <w:szCs w:val="32"/>
        </w:rPr>
        <w:t>卫生健康</w:t>
      </w:r>
      <w:r>
        <w:rPr>
          <w:rStyle w:val="14"/>
          <w:rFonts w:hint="eastAsia" w:ascii="FangSong_GB2312" w:hAnsi="仿宋" w:eastAsia="FangSong_GB2312"/>
          <w:bCs/>
          <w:color w:val="000000"/>
          <w:sz w:val="32"/>
          <w:szCs w:val="32"/>
        </w:rPr>
        <w:t>（类）210（款）11（项）:</w:t>
      </w:r>
      <w:r>
        <w:rPr>
          <w:rStyle w:val="14"/>
          <w:rFonts w:hint="eastAsia" w:ascii="FangSong_GB2312" w:hAnsi="仿宋" w:eastAsia="FangSong_GB2312"/>
          <w:b w:val="0"/>
          <w:bCs/>
          <w:color w:val="000000"/>
          <w:sz w:val="32"/>
          <w:szCs w:val="32"/>
        </w:rPr>
        <w:t>支出决算为8.27万元，完成预算100%，决算数等于预算数。</w:t>
      </w:r>
    </w:p>
    <w:p w14:paraId="4D34EC1F">
      <w:pPr>
        <w:spacing w:line="600" w:lineRule="exact"/>
        <w:ind w:firstLine="640" w:firstLineChars="200"/>
        <w:rPr>
          <w:rStyle w:val="25"/>
          <w:rFonts w:ascii="仿宋" w:hAnsi="仿宋" w:eastAsia="仿宋" w:cs="Times New Roman"/>
          <w:b w:val="0"/>
          <w:bCs w:val="0"/>
          <w:color w:val="000000"/>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431239A9">
      <w:pPr>
        <w:spacing w:line="600" w:lineRule="exact"/>
        <w:ind w:firstLine="645"/>
        <w:rPr>
          <w:rFonts w:ascii="FangSong_GB2312" w:hAnsi="FangSong_GB2312" w:eastAsia="FangSong_GB2312"/>
          <w:color w:val="000000"/>
          <w:sz w:val="32"/>
          <w:szCs w:val="32"/>
        </w:rPr>
      </w:pPr>
      <w:r>
        <w:rPr>
          <w:rFonts w:ascii="FangSong_GB2312" w:hAnsi="FangSong_GB2312" w:eastAsia="FangSong_GB2312"/>
          <w:color w:val="000000"/>
          <w:sz w:val="32"/>
          <w:szCs w:val="32"/>
        </w:rPr>
        <w:t>201</w:t>
      </w:r>
      <w:r>
        <w:rPr>
          <w:rFonts w:hint="eastAsia" w:ascii="FangSong_GB2312" w:hAnsi="FangSong_GB2312" w:eastAsia="FangSong_GB2312"/>
          <w:color w:val="000000"/>
          <w:sz w:val="32"/>
          <w:szCs w:val="32"/>
        </w:rPr>
        <w:t>9年一般公共预算财政拨款基本支出379.23万元，其中：</w:t>
      </w:r>
    </w:p>
    <w:p w14:paraId="3FC47802">
      <w:pPr>
        <w:spacing w:line="600" w:lineRule="exact"/>
        <w:ind w:firstLine="645"/>
        <w:rPr>
          <w:rFonts w:ascii="FangSong_GB2312" w:hAnsi="FangSong_GB2312" w:eastAsia="FangSong_GB2312"/>
          <w:color w:val="000000"/>
          <w:sz w:val="32"/>
          <w:szCs w:val="32"/>
        </w:rPr>
      </w:pPr>
      <w:r>
        <w:rPr>
          <w:rFonts w:hint="eastAsia" w:ascii="FangSong_GB2312" w:hAnsi="FangSong_GB2312" w:eastAsia="FangSong_GB2312"/>
          <w:color w:val="000000"/>
          <w:sz w:val="32"/>
          <w:szCs w:val="32"/>
        </w:rPr>
        <w:t>人员经费32</w:t>
      </w:r>
      <w:r>
        <w:rPr>
          <w:rFonts w:ascii="FangSong_GB2312" w:hAnsi="FangSong_GB2312" w:eastAsia="FangSong_GB2312"/>
          <w:color w:val="000000"/>
          <w:sz w:val="32"/>
          <w:szCs w:val="32"/>
        </w:rPr>
        <w:t>4.2</w:t>
      </w:r>
      <w:r>
        <w:rPr>
          <w:rFonts w:hint="eastAsia" w:ascii="FangSong_GB2312" w:hAnsi="FangSong_GB2312" w:eastAsia="FangSong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FangSong_GB2312" w:hAnsi="FangSong_GB2312" w:eastAsia="FangSong_GB2312"/>
          <w:color w:val="000000"/>
          <w:sz w:val="32"/>
          <w:szCs w:val="32"/>
        </w:rPr>
        <w:br w:type="textWrapping"/>
      </w:r>
      <w:r>
        <w:rPr>
          <w:rFonts w:hint="eastAsia" w:ascii="FangSong_GB2312" w:hAnsi="FangSong_GB2312" w:eastAsia="FangSong_GB2312"/>
          <w:color w:val="000000"/>
          <w:sz w:val="32"/>
          <w:szCs w:val="32"/>
        </w:rPr>
        <w:t>　　日常公用经费55.03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C96D422">
      <w:pPr>
        <w:snapToGrid w:val="0"/>
        <w:spacing w:line="600" w:lineRule="exact"/>
        <w:ind w:firstLine="640" w:firstLineChars="200"/>
        <w:rPr>
          <w:rFonts w:asciiTheme="minorEastAsia" w:hAnsiTheme="minorEastAsia"/>
          <w:sz w:val="24"/>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42A99EEA">
      <w:pPr>
        <w:spacing w:line="600" w:lineRule="exact"/>
        <w:ind w:firstLine="480" w:firstLineChars="150"/>
        <w:outlineLvl w:val="2"/>
        <w:rPr>
          <w:rFonts w:ascii="KaiTi_GB2312" w:hAnsi="仿宋" w:eastAsia="KaiTi_GB2312"/>
          <w:color w:val="000000"/>
          <w:sz w:val="32"/>
          <w:szCs w:val="32"/>
        </w:rPr>
      </w:pPr>
      <w:bookmarkStart w:id="44" w:name="_Toc15377216"/>
      <w:r>
        <w:rPr>
          <w:rFonts w:hint="eastAsia" w:ascii="KaiTi_GB2312" w:hAnsi="仿宋" w:eastAsia="KaiTi_GB2312"/>
          <w:color w:val="000000"/>
          <w:sz w:val="32"/>
          <w:szCs w:val="32"/>
        </w:rPr>
        <w:t>（一）“三公”经费财政拨款支出决算总体情况说明</w:t>
      </w:r>
      <w:bookmarkEnd w:id="44"/>
    </w:p>
    <w:p w14:paraId="7016259F">
      <w:pPr>
        <w:spacing w:line="600" w:lineRule="exact"/>
        <w:ind w:firstLine="640"/>
        <w:rPr>
          <w:rFonts w:ascii="FangSong_GB2312" w:hAnsi="FangSong_GB2312" w:eastAsia="FangSong_GB2312"/>
          <w:color w:val="000000"/>
          <w:sz w:val="32"/>
          <w:szCs w:val="32"/>
        </w:rPr>
      </w:pPr>
      <w:r>
        <w:rPr>
          <w:rFonts w:ascii="FangSong_GB2312" w:hAnsi="FangSong_GB2312" w:eastAsia="FangSong_GB2312"/>
          <w:color w:val="000000"/>
          <w:sz w:val="32"/>
          <w:szCs w:val="32"/>
        </w:rPr>
        <w:t>201</w:t>
      </w:r>
      <w:r>
        <w:rPr>
          <w:rFonts w:hint="eastAsia" w:ascii="FangSong_GB2312" w:hAnsi="FangSong_GB2312" w:eastAsia="FangSong_GB2312"/>
          <w:color w:val="000000"/>
          <w:sz w:val="32"/>
          <w:szCs w:val="32"/>
        </w:rPr>
        <w:t>9年“三公”经费财政拨款支出决算为4.36万元，完成预算48.5</w:t>
      </w:r>
      <w:r>
        <w:rPr>
          <w:rFonts w:ascii="FangSong_GB2312" w:hAnsi="FangSong_GB2312" w:eastAsia="FangSong_GB2312"/>
          <w:color w:val="000000"/>
          <w:sz w:val="32"/>
          <w:szCs w:val="32"/>
        </w:rPr>
        <w:t>%</w:t>
      </w:r>
      <w:r>
        <w:rPr>
          <w:rFonts w:hint="eastAsia" w:ascii="FangSong_GB2312" w:hAnsi="FangSong_GB2312" w:eastAsia="FangSong_GB2312"/>
          <w:color w:val="000000"/>
          <w:sz w:val="32"/>
          <w:szCs w:val="32"/>
        </w:rPr>
        <w:t>，决算数小于预算数的主要原因是认真落实中央八项规定精神，严格控制和压减经费支出，确保把有限的财政资金用在刀刃上。</w:t>
      </w:r>
    </w:p>
    <w:p w14:paraId="259C1FA3">
      <w:pPr>
        <w:spacing w:line="600" w:lineRule="exact"/>
        <w:ind w:firstLine="640"/>
        <w:outlineLvl w:val="2"/>
        <w:rPr>
          <w:rFonts w:ascii="KaiTi_GB2312" w:hAnsi="仿宋" w:eastAsia="KaiTi_GB2312"/>
          <w:color w:val="000000"/>
          <w:sz w:val="32"/>
          <w:szCs w:val="32"/>
        </w:rPr>
      </w:pPr>
      <w:bookmarkStart w:id="45" w:name="_Toc15377217"/>
      <w:r>
        <w:rPr>
          <w:rFonts w:hint="eastAsia" w:ascii="KaiTi_GB2312" w:hAnsi="仿宋" w:eastAsia="KaiTi_GB2312"/>
          <w:color w:val="000000"/>
          <w:sz w:val="32"/>
          <w:szCs w:val="32"/>
        </w:rPr>
        <w:t>（二）“三公”经费财政拨款支</w:t>
      </w:r>
      <w:bookmarkStart w:id="73" w:name="_GoBack"/>
      <w:bookmarkEnd w:id="73"/>
      <w:r>
        <w:rPr>
          <w:rFonts w:hint="eastAsia" w:ascii="KaiTi_GB2312" w:hAnsi="仿宋" w:eastAsia="KaiTi_GB2312"/>
          <w:color w:val="000000"/>
          <w:sz w:val="32"/>
          <w:szCs w:val="32"/>
        </w:rPr>
        <w:t>出决算具体情况说明</w:t>
      </w:r>
      <w:bookmarkEnd w:id="45"/>
    </w:p>
    <w:p w14:paraId="5186336B">
      <w:pPr>
        <w:spacing w:line="600" w:lineRule="exact"/>
        <w:ind w:firstLine="640"/>
        <w:rPr>
          <w:rFonts w:ascii="FangSong_GB2312" w:hAnsi="FangSong_GB2312" w:eastAsia="FangSong_GB2312"/>
          <w:color w:val="000000"/>
          <w:sz w:val="32"/>
          <w:szCs w:val="32"/>
        </w:rPr>
      </w:pPr>
      <w:r>
        <w:rPr>
          <w:rFonts w:ascii="FangSong_GB2312" w:hAnsi="FangSong_GB2312" w:eastAsia="FangSong_GB2312"/>
          <w:color w:val="000000"/>
          <w:sz w:val="32"/>
          <w:szCs w:val="32"/>
        </w:rPr>
        <w:t>201</w:t>
      </w:r>
      <w:r>
        <w:rPr>
          <w:rFonts w:hint="eastAsia" w:ascii="FangSong_GB2312" w:hAnsi="FangSong_GB2312" w:eastAsia="FangSong_GB2312"/>
          <w:color w:val="000000"/>
          <w:sz w:val="32"/>
          <w:szCs w:val="32"/>
        </w:rPr>
        <w:t>9年“三公”经费财政拨款支出决算中，因公出国（境）费支出决算0万元，占0</w:t>
      </w:r>
      <w:r>
        <w:rPr>
          <w:rFonts w:ascii="FangSong_GB2312" w:hAnsi="FangSong_GB2312" w:eastAsia="FangSong_GB2312"/>
          <w:color w:val="000000"/>
          <w:sz w:val="32"/>
          <w:szCs w:val="32"/>
        </w:rPr>
        <w:t>%</w:t>
      </w:r>
      <w:r>
        <w:rPr>
          <w:rFonts w:hint="eastAsia" w:ascii="FangSong_GB2312" w:hAnsi="FangSong_GB2312" w:eastAsia="FangSong_GB2312"/>
          <w:color w:val="000000"/>
          <w:sz w:val="32"/>
          <w:szCs w:val="32"/>
        </w:rPr>
        <w:t>；公务用车购置及运行维护费支出决算4.23万元，占97.1</w:t>
      </w:r>
      <w:r>
        <w:rPr>
          <w:rFonts w:ascii="FangSong_GB2312" w:hAnsi="FangSong_GB2312" w:eastAsia="FangSong_GB2312"/>
          <w:color w:val="000000"/>
          <w:sz w:val="32"/>
          <w:szCs w:val="32"/>
        </w:rPr>
        <w:t>%</w:t>
      </w:r>
      <w:r>
        <w:rPr>
          <w:rFonts w:hint="eastAsia" w:ascii="FangSong_GB2312" w:hAnsi="FangSong_GB2312" w:eastAsia="FangSong_GB2312"/>
          <w:color w:val="000000"/>
          <w:sz w:val="32"/>
          <w:szCs w:val="32"/>
        </w:rPr>
        <w:t>；公务接待费支出决算0.13万元，占2.9</w:t>
      </w:r>
      <w:r>
        <w:rPr>
          <w:rFonts w:ascii="FangSong_GB2312" w:hAnsi="FangSong_GB2312" w:eastAsia="FangSong_GB2312"/>
          <w:color w:val="000000"/>
          <w:sz w:val="32"/>
          <w:szCs w:val="32"/>
        </w:rPr>
        <w:t>%</w:t>
      </w:r>
      <w:r>
        <w:rPr>
          <w:rFonts w:hint="eastAsia" w:ascii="FangSong_GB2312" w:hAnsi="FangSong_GB2312" w:eastAsia="FangSong_GB2312"/>
          <w:color w:val="000000"/>
          <w:sz w:val="32"/>
          <w:szCs w:val="32"/>
        </w:rPr>
        <w:t>。</w:t>
      </w:r>
    </w:p>
    <w:p w14:paraId="1ECF95AB">
      <w:pPr>
        <w:spacing w:line="600" w:lineRule="exact"/>
        <w:ind w:firstLine="640"/>
        <w:rPr>
          <w:rFonts w:ascii="FangSong_GB2312" w:hAnsi="FangSong_GB2312" w:eastAsia="FangSong_GB2312"/>
          <w:b/>
          <w:color w:val="000000"/>
          <w:sz w:val="32"/>
          <w:szCs w:val="32"/>
        </w:rPr>
      </w:pPr>
      <w:r>
        <w:rPr>
          <w:rFonts w:ascii="FangSong_GB2312" w:eastAsia="FangSong_GB2312"/>
          <w:b/>
          <w:color w:val="000000"/>
          <w:sz w:val="32"/>
          <w:szCs w:val="32"/>
        </w:rPr>
        <w:t>1.</w:t>
      </w:r>
      <w:r>
        <w:rPr>
          <w:rFonts w:hint="eastAsia" w:ascii="FangSong_GB2312" w:eastAsia="FangSong_GB2312"/>
          <w:b/>
          <w:color w:val="000000"/>
          <w:sz w:val="32"/>
          <w:szCs w:val="32"/>
        </w:rPr>
        <w:t>因公出国（境）经费支出</w:t>
      </w:r>
      <w:r>
        <w:rPr>
          <w:rFonts w:hint="eastAsia" w:ascii="FangSong_GB2312" w:eastAsia="FangSong_GB2312"/>
          <w:color w:val="000000"/>
          <w:sz w:val="32"/>
          <w:szCs w:val="32"/>
        </w:rPr>
        <w:t>0万元，</w:t>
      </w:r>
      <w:r>
        <w:rPr>
          <w:rStyle w:val="14"/>
          <w:rFonts w:hint="eastAsia" w:ascii="FangSong_GB2312" w:hAnsi="FangSong_GB2312" w:eastAsia="FangSong_GB2312"/>
          <w:b w:val="0"/>
          <w:bCs/>
          <w:color w:val="000000"/>
          <w:sz w:val="32"/>
          <w:szCs w:val="32"/>
        </w:rPr>
        <w:t>完成预算0</w:t>
      </w:r>
      <w:r>
        <w:rPr>
          <w:rStyle w:val="14"/>
          <w:rFonts w:ascii="FangSong_GB2312" w:hAnsi="FangSong_GB2312" w:eastAsia="FangSong_GB2312"/>
          <w:b w:val="0"/>
          <w:bCs/>
          <w:color w:val="000000"/>
          <w:sz w:val="32"/>
          <w:szCs w:val="32"/>
        </w:rPr>
        <w:t>%</w:t>
      </w:r>
      <w:r>
        <w:rPr>
          <w:rStyle w:val="14"/>
          <w:rFonts w:hint="eastAsia" w:ascii="FangSong_GB2312" w:hAnsi="FangSong_GB2312" w:eastAsia="FangSong_GB2312"/>
          <w:b w:val="0"/>
          <w:bCs/>
          <w:color w:val="000000"/>
          <w:sz w:val="32"/>
          <w:szCs w:val="32"/>
        </w:rPr>
        <w:t>。</w:t>
      </w:r>
      <w:r>
        <w:rPr>
          <w:rFonts w:hint="eastAsia" w:ascii="FangSong_GB2312" w:hAnsi="FangSong_GB2312" w:eastAsia="FangSong_GB2312"/>
          <w:color w:val="000000"/>
          <w:sz w:val="32"/>
          <w:szCs w:val="32"/>
        </w:rPr>
        <w:t>全年安排因公出国（境）团组0次，出国（境）0人。因公出国（境）支出决算比</w:t>
      </w:r>
      <w:r>
        <w:rPr>
          <w:rFonts w:ascii="FangSong_GB2312" w:hAnsi="FangSong_GB2312" w:eastAsia="FangSong_GB2312"/>
          <w:color w:val="000000"/>
          <w:sz w:val="32"/>
          <w:szCs w:val="32"/>
        </w:rPr>
        <w:t>201</w:t>
      </w:r>
      <w:r>
        <w:rPr>
          <w:rFonts w:hint="eastAsia" w:ascii="FangSong_GB2312" w:hAnsi="FangSong_GB2312" w:eastAsia="FangSong_GB2312"/>
          <w:color w:val="000000"/>
          <w:sz w:val="32"/>
          <w:szCs w:val="32"/>
        </w:rPr>
        <w:t>8年增加</w:t>
      </w:r>
      <w:r>
        <w:rPr>
          <w:rFonts w:ascii="FangSong_GB2312" w:hAnsi="FangSong_GB2312" w:eastAsia="FangSong_GB2312"/>
          <w:color w:val="000000"/>
          <w:sz w:val="32"/>
          <w:szCs w:val="32"/>
        </w:rPr>
        <w:t>/</w:t>
      </w:r>
      <w:r>
        <w:rPr>
          <w:rFonts w:hint="eastAsia" w:ascii="FangSong_GB2312" w:hAnsi="FangSong_GB2312" w:eastAsia="FangSong_GB2312"/>
          <w:color w:val="000000"/>
          <w:sz w:val="32"/>
          <w:szCs w:val="32"/>
        </w:rPr>
        <w:t>减少0万元，增长</w:t>
      </w:r>
      <w:r>
        <w:rPr>
          <w:rFonts w:ascii="FangSong_GB2312" w:hAnsi="FangSong_GB2312" w:eastAsia="FangSong_GB2312"/>
          <w:color w:val="000000"/>
          <w:sz w:val="32"/>
          <w:szCs w:val="32"/>
        </w:rPr>
        <w:t>/</w:t>
      </w:r>
      <w:r>
        <w:rPr>
          <w:rFonts w:hint="eastAsia" w:ascii="FangSong_GB2312" w:hAnsi="FangSong_GB2312" w:eastAsia="FangSong_GB2312"/>
          <w:color w:val="000000"/>
          <w:sz w:val="32"/>
          <w:szCs w:val="32"/>
        </w:rPr>
        <w:t>下降0</w:t>
      </w:r>
      <w:r>
        <w:rPr>
          <w:rFonts w:ascii="FangSong_GB2312" w:hAnsi="FangSong_GB2312" w:eastAsia="FangSong_GB2312"/>
          <w:color w:val="000000"/>
          <w:sz w:val="32"/>
          <w:szCs w:val="32"/>
        </w:rPr>
        <w:t>%</w:t>
      </w:r>
      <w:r>
        <w:rPr>
          <w:rFonts w:hint="eastAsia" w:ascii="FangSong_GB2312" w:hAnsi="FangSong_GB2312" w:eastAsia="FangSong_GB2312"/>
          <w:color w:val="000000"/>
          <w:sz w:val="32"/>
          <w:szCs w:val="32"/>
        </w:rPr>
        <w:t>。</w:t>
      </w:r>
    </w:p>
    <w:p w14:paraId="6AB9AB9C">
      <w:pPr>
        <w:spacing w:line="600" w:lineRule="exact"/>
        <w:ind w:firstLine="640"/>
        <w:rPr>
          <w:rFonts w:ascii="FangSong_GB2312" w:hAnsi="FangSong_GB2312" w:eastAsia="FangSong_GB2312"/>
          <w:b/>
          <w:color w:val="000000"/>
          <w:sz w:val="32"/>
          <w:szCs w:val="32"/>
        </w:rPr>
      </w:pPr>
      <w:r>
        <w:rPr>
          <w:rFonts w:ascii="FangSong_GB2312" w:hAnsi="FangSong_GB2312" w:eastAsia="FangSong_GB2312"/>
          <w:b/>
          <w:color w:val="000000"/>
          <w:sz w:val="32"/>
          <w:szCs w:val="32"/>
        </w:rPr>
        <w:t>2.</w:t>
      </w:r>
      <w:r>
        <w:rPr>
          <w:rFonts w:hint="eastAsia" w:ascii="FangSong_GB2312" w:hAnsi="FangSong_GB2312" w:eastAsia="FangSong_GB2312"/>
          <w:b/>
          <w:color w:val="000000"/>
          <w:sz w:val="32"/>
          <w:szCs w:val="32"/>
        </w:rPr>
        <w:t>公务用车购置及运行维护费支出</w:t>
      </w:r>
      <w:r>
        <w:rPr>
          <w:rFonts w:hint="eastAsia" w:ascii="FangSong_GB2312" w:hAnsi="FangSong_GB2312" w:eastAsia="FangSong_GB2312"/>
          <w:color w:val="000000"/>
          <w:sz w:val="32"/>
          <w:szCs w:val="32"/>
        </w:rPr>
        <w:t>4.23万元,</w:t>
      </w:r>
      <w:r>
        <w:rPr>
          <w:rStyle w:val="14"/>
          <w:rFonts w:hint="eastAsia" w:ascii="FangSong_GB2312" w:hAnsi="FangSong_GB2312" w:eastAsia="FangSong_GB2312"/>
          <w:b w:val="0"/>
          <w:bCs/>
          <w:color w:val="000000"/>
          <w:sz w:val="32"/>
          <w:szCs w:val="32"/>
        </w:rPr>
        <w:t>完成预算56.4</w:t>
      </w:r>
      <w:r>
        <w:rPr>
          <w:rStyle w:val="14"/>
          <w:rFonts w:ascii="FangSong_GB2312" w:hAnsi="FangSong_GB2312" w:eastAsia="FangSong_GB2312"/>
          <w:b w:val="0"/>
          <w:bCs/>
          <w:color w:val="000000"/>
          <w:sz w:val="32"/>
          <w:szCs w:val="32"/>
        </w:rPr>
        <w:t>%</w:t>
      </w:r>
      <w:r>
        <w:rPr>
          <w:rStyle w:val="14"/>
          <w:rFonts w:hint="eastAsia" w:ascii="FangSong_GB2312" w:hAnsi="FangSong_GB2312" w:eastAsia="FangSong_GB2312"/>
          <w:b w:val="0"/>
          <w:bCs/>
          <w:color w:val="000000"/>
          <w:sz w:val="32"/>
          <w:szCs w:val="32"/>
        </w:rPr>
        <w:t>。</w:t>
      </w:r>
      <w:r>
        <w:rPr>
          <w:rFonts w:hint="eastAsia" w:ascii="FangSong_GB2312" w:hAnsi="FangSong_GB2312" w:eastAsia="FangSong_GB2312"/>
          <w:color w:val="000000"/>
          <w:sz w:val="32"/>
          <w:szCs w:val="32"/>
        </w:rPr>
        <w:t>公务用车购置及运行维护费支出决算比</w:t>
      </w:r>
      <w:r>
        <w:rPr>
          <w:rFonts w:ascii="FangSong_GB2312" w:hAnsi="FangSong_GB2312" w:eastAsia="FangSong_GB2312"/>
          <w:color w:val="000000"/>
          <w:sz w:val="32"/>
          <w:szCs w:val="32"/>
        </w:rPr>
        <w:t>201</w:t>
      </w:r>
      <w:r>
        <w:rPr>
          <w:rFonts w:hint="eastAsia" w:ascii="FangSong_GB2312" w:hAnsi="FangSong_GB2312" w:eastAsia="FangSong_GB2312"/>
          <w:color w:val="000000"/>
          <w:sz w:val="32"/>
          <w:szCs w:val="32"/>
        </w:rPr>
        <w:t>8年增加2.65万元，增长167.7</w:t>
      </w:r>
      <w:r>
        <w:rPr>
          <w:rFonts w:ascii="FangSong_GB2312" w:hAnsi="FangSong_GB2312" w:eastAsia="FangSong_GB2312"/>
          <w:color w:val="000000"/>
          <w:sz w:val="32"/>
          <w:szCs w:val="32"/>
        </w:rPr>
        <w:t>%</w:t>
      </w:r>
      <w:r>
        <w:rPr>
          <w:rFonts w:hint="eastAsia" w:ascii="FangSong_GB2312" w:hAnsi="FangSong_GB2312" w:eastAsia="FangSong_GB2312"/>
          <w:color w:val="000000"/>
          <w:sz w:val="32"/>
          <w:szCs w:val="32"/>
        </w:rPr>
        <w:t>。主要原因是</w:t>
      </w:r>
      <w:r>
        <w:rPr>
          <w:rFonts w:hint="eastAsia" w:ascii="FangSong_GB2312" w:hAnsi="FangSong_GB2312" w:eastAsia="FangSong_GB2312"/>
          <w:sz w:val="32"/>
          <w:szCs w:val="32"/>
        </w:rPr>
        <w:t>由于3月机构改革成立新单位，</w:t>
      </w:r>
      <w:r>
        <w:rPr>
          <w:rFonts w:hint="eastAsia" w:ascii="FangSong_GB2312" w:hAnsi="FangSong_GB2312" w:eastAsia="FangSong_GB2312" w:cs="仿宋"/>
          <w:sz w:val="32"/>
          <w:szCs w:val="32"/>
        </w:rPr>
        <w:t>由</w:t>
      </w:r>
      <w:r>
        <w:rPr>
          <w:rFonts w:ascii="FangSong_GB2312" w:hAnsi="FangSong_GB2312" w:eastAsia="FangSong_GB2312" w:cs="仿宋"/>
          <w:sz w:val="32"/>
          <w:szCs w:val="32"/>
        </w:rPr>
        <w:t>我局</w:t>
      </w:r>
      <w:r>
        <w:rPr>
          <w:rFonts w:hint="eastAsia" w:ascii="FangSong_GB2312" w:hAnsi="FangSong_GB2312" w:eastAsia="FangSong_GB2312" w:cs="仿宋"/>
          <w:sz w:val="32"/>
          <w:szCs w:val="32"/>
        </w:rPr>
        <w:t>行使相对</w:t>
      </w:r>
      <w:r>
        <w:rPr>
          <w:rFonts w:ascii="FangSong_GB2312" w:hAnsi="FangSong_GB2312" w:eastAsia="FangSong_GB2312" w:cs="仿宋"/>
          <w:sz w:val="32"/>
          <w:szCs w:val="32"/>
        </w:rPr>
        <w:t>集中行政许可权</w:t>
      </w:r>
      <w:r>
        <w:rPr>
          <w:rFonts w:hint="eastAsia" w:ascii="FangSong_GB2312" w:hAnsi="FangSong_GB2312" w:eastAsia="FangSong_GB2312" w:cs="仿宋"/>
          <w:sz w:val="32"/>
          <w:szCs w:val="32"/>
        </w:rPr>
        <w:t>，涉及我市除公安、税务、生态环保以外</w:t>
      </w:r>
      <w:r>
        <w:rPr>
          <w:rFonts w:ascii="FangSong_GB2312" w:hAnsi="FangSong_GB2312" w:eastAsia="FangSong_GB2312" w:cs="仿宋"/>
          <w:sz w:val="32"/>
          <w:szCs w:val="32"/>
        </w:rPr>
        <w:t>19</w:t>
      </w:r>
      <w:r>
        <w:rPr>
          <w:rFonts w:hint="eastAsia" w:ascii="FangSong_GB2312" w:hAnsi="FangSong_GB2312" w:eastAsia="FangSong_GB2312" w:cs="仿宋"/>
          <w:sz w:val="32"/>
          <w:szCs w:val="32"/>
        </w:rPr>
        <w:t>个市级部门20</w:t>
      </w:r>
      <w:r>
        <w:rPr>
          <w:rFonts w:ascii="FangSong_GB2312" w:hAnsi="FangSong_GB2312" w:eastAsia="FangSong_GB2312" w:cs="仿宋"/>
          <w:sz w:val="32"/>
          <w:szCs w:val="32"/>
        </w:rPr>
        <w:t>7</w:t>
      </w:r>
      <w:r>
        <w:rPr>
          <w:rFonts w:hint="eastAsia" w:ascii="FangSong_GB2312" w:hAnsi="FangSong_GB2312" w:eastAsia="FangSong_GB2312" w:cs="仿宋"/>
          <w:sz w:val="32"/>
          <w:szCs w:val="32"/>
        </w:rPr>
        <w:t>个行政许可类事项，业务量增大踏勘事项增多的原因。</w:t>
      </w:r>
    </w:p>
    <w:p w14:paraId="1221D5F6">
      <w:pPr>
        <w:spacing w:line="600" w:lineRule="exact"/>
        <w:ind w:firstLine="640" w:firstLineChars="200"/>
        <w:rPr>
          <w:rFonts w:ascii="FangSong_GB2312" w:eastAsia="FangSong_GB2312"/>
          <w:color w:val="000000"/>
          <w:sz w:val="32"/>
          <w:szCs w:val="32"/>
        </w:rPr>
      </w:pPr>
      <w:r>
        <w:rPr>
          <w:rFonts w:hint="eastAsia" w:ascii="FangSong_GB2312" w:eastAsia="FangSong_GB2312"/>
          <w:color w:val="000000"/>
          <w:sz w:val="32"/>
          <w:szCs w:val="32"/>
        </w:rPr>
        <w:t>其中：</w:t>
      </w:r>
      <w:r>
        <w:rPr>
          <w:rFonts w:hint="eastAsia" w:ascii="FangSong_GB2312" w:eastAsia="FangSong_GB2312"/>
          <w:b/>
          <w:color w:val="000000"/>
          <w:sz w:val="32"/>
          <w:szCs w:val="32"/>
        </w:rPr>
        <w:t>公务用车购置支出</w:t>
      </w:r>
      <w:r>
        <w:rPr>
          <w:rFonts w:hint="eastAsia" w:ascii="FangSong_GB2312" w:eastAsia="FangSong_GB2312"/>
          <w:color w:val="000000"/>
          <w:sz w:val="32"/>
          <w:szCs w:val="32"/>
        </w:rPr>
        <w:t>0万元。全年按规定更新购置公务用车0辆，金额0</w:t>
      </w:r>
      <w:r>
        <w:rPr>
          <w:rFonts w:ascii="FangSong_GB2312" w:eastAsia="FangSong_GB2312"/>
          <w:color w:val="000000"/>
          <w:sz w:val="32"/>
          <w:szCs w:val="32"/>
        </w:rPr>
        <w:t>元。</w:t>
      </w:r>
      <w:r>
        <w:rPr>
          <w:rFonts w:hint="eastAsia" w:ascii="FangSong_GB2312" w:eastAsia="FangSong_GB2312"/>
          <w:color w:val="000000"/>
          <w:sz w:val="32"/>
          <w:szCs w:val="32"/>
        </w:rPr>
        <w:t>截至</w:t>
      </w:r>
      <w:r>
        <w:rPr>
          <w:rFonts w:ascii="FangSong_GB2312" w:eastAsia="FangSong_GB2312"/>
          <w:color w:val="000000"/>
          <w:sz w:val="32"/>
          <w:szCs w:val="32"/>
        </w:rPr>
        <w:t>201</w:t>
      </w:r>
      <w:r>
        <w:rPr>
          <w:rFonts w:hint="eastAsia" w:ascii="FangSong_GB2312" w:eastAsia="FangSong_GB2312"/>
          <w:color w:val="000000"/>
          <w:sz w:val="32"/>
          <w:szCs w:val="32"/>
        </w:rPr>
        <w:t>9年</w:t>
      </w:r>
      <w:r>
        <w:rPr>
          <w:rFonts w:ascii="FangSong_GB2312" w:eastAsia="FangSong_GB2312"/>
          <w:color w:val="000000"/>
          <w:sz w:val="32"/>
          <w:szCs w:val="32"/>
        </w:rPr>
        <w:t>12</w:t>
      </w:r>
      <w:r>
        <w:rPr>
          <w:rFonts w:hint="eastAsia" w:ascii="FangSong_GB2312" w:eastAsia="FangSong_GB2312"/>
          <w:color w:val="000000"/>
          <w:sz w:val="32"/>
          <w:szCs w:val="32"/>
        </w:rPr>
        <w:t>月底，单位共有公务用车1辆，其中：主要领导干部用车0辆、机要通信用车0辆、应急保障用车1辆、 执法执勤用车0辆.</w:t>
      </w:r>
    </w:p>
    <w:p w14:paraId="06277FDB">
      <w:pPr>
        <w:spacing w:line="600" w:lineRule="exact"/>
        <w:ind w:firstLine="640"/>
        <w:rPr>
          <w:rFonts w:ascii="FangSong_GB2312" w:eastAsia="FangSong_GB2312"/>
          <w:color w:val="000000"/>
          <w:sz w:val="32"/>
          <w:szCs w:val="32"/>
        </w:rPr>
      </w:pPr>
      <w:r>
        <w:rPr>
          <w:rFonts w:hint="eastAsia" w:ascii="FangSong_GB2312" w:eastAsia="FangSong_GB2312"/>
          <w:b/>
          <w:color w:val="000000"/>
          <w:sz w:val="32"/>
          <w:szCs w:val="32"/>
        </w:rPr>
        <w:t>公务用车运行维护费支出</w:t>
      </w:r>
      <w:r>
        <w:rPr>
          <w:rFonts w:hint="eastAsia" w:ascii="FangSong_GB2312" w:eastAsia="FangSong_GB2312"/>
          <w:color w:val="000000"/>
          <w:sz w:val="32"/>
          <w:szCs w:val="32"/>
        </w:rPr>
        <w:t>4.23万元。主要用于单位办公业务及行政许可事项踏勘等所需的公务用车燃料费、维修费、过路过桥费、保险费等支出。</w:t>
      </w:r>
    </w:p>
    <w:p w14:paraId="61BDEA64">
      <w:pPr>
        <w:spacing w:line="600" w:lineRule="exact"/>
        <w:ind w:firstLine="640"/>
        <w:rPr>
          <w:rFonts w:ascii="FangSong_GB2312" w:eastAsia="FangSong_GB2312"/>
          <w:color w:val="000000"/>
          <w:sz w:val="32"/>
          <w:szCs w:val="32"/>
        </w:rPr>
      </w:pPr>
      <w:r>
        <w:rPr>
          <w:rFonts w:ascii="FangSong_GB2312" w:eastAsia="FangSong_GB2312"/>
          <w:b/>
          <w:color w:val="000000"/>
          <w:sz w:val="32"/>
          <w:szCs w:val="32"/>
        </w:rPr>
        <w:t>3.</w:t>
      </w:r>
      <w:r>
        <w:rPr>
          <w:rFonts w:hint="eastAsia" w:ascii="FangSong_GB2312" w:eastAsia="FangSong_GB2312"/>
          <w:b/>
          <w:color w:val="000000"/>
          <w:sz w:val="32"/>
          <w:szCs w:val="32"/>
        </w:rPr>
        <w:t>公务接待费支出</w:t>
      </w:r>
      <w:r>
        <w:rPr>
          <w:rFonts w:hint="eastAsia" w:ascii="FangSong_GB2312" w:eastAsia="FangSong_GB2312"/>
          <w:color w:val="000000"/>
          <w:sz w:val="32"/>
          <w:szCs w:val="32"/>
        </w:rPr>
        <w:t>0.13万元</w:t>
      </w:r>
      <w:r>
        <w:rPr>
          <w:rFonts w:hint="eastAsia" w:ascii="FangSong_GB2312" w:hAnsi="FangSong_GB2312" w:eastAsia="FangSong_GB2312"/>
          <w:color w:val="000000"/>
          <w:sz w:val="32"/>
          <w:szCs w:val="32"/>
        </w:rPr>
        <w:t>，</w:t>
      </w:r>
      <w:r>
        <w:rPr>
          <w:rStyle w:val="14"/>
          <w:rFonts w:hint="eastAsia" w:ascii="FangSong_GB2312" w:hAnsi="FangSong_GB2312" w:eastAsia="FangSong_GB2312"/>
          <w:b w:val="0"/>
          <w:bCs/>
          <w:color w:val="000000"/>
          <w:sz w:val="32"/>
          <w:szCs w:val="32"/>
        </w:rPr>
        <w:t>完成预算8.7</w:t>
      </w:r>
      <w:r>
        <w:rPr>
          <w:rStyle w:val="14"/>
          <w:rFonts w:ascii="FangSong_GB2312" w:hAnsi="FangSong_GB2312" w:eastAsia="FangSong_GB2312"/>
          <w:b w:val="0"/>
          <w:bCs/>
          <w:color w:val="000000"/>
          <w:sz w:val="32"/>
          <w:szCs w:val="32"/>
        </w:rPr>
        <w:t>%</w:t>
      </w:r>
      <w:r>
        <w:rPr>
          <w:rStyle w:val="14"/>
          <w:rFonts w:hint="eastAsia" w:ascii="FangSong_GB2312" w:hAnsi="FangSong_GB2312" w:eastAsia="FangSong_GB2312"/>
          <w:b w:val="0"/>
          <w:bCs/>
          <w:color w:val="000000"/>
          <w:sz w:val="32"/>
          <w:szCs w:val="32"/>
        </w:rPr>
        <w:t>。</w:t>
      </w:r>
      <w:r>
        <w:rPr>
          <w:rFonts w:hint="eastAsia" w:ascii="FangSong_GB2312" w:eastAsia="FangSong_GB2312"/>
          <w:color w:val="000000"/>
          <w:sz w:val="32"/>
          <w:szCs w:val="32"/>
        </w:rPr>
        <w:t>公务接待费支出决算比</w:t>
      </w:r>
      <w:r>
        <w:rPr>
          <w:rFonts w:ascii="FangSong_GB2312" w:eastAsia="FangSong_GB2312"/>
          <w:color w:val="000000"/>
          <w:sz w:val="32"/>
          <w:szCs w:val="32"/>
        </w:rPr>
        <w:t>201</w:t>
      </w:r>
      <w:r>
        <w:rPr>
          <w:rFonts w:hint="eastAsia" w:ascii="FangSong_GB2312" w:eastAsia="FangSong_GB2312"/>
          <w:color w:val="000000"/>
          <w:sz w:val="32"/>
          <w:szCs w:val="32"/>
        </w:rPr>
        <w:t>8年减少0.04万元，下降32.3</w:t>
      </w:r>
      <w:r>
        <w:rPr>
          <w:rFonts w:ascii="FangSong_GB2312" w:eastAsia="FangSong_GB2312"/>
          <w:color w:val="000000"/>
          <w:sz w:val="32"/>
          <w:szCs w:val="32"/>
        </w:rPr>
        <w:t>%</w:t>
      </w:r>
      <w:r>
        <w:rPr>
          <w:rFonts w:hint="eastAsia" w:ascii="FangSong_GB2312" w:eastAsia="FangSong_GB2312"/>
          <w:color w:val="000000"/>
          <w:sz w:val="32"/>
          <w:szCs w:val="32"/>
        </w:rPr>
        <w:t>。主要原因是减少公务接待。</w:t>
      </w:r>
    </w:p>
    <w:p w14:paraId="1B11ADD3">
      <w:pPr>
        <w:spacing w:line="600" w:lineRule="exact"/>
        <w:ind w:firstLine="640"/>
        <w:rPr>
          <w:rFonts w:ascii="FangSong_GB2312" w:hAnsi="FangSong_GB2312" w:eastAsia="FangSong_GB2312"/>
          <w:color w:val="000000"/>
          <w:sz w:val="32"/>
          <w:szCs w:val="32"/>
        </w:rPr>
      </w:pPr>
      <w:r>
        <w:rPr>
          <w:rFonts w:hint="eastAsia" w:ascii="FangSong_GB2312" w:hAnsi="FangSong_GB2312" w:eastAsia="FangSong_GB2312"/>
          <w:b/>
          <w:color w:val="000000"/>
          <w:sz w:val="32"/>
          <w:szCs w:val="32"/>
        </w:rPr>
        <w:t>国内公务接待支出</w:t>
      </w:r>
      <w:r>
        <w:rPr>
          <w:rFonts w:hint="eastAsia" w:ascii="FangSong_GB2312" w:hAnsi="FangSong_GB2312" w:eastAsia="FangSong_GB2312"/>
          <w:color w:val="000000"/>
          <w:sz w:val="32"/>
          <w:szCs w:val="32"/>
        </w:rPr>
        <w:t>0.13万元，主要用于开展业务活动开支用餐费等。国内公务接待2批次，17人次（不包括陪同人员），共计支出0.13万元，具体内容包括：乐山市营商环境局大调研餐费680.00元；夹江县行政审批局来我局考察学习餐费620.00元。</w:t>
      </w:r>
    </w:p>
    <w:p w14:paraId="54FBAAF2">
      <w:pPr>
        <w:spacing w:line="600" w:lineRule="exact"/>
        <w:ind w:firstLine="643" w:firstLineChars="200"/>
        <w:rPr>
          <w:rFonts w:ascii="FangSong_GB2312" w:hAnsi="FangSong_GB2312" w:eastAsia="FangSong_GB2312"/>
          <w:color w:val="000000"/>
          <w:sz w:val="32"/>
          <w:szCs w:val="32"/>
        </w:rPr>
      </w:pPr>
      <w:r>
        <w:rPr>
          <w:rFonts w:hint="eastAsia" w:ascii="FangSong_GB2312" w:hAnsi="FangSong_GB2312" w:eastAsia="FangSong_GB2312"/>
          <w:b/>
          <w:color w:val="000000"/>
          <w:sz w:val="32"/>
          <w:szCs w:val="32"/>
        </w:rPr>
        <w:t>外事接待支出</w:t>
      </w:r>
      <w:r>
        <w:rPr>
          <w:rFonts w:hint="eastAsia" w:ascii="FangSong_GB2312" w:hAnsi="FangSong_GB2312" w:eastAsia="FangSong_GB2312"/>
          <w:color w:val="000000"/>
          <w:sz w:val="32"/>
          <w:szCs w:val="32"/>
        </w:rPr>
        <w:t>0万元</w:t>
      </w:r>
      <w:r>
        <w:rPr>
          <w:rFonts w:hint="eastAsia" w:ascii="FangSong_GB2312" w:hAnsi="FangSong_GB2312" w:eastAsia="FangSong_GB2312"/>
          <w:color w:val="000000" w:themeColor="text1"/>
          <w:sz w:val="32"/>
          <w:szCs w:val="32"/>
        </w:rPr>
        <w:t>，外事接待0批次，0人，共计支出0万元</w:t>
      </w:r>
      <w:bookmarkStart w:id="46" w:name="_Toc15396610"/>
      <w:bookmarkStart w:id="47" w:name="_Toc15377218"/>
      <w:r>
        <w:rPr>
          <w:rFonts w:hint="eastAsia" w:ascii="FangSong_GB2312" w:hAnsi="FangSong_GB2312" w:eastAsia="FangSong_GB2312"/>
          <w:color w:val="000000" w:themeColor="text1"/>
          <w:sz w:val="32"/>
          <w:szCs w:val="32"/>
        </w:rPr>
        <w:t>。</w:t>
      </w:r>
      <w:r>
        <w:rPr>
          <w:rFonts w:ascii="FangSong_GB2312" w:hAnsi="FangSong_GB2312" w:eastAsia="FangSong_GB2312"/>
          <w:color w:val="000000"/>
          <w:sz w:val="32"/>
          <w:szCs w:val="32"/>
        </w:rPr>
        <w:t xml:space="preserve"> </w:t>
      </w:r>
    </w:p>
    <w:p w14:paraId="3BD73200">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76818D11">
      <w:pPr>
        <w:adjustRightInd w:val="0"/>
        <w:snapToGrid w:val="0"/>
        <w:spacing w:line="600" w:lineRule="exact"/>
        <w:ind w:firstLine="720"/>
        <w:rPr>
          <w:rFonts w:ascii="FangSong_GB2312" w:hAnsi="FangSong_GB2312" w:eastAsia="FangSong_GB2312" w:cs="仿宋"/>
          <w:sz w:val="32"/>
          <w:szCs w:val="32"/>
        </w:rPr>
      </w:pPr>
      <w:r>
        <w:rPr>
          <w:rFonts w:ascii="FangSong_GB2312" w:hAnsi="FangSong_GB2312" w:eastAsia="FangSong_GB2312"/>
          <w:color w:val="000000"/>
          <w:sz w:val="32"/>
          <w:szCs w:val="32"/>
        </w:rPr>
        <w:t>201</w:t>
      </w:r>
      <w:r>
        <w:rPr>
          <w:rFonts w:hint="eastAsia" w:ascii="FangSong_GB2312" w:hAnsi="FangSong_GB2312" w:eastAsia="FangSong_GB2312"/>
          <w:color w:val="000000"/>
          <w:sz w:val="32"/>
          <w:szCs w:val="32"/>
        </w:rPr>
        <w:t>9年政府性基金预算拨款支出98.05万元</w:t>
      </w:r>
      <w:r>
        <w:rPr>
          <w:rFonts w:hint="eastAsia" w:ascii="FangSong_GB2312" w:hAnsi="FangSong_GB2312" w:eastAsia="FangSong_GB2312"/>
          <w:sz w:val="32"/>
          <w:szCs w:val="32"/>
        </w:rPr>
        <w:t>，上年项目结转结余保安物业经费</w:t>
      </w:r>
      <w:r>
        <w:rPr>
          <w:rFonts w:ascii="FangSong_GB2312" w:hAnsi="FangSong_GB2312" w:eastAsia="FangSong_GB2312"/>
          <w:sz w:val="32"/>
          <w:szCs w:val="32"/>
        </w:rPr>
        <w:t>31</w:t>
      </w:r>
      <w:r>
        <w:rPr>
          <w:rFonts w:hint="eastAsia" w:ascii="FangSong_GB2312" w:hAnsi="FangSong_GB2312" w:eastAsia="FangSong_GB2312"/>
          <w:sz w:val="32"/>
          <w:szCs w:val="32"/>
        </w:rPr>
        <w:t>.</w:t>
      </w:r>
      <w:r>
        <w:rPr>
          <w:rFonts w:ascii="FangSong_GB2312" w:hAnsi="FangSong_GB2312" w:eastAsia="FangSong_GB2312"/>
          <w:sz w:val="32"/>
          <w:szCs w:val="32"/>
        </w:rPr>
        <w:t>69</w:t>
      </w:r>
      <w:r>
        <w:rPr>
          <w:rFonts w:hint="eastAsia" w:ascii="FangSong_GB2312" w:hAnsi="FangSong_GB2312" w:eastAsia="FangSong_GB2312"/>
          <w:sz w:val="32"/>
          <w:szCs w:val="32"/>
        </w:rPr>
        <w:t>万元，2019年追加项目经费</w:t>
      </w:r>
      <w:r>
        <w:rPr>
          <w:rFonts w:ascii="FangSong_GB2312" w:hAnsi="FangSong_GB2312" w:eastAsia="FangSong_GB2312"/>
          <w:sz w:val="32"/>
          <w:szCs w:val="32"/>
        </w:rPr>
        <w:t>66</w:t>
      </w:r>
      <w:r>
        <w:rPr>
          <w:rFonts w:hint="eastAsia" w:ascii="FangSong_GB2312" w:hAnsi="FangSong_GB2312" w:eastAsia="FangSong_GB2312"/>
          <w:sz w:val="32"/>
          <w:szCs w:val="32"/>
        </w:rPr>
        <w:t>.</w:t>
      </w:r>
      <w:r>
        <w:rPr>
          <w:rFonts w:ascii="FangSong_GB2312" w:hAnsi="FangSong_GB2312" w:eastAsia="FangSong_GB2312"/>
          <w:sz w:val="32"/>
          <w:szCs w:val="32"/>
        </w:rPr>
        <w:t>3</w:t>
      </w:r>
      <w:r>
        <w:rPr>
          <w:rFonts w:hint="eastAsia" w:ascii="FangSong_GB2312" w:hAnsi="FangSong_GB2312" w:eastAsia="FangSong_GB2312"/>
          <w:sz w:val="32"/>
          <w:szCs w:val="32"/>
        </w:rPr>
        <w:t>6万元（双创工作经费</w:t>
      </w:r>
      <w:r>
        <w:rPr>
          <w:rFonts w:ascii="FangSong_GB2312" w:hAnsi="FangSong_GB2312" w:eastAsia="FangSong_GB2312"/>
          <w:sz w:val="32"/>
          <w:szCs w:val="32"/>
        </w:rPr>
        <w:t>5</w:t>
      </w:r>
      <w:r>
        <w:rPr>
          <w:rFonts w:hint="eastAsia" w:ascii="FangSong_GB2312" w:hAnsi="FangSong_GB2312" w:eastAsia="FangSong_GB2312"/>
          <w:sz w:val="32"/>
          <w:szCs w:val="32"/>
        </w:rPr>
        <w:t>万元、乡镇便民服务中心设备购置经费</w:t>
      </w:r>
      <w:r>
        <w:rPr>
          <w:rFonts w:ascii="FangSong_GB2312" w:hAnsi="FangSong_GB2312" w:eastAsia="FangSong_GB2312"/>
          <w:sz w:val="32"/>
          <w:szCs w:val="32"/>
        </w:rPr>
        <w:t>19</w:t>
      </w:r>
      <w:r>
        <w:rPr>
          <w:rFonts w:hint="eastAsia" w:ascii="FangSong_GB2312" w:hAnsi="FangSong_GB2312" w:eastAsia="FangSong_GB2312"/>
          <w:sz w:val="32"/>
          <w:szCs w:val="32"/>
        </w:rPr>
        <w:t>.</w:t>
      </w:r>
      <w:r>
        <w:rPr>
          <w:rFonts w:ascii="FangSong_GB2312" w:hAnsi="FangSong_GB2312" w:eastAsia="FangSong_GB2312"/>
          <w:sz w:val="32"/>
          <w:szCs w:val="32"/>
        </w:rPr>
        <w:t>0</w:t>
      </w:r>
      <w:r>
        <w:rPr>
          <w:rFonts w:hint="eastAsia" w:ascii="FangSong_GB2312" w:hAnsi="FangSong_GB2312" w:eastAsia="FangSong_GB2312"/>
          <w:sz w:val="32"/>
          <w:szCs w:val="32"/>
        </w:rPr>
        <w:t>5万元、办公楼改造及设备购置经费</w:t>
      </w:r>
      <w:r>
        <w:rPr>
          <w:rFonts w:ascii="FangSong_GB2312" w:hAnsi="FangSong_GB2312" w:eastAsia="FangSong_GB2312"/>
          <w:sz w:val="32"/>
          <w:szCs w:val="32"/>
        </w:rPr>
        <w:t>42</w:t>
      </w:r>
      <w:r>
        <w:rPr>
          <w:rFonts w:hint="eastAsia" w:ascii="FangSong_GB2312" w:hAnsi="FangSong_GB2312" w:eastAsia="FangSong_GB2312"/>
          <w:sz w:val="32"/>
          <w:szCs w:val="32"/>
        </w:rPr>
        <w:t>.</w:t>
      </w:r>
      <w:r>
        <w:rPr>
          <w:rFonts w:ascii="FangSong_GB2312" w:hAnsi="FangSong_GB2312" w:eastAsia="FangSong_GB2312"/>
          <w:sz w:val="32"/>
          <w:szCs w:val="32"/>
        </w:rPr>
        <w:t>31</w:t>
      </w:r>
      <w:r>
        <w:rPr>
          <w:rFonts w:hint="eastAsia" w:ascii="FangSong_GB2312" w:hAnsi="FangSong_GB2312" w:eastAsia="FangSong_GB2312"/>
          <w:sz w:val="32"/>
          <w:szCs w:val="32"/>
        </w:rPr>
        <w:t>万元）为了</w:t>
      </w:r>
      <w:r>
        <w:rPr>
          <w:rFonts w:hint="eastAsia" w:ascii="FangSong_GB2312" w:hAnsi="FangSong_GB2312" w:eastAsia="FangSong_GB2312" w:cs="仿宋"/>
          <w:sz w:val="32"/>
          <w:szCs w:val="32"/>
        </w:rPr>
        <w:t>对现有办公资源进行充分整合，重新划分办公区域、设置服务窗口、配置通用资产。一方面对现有办公场所、家具和设施设备进行全面盘点，充分整合、利用，同时结合审批踏勘工作需要和人员实际到位情况，添置办公设备和家具一批。为确保相关行政审批事项按期有序接得住，接得好，实现平稳过渡，为全市人民服务好。</w:t>
      </w:r>
    </w:p>
    <w:p w14:paraId="64E05573">
      <w:pPr>
        <w:numPr>
          <w:ilvl w:val="0"/>
          <w:numId w:val="1"/>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14:paraId="07EE51DC">
      <w:pPr>
        <w:spacing w:line="600" w:lineRule="exact"/>
        <w:ind w:firstLine="640"/>
        <w:rPr>
          <w:rFonts w:ascii="FangSong_GB2312" w:eastAsia="FangSong_GB2312"/>
          <w:color w:val="000000"/>
          <w:sz w:val="32"/>
          <w:szCs w:val="32"/>
        </w:rPr>
      </w:pPr>
      <w:r>
        <w:rPr>
          <w:rFonts w:ascii="FangSong_GB2312" w:eastAsia="FangSong_GB2312"/>
          <w:color w:val="000000"/>
          <w:sz w:val="32"/>
          <w:szCs w:val="32"/>
        </w:rPr>
        <w:t>201</w:t>
      </w:r>
      <w:r>
        <w:rPr>
          <w:rFonts w:hint="eastAsia" w:ascii="FangSong_GB2312" w:eastAsia="FangSong_GB2312"/>
          <w:color w:val="000000"/>
          <w:sz w:val="32"/>
          <w:szCs w:val="32"/>
        </w:rPr>
        <w:t>9年国有资本经营预算拨款支出0万元。</w:t>
      </w:r>
    </w:p>
    <w:p w14:paraId="06EADAB7">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14:paraId="790E1C61">
      <w:pPr>
        <w:spacing w:line="600" w:lineRule="exact"/>
        <w:ind w:firstLine="640" w:firstLineChars="200"/>
        <w:outlineLvl w:val="2"/>
        <w:rPr>
          <w:rFonts w:ascii="KaiTi_GB2312" w:hAnsi="方正小标宋简体" w:eastAsia="KaiTi_GB2312"/>
          <w:color w:val="000000"/>
          <w:sz w:val="32"/>
          <w:szCs w:val="32"/>
        </w:rPr>
      </w:pPr>
      <w:bookmarkStart w:id="52" w:name="_Toc15377222"/>
      <w:r>
        <w:rPr>
          <w:rFonts w:hint="eastAsia" w:ascii="KaiTi_GB2312" w:hAnsi="方正小标宋简体" w:eastAsia="KaiTi_GB2312"/>
          <w:color w:val="000000"/>
          <w:sz w:val="32"/>
          <w:szCs w:val="32"/>
        </w:rPr>
        <w:t>（一）机关运行经费支出情况</w:t>
      </w:r>
      <w:bookmarkEnd w:id="52"/>
    </w:p>
    <w:p w14:paraId="765D8F42">
      <w:pPr>
        <w:spacing w:line="600" w:lineRule="exact"/>
        <w:ind w:firstLine="640" w:firstLineChars="200"/>
        <w:rPr>
          <w:rFonts w:ascii="仿宋" w:hAnsi="仿宋" w:eastAsia="仿宋"/>
          <w:b/>
          <w:color w:val="FF0000"/>
          <w:sz w:val="32"/>
          <w:szCs w:val="32"/>
        </w:rPr>
      </w:pPr>
      <w:r>
        <w:rPr>
          <w:rFonts w:ascii="FangSong_GB2312" w:eastAsia="FangSong_GB2312"/>
          <w:color w:val="000000"/>
          <w:sz w:val="32"/>
          <w:szCs w:val="32"/>
        </w:rPr>
        <w:t>201</w:t>
      </w:r>
      <w:r>
        <w:rPr>
          <w:rFonts w:hint="eastAsia" w:ascii="FangSong_GB2312" w:eastAsia="FangSong_GB2312"/>
          <w:color w:val="000000"/>
          <w:sz w:val="32"/>
          <w:szCs w:val="32"/>
        </w:rPr>
        <w:t>9年，市行政审批局机关运行经费支出55.03万元，比</w:t>
      </w:r>
      <w:r>
        <w:rPr>
          <w:rFonts w:ascii="FangSong_GB2312" w:eastAsia="FangSong_GB2312"/>
          <w:color w:val="000000"/>
          <w:sz w:val="32"/>
          <w:szCs w:val="32"/>
        </w:rPr>
        <w:t>201</w:t>
      </w:r>
      <w:r>
        <w:rPr>
          <w:rFonts w:hint="eastAsia" w:ascii="FangSong_GB2312" w:eastAsia="FangSong_GB2312"/>
          <w:color w:val="000000"/>
          <w:sz w:val="32"/>
          <w:szCs w:val="32"/>
        </w:rPr>
        <w:t>8年增加20.91万元，增长61.3</w:t>
      </w:r>
      <w:r>
        <w:rPr>
          <w:rFonts w:ascii="FangSong_GB2312" w:eastAsia="FangSong_GB2312"/>
          <w:color w:val="000000"/>
          <w:sz w:val="32"/>
          <w:szCs w:val="32"/>
        </w:rPr>
        <w:t>%</w:t>
      </w:r>
      <w:r>
        <w:rPr>
          <w:rFonts w:hint="eastAsia" w:ascii="FangSong_GB2312" w:eastAsia="FangSong_GB2312"/>
          <w:color w:val="000000"/>
          <w:sz w:val="32"/>
          <w:szCs w:val="32"/>
        </w:rPr>
        <w:t>。</w:t>
      </w:r>
      <w:r>
        <w:rPr>
          <w:rFonts w:hint="eastAsia" w:ascii="FangSong_GB2312" w:eastAsia="FangSong_GB2312"/>
          <w:color w:val="000000" w:themeColor="text1"/>
          <w:sz w:val="32"/>
          <w:szCs w:val="32"/>
        </w:rPr>
        <w:t>主要原因是</w:t>
      </w:r>
      <w:r>
        <w:rPr>
          <w:rFonts w:hint="eastAsia" w:ascii="FangSong_GB2312" w:eastAsia="FangSong_GB2312"/>
          <w:color w:val="000000"/>
          <w:sz w:val="32"/>
          <w:szCs w:val="32"/>
        </w:rPr>
        <w:t>新成立单位，人员增加公用经费增加的原因。</w:t>
      </w:r>
    </w:p>
    <w:p w14:paraId="468809A5">
      <w:pPr>
        <w:autoSpaceDE w:val="0"/>
        <w:autoSpaceDN w:val="0"/>
        <w:adjustRightInd w:val="0"/>
        <w:spacing w:line="600" w:lineRule="exact"/>
        <w:ind w:firstLine="640" w:firstLineChars="200"/>
        <w:jc w:val="left"/>
        <w:outlineLvl w:val="2"/>
        <w:rPr>
          <w:rFonts w:ascii="KaiTi_GB2312" w:hAnsi="仿宋" w:eastAsia="KaiTi_GB2312"/>
          <w:color w:val="000000"/>
          <w:sz w:val="32"/>
          <w:szCs w:val="32"/>
        </w:rPr>
      </w:pPr>
      <w:bookmarkStart w:id="53" w:name="_Toc15377223"/>
      <w:r>
        <w:rPr>
          <w:rFonts w:hint="eastAsia" w:ascii="KaiTi_GB2312" w:hAnsi="仿宋" w:eastAsia="KaiTi_GB2312"/>
          <w:color w:val="000000"/>
          <w:sz w:val="32"/>
          <w:szCs w:val="32"/>
        </w:rPr>
        <w:t>（二）政府采购支出情况</w:t>
      </w:r>
      <w:bookmarkEnd w:id="53"/>
    </w:p>
    <w:p w14:paraId="10E1DEA6">
      <w:pPr>
        <w:spacing w:line="600" w:lineRule="exact"/>
        <w:ind w:firstLine="640" w:firstLineChars="200"/>
        <w:rPr>
          <w:rFonts w:ascii="FangSong_GB2312" w:eastAsia="FangSong_GB2312"/>
          <w:color w:val="000000"/>
          <w:sz w:val="32"/>
          <w:szCs w:val="32"/>
        </w:rPr>
      </w:pPr>
      <w:r>
        <w:rPr>
          <w:rFonts w:ascii="FangSong_GB2312" w:eastAsia="FangSong_GB2312"/>
          <w:color w:val="000000"/>
          <w:sz w:val="32"/>
          <w:szCs w:val="32"/>
        </w:rPr>
        <w:t>201</w:t>
      </w:r>
      <w:r>
        <w:rPr>
          <w:rFonts w:hint="eastAsia" w:ascii="FangSong_GB2312" w:eastAsia="FangSong_GB2312"/>
          <w:color w:val="000000"/>
          <w:sz w:val="32"/>
          <w:szCs w:val="32"/>
        </w:rPr>
        <w:t>9年，市行政审批局政府采购支出总额63.14万元，其中：政府采购货物支出19.29万元、政府采购工程支出0万元、政府采购服务支出43.85万元。主要用于大厅窗口人员服装及增加电脑配套办公设施。授予中小企业合同金额63.14万元，占政府采购支出总额的100</w:t>
      </w:r>
      <w:r>
        <w:rPr>
          <w:rFonts w:ascii="FangSong_GB2312" w:eastAsia="FangSong_GB2312"/>
          <w:color w:val="000000"/>
          <w:sz w:val="32"/>
          <w:szCs w:val="32"/>
        </w:rPr>
        <w:t>%</w:t>
      </w:r>
      <w:r>
        <w:rPr>
          <w:rFonts w:hint="eastAsia" w:ascii="FangSong_GB2312" w:eastAsia="FangSong_GB2312"/>
          <w:color w:val="000000"/>
          <w:sz w:val="32"/>
          <w:szCs w:val="32"/>
        </w:rPr>
        <w:t>，其中：授予小微企业合同金额0万元，占政府采购支出总额的0</w:t>
      </w:r>
      <w:r>
        <w:rPr>
          <w:rFonts w:ascii="FangSong_GB2312" w:eastAsia="FangSong_GB2312"/>
          <w:color w:val="000000"/>
          <w:sz w:val="32"/>
          <w:szCs w:val="32"/>
        </w:rPr>
        <w:t>%</w:t>
      </w:r>
      <w:r>
        <w:rPr>
          <w:rFonts w:hint="eastAsia" w:ascii="FangSong_GB2312" w:eastAsia="FangSong_GB2312"/>
          <w:color w:val="000000"/>
          <w:sz w:val="32"/>
          <w:szCs w:val="32"/>
        </w:rPr>
        <w:t>。</w:t>
      </w:r>
    </w:p>
    <w:p w14:paraId="25A9B715">
      <w:pPr>
        <w:autoSpaceDE w:val="0"/>
        <w:autoSpaceDN w:val="0"/>
        <w:adjustRightInd w:val="0"/>
        <w:spacing w:line="600" w:lineRule="exact"/>
        <w:ind w:firstLine="640" w:firstLineChars="200"/>
        <w:jc w:val="left"/>
        <w:outlineLvl w:val="2"/>
        <w:rPr>
          <w:rFonts w:ascii="KaiTi_GB2312" w:hAnsi="仿宋" w:eastAsia="KaiTi_GB2312"/>
          <w:color w:val="000000"/>
          <w:sz w:val="32"/>
          <w:szCs w:val="32"/>
        </w:rPr>
      </w:pPr>
      <w:bookmarkStart w:id="54" w:name="_Toc15377224"/>
      <w:r>
        <w:rPr>
          <w:rFonts w:hint="eastAsia" w:ascii="KaiTi_GB2312" w:hAnsi="仿宋" w:eastAsia="KaiTi_GB2312"/>
          <w:color w:val="000000"/>
          <w:sz w:val="32"/>
          <w:szCs w:val="32"/>
        </w:rPr>
        <w:t>（三）国有资产占有使用情况</w:t>
      </w:r>
      <w:bookmarkEnd w:id="54"/>
    </w:p>
    <w:p w14:paraId="0474E1BB">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FangSong_GB2312" w:eastAsia="FangSong_GB2312"/>
          <w:color w:val="000000"/>
          <w:sz w:val="32"/>
          <w:szCs w:val="32"/>
        </w:rPr>
        <w:t>截至</w:t>
      </w:r>
      <w:r>
        <w:rPr>
          <w:rFonts w:ascii="FangSong_GB2312" w:eastAsia="FangSong_GB2312"/>
          <w:color w:val="000000"/>
          <w:sz w:val="32"/>
          <w:szCs w:val="32"/>
        </w:rPr>
        <w:t>201</w:t>
      </w:r>
      <w:r>
        <w:rPr>
          <w:rFonts w:hint="eastAsia" w:ascii="FangSong_GB2312" w:eastAsia="FangSong_GB2312"/>
          <w:color w:val="000000"/>
          <w:sz w:val="32"/>
          <w:szCs w:val="32"/>
        </w:rPr>
        <w:t>9年</w:t>
      </w:r>
      <w:r>
        <w:rPr>
          <w:rFonts w:ascii="FangSong_GB2312" w:eastAsia="FangSong_GB2312"/>
          <w:color w:val="000000"/>
          <w:sz w:val="32"/>
          <w:szCs w:val="32"/>
        </w:rPr>
        <w:t>12</w:t>
      </w:r>
      <w:r>
        <w:rPr>
          <w:rFonts w:hint="eastAsia" w:ascii="FangSong_GB2312" w:eastAsia="FangSong_GB2312"/>
          <w:color w:val="000000"/>
          <w:sz w:val="32"/>
          <w:szCs w:val="32"/>
        </w:rPr>
        <w:t>月</w:t>
      </w:r>
      <w:r>
        <w:rPr>
          <w:rFonts w:ascii="FangSong_GB2312" w:eastAsia="FangSong_GB2312"/>
          <w:color w:val="000000"/>
          <w:sz w:val="32"/>
          <w:szCs w:val="32"/>
        </w:rPr>
        <w:t>31</w:t>
      </w:r>
      <w:r>
        <w:rPr>
          <w:rFonts w:hint="eastAsia" w:ascii="FangSong_GB2312" w:eastAsia="FangSong_GB2312"/>
          <w:color w:val="000000"/>
          <w:sz w:val="32"/>
          <w:szCs w:val="32"/>
        </w:rPr>
        <w:t>日，市行政审批局共有车辆1辆，其中：主要领导干部用车0辆、机要通信用车0辆、应急保障用车1辆、其他用车0辆；</w:t>
      </w:r>
      <w:r>
        <w:rPr>
          <w:rFonts w:hint="eastAsia" w:ascii="FangSong_GB2312" w:eastAsia="FangSong_GB2312"/>
          <w:color w:val="000000" w:themeColor="text1"/>
          <w:sz w:val="32"/>
          <w:szCs w:val="32"/>
        </w:rPr>
        <w:t>主要是用于日常业务办公及现场踏勘。</w:t>
      </w:r>
    </w:p>
    <w:p w14:paraId="2736D0F6">
      <w:pPr>
        <w:autoSpaceDE w:val="0"/>
        <w:autoSpaceDN w:val="0"/>
        <w:adjustRightInd w:val="0"/>
        <w:spacing w:line="600" w:lineRule="exact"/>
        <w:ind w:firstLine="640" w:firstLineChars="200"/>
        <w:jc w:val="left"/>
        <w:outlineLvl w:val="2"/>
        <w:rPr>
          <w:rFonts w:ascii="仿宋" w:hAnsi="仿宋" w:eastAsia="仿宋"/>
          <w:b/>
          <w:color w:val="000000"/>
          <w:sz w:val="32"/>
          <w:szCs w:val="32"/>
        </w:rPr>
      </w:pPr>
      <w:r>
        <w:rPr>
          <w:rFonts w:hint="eastAsia" w:ascii="KaiTi_GB2312" w:hAnsi="仿宋" w:eastAsia="KaiTi_GB2312"/>
          <w:color w:val="000000"/>
          <w:sz w:val="32"/>
          <w:szCs w:val="32"/>
        </w:rPr>
        <w:t>（四）预算绩效管理情况</w:t>
      </w:r>
    </w:p>
    <w:p w14:paraId="6634DDA5">
      <w:pPr>
        <w:spacing w:line="60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根据预算绩效管理要求，本部门市行政审批局在年初预算编制阶段，组织对10个项目编制了绩效目标，预算执行过程中，选取5个项目开展绩效监控，年终执行完毕后，对5个项目开展了绩效目标完成情况自评。</w:t>
      </w:r>
    </w:p>
    <w:p w14:paraId="0AF40E69">
      <w:pPr>
        <w:spacing w:line="600" w:lineRule="exact"/>
        <w:ind w:firstLine="640" w:firstLineChars="200"/>
        <w:rPr>
          <w:rFonts w:ascii="FangSong_GB2312" w:hAnsi="FangSong_GB2312" w:eastAsia="FangSong_GB2312" w:cs="FangSong_GB2312"/>
          <w:sz w:val="32"/>
          <w:szCs w:val="32"/>
        </w:rPr>
      </w:pPr>
      <w:r>
        <w:rPr>
          <w:rFonts w:hint="eastAsia" w:ascii="KaiTi_GB2312" w:hAnsi="KaiTi_GB2312" w:eastAsia="KaiTi_GB2312" w:cs="KaiTi_GB2312"/>
          <w:sz w:val="32"/>
          <w:szCs w:val="32"/>
        </w:rPr>
        <w:t>1.项目绩效目标完成情况。</w:t>
      </w:r>
      <w:r>
        <w:rPr>
          <w:rFonts w:hint="eastAsia" w:ascii="KaiTi_GB2312" w:hAnsi="KaiTi_GB2312" w:eastAsia="KaiTi_GB2312" w:cs="KaiTi_GB2312"/>
          <w:sz w:val="32"/>
          <w:szCs w:val="32"/>
        </w:rPr>
        <w:br w:type="textWrapping"/>
      </w:r>
      <w:r>
        <w:rPr>
          <w:rFonts w:hint="eastAsia" w:ascii="FangSong_GB2312" w:hAnsi="FangSong_GB2312" w:eastAsia="FangSong_GB2312" w:cs="FangSong_GB2312"/>
          <w:sz w:val="32"/>
          <w:szCs w:val="32"/>
        </w:rPr>
        <w:t xml:space="preserve">    本部门在2019年度部门决算中反映“并联审批、创客梦”政务服务业务费、 政务中心和购房服务中心物业费、电信网络运行费、政务学会经费及效能办经费5个项目绩效目标实际完成情况。</w:t>
      </w:r>
    </w:p>
    <w:p w14:paraId="409E8BDD">
      <w:pPr>
        <w:spacing w:line="60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并联审批、创客梦“政务服务业务费项目绩效目标完成情况良好。项目全年预算数20万元，执行数为18.85万元，完成预算的94.3%。通过项目实施，实行了“一窗受理、提前介入、联合审批、专人督办、限时办结”完成并联审批联席、会审、现场踏勘等专项工作，为企业和群众提供省时省心、高效快捷服务。一次办结率和网是可办率大于80%，行政许可和公共服务事项按时办结率100%。</w:t>
      </w:r>
    </w:p>
    <w:p w14:paraId="2F89EA24">
      <w:pPr>
        <w:spacing w:line="60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（2）政务中心和购房服务中心物业费项目，全年预算数54.8万元，执行数为35.8万元，完成预算的65.3%。通过项目实施，确保政务大厅服务工作有序开展，为市民提供安全卫生文明的办事场所。</w:t>
      </w:r>
    </w:p>
    <w:p w14:paraId="03C28B86">
      <w:pPr>
        <w:spacing w:line="60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电信网络运行费项目全年预算数40万元，执行数为37.3万元，完成预算的93.3%。通过项目实施，对全市18个乡镇便民服务中心（含村、社区代办点）网络投入及电子政务大厅网络投入，通过启用网上申报、网上受理、网上审批、电子监察等智能化服务和管理方式，逐步构建实体服务大厅、网上办事大厅相结合、相统一的公共服务平台，加快“互联网+政务服务”。</w:t>
      </w:r>
    </w:p>
    <w:p w14:paraId="386AF304">
      <w:pPr>
        <w:spacing w:line="60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4）政务学会经费项目全年预算数20万元，执行数为17.08万元，完成预算的85.4%。通过项目实施借助学会学术团体这个平台，发挥学会学术团体的功能，开展多种形式的培训学习和业务交流，推动政务服务和便民服务工作更深层次发展，为全市改革发展和经济建设服务。</w:t>
      </w:r>
    </w:p>
    <w:p w14:paraId="4B2675E3">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（5）效能办经费项目全年预算数9万元，执行数为9.65万元，完成预算的107.2%。通过项目实施对市级个部门、各乡镇机关效能及作风建设进行日常监督检查和年度目标考核评比，提高行政效能。</w:t>
      </w:r>
    </w:p>
    <w:p w14:paraId="70590157">
      <w:pPr>
        <w:spacing w:line="580" w:lineRule="exact"/>
        <w:ind w:firstLine="640" w:firstLineChars="200"/>
        <w:rPr>
          <w:rFonts w:ascii="FangSong_GB2312" w:hAnsi="FangSong_GB2312" w:eastAsia="FangSong_GB2312" w:cs="FangSong_GB2312"/>
          <w:sz w:val="32"/>
          <w:szCs w:val="32"/>
        </w:rPr>
      </w:pPr>
    </w:p>
    <w:p w14:paraId="5F22DAF6">
      <w:pPr>
        <w:spacing w:line="580" w:lineRule="exact"/>
        <w:ind w:firstLine="640" w:firstLineChars="200"/>
        <w:rPr>
          <w:rFonts w:ascii="FangSong_GB2312" w:hAnsi="FangSong_GB2312" w:eastAsia="FangSong_GB2312" w:cs="FangSong_GB2312"/>
          <w:sz w:val="32"/>
          <w:szCs w:val="32"/>
        </w:rPr>
      </w:pPr>
    </w:p>
    <w:p w14:paraId="7FCDB358">
      <w:pPr>
        <w:spacing w:line="580" w:lineRule="exact"/>
        <w:ind w:firstLine="640" w:firstLineChars="200"/>
        <w:rPr>
          <w:rFonts w:ascii="FangSong_GB2312" w:hAnsi="FangSong_GB2312" w:eastAsia="FangSong_GB2312" w:cs="FangSong_GB2312"/>
          <w:sz w:val="32"/>
          <w:szCs w:val="32"/>
        </w:rPr>
      </w:pPr>
    </w:p>
    <w:p w14:paraId="5112B9BE">
      <w:pPr>
        <w:spacing w:line="580" w:lineRule="exact"/>
        <w:ind w:firstLine="640" w:firstLineChars="200"/>
        <w:rPr>
          <w:rFonts w:ascii="FangSong_GB2312" w:hAnsi="FangSong_GB2312" w:eastAsia="FangSong_GB2312" w:cs="FangSong_GB2312"/>
          <w:sz w:val="32"/>
          <w:szCs w:val="32"/>
        </w:rPr>
      </w:pPr>
    </w:p>
    <w:p w14:paraId="1057A287">
      <w:pPr>
        <w:spacing w:line="580" w:lineRule="exact"/>
        <w:ind w:firstLine="640" w:firstLineChars="200"/>
        <w:rPr>
          <w:rFonts w:ascii="FangSong_GB2312" w:hAnsi="FangSong_GB2312" w:eastAsia="FangSong_GB2312" w:cs="FangSong_GB2312"/>
          <w:sz w:val="32"/>
          <w:szCs w:val="32"/>
        </w:rPr>
      </w:pPr>
    </w:p>
    <w:p w14:paraId="137465A4">
      <w:pPr>
        <w:spacing w:line="580" w:lineRule="exact"/>
        <w:ind w:firstLine="640" w:firstLineChars="200"/>
        <w:rPr>
          <w:rFonts w:ascii="FangSong_GB2312" w:hAnsi="FangSong_GB2312" w:eastAsia="FangSong_GB2312" w:cs="FangSong_GB2312"/>
          <w:sz w:val="32"/>
          <w:szCs w:val="32"/>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14:paraId="4C5BD031">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D9483B2">
            <w:pPr>
              <w:widowControl/>
              <w:jc w:val="center"/>
              <w:textAlignment w:val="center"/>
              <w:rPr>
                <w:rFonts w:hint="eastAsia"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8B0537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54CE5">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78C5C">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“并联审批、创客梦“政务服务业务费</w:t>
            </w:r>
          </w:p>
        </w:tc>
      </w:tr>
      <w:tr w14:paraId="68EE1D3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29823">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293BD">
            <w:pPr>
              <w:widowControl/>
              <w:jc w:val="center"/>
              <w:textAlignment w:val="center"/>
              <w:rPr>
                <w:rFonts w:hint="eastAsia" w:ascii="宋体" w:hAnsi="宋体" w:cs="宋体"/>
                <w:color w:val="000000"/>
                <w:sz w:val="24"/>
              </w:rPr>
            </w:pPr>
            <w:r>
              <w:rPr>
                <w:rFonts w:hint="eastAsia" w:ascii="宋体" w:hAnsi="宋体" w:cs="宋体"/>
                <w:color w:val="000000"/>
                <w:sz w:val="24"/>
              </w:rPr>
              <w:t>峨眉山市行政审批局</w:t>
            </w:r>
          </w:p>
        </w:tc>
      </w:tr>
      <w:tr w14:paraId="31536C2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B285E">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D27F6">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73503">
            <w:pPr>
              <w:widowControl/>
              <w:jc w:val="center"/>
              <w:textAlignment w:val="center"/>
              <w:rPr>
                <w:rFonts w:hint="eastAsia" w:ascii="宋体" w:hAnsi="宋体" w:cs="宋体"/>
                <w:color w:val="000000"/>
                <w:sz w:val="24"/>
              </w:rPr>
            </w:pPr>
            <w:r>
              <w:rPr>
                <w:rFonts w:hint="eastAsia" w:ascii="宋体" w:hAnsi="宋体" w:cs="宋体"/>
                <w:color w:val="000000"/>
                <w:sz w:val="24"/>
              </w:rPr>
              <w:t>20万元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6CD51">
            <w:pPr>
              <w:widowControl/>
              <w:jc w:val="center"/>
              <w:textAlignment w:val="center"/>
              <w:rPr>
                <w:rFonts w:hint="eastAsia"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8AE2F">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18.85万元</w:t>
            </w:r>
          </w:p>
        </w:tc>
      </w:tr>
      <w:tr w14:paraId="3D441BA3">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99D97">
            <w:pPr>
              <w:jc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CD409">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248D7">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8CF52">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4263E">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18.85万元</w:t>
            </w:r>
          </w:p>
        </w:tc>
      </w:tr>
      <w:tr w14:paraId="1FC7F767">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9C7B1">
            <w:pPr>
              <w:jc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FA401">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FF34A">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B3BE8">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011EF">
            <w:pPr>
              <w:jc w:val="center"/>
              <w:rPr>
                <w:rFonts w:hint="eastAsia" w:ascii="宋体" w:hAnsi="宋体" w:cs="宋体"/>
                <w:color w:val="000000"/>
                <w:sz w:val="24"/>
              </w:rPr>
            </w:pPr>
          </w:p>
        </w:tc>
      </w:tr>
      <w:tr w14:paraId="41624A1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1F145">
            <w:pPr>
              <w:widowControl/>
              <w:jc w:val="center"/>
              <w:textAlignment w:val="center"/>
              <w:rPr>
                <w:rFonts w:hint="eastAsia"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EB2F3">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A40E7">
            <w:pPr>
              <w:widowControl/>
              <w:jc w:val="center"/>
              <w:textAlignment w:val="center"/>
              <w:rPr>
                <w:rFonts w:hint="eastAsia" w:ascii="宋体" w:hAnsi="宋体" w:cs="宋体"/>
                <w:color w:val="000000"/>
                <w:sz w:val="24"/>
              </w:rPr>
            </w:pPr>
            <w:r>
              <w:rPr>
                <w:rFonts w:hint="eastAsia" w:ascii="宋体" w:hAnsi="宋体" w:cs="宋体"/>
                <w:color w:val="000000"/>
                <w:kern w:val="0"/>
                <w:sz w:val="24"/>
              </w:rPr>
              <w:t>实际完成目标</w:t>
            </w:r>
          </w:p>
        </w:tc>
      </w:tr>
      <w:tr w14:paraId="10953B19">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EC98F">
            <w:pPr>
              <w:jc w:val="center"/>
              <w:rPr>
                <w:rFonts w:hint="eastAsia"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ED231">
            <w:pPr>
              <w:widowControl/>
              <w:jc w:val="center"/>
              <w:textAlignment w:val="center"/>
              <w:rPr>
                <w:rFonts w:hint="eastAsia" w:ascii="宋体" w:hAnsi="宋体" w:cs="宋体"/>
                <w:color w:val="000000"/>
                <w:sz w:val="24"/>
              </w:rPr>
            </w:pPr>
            <w:r>
              <w:rPr>
                <w:rFonts w:hint="eastAsia" w:ascii="宋体" w:hAnsi="宋体" w:cs="宋体"/>
                <w:color w:val="000000"/>
                <w:sz w:val="24"/>
              </w:rPr>
              <w:t>80%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41374">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r>
      <w:tr w14:paraId="2DC7974C">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9722C17">
            <w:pPr>
              <w:widowControl/>
              <w:jc w:val="center"/>
              <w:textAlignment w:val="center"/>
              <w:rPr>
                <w:rFonts w:hint="eastAsia"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637C5">
            <w:pPr>
              <w:widowControl/>
              <w:jc w:val="center"/>
              <w:textAlignment w:val="center"/>
              <w:rPr>
                <w:rFonts w:hint="eastAsia"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A2202">
            <w:pPr>
              <w:widowControl/>
              <w:jc w:val="center"/>
              <w:textAlignment w:val="center"/>
              <w:rPr>
                <w:rFonts w:hint="eastAsia"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D327A">
            <w:pPr>
              <w:widowControl/>
              <w:jc w:val="center"/>
              <w:textAlignment w:val="center"/>
              <w:rPr>
                <w:rFonts w:hint="eastAsia"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AB709">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6A09B">
            <w:pPr>
              <w:widowControl/>
              <w:jc w:val="center"/>
              <w:textAlignment w:val="center"/>
              <w:rPr>
                <w:rFonts w:hint="eastAsia" w:ascii="宋体" w:hAnsi="宋体" w:cs="宋体"/>
                <w:color w:val="000000"/>
                <w:sz w:val="24"/>
              </w:rPr>
            </w:pPr>
            <w:r>
              <w:rPr>
                <w:rFonts w:hint="eastAsia" w:ascii="宋体" w:hAnsi="宋体" w:cs="宋体"/>
                <w:color w:val="000000"/>
                <w:kern w:val="0"/>
                <w:sz w:val="24"/>
              </w:rPr>
              <w:t>实际完成指标值(包含数字及文字描述)</w:t>
            </w:r>
          </w:p>
        </w:tc>
      </w:tr>
      <w:tr w14:paraId="6EF5D94B">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37645FE">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865B9">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53D94">
            <w:pPr>
              <w:widowControl/>
              <w:jc w:val="center"/>
              <w:textAlignment w:val="center"/>
              <w:rPr>
                <w:rFonts w:hint="eastAsia"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5E476">
            <w:pPr>
              <w:widowControl/>
              <w:jc w:val="center"/>
              <w:textAlignment w:val="center"/>
              <w:rPr>
                <w:rFonts w:hint="eastAsia" w:ascii="宋体" w:hAnsi="宋体" w:cs="宋体"/>
                <w:color w:val="000000"/>
                <w:sz w:val="24"/>
              </w:rPr>
            </w:pPr>
            <w:r>
              <w:rPr>
                <w:rFonts w:hint="eastAsia" w:ascii="宋体" w:hAnsi="宋体" w:cs="宋体"/>
                <w:color w:val="000000"/>
                <w:sz w:val="24"/>
              </w:rPr>
              <w:t>“一窗受理”和“创客梦”一站式服务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E828A">
            <w:pPr>
              <w:widowControl/>
              <w:jc w:val="center"/>
              <w:textAlignment w:val="center"/>
              <w:rPr>
                <w:rFonts w:hint="eastAsia" w:ascii="宋体" w:hAnsi="宋体" w:cs="宋体"/>
                <w:color w:val="000000"/>
                <w:sz w:val="24"/>
              </w:rPr>
            </w:pPr>
            <w:r>
              <w:rPr>
                <w:rFonts w:hint="eastAsia" w:ascii="宋体" w:hAnsi="宋体" w:cs="宋体"/>
                <w:color w:val="000000"/>
                <w:sz w:val="24"/>
              </w:rPr>
              <w:t>一次办结率和网是可办率大于或大于80%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68713">
            <w:pPr>
              <w:widowControl/>
              <w:jc w:val="center"/>
              <w:textAlignment w:val="center"/>
              <w:rPr>
                <w:rFonts w:hint="eastAsia" w:ascii="宋体" w:hAnsi="宋体" w:cs="宋体"/>
                <w:color w:val="000000"/>
                <w:sz w:val="24"/>
              </w:rPr>
            </w:pPr>
          </w:p>
        </w:tc>
      </w:tr>
      <w:tr w14:paraId="7BDC7488">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E84319E">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09EA1">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E7378">
            <w:pPr>
              <w:widowControl/>
              <w:jc w:val="center"/>
              <w:textAlignment w:val="center"/>
              <w:rPr>
                <w:rFonts w:hint="eastAsia"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5F0A8">
            <w:pPr>
              <w:widowControl/>
              <w:jc w:val="center"/>
              <w:textAlignment w:val="center"/>
              <w:rPr>
                <w:rFonts w:hint="eastAsia" w:ascii="宋体" w:hAnsi="宋体" w:cs="宋体"/>
                <w:color w:val="000000"/>
                <w:sz w:val="24"/>
              </w:rPr>
            </w:pPr>
            <w:r>
              <w:rPr>
                <w:rFonts w:hint="eastAsia" w:ascii="宋体" w:hAnsi="宋体" w:cs="宋体"/>
                <w:color w:val="000000"/>
                <w:sz w:val="24"/>
              </w:rPr>
              <w:t>充分发挥“一窗受理”提升代办工作效能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EB8BA">
            <w:pPr>
              <w:widowControl/>
              <w:jc w:val="center"/>
              <w:textAlignment w:val="center"/>
              <w:rPr>
                <w:rFonts w:hint="eastAsia" w:ascii="宋体" w:hAnsi="宋体" w:cs="宋体"/>
                <w:color w:val="000000"/>
                <w:sz w:val="24"/>
              </w:rPr>
            </w:pPr>
            <w:r>
              <w:rPr>
                <w:rFonts w:hint="eastAsia" w:ascii="宋体" w:hAnsi="宋体" w:cs="宋体"/>
                <w:color w:val="000000"/>
                <w:sz w:val="24"/>
              </w:rPr>
              <w:t>行政许可和公共服务事项按时办结率100%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CD01D">
            <w:pPr>
              <w:widowControl/>
              <w:jc w:val="center"/>
              <w:textAlignment w:val="center"/>
              <w:rPr>
                <w:rFonts w:hint="eastAsia" w:ascii="宋体" w:hAnsi="宋体" w:cs="宋体"/>
                <w:color w:val="000000"/>
                <w:sz w:val="24"/>
              </w:rPr>
            </w:pPr>
            <w:r>
              <w:rPr>
                <w:rFonts w:hint="eastAsia" w:ascii="宋体" w:hAnsi="宋体" w:cs="宋体"/>
                <w:color w:val="000000"/>
                <w:sz w:val="24"/>
              </w:rPr>
              <w:t>行政许可和公共服务事项按时办结率100%</w:t>
            </w:r>
          </w:p>
        </w:tc>
      </w:tr>
      <w:tr w14:paraId="33BE5CC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1F80BD2">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8BFE4">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123C1">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4B5E4">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95189">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C84C3">
            <w:pPr>
              <w:widowControl/>
              <w:jc w:val="center"/>
              <w:textAlignment w:val="center"/>
              <w:rPr>
                <w:rFonts w:hint="eastAsia" w:ascii="宋体" w:hAnsi="宋体" w:cs="宋体"/>
                <w:color w:val="000000"/>
                <w:sz w:val="24"/>
              </w:rPr>
            </w:pPr>
          </w:p>
        </w:tc>
      </w:tr>
      <w:tr w14:paraId="54437EE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9619806">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554D6">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BAAE6">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C9638">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370BE">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7C291">
            <w:pPr>
              <w:widowControl/>
              <w:jc w:val="center"/>
              <w:textAlignment w:val="center"/>
              <w:rPr>
                <w:rFonts w:hint="eastAsia" w:ascii="宋体" w:hAnsi="宋体" w:cs="宋体"/>
                <w:color w:val="000000"/>
                <w:sz w:val="24"/>
              </w:rPr>
            </w:pPr>
          </w:p>
        </w:tc>
      </w:tr>
      <w:tr w14:paraId="730C58E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69CF632">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2858B">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72ED4">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0E642">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D0DA3">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D3B03">
            <w:pPr>
              <w:widowControl/>
              <w:jc w:val="center"/>
              <w:textAlignment w:val="center"/>
              <w:rPr>
                <w:rFonts w:hint="eastAsia" w:ascii="宋体" w:hAnsi="宋体" w:cs="宋体"/>
                <w:color w:val="000000"/>
                <w:sz w:val="24"/>
              </w:rPr>
            </w:pPr>
          </w:p>
        </w:tc>
      </w:tr>
      <w:tr w14:paraId="3976D94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C6E9D01">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43F99">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B7FEA">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F1942">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E0D9C">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F536B">
            <w:pPr>
              <w:widowControl/>
              <w:jc w:val="center"/>
              <w:textAlignment w:val="center"/>
              <w:rPr>
                <w:rFonts w:hint="eastAsia" w:ascii="宋体" w:hAnsi="宋体" w:cs="宋体"/>
                <w:color w:val="000000"/>
                <w:sz w:val="24"/>
              </w:rPr>
            </w:pPr>
          </w:p>
        </w:tc>
      </w:tr>
      <w:tr w14:paraId="4846694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9AC1494">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6813B">
            <w:pPr>
              <w:widowControl/>
              <w:jc w:val="center"/>
              <w:textAlignment w:val="center"/>
              <w:rPr>
                <w:rFonts w:hint="eastAsia"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8D061">
            <w:pPr>
              <w:widowControl/>
              <w:jc w:val="center"/>
              <w:textAlignment w:val="center"/>
              <w:rPr>
                <w:rFonts w:hint="eastAsia"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DC7A4">
            <w:pPr>
              <w:widowControl/>
              <w:jc w:val="center"/>
              <w:textAlignment w:val="center"/>
              <w:rPr>
                <w:rFonts w:hint="eastAsia" w:ascii="宋体" w:hAnsi="宋体" w:cs="宋体"/>
                <w:color w:val="000000"/>
                <w:sz w:val="24"/>
              </w:rPr>
            </w:pPr>
            <w:r>
              <w:rPr>
                <w:rFonts w:hint="eastAsia" w:ascii="宋体" w:hAnsi="宋体" w:cs="宋体"/>
                <w:color w:val="000000"/>
                <w:sz w:val="24"/>
              </w:rPr>
              <w:t>为企业和群众提供省时省心高效快捷的服务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858BE">
            <w:pPr>
              <w:widowControl/>
              <w:textAlignment w:val="center"/>
              <w:rPr>
                <w:rFonts w:hint="eastAsia"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988F8">
            <w:pPr>
              <w:widowControl/>
              <w:jc w:val="center"/>
              <w:textAlignment w:val="center"/>
              <w:rPr>
                <w:rFonts w:hint="eastAsia" w:ascii="宋体" w:hAnsi="宋体" w:cs="宋体"/>
                <w:color w:val="000000"/>
                <w:sz w:val="24"/>
              </w:rPr>
            </w:pPr>
            <w:r>
              <w:rPr>
                <w:rFonts w:hint="eastAsia" w:ascii="宋体" w:hAnsi="宋体" w:cs="宋体"/>
                <w:color w:val="000000"/>
                <w:sz w:val="24"/>
              </w:rPr>
              <w:t>95%以上</w:t>
            </w:r>
          </w:p>
        </w:tc>
      </w:tr>
      <w:tr w14:paraId="4ED80B9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F2A3C82">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06086">
            <w:pPr>
              <w:widowControl/>
              <w:jc w:val="center"/>
              <w:textAlignment w:val="center"/>
              <w:rPr>
                <w:rFonts w:hint="eastAsia"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CCD0D">
            <w:pPr>
              <w:widowControl/>
              <w:jc w:val="center"/>
              <w:textAlignment w:val="center"/>
              <w:rPr>
                <w:rFonts w:hint="eastAsia"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BD6FF">
            <w:pPr>
              <w:widowControl/>
              <w:jc w:val="center"/>
              <w:textAlignment w:val="center"/>
              <w:rPr>
                <w:rFonts w:hint="eastAsia"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95D0C">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9C968">
            <w:pPr>
              <w:widowControl/>
              <w:jc w:val="center"/>
              <w:textAlignment w:val="center"/>
              <w:rPr>
                <w:rFonts w:hint="eastAsia" w:ascii="宋体" w:hAnsi="宋体" w:cs="宋体"/>
                <w:color w:val="000000"/>
                <w:sz w:val="24"/>
              </w:rPr>
            </w:pPr>
            <w:r>
              <w:rPr>
                <w:rFonts w:hint="eastAsia" w:ascii="宋体" w:hAnsi="宋体" w:cs="宋体"/>
                <w:color w:val="000000"/>
                <w:sz w:val="24"/>
              </w:rPr>
              <w:t>95%以上</w:t>
            </w:r>
          </w:p>
        </w:tc>
      </w:tr>
      <w:tr w14:paraId="3172889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93065B6">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492C4">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FC545">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C65E8">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4FAA2">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D0D09">
            <w:pPr>
              <w:widowControl/>
              <w:jc w:val="center"/>
              <w:textAlignment w:val="center"/>
              <w:rPr>
                <w:rFonts w:hint="eastAsia" w:ascii="宋体" w:hAnsi="宋体" w:cs="宋体"/>
                <w:color w:val="000000"/>
                <w:sz w:val="24"/>
              </w:rPr>
            </w:pPr>
          </w:p>
        </w:tc>
      </w:tr>
      <w:tr w14:paraId="28426ACD">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D362E93">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3EF85">
            <w:pPr>
              <w:widowControl/>
              <w:jc w:val="center"/>
              <w:textAlignment w:val="center"/>
              <w:rPr>
                <w:rFonts w:hint="eastAsia"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E40DF">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714E7">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B9A69">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06DB5">
            <w:pPr>
              <w:widowControl/>
              <w:jc w:val="center"/>
              <w:textAlignment w:val="center"/>
              <w:rPr>
                <w:rFonts w:hint="eastAsia" w:ascii="宋体" w:hAnsi="宋体" w:cs="宋体"/>
                <w:color w:val="000000"/>
                <w:sz w:val="24"/>
              </w:rPr>
            </w:pPr>
          </w:p>
        </w:tc>
      </w:tr>
    </w:tbl>
    <w:p w14:paraId="484D2DB2">
      <w:pPr>
        <w:spacing w:line="580" w:lineRule="exact"/>
        <w:ind w:left="630"/>
        <w:rPr>
          <w:rFonts w:ascii="FangSong_GB2312" w:hAnsi="FangSong_GB2312" w:eastAsia="FangSong_GB2312" w:cs="FangSong_GB2312"/>
          <w:sz w:val="32"/>
          <w:szCs w:val="32"/>
        </w:rPr>
      </w:pPr>
    </w:p>
    <w:p w14:paraId="098B99A3">
      <w:pPr>
        <w:spacing w:line="580" w:lineRule="exact"/>
        <w:ind w:left="630"/>
        <w:rPr>
          <w:rFonts w:ascii="FangSong_GB2312" w:hAnsi="FangSong_GB2312" w:eastAsia="FangSong_GB2312" w:cs="FangSong_GB2312"/>
          <w:sz w:val="32"/>
          <w:szCs w:val="32"/>
        </w:rPr>
      </w:pPr>
    </w:p>
    <w:p w14:paraId="07C9B560">
      <w:pPr>
        <w:spacing w:line="580" w:lineRule="exact"/>
        <w:ind w:left="630"/>
        <w:rPr>
          <w:rFonts w:ascii="FangSong_GB2312" w:hAnsi="FangSong_GB2312" w:eastAsia="FangSong_GB2312" w:cs="FangSong_GB2312"/>
          <w:sz w:val="32"/>
          <w:szCs w:val="32"/>
        </w:rPr>
      </w:pPr>
    </w:p>
    <w:p w14:paraId="795050A4">
      <w:pPr>
        <w:spacing w:line="580" w:lineRule="exact"/>
        <w:ind w:left="630"/>
        <w:rPr>
          <w:rFonts w:ascii="FangSong_GB2312" w:hAnsi="FangSong_GB2312" w:eastAsia="FangSong_GB2312" w:cs="FangSong_GB2312"/>
          <w:sz w:val="32"/>
          <w:szCs w:val="32"/>
        </w:rPr>
      </w:pPr>
    </w:p>
    <w:p w14:paraId="2F7FECCB">
      <w:pPr>
        <w:spacing w:line="580" w:lineRule="exact"/>
        <w:ind w:left="630"/>
        <w:rPr>
          <w:rFonts w:ascii="FangSong_GB2312" w:hAnsi="FangSong_GB2312" w:eastAsia="FangSong_GB2312" w:cs="FangSong_GB2312"/>
          <w:sz w:val="32"/>
          <w:szCs w:val="32"/>
        </w:rPr>
      </w:pPr>
    </w:p>
    <w:p w14:paraId="4E897B7C">
      <w:pPr>
        <w:spacing w:line="580" w:lineRule="exact"/>
        <w:ind w:left="630"/>
        <w:rPr>
          <w:rFonts w:ascii="FangSong_GB2312" w:hAnsi="FangSong_GB2312" w:eastAsia="FangSong_GB2312" w:cs="FangSong_GB2312"/>
          <w:sz w:val="32"/>
          <w:szCs w:val="32"/>
        </w:rPr>
      </w:pPr>
    </w:p>
    <w:p w14:paraId="1B34ED42">
      <w:pPr>
        <w:spacing w:line="580" w:lineRule="exact"/>
        <w:ind w:left="630"/>
        <w:rPr>
          <w:rFonts w:ascii="FangSong_GB2312" w:hAnsi="FangSong_GB2312" w:eastAsia="FangSong_GB2312" w:cs="FangSong_GB2312"/>
          <w:sz w:val="32"/>
          <w:szCs w:val="32"/>
        </w:rPr>
      </w:pPr>
    </w:p>
    <w:p w14:paraId="61925EEB">
      <w:pPr>
        <w:spacing w:line="580" w:lineRule="exact"/>
        <w:ind w:left="630"/>
        <w:rPr>
          <w:rFonts w:ascii="FangSong_GB2312" w:hAnsi="FangSong_GB2312" w:eastAsia="FangSong_GB2312" w:cs="FangSong_GB2312"/>
          <w:sz w:val="32"/>
          <w:szCs w:val="32"/>
        </w:rPr>
      </w:pPr>
    </w:p>
    <w:p w14:paraId="18B8C85A">
      <w:pPr>
        <w:spacing w:line="580" w:lineRule="exact"/>
        <w:ind w:left="630"/>
        <w:rPr>
          <w:rFonts w:ascii="FangSong_GB2312" w:hAnsi="FangSong_GB2312" w:eastAsia="FangSong_GB2312" w:cs="FangSong_GB2312"/>
          <w:sz w:val="32"/>
          <w:szCs w:val="32"/>
        </w:rPr>
      </w:pPr>
    </w:p>
    <w:p w14:paraId="46F4C57E">
      <w:pPr>
        <w:spacing w:line="580" w:lineRule="exact"/>
        <w:ind w:left="630"/>
        <w:rPr>
          <w:rFonts w:ascii="FangSong_GB2312" w:hAnsi="FangSong_GB2312" w:eastAsia="FangSong_GB2312" w:cs="FangSong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A16CC1D">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9F50E09">
            <w:pPr>
              <w:widowControl/>
              <w:jc w:val="center"/>
              <w:textAlignment w:val="center"/>
              <w:rPr>
                <w:rFonts w:hint="eastAsia"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EFA779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1A7B9">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82032">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政务中心和购房服务中心物业费</w:t>
            </w:r>
          </w:p>
        </w:tc>
      </w:tr>
      <w:tr w14:paraId="5E9C20E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41AF7">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99832">
            <w:pPr>
              <w:widowControl/>
              <w:jc w:val="center"/>
              <w:textAlignment w:val="center"/>
              <w:rPr>
                <w:rFonts w:hint="eastAsia" w:ascii="宋体" w:hAnsi="宋体" w:cs="宋体"/>
                <w:color w:val="000000"/>
                <w:sz w:val="24"/>
              </w:rPr>
            </w:pPr>
            <w:r>
              <w:rPr>
                <w:rFonts w:hint="eastAsia" w:ascii="宋体" w:hAnsi="宋体" w:cs="宋体"/>
                <w:color w:val="000000"/>
                <w:sz w:val="24"/>
              </w:rPr>
              <w:t>峨眉山市行政审批局</w:t>
            </w:r>
          </w:p>
        </w:tc>
      </w:tr>
      <w:tr w14:paraId="4D7C9F9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E5467">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645DE">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42D8A">
            <w:pPr>
              <w:widowControl/>
              <w:jc w:val="center"/>
              <w:textAlignment w:val="center"/>
              <w:rPr>
                <w:rFonts w:hint="eastAsia" w:ascii="宋体" w:hAnsi="宋体" w:cs="宋体"/>
                <w:color w:val="000000"/>
                <w:sz w:val="24"/>
              </w:rPr>
            </w:pPr>
            <w:r>
              <w:rPr>
                <w:rFonts w:hint="eastAsia" w:ascii="宋体" w:hAnsi="宋体" w:cs="宋体"/>
                <w:color w:val="000000"/>
                <w:sz w:val="24"/>
              </w:rPr>
              <w:t>54.8万元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815EE">
            <w:pPr>
              <w:widowControl/>
              <w:jc w:val="center"/>
              <w:textAlignment w:val="center"/>
              <w:rPr>
                <w:rFonts w:hint="eastAsia"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73D3E">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35.8万元</w:t>
            </w:r>
          </w:p>
        </w:tc>
      </w:tr>
      <w:tr w14:paraId="2E958B30">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681F6">
            <w:pPr>
              <w:jc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669DB">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07C5A">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2C2C0">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97275">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35.8万元</w:t>
            </w:r>
          </w:p>
        </w:tc>
      </w:tr>
      <w:tr w14:paraId="1FE23AF4">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B5F75">
            <w:pPr>
              <w:jc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180AE">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53480">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25980">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5D4A9">
            <w:pPr>
              <w:jc w:val="center"/>
              <w:rPr>
                <w:rFonts w:hint="eastAsia" w:ascii="宋体" w:hAnsi="宋体" w:cs="宋体"/>
                <w:color w:val="000000"/>
                <w:sz w:val="24"/>
              </w:rPr>
            </w:pPr>
          </w:p>
        </w:tc>
      </w:tr>
      <w:tr w14:paraId="31C2301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4FF54">
            <w:pPr>
              <w:widowControl/>
              <w:jc w:val="center"/>
              <w:textAlignment w:val="center"/>
              <w:rPr>
                <w:rFonts w:hint="eastAsia"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AE0D8">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0F5E6">
            <w:pPr>
              <w:widowControl/>
              <w:jc w:val="center"/>
              <w:textAlignment w:val="center"/>
              <w:rPr>
                <w:rFonts w:hint="eastAsia" w:ascii="宋体" w:hAnsi="宋体" w:cs="宋体"/>
                <w:color w:val="000000"/>
                <w:sz w:val="24"/>
              </w:rPr>
            </w:pPr>
            <w:r>
              <w:rPr>
                <w:rFonts w:hint="eastAsia" w:ascii="宋体" w:hAnsi="宋体" w:cs="宋体"/>
                <w:color w:val="000000"/>
                <w:kern w:val="0"/>
                <w:sz w:val="24"/>
              </w:rPr>
              <w:t>实际完成目标</w:t>
            </w:r>
          </w:p>
        </w:tc>
      </w:tr>
      <w:tr w14:paraId="3DD838F9">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7C921">
            <w:pPr>
              <w:jc w:val="center"/>
              <w:rPr>
                <w:rFonts w:hint="eastAsia"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18A31">
            <w:pPr>
              <w:widowControl/>
              <w:jc w:val="center"/>
              <w:textAlignment w:val="center"/>
              <w:rPr>
                <w:rFonts w:hint="eastAsia" w:ascii="宋体" w:hAnsi="宋体" w:cs="宋体"/>
                <w:color w:val="000000"/>
                <w:sz w:val="24"/>
              </w:rPr>
            </w:pPr>
            <w:r>
              <w:rPr>
                <w:rFonts w:hint="eastAsia" w:ascii="宋体" w:hAnsi="宋体" w:cs="宋体"/>
                <w:color w:val="000000"/>
                <w:sz w:val="24"/>
              </w:rPr>
              <w:t>100%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E8960">
            <w:pPr>
              <w:widowControl/>
              <w:jc w:val="center"/>
              <w:textAlignment w:val="center"/>
              <w:rPr>
                <w:rFonts w:hint="eastAsia" w:ascii="宋体" w:hAnsi="宋体" w:cs="宋体"/>
                <w:color w:val="000000"/>
                <w:sz w:val="24"/>
              </w:rPr>
            </w:pPr>
            <w:r>
              <w:rPr>
                <w:rFonts w:hint="eastAsia" w:ascii="宋体" w:hAnsi="宋体" w:cs="宋体"/>
                <w:color w:val="000000"/>
                <w:sz w:val="24"/>
              </w:rPr>
              <w:t>100%</w:t>
            </w:r>
          </w:p>
        </w:tc>
      </w:tr>
      <w:tr w14:paraId="551975D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8668879">
            <w:pPr>
              <w:widowControl/>
              <w:jc w:val="center"/>
              <w:textAlignment w:val="center"/>
              <w:rPr>
                <w:rFonts w:hint="eastAsia"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70F8B">
            <w:pPr>
              <w:widowControl/>
              <w:jc w:val="center"/>
              <w:textAlignment w:val="center"/>
              <w:rPr>
                <w:rFonts w:hint="eastAsia"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D840F">
            <w:pPr>
              <w:widowControl/>
              <w:jc w:val="center"/>
              <w:textAlignment w:val="center"/>
              <w:rPr>
                <w:rFonts w:hint="eastAsia"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DE889">
            <w:pPr>
              <w:widowControl/>
              <w:jc w:val="center"/>
              <w:textAlignment w:val="center"/>
              <w:rPr>
                <w:rFonts w:hint="eastAsia"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5B296">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534C0">
            <w:pPr>
              <w:widowControl/>
              <w:jc w:val="center"/>
              <w:textAlignment w:val="center"/>
              <w:rPr>
                <w:rFonts w:hint="eastAsia" w:ascii="宋体" w:hAnsi="宋体" w:cs="宋体"/>
                <w:color w:val="000000"/>
                <w:sz w:val="24"/>
              </w:rPr>
            </w:pPr>
            <w:r>
              <w:rPr>
                <w:rFonts w:hint="eastAsia" w:ascii="宋体" w:hAnsi="宋体" w:cs="宋体"/>
                <w:color w:val="000000"/>
                <w:kern w:val="0"/>
                <w:sz w:val="24"/>
              </w:rPr>
              <w:t>实际完成指标值(包含数字及文字描述)</w:t>
            </w:r>
          </w:p>
        </w:tc>
      </w:tr>
      <w:tr w14:paraId="7D25F23D">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D4C8E7">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98433">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B7A7F">
            <w:pPr>
              <w:widowControl/>
              <w:jc w:val="center"/>
              <w:textAlignment w:val="center"/>
              <w:rPr>
                <w:rFonts w:hint="eastAsia"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71867">
            <w:pPr>
              <w:widowControl/>
              <w:jc w:val="center"/>
              <w:textAlignment w:val="center"/>
              <w:rPr>
                <w:rFonts w:hint="eastAsia" w:ascii="宋体" w:hAnsi="宋体" w:cs="宋体"/>
                <w:color w:val="000000"/>
                <w:sz w:val="24"/>
              </w:rPr>
            </w:pPr>
            <w:r>
              <w:rPr>
                <w:rFonts w:hint="eastAsia" w:ascii="宋体" w:hAnsi="宋体" w:cs="宋体"/>
                <w:color w:val="000000"/>
                <w:sz w:val="24"/>
              </w:rPr>
              <w:t>为市民提供安全文明的办事场所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43EA1">
            <w:pPr>
              <w:widowControl/>
              <w:jc w:val="center"/>
              <w:textAlignment w:val="center"/>
              <w:rPr>
                <w:rFonts w:hint="eastAsia" w:ascii="宋体" w:hAnsi="宋体" w:cs="宋体"/>
                <w:color w:val="000000"/>
                <w:sz w:val="24"/>
              </w:rPr>
            </w:pPr>
            <w:r>
              <w:rPr>
                <w:rFonts w:hint="eastAsia" w:ascii="宋体" w:hAnsi="宋体" w:cs="宋体"/>
                <w:color w:val="000000"/>
                <w:sz w:val="24"/>
              </w:rPr>
              <w:t>购房中心19.8万元，政务大厅35万元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40016">
            <w:pPr>
              <w:widowControl/>
              <w:jc w:val="center"/>
              <w:textAlignment w:val="center"/>
              <w:rPr>
                <w:rFonts w:hint="eastAsia" w:ascii="宋体" w:hAnsi="宋体" w:cs="宋体"/>
                <w:color w:val="000000"/>
                <w:sz w:val="24"/>
              </w:rPr>
            </w:pPr>
            <w:r>
              <w:rPr>
                <w:rFonts w:hint="eastAsia" w:ascii="宋体" w:hAnsi="宋体" w:cs="宋体"/>
                <w:color w:val="000000"/>
                <w:sz w:val="24"/>
              </w:rPr>
              <w:t>购房中心19.8万元，政务大厅35万元</w:t>
            </w:r>
          </w:p>
        </w:tc>
      </w:tr>
      <w:tr w14:paraId="391828A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3F7E13">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DF0DB">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E17B8">
            <w:pPr>
              <w:widowControl/>
              <w:jc w:val="center"/>
              <w:textAlignment w:val="center"/>
              <w:rPr>
                <w:rFonts w:hint="eastAsia"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E4A6F">
            <w:pPr>
              <w:widowControl/>
              <w:jc w:val="center"/>
              <w:textAlignment w:val="center"/>
              <w:rPr>
                <w:rFonts w:hint="eastAsia" w:ascii="宋体" w:hAnsi="宋体" w:cs="宋体"/>
                <w:color w:val="000000"/>
                <w:sz w:val="24"/>
              </w:rPr>
            </w:pPr>
            <w:r>
              <w:rPr>
                <w:rFonts w:hint="eastAsia" w:ascii="宋体" w:hAnsi="宋体" w:cs="宋体"/>
                <w:color w:val="000000"/>
                <w:sz w:val="24"/>
              </w:rPr>
              <w:t>确保政务大厅服务工作有序开展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8AD37">
            <w:pPr>
              <w:widowControl/>
              <w:jc w:val="center"/>
              <w:textAlignment w:val="center"/>
              <w:rPr>
                <w:rFonts w:hint="eastAsia" w:ascii="宋体" w:hAnsi="宋体" w:cs="宋体"/>
                <w:color w:val="000000"/>
                <w:sz w:val="24"/>
              </w:rPr>
            </w:pPr>
            <w:r>
              <w:rPr>
                <w:rFonts w:hint="eastAsia" w:ascii="宋体" w:hAnsi="宋体" w:cs="宋体"/>
                <w:color w:val="000000"/>
                <w:sz w:val="24"/>
              </w:rPr>
              <w:t>合同价54.8万元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5B078">
            <w:pPr>
              <w:widowControl/>
              <w:jc w:val="center"/>
              <w:textAlignment w:val="center"/>
              <w:rPr>
                <w:rFonts w:hint="eastAsia" w:ascii="宋体" w:hAnsi="宋体" w:cs="宋体"/>
                <w:color w:val="000000"/>
                <w:sz w:val="24"/>
              </w:rPr>
            </w:pPr>
            <w:r>
              <w:rPr>
                <w:rFonts w:hint="eastAsia" w:ascii="宋体" w:hAnsi="宋体" w:cs="宋体"/>
                <w:color w:val="000000"/>
                <w:sz w:val="24"/>
              </w:rPr>
              <w:t>合同价54.8万元</w:t>
            </w:r>
          </w:p>
        </w:tc>
      </w:tr>
      <w:tr w14:paraId="4B14B83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38F2BF0">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11F24">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3E984">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8C574">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DADDB">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5175B">
            <w:pPr>
              <w:widowControl/>
              <w:jc w:val="center"/>
              <w:textAlignment w:val="center"/>
              <w:rPr>
                <w:rFonts w:hint="eastAsia" w:ascii="宋体" w:hAnsi="宋体" w:cs="宋体"/>
                <w:color w:val="000000"/>
                <w:sz w:val="24"/>
              </w:rPr>
            </w:pPr>
          </w:p>
        </w:tc>
      </w:tr>
      <w:tr w14:paraId="02AD4D1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4A1418C">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44F02">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7AFF6">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E4132">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78886">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C3B48">
            <w:pPr>
              <w:widowControl/>
              <w:jc w:val="center"/>
              <w:textAlignment w:val="center"/>
              <w:rPr>
                <w:rFonts w:hint="eastAsia" w:ascii="宋体" w:hAnsi="宋体" w:cs="宋体"/>
                <w:color w:val="000000"/>
                <w:sz w:val="24"/>
              </w:rPr>
            </w:pPr>
          </w:p>
        </w:tc>
      </w:tr>
      <w:tr w14:paraId="3BF1F62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78801B9">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D1AA6">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8F9FF">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7373B">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EE3BC">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42E66">
            <w:pPr>
              <w:widowControl/>
              <w:jc w:val="center"/>
              <w:textAlignment w:val="center"/>
              <w:rPr>
                <w:rFonts w:hint="eastAsia" w:ascii="宋体" w:hAnsi="宋体" w:cs="宋体"/>
                <w:color w:val="000000"/>
                <w:sz w:val="24"/>
              </w:rPr>
            </w:pPr>
          </w:p>
        </w:tc>
      </w:tr>
      <w:tr w14:paraId="55320D5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77EF7C">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6473A">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A59B3">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10AFA">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DD28C">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2B5A2">
            <w:pPr>
              <w:widowControl/>
              <w:jc w:val="center"/>
              <w:textAlignment w:val="center"/>
              <w:rPr>
                <w:rFonts w:hint="eastAsia" w:ascii="宋体" w:hAnsi="宋体" w:cs="宋体"/>
                <w:color w:val="000000"/>
                <w:sz w:val="24"/>
              </w:rPr>
            </w:pPr>
          </w:p>
        </w:tc>
      </w:tr>
      <w:tr w14:paraId="36EC7E7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C8CBDEE">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A7C25">
            <w:pPr>
              <w:widowControl/>
              <w:jc w:val="center"/>
              <w:textAlignment w:val="center"/>
              <w:rPr>
                <w:rFonts w:hint="eastAsia"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26171">
            <w:pPr>
              <w:widowControl/>
              <w:jc w:val="center"/>
              <w:textAlignment w:val="center"/>
              <w:rPr>
                <w:rFonts w:hint="eastAsia"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DC1CF">
            <w:pPr>
              <w:widowControl/>
              <w:jc w:val="center"/>
              <w:textAlignment w:val="center"/>
              <w:rPr>
                <w:rFonts w:hint="eastAsia" w:ascii="宋体" w:hAnsi="宋体" w:cs="宋体"/>
                <w:color w:val="000000"/>
                <w:sz w:val="24"/>
              </w:rPr>
            </w:pPr>
            <w:r>
              <w:rPr>
                <w:rFonts w:hint="eastAsia" w:ascii="宋体" w:hAnsi="宋体" w:cs="宋体"/>
                <w:color w:val="000000"/>
                <w:sz w:val="24"/>
              </w:rPr>
              <w:t>政务大厅服务工作有序开展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C8850">
            <w:pPr>
              <w:widowControl/>
              <w:jc w:val="center"/>
              <w:textAlignment w:val="center"/>
              <w:rPr>
                <w:rFonts w:hint="eastAsia" w:ascii="宋体" w:hAnsi="宋体" w:cs="宋体"/>
                <w:color w:val="000000"/>
                <w:sz w:val="24"/>
              </w:rPr>
            </w:pPr>
            <w:r>
              <w:rPr>
                <w:rFonts w:hint="eastAsia" w:ascii="宋体" w:hAnsi="宋体" w:cs="宋体"/>
                <w:color w:val="000000"/>
                <w:sz w:val="24"/>
              </w:rPr>
              <w:t>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E92C3">
            <w:pPr>
              <w:widowControl/>
              <w:jc w:val="center"/>
              <w:textAlignment w:val="center"/>
              <w:rPr>
                <w:rFonts w:hint="eastAsia" w:ascii="宋体" w:hAnsi="宋体" w:cs="宋体"/>
                <w:color w:val="000000"/>
                <w:sz w:val="24"/>
              </w:rPr>
            </w:pPr>
            <w:r>
              <w:rPr>
                <w:rFonts w:hint="eastAsia" w:ascii="宋体" w:hAnsi="宋体" w:cs="宋体"/>
                <w:color w:val="000000"/>
                <w:sz w:val="24"/>
              </w:rPr>
              <w:t>96%</w:t>
            </w:r>
          </w:p>
        </w:tc>
      </w:tr>
      <w:tr w14:paraId="1D6EBF8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5484BA0">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7A0C1">
            <w:pPr>
              <w:widowControl/>
              <w:jc w:val="center"/>
              <w:textAlignment w:val="center"/>
              <w:rPr>
                <w:rFonts w:hint="eastAsia"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97CEE">
            <w:pPr>
              <w:widowControl/>
              <w:jc w:val="center"/>
              <w:textAlignment w:val="center"/>
              <w:rPr>
                <w:rFonts w:hint="eastAsia"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2931D">
            <w:pPr>
              <w:widowControl/>
              <w:jc w:val="center"/>
              <w:textAlignment w:val="center"/>
              <w:rPr>
                <w:rFonts w:hint="eastAsia"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DCBDA">
            <w:pPr>
              <w:widowControl/>
              <w:jc w:val="center"/>
              <w:textAlignment w:val="center"/>
              <w:rPr>
                <w:rFonts w:hint="eastAsia" w:ascii="宋体" w:hAnsi="宋体" w:cs="宋体"/>
                <w:color w:val="000000"/>
                <w:sz w:val="24"/>
              </w:rPr>
            </w:pPr>
            <w:r>
              <w:rPr>
                <w:rFonts w:hint="eastAsia" w:ascii="宋体" w:hAnsi="宋体" w:cs="宋体"/>
                <w:color w:val="000000"/>
                <w:sz w:val="24"/>
              </w:rPr>
              <w:t>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216BB">
            <w:pPr>
              <w:widowControl/>
              <w:jc w:val="center"/>
              <w:textAlignment w:val="center"/>
              <w:rPr>
                <w:rFonts w:hint="eastAsia" w:ascii="宋体" w:hAnsi="宋体" w:cs="宋体"/>
                <w:color w:val="000000"/>
                <w:sz w:val="24"/>
              </w:rPr>
            </w:pPr>
            <w:r>
              <w:rPr>
                <w:rFonts w:hint="eastAsia" w:ascii="宋体" w:hAnsi="宋体" w:cs="宋体"/>
                <w:color w:val="000000"/>
                <w:sz w:val="24"/>
              </w:rPr>
              <w:t>96%</w:t>
            </w:r>
          </w:p>
        </w:tc>
      </w:tr>
      <w:tr w14:paraId="6F0654C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B86806C">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E7E01">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C4BE3">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B0C8D">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F5064">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24772">
            <w:pPr>
              <w:widowControl/>
              <w:jc w:val="center"/>
              <w:textAlignment w:val="center"/>
              <w:rPr>
                <w:rFonts w:hint="eastAsia" w:ascii="宋体" w:hAnsi="宋体" w:cs="宋体"/>
                <w:color w:val="000000"/>
                <w:sz w:val="24"/>
              </w:rPr>
            </w:pPr>
          </w:p>
        </w:tc>
      </w:tr>
      <w:tr w14:paraId="1B67CEF9">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DEDE29B">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92813">
            <w:pPr>
              <w:widowControl/>
              <w:jc w:val="center"/>
              <w:textAlignment w:val="center"/>
              <w:rPr>
                <w:rFonts w:hint="eastAsia"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C484A">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2CDA0">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FCF65">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39A77">
            <w:pPr>
              <w:widowControl/>
              <w:jc w:val="center"/>
              <w:textAlignment w:val="center"/>
              <w:rPr>
                <w:rFonts w:hint="eastAsia" w:ascii="宋体" w:hAnsi="宋体" w:cs="宋体"/>
                <w:color w:val="000000"/>
                <w:sz w:val="24"/>
              </w:rPr>
            </w:pPr>
          </w:p>
        </w:tc>
      </w:tr>
      <w:tr w14:paraId="73F92F08">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E3517A6">
            <w:pPr>
              <w:widowControl/>
              <w:jc w:val="center"/>
              <w:textAlignment w:val="center"/>
              <w:rPr>
                <w:rFonts w:hint="eastAsia" w:ascii="宋体" w:hAnsi="宋体" w:cs="宋体"/>
                <w:b/>
                <w:bCs/>
                <w:color w:val="000000"/>
                <w:kern w:val="0"/>
                <w:sz w:val="36"/>
                <w:szCs w:val="36"/>
              </w:rPr>
            </w:pPr>
          </w:p>
          <w:p w14:paraId="7E3320B0">
            <w:pPr>
              <w:widowControl/>
              <w:jc w:val="center"/>
              <w:textAlignment w:val="center"/>
              <w:rPr>
                <w:rFonts w:hint="eastAsia" w:ascii="宋体" w:hAnsi="宋体" w:cs="宋体"/>
                <w:b/>
                <w:bCs/>
                <w:color w:val="000000"/>
                <w:kern w:val="0"/>
                <w:sz w:val="36"/>
                <w:szCs w:val="36"/>
              </w:rPr>
            </w:pPr>
          </w:p>
          <w:p w14:paraId="59EAF6AB">
            <w:pPr>
              <w:widowControl/>
              <w:jc w:val="center"/>
              <w:textAlignment w:val="center"/>
              <w:rPr>
                <w:rFonts w:hint="eastAsia" w:ascii="宋体" w:hAnsi="宋体" w:cs="宋体"/>
                <w:b/>
                <w:bCs/>
                <w:color w:val="000000"/>
                <w:kern w:val="0"/>
                <w:sz w:val="36"/>
                <w:szCs w:val="36"/>
              </w:rPr>
            </w:pPr>
          </w:p>
          <w:p w14:paraId="0D2678EF">
            <w:pPr>
              <w:widowControl/>
              <w:jc w:val="center"/>
              <w:textAlignment w:val="center"/>
              <w:rPr>
                <w:rFonts w:hint="eastAsia" w:ascii="宋体" w:hAnsi="宋体" w:cs="宋体"/>
                <w:b/>
                <w:bCs/>
                <w:color w:val="000000"/>
                <w:kern w:val="0"/>
                <w:sz w:val="36"/>
                <w:szCs w:val="36"/>
              </w:rPr>
            </w:pPr>
          </w:p>
          <w:p w14:paraId="3D85EFE8">
            <w:pPr>
              <w:widowControl/>
              <w:jc w:val="center"/>
              <w:textAlignment w:val="center"/>
              <w:rPr>
                <w:rFonts w:hint="eastAsia" w:ascii="宋体" w:hAnsi="宋体" w:cs="宋体"/>
                <w:b/>
                <w:bCs/>
                <w:color w:val="000000"/>
                <w:kern w:val="0"/>
                <w:sz w:val="36"/>
                <w:szCs w:val="36"/>
              </w:rPr>
            </w:pPr>
          </w:p>
          <w:p w14:paraId="5FE98DB1">
            <w:pPr>
              <w:widowControl/>
              <w:jc w:val="center"/>
              <w:textAlignment w:val="center"/>
              <w:rPr>
                <w:rFonts w:hint="eastAsia" w:ascii="宋体" w:hAnsi="宋体" w:cs="宋体"/>
                <w:b/>
                <w:bCs/>
                <w:color w:val="000000"/>
                <w:kern w:val="0"/>
                <w:sz w:val="36"/>
                <w:szCs w:val="36"/>
              </w:rPr>
            </w:pPr>
          </w:p>
          <w:p w14:paraId="3974A6BF">
            <w:pPr>
              <w:widowControl/>
              <w:jc w:val="center"/>
              <w:textAlignment w:val="center"/>
              <w:rPr>
                <w:rFonts w:hint="eastAsia" w:ascii="宋体" w:hAnsi="宋体" w:cs="宋体"/>
                <w:b/>
                <w:bCs/>
                <w:color w:val="000000"/>
                <w:kern w:val="0"/>
                <w:sz w:val="36"/>
                <w:szCs w:val="36"/>
              </w:rPr>
            </w:pPr>
          </w:p>
          <w:p w14:paraId="348E330F">
            <w:pPr>
              <w:widowControl/>
              <w:jc w:val="center"/>
              <w:textAlignment w:val="center"/>
              <w:rPr>
                <w:rFonts w:hint="eastAsia" w:ascii="宋体" w:hAnsi="宋体" w:cs="宋体"/>
                <w:b/>
                <w:bCs/>
                <w:color w:val="000000"/>
                <w:kern w:val="0"/>
                <w:sz w:val="36"/>
                <w:szCs w:val="36"/>
              </w:rPr>
            </w:pPr>
          </w:p>
          <w:p w14:paraId="18708991">
            <w:pPr>
              <w:widowControl/>
              <w:jc w:val="center"/>
              <w:textAlignment w:val="center"/>
              <w:rPr>
                <w:rFonts w:hint="eastAsia" w:ascii="宋体" w:hAnsi="宋体" w:cs="宋体"/>
                <w:b/>
                <w:bCs/>
                <w:color w:val="000000"/>
                <w:kern w:val="0"/>
                <w:sz w:val="36"/>
                <w:szCs w:val="36"/>
              </w:rPr>
            </w:pPr>
          </w:p>
          <w:p w14:paraId="4BAF792F">
            <w:pPr>
              <w:widowControl/>
              <w:jc w:val="center"/>
              <w:textAlignment w:val="center"/>
              <w:rPr>
                <w:rFonts w:hint="eastAsia" w:ascii="宋体" w:hAnsi="宋体" w:cs="宋体"/>
                <w:b/>
                <w:bCs/>
                <w:color w:val="000000"/>
                <w:kern w:val="0"/>
                <w:sz w:val="36"/>
                <w:szCs w:val="36"/>
              </w:rPr>
            </w:pPr>
          </w:p>
          <w:p w14:paraId="2690E2A8">
            <w:pPr>
              <w:widowControl/>
              <w:jc w:val="center"/>
              <w:textAlignment w:val="center"/>
              <w:rPr>
                <w:rFonts w:hint="eastAsia" w:ascii="宋体" w:hAnsi="宋体" w:cs="宋体"/>
                <w:b/>
                <w:bCs/>
                <w:color w:val="000000"/>
                <w:kern w:val="0"/>
                <w:sz w:val="36"/>
                <w:szCs w:val="36"/>
              </w:rPr>
            </w:pPr>
          </w:p>
          <w:p w14:paraId="200758F2">
            <w:pPr>
              <w:widowControl/>
              <w:jc w:val="center"/>
              <w:textAlignment w:val="center"/>
              <w:rPr>
                <w:rFonts w:hint="eastAsia"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16816A3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7FC0A">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E2D54">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电信网络运行费</w:t>
            </w:r>
          </w:p>
        </w:tc>
      </w:tr>
      <w:tr w14:paraId="5EAE3B4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B5BE7">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5623E">
            <w:pPr>
              <w:widowControl/>
              <w:jc w:val="center"/>
              <w:textAlignment w:val="center"/>
              <w:rPr>
                <w:rFonts w:hint="eastAsia" w:ascii="宋体" w:hAnsi="宋体" w:cs="宋体"/>
                <w:color w:val="000000"/>
                <w:sz w:val="24"/>
              </w:rPr>
            </w:pPr>
            <w:r>
              <w:rPr>
                <w:rFonts w:hint="eastAsia" w:ascii="宋体" w:hAnsi="宋体" w:cs="宋体"/>
                <w:color w:val="000000"/>
                <w:sz w:val="24"/>
              </w:rPr>
              <w:t>峨眉山市行政审批局</w:t>
            </w:r>
          </w:p>
        </w:tc>
      </w:tr>
      <w:tr w14:paraId="7C74AA1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BEA3D">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F28A0">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4B3C6">
            <w:pPr>
              <w:widowControl/>
              <w:jc w:val="center"/>
              <w:textAlignment w:val="center"/>
              <w:rPr>
                <w:rFonts w:hint="eastAsia" w:ascii="宋体" w:hAnsi="宋体" w:cs="宋体"/>
                <w:color w:val="000000"/>
                <w:sz w:val="24"/>
              </w:rPr>
            </w:pPr>
            <w:r>
              <w:rPr>
                <w:rFonts w:hint="eastAsia" w:ascii="宋体" w:hAnsi="宋体" w:cs="宋体"/>
                <w:color w:val="000000"/>
                <w:sz w:val="24"/>
              </w:rPr>
              <w:t>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AE0C3">
            <w:pPr>
              <w:widowControl/>
              <w:jc w:val="center"/>
              <w:textAlignment w:val="center"/>
              <w:rPr>
                <w:rFonts w:hint="eastAsia"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CD366">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37.3万元</w:t>
            </w:r>
          </w:p>
        </w:tc>
      </w:tr>
      <w:tr w14:paraId="0F831D10">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9770F">
            <w:pPr>
              <w:jc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658B6">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776EE">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724BE">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B19D7">
            <w:pPr>
              <w:widowControl/>
              <w:jc w:val="center"/>
              <w:textAlignment w:val="center"/>
              <w:rPr>
                <w:rFonts w:hint="eastAsia" w:ascii="宋体" w:hAnsi="宋体" w:cs="宋体"/>
                <w:color w:val="000000"/>
                <w:sz w:val="24"/>
              </w:rPr>
            </w:pPr>
          </w:p>
        </w:tc>
      </w:tr>
      <w:tr w14:paraId="3890770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9AAED">
            <w:pPr>
              <w:jc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37E06">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C24AD">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03B65">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BCC88">
            <w:pPr>
              <w:jc w:val="center"/>
              <w:rPr>
                <w:rFonts w:hint="eastAsia" w:ascii="宋体" w:hAnsi="宋体" w:cs="宋体"/>
                <w:color w:val="000000"/>
                <w:sz w:val="24"/>
              </w:rPr>
            </w:pPr>
          </w:p>
        </w:tc>
      </w:tr>
      <w:tr w14:paraId="3C538E3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481FF">
            <w:pPr>
              <w:widowControl/>
              <w:jc w:val="center"/>
              <w:textAlignment w:val="center"/>
              <w:rPr>
                <w:rFonts w:hint="eastAsia"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26092">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97B47">
            <w:pPr>
              <w:widowControl/>
              <w:jc w:val="center"/>
              <w:textAlignment w:val="center"/>
              <w:rPr>
                <w:rFonts w:hint="eastAsia" w:ascii="宋体" w:hAnsi="宋体" w:cs="宋体"/>
                <w:color w:val="000000"/>
                <w:sz w:val="24"/>
              </w:rPr>
            </w:pPr>
            <w:r>
              <w:rPr>
                <w:rFonts w:hint="eastAsia" w:ascii="宋体" w:hAnsi="宋体" w:cs="宋体"/>
                <w:color w:val="000000"/>
                <w:kern w:val="0"/>
                <w:sz w:val="24"/>
              </w:rPr>
              <w:t>实际完成目标</w:t>
            </w:r>
          </w:p>
        </w:tc>
      </w:tr>
      <w:tr w14:paraId="2A3726E2">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049DD">
            <w:pPr>
              <w:jc w:val="center"/>
              <w:rPr>
                <w:rFonts w:hint="eastAsia"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65BE7">
            <w:pPr>
              <w:widowControl/>
              <w:jc w:val="center"/>
              <w:textAlignment w:val="center"/>
              <w:rPr>
                <w:rFonts w:hint="eastAsia" w:ascii="宋体" w:hAnsi="宋体" w:cs="宋体"/>
                <w:color w:val="000000"/>
                <w:sz w:val="24"/>
              </w:rPr>
            </w:pPr>
            <w:r>
              <w:rPr>
                <w:rFonts w:hint="eastAsia" w:ascii="宋体" w:hAnsi="宋体" w:cs="宋体"/>
                <w:color w:val="000000"/>
                <w:sz w:val="24"/>
              </w:rPr>
              <w:t>100%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1FF26">
            <w:pPr>
              <w:widowControl/>
              <w:jc w:val="center"/>
              <w:textAlignment w:val="center"/>
              <w:rPr>
                <w:rFonts w:hint="eastAsia" w:ascii="宋体" w:hAnsi="宋体" w:cs="宋体"/>
                <w:color w:val="000000"/>
                <w:sz w:val="24"/>
              </w:rPr>
            </w:pPr>
            <w:r>
              <w:rPr>
                <w:rFonts w:hint="eastAsia" w:ascii="宋体" w:hAnsi="宋体" w:cs="宋体"/>
                <w:color w:val="000000"/>
                <w:sz w:val="24"/>
              </w:rPr>
              <w:t>100%</w:t>
            </w:r>
          </w:p>
        </w:tc>
      </w:tr>
      <w:tr w14:paraId="26A41970">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E1A3336">
            <w:pPr>
              <w:widowControl/>
              <w:jc w:val="center"/>
              <w:textAlignment w:val="center"/>
              <w:rPr>
                <w:rFonts w:hint="eastAsia"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ACD95">
            <w:pPr>
              <w:widowControl/>
              <w:jc w:val="center"/>
              <w:textAlignment w:val="center"/>
              <w:rPr>
                <w:rFonts w:hint="eastAsia"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F7631">
            <w:pPr>
              <w:widowControl/>
              <w:jc w:val="center"/>
              <w:textAlignment w:val="center"/>
              <w:rPr>
                <w:rFonts w:hint="eastAsia"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1239A">
            <w:pPr>
              <w:widowControl/>
              <w:jc w:val="center"/>
              <w:textAlignment w:val="center"/>
              <w:rPr>
                <w:rFonts w:hint="eastAsia"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C5523">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64267">
            <w:pPr>
              <w:widowControl/>
              <w:jc w:val="center"/>
              <w:textAlignment w:val="center"/>
              <w:rPr>
                <w:rFonts w:hint="eastAsia" w:ascii="宋体" w:hAnsi="宋体" w:cs="宋体"/>
                <w:color w:val="000000"/>
                <w:sz w:val="24"/>
              </w:rPr>
            </w:pPr>
            <w:r>
              <w:rPr>
                <w:rFonts w:hint="eastAsia" w:ascii="宋体" w:hAnsi="宋体" w:cs="宋体"/>
                <w:color w:val="000000"/>
                <w:kern w:val="0"/>
                <w:sz w:val="24"/>
              </w:rPr>
              <w:t>实际完成指标值(包含数字及文字描述)</w:t>
            </w:r>
          </w:p>
        </w:tc>
      </w:tr>
      <w:tr w14:paraId="0E6733AA">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FB78F9E">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591F4">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13CB8">
            <w:pPr>
              <w:widowControl/>
              <w:jc w:val="center"/>
              <w:textAlignment w:val="center"/>
              <w:rPr>
                <w:rFonts w:hint="eastAsia"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DAD80">
            <w:pPr>
              <w:widowControl/>
              <w:jc w:val="center"/>
              <w:textAlignment w:val="center"/>
              <w:rPr>
                <w:rFonts w:hint="eastAsia" w:ascii="宋体" w:hAnsi="宋体" w:cs="宋体"/>
                <w:color w:val="000000"/>
                <w:sz w:val="24"/>
              </w:rPr>
            </w:pPr>
            <w:r>
              <w:rPr>
                <w:rFonts w:hint="eastAsia" w:ascii="宋体" w:hAnsi="宋体" w:cs="宋体"/>
                <w:color w:val="000000"/>
                <w:sz w:val="24"/>
              </w:rPr>
              <w:t>18个乡镇及大厅VPN专线，电子政务网，大厅外网WILL全覆盖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3204D">
            <w:pPr>
              <w:widowControl/>
              <w:jc w:val="center"/>
              <w:textAlignment w:val="center"/>
              <w:rPr>
                <w:rFonts w:hint="eastAsia" w:ascii="宋体" w:hAnsi="宋体" w:cs="宋体"/>
                <w:color w:val="000000"/>
                <w:sz w:val="24"/>
              </w:rPr>
            </w:pPr>
            <w:r>
              <w:rPr>
                <w:rFonts w:hint="eastAsia" w:ascii="宋体" w:hAnsi="宋体" w:cs="宋体"/>
                <w:color w:val="000000"/>
                <w:sz w:val="24"/>
              </w:rPr>
              <w:t>电信运行费40万元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8254F">
            <w:pPr>
              <w:widowControl/>
              <w:jc w:val="center"/>
              <w:textAlignment w:val="center"/>
              <w:rPr>
                <w:rFonts w:hint="eastAsia" w:ascii="宋体" w:hAnsi="宋体" w:cs="宋体"/>
                <w:color w:val="000000"/>
                <w:sz w:val="24"/>
              </w:rPr>
            </w:pPr>
            <w:r>
              <w:rPr>
                <w:rFonts w:hint="eastAsia" w:ascii="宋体" w:hAnsi="宋体" w:cs="宋体"/>
                <w:color w:val="000000"/>
                <w:sz w:val="24"/>
              </w:rPr>
              <w:t>乡镇便民中心17.28万元，政务大厅网络运行19.6万元</w:t>
            </w:r>
          </w:p>
        </w:tc>
      </w:tr>
      <w:tr w14:paraId="740FA69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F15DFA4">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1FD41">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1370E">
            <w:pPr>
              <w:widowControl/>
              <w:jc w:val="center"/>
              <w:textAlignment w:val="center"/>
              <w:rPr>
                <w:rFonts w:hint="eastAsia"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828F4">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A2FC6">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CADC8">
            <w:pPr>
              <w:widowControl/>
              <w:jc w:val="center"/>
              <w:textAlignment w:val="center"/>
              <w:rPr>
                <w:rFonts w:hint="eastAsia" w:ascii="宋体" w:hAnsi="宋体" w:cs="宋体"/>
                <w:color w:val="000000"/>
                <w:sz w:val="24"/>
              </w:rPr>
            </w:pPr>
          </w:p>
        </w:tc>
      </w:tr>
      <w:tr w14:paraId="40C8919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9C134C0">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794C6">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E1570">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667FC">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58E76">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3E635">
            <w:pPr>
              <w:widowControl/>
              <w:jc w:val="center"/>
              <w:textAlignment w:val="center"/>
              <w:rPr>
                <w:rFonts w:hint="eastAsia" w:ascii="宋体" w:hAnsi="宋体" w:cs="宋体"/>
                <w:color w:val="000000"/>
                <w:sz w:val="24"/>
              </w:rPr>
            </w:pPr>
          </w:p>
        </w:tc>
      </w:tr>
      <w:tr w14:paraId="63B1F8A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B156CED">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30371">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5BFB3">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5E660">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673D4">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16D7C">
            <w:pPr>
              <w:widowControl/>
              <w:jc w:val="center"/>
              <w:textAlignment w:val="center"/>
              <w:rPr>
                <w:rFonts w:hint="eastAsia" w:ascii="宋体" w:hAnsi="宋体" w:cs="宋体"/>
                <w:color w:val="000000"/>
                <w:sz w:val="24"/>
              </w:rPr>
            </w:pPr>
          </w:p>
        </w:tc>
      </w:tr>
      <w:tr w14:paraId="567F649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7A03DE8">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CFAD1">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9F0C3">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3B8A1">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8D026">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3E0E1">
            <w:pPr>
              <w:widowControl/>
              <w:jc w:val="center"/>
              <w:textAlignment w:val="center"/>
              <w:rPr>
                <w:rFonts w:hint="eastAsia" w:ascii="宋体" w:hAnsi="宋体" w:cs="宋体"/>
                <w:color w:val="000000"/>
                <w:sz w:val="24"/>
              </w:rPr>
            </w:pPr>
          </w:p>
        </w:tc>
      </w:tr>
      <w:tr w14:paraId="634D542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86AD8E7">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677A5">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54974">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90E94">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FF48B">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78B37">
            <w:pPr>
              <w:widowControl/>
              <w:jc w:val="center"/>
              <w:textAlignment w:val="center"/>
              <w:rPr>
                <w:rFonts w:hint="eastAsia" w:ascii="宋体" w:hAnsi="宋体" w:cs="宋体"/>
                <w:color w:val="000000"/>
                <w:sz w:val="24"/>
              </w:rPr>
            </w:pPr>
          </w:p>
        </w:tc>
      </w:tr>
      <w:tr w14:paraId="0F96869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5873246">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14327">
            <w:pPr>
              <w:widowControl/>
              <w:jc w:val="center"/>
              <w:textAlignment w:val="center"/>
              <w:rPr>
                <w:rFonts w:hint="eastAsia"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59D19">
            <w:pPr>
              <w:widowControl/>
              <w:jc w:val="center"/>
              <w:textAlignment w:val="center"/>
              <w:rPr>
                <w:rFonts w:hint="eastAsia"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653A3">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29C90">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0407B">
            <w:pPr>
              <w:widowControl/>
              <w:jc w:val="center"/>
              <w:textAlignment w:val="center"/>
              <w:rPr>
                <w:rFonts w:hint="eastAsia" w:ascii="宋体" w:hAnsi="宋体" w:cs="宋体"/>
                <w:color w:val="000000"/>
                <w:sz w:val="24"/>
              </w:rPr>
            </w:pPr>
          </w:p>
        </w:tc>
      </w:tr>
      <w:tr w14:paraId="0598DA4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39A72C3">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71C4C">
            <w:pPr>
              <w:widowControl/>
              <w:jc w:val="center"/>
              <w:textAlignment w:val="center"/>
              <w:rPr>
                <w:rFonts w:hint="eastAsia"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6C776">
            <w:pPr>
              <w:widowControl/>
              <w:jc w:val="center"/>
              <w:textAlignment w:val="center"/>
              <w:rPr>
                <w:rFonts w:hint="eastAsia"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71FC8">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C39FD">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8209B">
            <w:pPr>
              <w:widowControl/>
              <w:jc w:val="center"/>
              <w:textAlignment w:val="center"/>
              <w:rPr>
                <w:rFonts w:hint="eastAsia" w:ascii="宋体" w:hAnsi="宋体" w:cs="宋体"/>
                <w:color w:val="000000"/>
                <w:sz w:val="24"/>
              </w:rPr>
            </w:pPr>
          </w:p>
        </w:tc>
      </w:tr>
      <w:tr w14:paraId="5A610B1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73A29CE">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3EFB6">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9BC45">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3E2FF">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4EEB5">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DD7C1">
            <w:pPr>
              <w:widowControl/>
              <w:jc w:val="center"/>
              <w:textAlignment w:val="center"/>
              <w:rPr>
                <w:rFonts w:hint="eastAsia" w:ascii="宋体" w:hAnsi="宋体" w:cs="宋体"/>
                <w:color w:val="000000"/>
                <w:sz w:val="24"/>
              </w:rPr>
            </w:pPr>
          </w:p>
        </w:tc>
      </w:tr>
      <w:tr w14:paraId="1B391F55">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4AABCA3">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40EDE">
            <w:pPr>
              <w:widowControl/>
              <w:jc w:val="center"/>
              <w:textAlignment w:val="center"/>
              <w:rPr>
                <w:rFonts w:hint="eastAsia"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2698C">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C52E1">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18965">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0BEE2">
            <w:pPr>
              <w:widowControl/>
              <w:jc w:val="center"/>
              <w:textAlignment w:val="center"/>
              <w:rPr>
                <w:rFonts w:hint="eastAsia" w:ascii="宋体" w:hAnsi="宋体" w:cs="宋体"/>
                <w:color w:val="000000"/>
                <w:sz w:val="24"/>
              </w:rPr>
            </w:pPr>
          </w:p>
        </w:tc>
      </w:tr>
      <w:tr w14:paraId="2DB481E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8165975">
            <w:pPr>
              <w:widowControl/>
              <w:jc w:val="center"/>
              <w:textAlignment w:val="center"/>
              <w:rPr>
                <w:rFonts w:hint="eastAsia" w:ascii="宋体" w:hAnsi="宋体" w:cs="宋体"/>
                <w:b/>
                <w:bCs/>
                <w:color w:val="000000"/>
                <w:kern w:val="0"/>
                <w:sz w:val="36"/>
                <w:szCs w:val="36"/>
              </w:rPr>
            </w:pPr>
          </w:p>
          <w:p w14:paraId="238D19A7">
            <w:pPr>
              <w:widowControl/>
              <w:jc w:val="center"/>
              <w:textAlignment w:val="center"/>
              <w:rPr>
                <w:rFonts w:hint="eastAsia" w:ascii="宋体" w:hAnsi="宋体" w:cs="宋体"/>
                <w:b/>
                <w:bCs/>
                <w:color w:val="000000"/>
                <w:kern w:val="0"/>
                <w:sz w:val="36"/>
                <w:szCs w:val="36"/>
              </w:rPr>
            </w:pPr>
          </w:p>
          <w:p w14:paraId="303D4C90">
            <w:pPr>
              <w:widowControl/>
              <w:jc w:val="center"/>
              <w:textAlignment w:val="center"/>
              <w:rPr>
                <w:rFonts w:hint="eastAsia" w:ascii="宋体" w:hAnsi="宋体" w:cs="宋体"/>
                <w:b/>
                <w:bCs/>
                <w:color w:val="000000"/>
                <w:kern w:val="0"/>
                <w:sz w:val="36"/>
                <w:szCs w:val="36"/>
              </w:rPr>
            </w:pPr>
          </w:p>
          <w:p w14:paraId="03D9BDF7">
            <w:pPr>
              <w:widowControl/>
              <w:jc w:val="center"/>
              <w:textAlignment w:val="center"/>
              <w:rPr>
                <w:rFonts w:hint="eastAsia" w:ascii="宋体" w:hAnsi="宋体" w:cs="宋体"/>
                <w:b/>
                <w:bCs/>
                <w:color w:val="000000"/>
                <w:kern w:val="0"/>
                <w:sz w:val="36"/>
                <w:szCs w:val="36"/>
              </w:rPr>
            </w:pPr>
          </w:p>
          <w:p w14:paraId="6EB0451D">
            <w:pPr>
              <w:widowControl/>
              <w:jc w:val="center"/>
              <w:textAlignment w:val="center"/>
              <w:rPr>
                <w:rFonts w:hint="eastAsia" w:ascii="宋体" w:hAnsi="宋体" w:cs="宋体"/>
                <w:b/>
                <w:bCs/>
                <w:color w:val="000000"/>
                <w:kern w:val="0"/>
                <w:sz w:val="36"/>
                <w:szCs w:val="36"/>
              </w:rPr>
            </w:pPr>
          </w:p>
          <w:p w14:paraId="721A8926">
            <w:pPr>
              <w:widowControl/>
              <w:jc w:val="center"/>
              <w:textAlignment w:val="center"/>
              <w:rPr>
                <w:rFonts w:hint="eastAsia" w:ascii="宋体" w:hAnsi="宋体" w:cs="宋体"/>
                <w:b/>
                <w:bCs/>
                <w:color w:val="000000"/>
                <w:kern w:val="0"/>
                <w:sz w:val="36"/>
                <w:szCs w:val="36"/>
              </w:rPr>
            </w:pPr>
          </w:p>
          <w:p w14:paraId="676B7780">
            <w:pPr>
              <w:widowControl/>
              <w:jc w:val="center"/>
              <w:textAlignment w:val="center"/>
              <w:rPr>
                <w:rFonts w:hint="eastAsia" w:ascii="宋体" w:hAnsi="宋体" w:cs="宋体"/>
                <w:b/>
                <w:bCs/>
                <w:color w:val="000000"/>
                <w:kern w:val="0"/>
                <w:sz w:val="36"/>
                <w:szCs w:val="36"/>
              </w:rPr>
            </w:pPr>
          </w:p>
          <w:p w14:paraId="7D9A6A17">
            <w:pPr>
              <w:widowControl/>
              <w:jc w:val="center"/>
              <w:textAlignment w:val="center"/>
              <w:rPr>
                <w:rFonts w:hint="eastAsia" w:ascii="宋体" w:hAnsi="宋体" w:cs="宋体"/>
                <w:b/>
                <w:bCs/>
                <w:color w:val="000000"/>
                <w:kern w:val="0"/>
                <w:sz w:val="36"/>
                <w:szCs w:val="36"/>
              </w:rPr>
            </w:pPr>
          </w:p>
          <w:p w14:paraId="645033D9">
            <w:pPr>
              <w:widowControl/>
              <w:jc w:val="center"/>
              <w:textAlignment w:val="center"/>
              <w:rPr>
                <w:rFonts w:hint="eastAsia" w:ascii="宋体" w:hAnsi="宋体" w:cs="宋体"/>
                <w:b/>
                <w:bCs/>
                <w:color w:val="000000"/>
                <w:kern w:val="0"/>
                <w:sz w:val="36"/>
                <w:szCs w:val="36"/>
              </w:rPr>
            </w:pPr>
          </w:p>
          <w:p w14:paraId="55D85388">
            <w:pPr>
              <w:widowControl/>
              <w:jc w:val="center"/>
              <w:textAlignment w:val="center"/>
              <w:rPr>
                <w:rFonts w:hint="eastAsia" w:ascii="宋体" w:hAnsi="宋体" w:cs="宋体"/>
                <w:b/>
                <w:bCs/>
                <w:color w:val="000000"/>
                <w:kern w:val="0"/>
                <w:sz w:val="36"/>
                <w:szCs w:val="36"/>
              </w:rPr>
            </w:pPr>
          </w:p>
          <w:p w14:paraId="43B327B8">
            <w:pPr>
              <w:widowControl/>
              <w:jc w:val="center"/>
              <w:textAlignment w:val="center"/>
              <w:rPr>
                <w:rFonts w:hint="eastAsia" w:ascii="宋体" w:hAnsi="宋体" w:cs="宋体"/>
                <w:b/>
                <w:bCs/>
                <w:color w:val="000000"/>
                <w:kern w:val="0"/>
                <w:sz w:val="36"/>
                <w:szCs w:val="36"/>
              </w:rPr>
            </w:pPr>
          </w:p>
          <w:p w14:paraId="1B9596F6">
            <w:pPr>
              <w:widowControl/>
              <w:jc w:val="center"/>
              <w:textAlignment w:val="center"/>
              <w:rPr>
                <w:rFonts w:hint="eastAsia" w:ascii="宋体" w:hAnsi="宋体" w:cs="宋体"/>
                <w:b/>
                <w:bCs/>
                <w:color w:val="000000"/>
                <w:kern w:val="0"/>
                <w:sz w:val="36"/>
                <w:szCs w:val="36"/>
              </w:rPr>
            </w:pPr>
          </w:p>
          <w:p w14:paraId="52DE8DB4">
            <w:pPr>
              <w:widowControl/>
              <w:jc w:val="center"/>
              <w:textAlignment w:val="center"/>
              <w:rPr>
                <w:rFonts w:hint="eastAsia"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247EB22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88FF6">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02953">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政务学会经费</w:t>
            </w:r>
          </w:p>
        </w:tc>
      </w:tr>
      <w:tr w14:paraId="3EDB3D2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96FC5">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3E6F9">
            <w:pPr>
              <w:widowControl/>
              <w:jc w:val="center"/>
              <w:textAlignment w:val="center"/>
              <w:rPr>
                <w:rFonts w:hint="eastAsia" w:ascii="宋体" w:hAnsi="宋体" w:cs="宋体"/>
                <w:color w:val="000000"/>
                <w:sz w:val="24"/>
              </w:rPr>
            </w:pPr>
            <w:r>
              <w:rPr>
                <w:rFonts w:hint="eastAsia" w:ascii="宋体" w:hAnsi="宋体" w:cs="宋体"/>
                <w:color w:val="000000"/>
                <w:sz w:val="24"/>
              </w:rPr>
              <w:t>峨眉山市行政审批局</w:t>
            </w:r>
          </w:p>
        </w:tc>
      </w:tr>
      <w:tr w14:paraId="53C9BCC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4A318">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400B8">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EEC7D">
            <w:pPr>
              <w:widowControl/>
              <w:jc w:val="center"/>
              <w:textAlignment w:val="center"/>
              <w:rPr>
                <w:rFonts w:hint="eastAsia" w:ascii="宋体" w:hAnsi="宋体" w:cs="宋体"/>
                <w:color w:val="000000"/>
                <w:sz w:val="24"/>
              </w:rPr>
            </w:pPr>
            <w:r>
              <w:rPr>
                <w:rFonts w:hint="eastAsia" w:ascii="宋体" w:hAnsi="宋体" w:cs="宋体"/>
                <w:color w:val="000000"/>
                <w:sz w:val="24"/>
              </w:rPr>
              <w:t>20万元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C23BC">
            <w:pPr>
              <w:widowControl/>
              <w:jc w:val="center"/>
              <w:textAlignment w:val="center"/>
              <w:rPr>
                <w:rFonts w:hint="eastAsia"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80934">
            <w:pPr>
              <w:widowControl/>
              <w:jc w:val="center"/>
              <w:textAlignment w:val="center"/>
              <w:rPr>
                <w:rFonts w:hint="eastAsia" w:ascii="宋体" w:hAnsi="宋体" w:cs="宋体"/>
                <w:color w:val="000000"/>
                <w:sz w:val="24"/>
              </w:rPr>
            </w:pPr>
            <w:r>
              <w:rPr>
                <w:rFonts w:hint="eastAsia" w:ascii="宋体" w:hAnsi="宋体" w:cs="宋体"/>
                <w:color w:val="000000"/>
                <w:sz w:val="24"/>
              </w:rPr>
              <w:t>17.08万元</w:t>
            </w:r>
          </w:p>
        </w:tc>
      </w:tr>
      <w:tr w14:paraId="6E49AC7E">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17251">
            <w:pPr>
              <w:jc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AC563">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1067D">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A0824">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24C13">
            <w:pPr>
              <w:widowControl/>
              <w:jc w:val="center"/>
              <w:textAlignment w:val="center"/>
              <w:rPr>
                <w:rFonts w:hint="eastAsia" w:ascii="宋体" w:hAnsi="宋体" w:cs="宋体"/>
                <w:color w:val="000000"/>
                <w:sz w:val="24"/>
              </w:rPr>
            </w:pPr>
          </w:p>
        </w:tc>
      </w:tr>
      <w:tr w14:paraId="0ED0D0AB">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D5CD1">
            <w:pPr>
              <w:jc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7EE94">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7C1F4">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E3FF3">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488DF">
            <w:pPr>
              <w:jc w:val="center"/>
              <w:rPr>
                <w:rFonts w:hint="eastAsia" w:ascii="宋体" w:hAnsi="宋体" w:cs="宋体"/>
                <w:color w:val="000000"/>
                <w:sz w:val="24"/>
              </w:rPr>
            </w:pPr>
          </w:p>
        </w:tc>
      </w:tr>
      <w:tr w14:paraId="591B048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85FE5">
            <w:pPr>
              <w:widowControl/>
              <w:jc w:val="center"/>
              <w:textAlignment w:val="center"/>
              <w:rPr>
                <w:rFonts w:hint="eastAsia"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48AC5">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97031">
            <w:pPr>
              <w:widowControl/>
              <w:jc w:val="center"/>
              <w:textAlignment w:val="center"/>
              <w:rPr>
                <w:rFonts w:hint="eastAsia" w:ascii="宋体" w:hAnsi="宋体" w:cs="宋体"/>
                <w:color w:val="000000"/>
                <w:sz w:val="24"/>
              </w:rPr>
            </w:pPr>
            <w:r>
              <w:rPr>
                <w:rFonts w:hint="eastAsia" w:ascii="宋体" w:hAnsi="宋体" w:cs="宋体"/>
                <w:color w:val="000000"/>
                <w:kern w:val="0"/>
                <w:sz w:val="24"/>
              </w:rPr>
              <w:t>实际完成目标</w:t>
            </w:r>
          </w:p>
        </w:tc>
      </w:tr>
      <w:tr w14:paraId="4C063034">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1D676">
            <w:pPr>
              <w:jc w:val="center"/>
              <w:rPr>
                <w:rFonts w:hint="eastAsia"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809AA">
            <w:pPr>
              <w:widowControl/>
              <w:jc w:val="center"/>
              <w:textAlignment w:val="center"/>
              <w:rPr>
                <w:rFonts w:hint="eastAsia" w:ascii="宋体" w:hAnsi="宋体" w:cs="宋体"/>
                <w:color w:val="000000"/>
                <w:sz w:val="24"/>
              </w:rPr>
            </w:pPr>
            <w:r>
              <w:rPr>
                <w:rFonts w:hint="eastAsia" w:ascii="宋体" w:hAnsi="宋体" w:cs="宋体"/>
                <w:color w:val="000000"/>
                <w:sz w:val="24"/>
              </w:rPr>
              <w:t>12次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59EDF">
            <w:pPr>
              <w:widowControl/>
              <w:jc w:val="center"/>
              <w:textAlignment w:val="center"/>
              <w:rPr>
                <w:rFonts w:hint="eastAsia" w:ascii="宋体" w:hAnsi="宋体" w:cs="宋体"/>
                <w:color w:val="000000"/>
                <w:sz w:val="24"/>
              </w:rPr>
            </w:pPr>
          </w:p>
        </w:tc>
      </w:tr>
      <w:tr w14:paraId="4F726258">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14A724">
            <w:pPr>
              <w:widowControl/>
              <w:jc w:val="center"/>
              <w:textAlignment w:val="center"/>
              <w:rPr>
                <w:rFonts w:hint="eastAsia"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8320D">
            <w:pPr>
              <w:widowControl/>
              <w:jc w:val="center"/>
              <w:textAlignment w:val="center"/>
              <w:rPr>
                <w:rFonts w:hint="eastAsia"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01191">
            <w:pPr>
              <w:widowControl/>
              <w:jc w:val="center"/>
              <w:textAlignment w:val="center"/>
              <w:rPr>
                <w:rFonts w:hint="eastAsia"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B1463">
            <w:pPr>
              <w:widowControl/>
              <w:jc w:val="center"/>
              <w:textAlignment w:val="center"/>
              <w:rPr>
                <w:rFonts w:hint="eastAsia"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7C697">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730F6">
            <w:pPr>
              <w:widowControl/>
              <w:jc w:val="center"/>
              <w:textAlignment w:val="center"/>
              <w:rPr>
                <w:rFonts w:hint="eastAsia" w:ascii="宋体" w:hAnsi="宋体" w:cs="宋体"/>
                <w:color w:val="000000"/>
                <w:sz w:val="24"/>
              </w:rPr>
            </w:pPr>
            <w:r>
              <w:rPr>
                <w:rFonts w:hint="eastAsia" w:ascii="宋体" w:hAnsi="宋体" w:cs="宋体"/>
                <w:color w:val="000000"/>
                <w:kern w:val="0"/>
                <w:sz w:val="24"/>
              </w:rPr>
              <w:t>实际完成指标值(包含数字及文字描述)</w:t>
            </w:r>
          </w:p>
        </w:tc>
      </w:tr>
      <w:tr w14:paraId="70D15CD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DB98716">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70FF7">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23204">
            <w:pPr>
              <w:widowControl/>
              <w:jc w:val="center"/>
              <w:textAlignment w:val="center"/>
              <w:rPr>
                <w:rFonts w:hint="eastAsia"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4332C">
            <w:pPr>
              <w:widowControl/>
              <w:jc w:val="center"/>
              <w:textAlignment w:val="center"/>
              <w:rPr>
                <w:rFonts w:hint="eastAsia" w:ascii="宋体" w:hAnsi="宋体" w:cs="宋体"/>
                <w:color w:val="000000"/>
                <w:sz w:val="24"/>
              </w:rPr>
            </w:pPr>
            <w:r>
              <w:rPr>
                <w:rFonts w:hint="eastAsia" w:ascii="宋体" w:hAnsi="宋体" w:cs="宋体"/>
                <w:color w:val="000000"/>
                <w:sz w:val="24"/>
              </w:rPr>
              <w:t>每月学习一次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D7A6B">
            <w:pPr>
              <w:widowControl/>
              <w:jc w:val="center"/>
              <w:textAlignment w:val="center"/>
              <w:rPr>
                <w:rFonts w:hint="eastAsia" w:ascii="宋体" w:hAnsi="宋体" w:cs="宋体"/>
                <w:color w:val="000000"/>
                <w:sz w:val="24"/>
              </w:rPr>
            </w:pPr>
            <w:r>
              <w:rPr>
                <w:rFonts w:hint="eastAsia" w:ascii="宋体" w:hAnsi="宋体" w:cs="宋体"/>
                <w:color w:val="000000"/>
                <w:sz w:val="24"/>
              </w:rPr>
              <w:t>12次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DCB98">
            <w:pPr>
              <w:widowControl/>
              <w:jc w:val="center"/>
              <w:textAlignment w:val="center"/>
              <w:rPr>
                <w:rFonts w:hint="eastAsia" w:ascii="宋体" w:hAnsi="宋体" w:cs="宋体"/>
                <w:color w:val="000000"/>
                <w:sz w:val="24"/>
              </w:rPr>
            </w:pPr>
          </w:p>
        </w:tc>
      </w:tr>
      <w:tr w14:paraId="3F91F140">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4B183B4">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E39E8">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AFD17">
            <w:pPr>
              <w:widowControl/>
              <w:jc w:val="center"/>
              <w:textAlignment w:val="center"/>
              <w:rPr>
                <w:rFonts w:hint="eastAsia"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A8900">
            <w:pPr>
              <w:widowControl/>
              <w:jc w:val="center"/>
              <w:textAlignment w:val="center"/>
              <w:rPr>
                <w:rFonts w:hint="eastAsia" w:ascii="宋体" w:hAnsi="宋体" w:cs="宋体"/>
                <w:color w:val="000000"/>
                <w:sz w:val="24"/>
              </w:rPr>
            </w:pPr>
            <w:r>
              <w:rPr>
                <w:rFonts w:hint="eastAsia" w:ascii="宋体" w:hAnsi="宋体" w:cs="宋体"/>
                <w:color w:val="000000"/>
                <w:sz w:val="24"/>
              </w:rPr>
              <w:t>目前拥有个人会员和团体会员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A9179">
            <w:pPr>
              <w:widowControl/>
              <w:jc w:val="center"/>
              <w:textAlignment w:val="center"/>
              <w:rPr>
                <w:rFonts w:hint="eastAsia" w:ascii="宋体" w:hAnsi="宋体" w:cs="宋体"/>
                <w:color w:val="000000"/>
                <w:sz w:val="24"/>
              </w:rPr>
            </w:pPr>
            <w:r>
              <w:rPr>
                <w:rFonts w:hint="eastAsia" w:ascii="宋体" w:hAnsi="宋体" w:cs="宋体"/>
                <w:color w:val="000000"/>
                <w:sz w:val="24"/>
              </w:rPr>
              <w:t>50个/名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C9DA4">
            <w:pPr>
              <w:widowControl/>
              <w:jc w:val="center"/>
              <w:textAlignment w:val="center"/>
              <w:rPr>
                <w:rFonts w:hint="eastAsia" w:ascii="宋体" w:hAnsi="宋体" w:cs="宋体"/>
                <w:color w:val="000000"/>
                <w:sz w:val="24"/>
              </w:rPr>
            </w:pPr>
          </w:p>
        </w:tc>
      </w:tr>
      <w:tr w14:paraId="23EC858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625C295">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F3A32">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DA324">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8471F">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25FB2">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6E126">
            <w:pPr>
              <w:widowControl/>
              <w:jc w:val="center"/>
              <w:textAlignment w:val="center"/>
              <w:rPr>
                <w:rFonts w:hint="eastAsia" w:ascii="宋体" w:hAnsi="宋体" w:cs="宋体"/>
                <w:color w:val="000000"/>
                <w:sz w:val="24"/>
              </w:rPr>
            </w:pPr>
          </w:p>
        </w:tc>
      </w:tr>
      <w:tr w14:paraId="722731B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61568EF">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B2B6A">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3AC40">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36C03">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65E42">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188D9">
            <w:pPr>
              <w:widowControl/>
              <w:jc w:val="center"/>
              <w:textAlignment w:val="center"/>
              <w:rPr>
                <w:rFonts w:hint="eastAsia" w:ascii="宋体" w:hAnsi="宋体" w:cs="宋体"/>
                <w:color w:val="000000"/>
                <w:sz w:val="24"/>
              </w:rPr>
            </w:pPr>
          </w:p>
        </w:tc>
      </w:tr>
      <w:tr w14:paraId="079520C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3AABC08">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EBCA0">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18A6B">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A261C">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40D12">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2DCFA">
            <w:pPr>
              <w:widowControl/>
              <w:jc w:val="center"/>
              <w:textAlignment w:val="center"/>
              <w:rPr>
                <w:rFonts w:hint="eastAsia" w:ascii="宋体" w:hAnsi="宋体" w:cs="宋体"/>
                <w:color w:val="000000"/>
                <w:sz w:val="24"/>
              </w:rPr>
            </w:pPr>
          </w:p>
        </w:tc>
      </w:tr>
      <w:tr w14:paraId="15C6AC6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F72F761">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E61BC">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AF526">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7AF49">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687E8">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580AB">
            <w:pPr>
              <w:widowControl/>
              <w:jc w:val="center"/>
              <w:textAlignment w:val="center"/>
              <w:rPr>
                <w:rFonts w:hint="eastAsia" w:ascii="宋体" w:hAnsi="宋体" w:cs="宋体"/>
                <w:color w:val="000000"/>
                <w:sz w:val="24"/>
              </w:rPr>
            </w:pPr>
          </w:p>
        </w:tc>
      </w:tr>
      <w:tr w14:paraId="370AEC0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E462C32">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52472">
            <w:pPr>
              <w:widowControl/>
              <w:jc w:val="center"/>
              <w:textAlignment w:val="center"/>
              <w:rPr>
                <w:rFonts w:hint="eastAsia"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7DCFB">
            <w:pPr>
              <w:widowControl/>
              <w:jc w:val="center"/>
              <w:textAlignment w:val="center"/>
              <w:rPr>
                <w:rFonts w:hint="eastAsia"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7E1BF">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63965">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6F700">
            <w:pPr>
              <w:widowControl/>
              <w:jc w:val="center"/>
              <w:textAlignment w:val="center"/>
              <w:rPr>
                <w:rFonts w:hint="eastAsia" w:ascii="宋体" w:hAnsi="宋体" w:cs="宋体"/>
                <w:color w:val="000000"/>
                <w:sz w:val="24"/>
              </w:rPr>
            </w:pPr>
          </w:p>
        </w:tc>
      </w:tr>
      <w:tr w14:paraId="1CFDB20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393CFAE">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8CCD9">
            <w:pPr>
              <w:widowControl/>
              <w:jc w:val="center"/>
              <w:textAlignment w:val="center"/>
              <w:rPr>
                <w:rFonts w:hint="eastAsia"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FF1E1">
            <w:pPr>
              <w:widowControl/>
              <w:jc w:val="center"/>
              <w:textAlignment w:val="center"/>
              <w:rPr>
                <w:rFonts w:hint="eastAsia"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90954">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93996">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29A53">
            <w:pPr>
              <w:widowControl/>
              <w:jc w:val="center"/>
              <w:textAlignment w:val="center"/>
              <w:rPr>
                <w:rFonts w:hint="eastAsia" w:ascii="宋体" w:hAnsi="宋体" w:cs="宋体"/>
                <w:color w:val="000000"/>
                <w:sz w:val="24"/>
              </w:rPr>
            </w:pPr>
          </w:p>
        </w:tc>
      </w:tr>
      <w:tr w14:paraId="38AF1F7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10BFA7C">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3806E">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3F767">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BC91E">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F4788">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E4D88">
            <w:pPr>
              <w:widowControl/>
              <w:jc w:val="center"/>
              <w:textAlignment w:val="center"/>
              <w:rPr>
                <w:rFonts w:hint="eastAsia" w:ascii="宋体" w:hAnsi="宋体" w:cs="宋体"/>
                <w:color w:val="000000"/>
                <w:sz w:val="24"/>
              </w:rPr>
            </w:pPr>
          </w:p>
        </w:tc>
      </w:tr>
      <w:tr w14:paraId="3798B40A">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1BD1A04">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23017">
            <w:pPr>
              <w:widowControl/>
              <w:jc w:val="center"/>
              <w:textAlignment w:val="center"/>
              <w:rPr>
                <w:rFonts w:hint="eastAsia"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4E44F">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15BF5">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33247">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6E2F0">
            <w:pPr>
              <w:widowControl/>
              <w:jc w:val="center"/>
              <w:textAlignment w:val="center"/>
              <w:rPr>
                <w:rFonts w:hint="eastAsia" w:ascii="宋体" w:hAnsi="宋体" w:cs="宋体"/>
                <w:color w:val="000000"/>
                <w:sz w:val="24"/>
              </w:rPr>
            </w:pPr>
          </w:p>
        </w:tc>
      </w:tr>
      <w:tr w14:paraId="69F12521">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AA63295">
            <w:pPr>
              <w:widowControl/>
              <w:jc w:val="center"/>
              <w:textAlignment w:val="center"/>
              <w:rPr>
                <w:rFonts w:hint="eastAsia" w:ascii="宋体" w:hAnsi="宋体" w:cs="宋体"/>
                <w:b/>
                <w:bCs/>
                <w:color w:val="000000"/>
                <w:kern w:val="0"/>
                <w:sz w:val="36"/>
                <w:szCs w:val="36"/>
              </w:rPr>
            </w:pPr>
          </w:p>
          <w:p w14:paraId="0CC36220">
            <w:pPr>
              <w:widowControl/>
              <w:jc w:val="center"/>
              <w:textAlignment w:val="center"/>
              <w:rPr>
                <w:rFonts w:hint="eastAsia" w:ascii="宋体" w:hAnsi="宋体" w:cs="宋体"/>
                <w:b/>
                <w:bCs/>
                <w:color w:val="000000"/>
                <w:kern w:val="0"/>
                <w:sz w:val="36"/>
                <w:szCs w:val="36"/>
              </w:rPr>
            </w:pPr>
          </w:p>
          <w:p w14:paraId="5CD445FD">
            <w:pPr>
              <w:widowControl/>
              <w:jc w:val="center"/>
              <w:textAlignment w:val="center"/>
              <w:rPr>
                <w:rFonts w:hint="eastAsia" w:ascii="宋体" w:hAnsi="宋体" w:cs="宋体"/>
                <w:b/>
                <w:bCs/>
                <w:color w:val="000000"/>
                <w:kern w:val="0"/>
                <w:sz w:val="36"/>
                <w:szCs w:val="36"/>
              </w:rPr>
            </w:pPr>
          </w:p>
          <w:p w14:paraId="6CE39C67">
            <w:pPr>
              <w:widowControl/>
              <w:jc w:val="center"/>
              <w:textAlignment w:val="center"/>
              <w:rPr>
                <w:rFonts w:hint="eastAsia" w:ascii="宋体" w:hAnsi="宋体" w:cs="宋体"/>
                <w:b/>
                <w:bCs/>
                <w:color w:val="000000"/>
                <w:kern w:val="0"/>
                <w:sz w:val="36"/>
                <w:szCs w:val="36"/>
              </w:rPr>
            </w:pPr>
          </w:p>
          <w:p w14:paraId="02860212">
            <w:pPr>
              <w:widowControl/>
              <w:jc w:val="center"/>
              <w:textAlignment w:val="center"/>
              <w:rPr>
                <w:rFonts w:hint="eastAsia" w:ascii="宋体" w:hAnsi="宋体" w:cs="宋体"/>
                <w:b/>
                <w:bCs/>
                <w:color w:val="000000"/>
                <w:kern w:val="0"/>
                <w:sz w:val="36"/>
                <w:szCs w:val="36"/>
              </w:rPr>
            </w:pPr>
          </w:p>
          <w:p w14:paraId="0849BAA1">
            <w:pPr>
              <w:widowControl/>
              <w:jc w:val="center"/>
              <w:textAlignment w:val="center"/>
              <w:rPr>
                <w:rFonts w:hint="eastAsia" w:ascii="宋体" w:hAnsi="宋体" w:cs="宋体"/>
                <w:b/>
                <w:bCs/>
                <w:color w:val="000000"/>
                <w:kern w:val="0"/>
                <w:sz w:val="36"/>
                <w:szCs w:val="36"/>
              </w:rPr>
            </w:pPr>
          </w:p>
          <w:p w14:paraId="6783CA3E">
            <w:pPr>
              <w:widowControl/>
              <w:jc w:val="center"/>
              <w:textAlignment w:val="center"/>
              <w:rPr>
                <w:rFonts w:hint="eastAsia" w:ascii="宋体" w:hAnsi="宋体" w:cs="宋体"/>
                <w:b/>
                <w:bCs/>
                <w:color w:val="000000"/>
                <w:kern w:val="0"/>
                <w:sz w:val="36"/>
                <w:szCs w:val="36"/>
              </w:rPr>
            </w:pPr>
          </w:p>
          <w:p w14:paraId="7CCD1E65">
            <w:pPr>
              <w:widowControl/>
              <w:jc w:val="center"/>
              <w:textAlignment w:val="center"/>
              <w:rPr>
                <w:rFonts w:hint="eastAsia" w:ascii="宋体" w:hAnsi="宋体" w:cs="宋体"/>
                <w:b/>
                <w:bCs/>
                <w:color w:val="000000"/>
                <w:kern w:val="0"/>
                <w:sz w:val="36"/>
                <w:szCs w:val="36"/>
              </w:rPr>
            </w:pPr>
          </w:p>
          <w:p w14:paraId="539BD560">
            <w:pPr>
              <w:widowControl/>
              <w:jc w:val="center"/>
              <w:textAlignment w:val="center"/>
              <w:rPr>
                <w:rFonts w:hint="eastAsia" w:ascii="宋体" w:hAnsi="宋体" w:cs="宋体"/>
                <w:b/>
                <w:bCs/>
                <w:color w:val="000000"/>
                <w:kern w:val="0"/>
                <w:sz w:val="36"/>
                <w:szCs w:val="36"/>
              </w:rPr>
            </w:pPr>
          </w:p>
          <w:p w14:paraId="12E871AB">
            <w:pPr>
              <w:widowControl/>
              <w:jc w:val="center"/>
              <w:textAlignment w:val="center"/>
              <w:rPr>
                <w:rFonts w:hint="eastAsia" w:ascii="宋体" w:hAnsi="宋体" w:cs="宋体"/>
                <w:b/>
                <w:bCs/>
                <w:color w:val="000000"/>
                <w:kern w:val="0"/>
                <w:sz w:val="36"/>
                <w:szCs w:val="36"/>
              </w:rPr>
            </w:pPr>
          </w:p>
          <w:p w14:paraId="34051FB0">
            <w:pPr>
              <w:widowControl/>
              <w:jc w:val="center"/>
              <w:textAlignment w:val="center"/>
              <w:rPr>
                <w:rFonts w:hint="eastAsia" w:ascii="宋体" w:hAnsi="宋体" w:cs="宋体"/>
                <w:b/>
                <w:bCs/>
                <w:color w:val="000000"/>
                <w:kern w:val="0"/>
                <w:sz w:val="36"/>
                <w:szCs w:val="36"/>
              </w:rPr>
            </w:pPr>
          </w:p>
          <w:p w14:paraId="0A4FB77B">
            <w:pPr>
              <w:widowControl/>
              <w:jc w:val="center"/>
              <w:textAlignment w:val="center"/>
              <w:rPr>
                <w:rFonts w:hint="eastAsia" w:ascii="宋体" w:hAnsi="宋体" w:cs="宋体"/>
                <w:b/>
                <w:bCs/>
                <w:color w:val="000000"/>
                <w:kern w:val="0"/>
                <w:sz w:val="36"/>
                <w:szCs w:val="36"/>
              </w:rPr>
            </w:pPr>
          </w:p>
          <w:p w14:paraId="3EAD330E">
            <w:pPr>
              <w:widowControl/>
              <w:jc w:val="center"/>
              <w:textAlignment w:val="center"/>
              <w:rPr>
                <w:rFonts w:hint="eastAsia"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FDC8B8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751C4">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F105A">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效能办经费</w:t>
            </w:r>
          </w:p>
        </w:tc>
      </w:tr>
      <w:tr w14:paraId="51322CC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44B53">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DB737">
            <w:pPr>
              <w:widowControl/>
              <w:jc w:val="center"/>
              <w:textAlignment w:val="center"/>
              <w:rPr>
                <w:rFonts w:hint="eastAsia" w:ascii="宋体" w:hAnsi="宋体" w:cs="宋体"/>
                <w:color w:val="000000"/>
                <w:sz w:val="24"/>
              </w:rPr>
            </w:pPr>
            <w:r>
              <w:rPr>
                <w:rFonts w:hint="eastAsia" w:ascii="宋体" w:hAnsi="宋体" w:cs="宋体"/>
                <w:color w:val="000000"/>
                <w:sz w:val="24"/>
              </w:rPr>
              <w:t>峨眉山市行政审批局</w:t>
            </w:r>
          </w:p>
        </w:tc>
      </w:tr>
      <w:tr w14:paraId="240E4BC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42949">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63914">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4532C">
            <w:pPr>
              <w:widowControl/>
              <w:jc w:val="center"/>
              <w:textAlignment w:val="center"/>
              <w:rPr>
                <w:rFonts w:hint="eastAsia" w:ascii="宋体" w:hAnsi="宋体" w:cs="宋体"/>
                <w:color w:val="000000"/>
                <w:sz w:val="24"/>
              </w:rPr>
            </w:pPr>
            <w:r>
              <w:rPr>
                <w:rFonts w:hint="eastAsia" w:ascii="宋体" w:hAnsi="宋体" w:cs="宋体"/>
                <w:color w:val="000000"/>
                <w:sz w:val="24"/>
              </w:rPr>
              <w:t>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CF70A">
            <w:pPr>
              <w:widowControl/>
              <w:jc w:val="center"/>
              <w:textAlignment w:val="center"/>
              <w:rPr>
                <w:rFonts w:hint="eastAsia"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3F6EA">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9.65万元</w:t>
            </w:r>
          </w:p>
        </w:tc>
      </w:tr>
      <w:tr w14:paraId="326A8C0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9F2A8">
            <w:pPr>
              <w:jc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0D58A">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614A7">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FBC3F">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D2375">
            <w:pPr>
              <w:widowControl/>
              <w:jc w:val="center"/>
              <w:textAlignment w:val="center"/>
              <w:rPr>
                <w:rFonts w:hint="eastAsia" w:ascii="宋体" w:hAnsi="宋体" w:cs="宋体"/>
                <w:color w:val="000000"/>
                <w:sz w:val="24"/>
              </w:rPr>
            </w:pPr>
            <w:r>
              <w:rPr>
                <w:rFonts w:hint="eastAsia" w:ascii="FangSong_GB2312" w:hAnsi="FangSong_GB2312" w:eastAsia="FangSong_GB2312" w:cs="FangSong_GB2312"/>
                <w:sz w:val="32"/>
                <w:szCs w:val="32"/>
              </w:rPr>
              <w:t>9.65万元</w:t>
            </w:r>
          </w:p>
        </w:tc>
      </w:tr>
      <w:tr w14:paraId="79448B72">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6BADB">
            <w:pPr>
              <w:jc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93D5B">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BF600">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CB63D">
            <w:pPr>
              <w:widowControl/>
              <w:jc w:val="center"/>
              <w:textAlignment w:val="center"/>
              <w:rPr>
                <w:rFonts w:hint="eastAsia"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833EB">
            <w:pPr>
              <w:jc w:val="center"/>
              <w:rPr>
                <w:rFonts w:hint="eastAsia" w:ascii="宋体" w:hAnsi="宋体" w:cs="宋体"/>
                <w:color w:val="000000"/>
                <w:sz w:val="24"/>
              </w:rPr>
            </w:pPr>
          </w:p>
        </w:tc>
      </w:tr>
      <w:tr w14:paraId="773EDD7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8ADBA">
            <w:pPr>
              <w:widowControl/>
              <w:jc w:val="center"/>
              <w:textAlignment w:val="center"/>
              <w:rPr>
                <w:rFonts w:hint="eastAsia"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7D373">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CFF8A">
            <w:pPr>
              <w:widowControl/>
              <w:jc w:val="center"/>
              <w:textAlignment w:val="center"/>
              <w:rPr>
                <w:rFonts w:hint="eastAsia" w:ascii="宋体" w:hAnsi="宋体" w:cs="宋体"/>
                <w:color w:val="000000"/>
                <w:sz w:val="24"/>
              </w:rPr>
            </w:pPr>
            <w:r>
              <w:rPr>
                <w:rFonts w:hint="eastAsia" w:ascii="宋体" w:hAnsi="宋体" w:cs="宋体"/>
                <w:color w:val="000000"/>
                <w:kern w:val="0"/>
                <w:sz w:val="24"/>
              </w:rPr>
              <w:t>实际完成目标</w:t>
            </w:r>
          </w:p>
        </w:tc>
      </w:tr>
      <w:tr w14:paraId="2D550719">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B3B69">
            <w:pPr>
              <w:jc w:val="center"/>
              <w:rPr>
                <w:rFonts w:hint="eastAsia"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CE1D8">
            <w:pPr>
              <w:widowControl/>
              <w:jc w:val="center"/>
              <w:textAlignment w:val="center"/>
              <w:rPr>
                <w:rFonts w:hint="eastAsia"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A9002">
            <w:pPr>
              <w:widowControl/>
              <w:jc w:val="center"/>
              <w:textAlignment w:val="center"/>
              <w:rPr>
                <w:rFonts w:hint="eastAsia" w:ascii="宋体" w:hAnsi="宋体" w:cs="宋体"/>
                <w:color w:val="000000"/>
                <w:sz w:val="24"/>
              </w:rPr>
            </w:pPr>
          </w:p>
        </w:tc>
      </w:tr>
      <w:tr w14:paraId="7FA0CDB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6E16498">
            <w:pPr>
              <w:widowControl/>
              <w:jc w:val="center"/>
              <w:textAlignment w:val="center"/>
              <w:rPr>
                <w:rFonts w:hint="eastAsia"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FAE88">
            <w:pPr>
              <w:widowControl/>
              <w:jc w:val="center"/>
              <w:textAlignment w:val="center"/>
              <w:rPr>
                <w:rFonts w:hint="eastAsia"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B1274">
            <w:pPr>
              <w:widowControl/>
              <w:jc w:val="center"/>
              <w:textAlignment w:val="center"/>
              <w:rPr>
                <w:rFonts w:hint="eastAsia"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DB17D">
            <w:pPr>
              <w:widowControl/>
              <w:jc w:val="center"/>
              <w:textAlignment w:val="center"/>
              <w:rPr>
                <w:rFonts w:hint="eastAsia"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62DD4">
            <w:pPr>
              <w:widowControl/>
              <w:jc w:val="center"/>
              <w:textAlignment w:val="center"/>
              <w:rPr>
                <w:rFonts w:hint="eastAsia"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94FB6">
            <w:pPr>
              <w:widowControl/>
              <w:jc w:val="center"/>
              <w:textAlignment w:val="center"/>
              <w:rPr>
                <w:rFonts w:hint="eastAsia" w:ascii="宋体" w:hAnsi="宋体" w:cs="宋体"/>
                <w:color w:val="000000"/>
                <w:sz w:val="24"/>
              </w:rPr>
            </w:pPr>
            <w:r>
              <w:rPr>
                <w:rFonts w:hint="eastAsia" w:ascii="宋体" w:hAnsi="宋体" w:cs="宋体"/>
                <w:color w:val="000000"/>
                <w:kern w:val="0"/>
                <w:sz w:val="24"/>
              </w:rPr>
              <w:t>实际完成指标值(包含数字及文字描述)</w:t>
            </w:r>
          </w:p>
        </w:tc>
      </w:tr>
      <w:tr w14:paraId="60E9C538">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E7D81ED">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E41C1">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6B7E3">
            <w:pPr>
              <w:widowControl/>
              <w:jc w:val="center"/>
              <w:textAlignment w:val="center"/>
              <w:rPr>
                <w:rFonts w:hint="eastAsia"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E581C">
            <w:pPr>
              <w:widowControl/>
              <w:jc w:val="center"/>
              <w:textAlignment w:val="center"/>
              <w:rPr>
                <w:rFonts w:hint="eastAsia" w:ascii="宋体" w:hAnsi="宋体" w:cs="宋体"/>
                <w:color w:val="000000"/>
                <w:sz w:val="24"/>
              </w:rPr>
            </w:pPr>
            <w:r>
              <w:rPr>
                <w:rFonts w:hint="eastAsia" w:ascii="宋体" w:hAnsi="宋体" w:cs="宋体"/>
                <w:color w:val="000000"/>
                <w:sz w:val="24"/>
              </w:rPr>
              <w:t>每年定期、不定期开展工作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179F1">
            <w:pPr>
              <w:widowControl/>
              <w:jc w:val="center"/>
              <w:textAlignment w:val="center"/>
              <w:rPr>
                <w:rFonts w:hint="eastAsia" w:ascii="宋体" w:hAnsi="宋体" w:cs="宋体"/>
                <w:color w:val="000000"/>
                <w:sz w:val="24"/>
              </w:rPr>
            </w:pPr>
            <w:r>
              <w:rPr>
                <w:rFonts w:hint="eastAsia" w:ascii="宋体" w:hAnsi="宋体" w:cs="宋体"/>
                <w:color w:val="000000"/>
                <w:sz w:val="24"/>
              </w:rPr>
              <w:t>10次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7A060">
            <w:pPr>
              <w:widowControl/>
              <w:jc w:val="center"/>
              <w:textAlignment w:val="center"/>
              <w:rPr>
                <w:rFonts w:hint="eastAsia" w:ascii="宋体" w:hAnsi="宋体" w:cs="宋体"/>
                <w:color w:val="000000"/>
                <w:sz w:val="24"/>
              </w:rPr>
            </w:pPr>
            <w:r>
              <w:rPr>
                <w:rFonts w:hint="eastAsia" w:ascii="宋体" w:hAnsi="宋体" w:cs="宋体"/>
                <w:color w:val="000000"/>
                <w:sz w:val="24"/>
              </w:rPr>
              <w:t>10次以上</w:t>
            </w:r>
          </w:p>
        </w:tc>
      </w:tr>
      <w:tr w14:paraId="5A45EEE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FC32987">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316DC">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EFEE5">
            <w:pPr>
              <w:widowControl/>
              <w:jc w:val="center"/>
              <w:textAlignment w:val="center"/>
              <w:rPr>
                <w:rFonts w:hint="eastAsia"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17DC3">
            <w:pPr>
              <w:widowControl/>
              <w:jc w:val="center"/>
              <w:textAlignment w:val="center"/>
              <w:rPr>
                <w:rFonts w:cs="宋体" w:asciiTheme="minorEastAsia" w:hAnsiTheme="minorEastAsia"/>
                <w:color w:val="000000"/>
                <w:sz w:val="24"/>
              </w:rPr>
            </w:pPr>
            <w:r>
              <w:rPr>
                <w:rFonts w:hint="eastAsia" w:cs="宋体" w:asciiTheme="minorEastAsia" w:hAnsiTheme="minorEastAsia"/>
                <w:color w:val="000000"/>
                <w:sz w:val="24"/>
              </w:rPr>
              <w:t>对市级个部门、镇乡机关效能及作风建设进行日常</w:t>
            </w:r>
            <w:r>
              <w:rPr>
                <w:rFonts w:hint="eastAsia" w:cs="FangSong_GB2312" w:asciiTheme="minorEastAsia" w:hAnsiTheme="minorEastAsia"/>
                <w:sz w:val="24"/>
              </w:rPr>
              <w:t>监督检查和年度目标考核评比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36931">
            <w:pPr>
              <w:widowControl/>
              <w:jc w:val="center"/>
              <w:textAlignment w:val="center"/>
              <w:rPr>
                <w:rFonts w:cs="宋体" w:asciiTheme="minorEastAsia" w:hAnsiTheme="minorEastAsia"/>
                <w:color w:val="000000"/>
                <w:sz w:val="24"/>
              </w:rPr>
            </w:pPr>
            <w:r>
              <w:rPr>
                <w:rFonts w:hint="eastAsia" w:cs="FangSong_GB2312" w:asciiTheme="minorEastAsia" w:hAnsiTheme="minorEastAsia"/>
                <w:sz w:val="24"/>
              </w:rPr>
              <w:t>转变机关工作作风，提高行政效能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14E43">
            <w:pPr>
              <w:widowControl/>
              <w:jc w:val="center"/>
              <w:textAlignment w:val="center"/>
              <w:rPr>
                <w:rFonts w:hint="eastAsia" w:ascii="宋体" w:hAnsi="宋体" w:cs="宋体"/>
                <w:color w:val="000000"/>
                <w:sz w:val="24"/>
              </w:rPr>
            </w:pPr>
            <w:r>
              <w:rPr>
                <w:rFonts w:hint="eastAsia" w:ascii="宋体" w:hAnsi="宋体" w:cs="宋体"/>
                <w:color w:val="000000"/>
                <w:sz w:val="24"/>
              </w:rPr>
              <w:t>改善工作作风</w:t>
            </w:r>
          </w:p>
        </w:tc>
      </w:tr>
      <w:tr w14:paraId="1C1C01B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F8CA9DC">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BE306">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2C46F">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43A98">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11322">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97780">
            <w:pPr>
              <w:widowControl/>
              <w:jc w:val="center"/>
              <w:textAlignment w:val="center"/>
              <w:rPr>
                <w:rFonts w:hint="eastAsia" w:ascii="宋体" w:hAnsi="宋体" w:cs="宋体"/>
                <w:color w:val="000000"/>
                <w:sz w:val="24"/>
              </w:rPr>
            </w:pPr>
          </w:p>
        </w:tc>
      </w:tr>
      <w:tr w14:paraId="60D62A7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2077968">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F6186">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147B6">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DD514">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B665F">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1C613">
            <w:pPr>
              <w:widowControl/>
              <w:jc w:val="center"/>
              <w:textAlignment w:val="center"/>
              <w:rPr>
                <w:rFonts w:hint="eastAsia" w:ascii="宋体" w:hAnsi="宋体" w:cs="宋体"/>
                <w:color w:val="000000"/>
                <w:sz w:val="24"/>
              </w:rPr>
            </w:pPr>
          </w:p>
        </w:tc>
      </w:tr>
      <w:tr w14:paraId="6A2B42B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EF7C7CF">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E5DBC">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A0A18">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47F07">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A8FFA">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302D6">
            <w:pPr>
              <w:widowControl/>
              <w:jc w:val="center"/>
              <w:textAlignment w:val="center"/>
              <w:rPr>
                <w:rFonts w:hint="eastAsia" w:ascii="宋体" w:hAnsi="宋体" w:cs="宋体"/>
                <w:color w:val="000000"/>
                <w:sz w:val="24"/>
              </w:rPr>
            </w:pPr>
          </w:p>
        </w:tc>
      </w:tr>
      <w:tr w14:paraId="3F21964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D1E87AC">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2079B">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409C9">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2B102">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F0E53">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520B2">
            <w:pPr>
              <w:widowControl/>
              <w:jc w:val="center"/>
              <w:textAlignment w:val="center"/>
              <w:rPr>
                <w:rFonts w:hint="eastAsia" w:ascii="宋体" w:hAnsi="宋体" w:cs="宋体"/>
                <w:color w:val="000000"/>
                <w:sz w:val="24"/>
              </w:rPr>
            </w:pPr>
          </w:p>
        </w:tc>
      </w:tr>
      <w:tr w14:paraId="152204C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BB7ED11">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5239A">
            <w:pPr>
              <w:widowControl/>
              <w:jc w:val="center"/>
              <w:textAlignment w:val="center"/>
              <w:rPr>
                <w:rFonts w:hint="eastAsia"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86F52">
            <w:pPr>
              <w:widowControl/>
              <w:jc w:val="center"/>
              <w:textAlignment w:val="center"/>
              <w:rPr>
                <w:rFonts w:hint="eastAsia"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D7779">
            <w:pPr>
              <w:widowControl/>
              <w:jc w:val="center"/>
              <w:textAlignment w:val="center"/>
              <w:rPr>
                <w:rFonts w:hint="eastAsia" w:ascii="宋体" w:hAnsi="宋体" w:cs="宋体"/>
                <w:color w:val="000000"/>
                <w:sz w:val="24"/>
              </w:rPr>
            </w:pPr>
            <w:r>
              <w:rPr>
                <w:rFonts w:hint="eastAsia" w:ascii="宋体" w:hAnsi="宋体" w:cs="宋体"/>
                <w:color w:val="000000"/>
                <w:sz w:val="24"/>
              </w:rPr>
              <w:t>提供群众满意度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4C352">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47F4D">
            <w:pPr>
              <w:widowControl/>
              <w:jc w:val="center"/>
              <w:textAlignment w:val="center"/>
              <w:rPr>
                <w:rFonts w:hint="eastAsia" w:ascii="宋体" w:hAnsi="宋体" w:cs="宋体"/>
                <w:color w:val="000000"/>
                <w:sz w:val="24"/>
              </w:rPr>
            </w:pPr>
          </w:p>
        </w:tc>
      </w:tr>
      <w:tr w14:paraId="71208B04">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46F3892">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2153D">
            <w:pPr>
              <w:widowControl/>
              <w:jc w:val="center"/>
              <w:textAlignment w:val="center"/>
              <w:rPr>
                <w:rFonts w:hint="eastAsia"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957BA">
            <w:pPr>
              <w:widowControl/>
              <w:jc w:val="center"/>
              <w:textAlignment w:val="center"/>
              <w:rPr>
                <w:rFonts w:hint="eastAsia"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6C599">
            <w:pPr>
              <w:widowControl/>
              <w:jc w:val="center"/>
              <w:textAlignment w:val="center"/>
              <w:rPr>
                <w:rFonts w:hint="eastAsia" w:ascii="宋体" w:hAnsi="宋体" w:cs="宋体"/>
                <w:color w:val="000000"/>
                <w:sz w:val="24"/>
              </w:rPr>
            </w:pPr>
            <w:r>
              <w:rPr>
                <w:rFonts w:hint="eastAsia"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82528">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8B2F5">
            <w:pPr>
              <w:widowControl/>
              <w:jc w:val="center"/>
              <w:textAlignment w:val="center"/>
              <w:rPr>
                <w:rFonts w:hint="eastAsia" w:ascii="宋体" w:hAnsi="宋体" w:cs="宋体"/>
                <w:color w:val="000000"/>
                <w:sz w:val="24"/>
              </w:rPr>
            </w:pPr>
            <w:r>
              <w:rPr>
                <w:rFonts w:hint="eastAsia" w:ascii="宋体" w:hAnsi="宋体" w:cs="宋体"/>
                <w:color w:val="000000"/>
                <w:sz w:val="24"/>
              </w:rPr>
              <w:t>98%</w:t>
            </w:r>
          </w:p>
        </w:tc>
      </w:tr>
      <w:tr w14:paraId="2E6CD95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F47F76D">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39809">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7892F">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432EF">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D4576">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9230A">
            <w:pPr>
              <w:widowControl/>
              <w:jc w:val="center"/>
              <w:textAlignment w:val="center"/>
              <w:rPr>
                <w:rFonts w:hint="eastAsia" w:ascii="宋体" w:hAnsi="宋体" w:cs="宋体"/>
                <w:color w:val="000000"/>
                <w:sz w:val="24"/>
              </w:rPr>
            </w:pPr>
          </w:p>
        </w:tc>
      </w:tr>
      <w:tr w14:paraId="4C834218">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B3C7313">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1AB79">
            <w:pPr>
              <w:widowControl/>
              <w:jc w:val="center"/>
              <w:textAlignment w:val="center"/>
              <w:rPr>
                <w:rFonts w:hint="eastAsia"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4716A">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7ECB5">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85603">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B73EB">
            <w:pPr>
              <w:widowControl/>
              <w:jc w:val="center"/>
              <w:textAlignment w:val="center"/>
              <w:rPr>
                <w:rFonts w:hint="eastAsia" w:ascii="宋体" w:hAnsi="宋体" w:cs="宋体"/>
                <w:color w:val="000000"/>
                <w:sz w:val="24"/>
              </w:rPr>
            </w:pPr>
          </w:p>
        </w:tc>
      </w:tr>
    </w:tbl>
    <w:p w14:paraId="31021982">
      <w:pPr>
        <w:spacing w:line="580" w:lineRule="exact"/>
        <w:ind w:left="630"/>
        <w:rPr>
          <w:rFonts w:ascii="FangSong_GB2312" w:hAnsi="FangSong_GB2312" w:eastAsia="FangSong_GB2312" w:cs="FangSong_GB2312"/>
          <w:sz w:val="32"/>
          <w:szCs w:val="32"/>
        </w:rPr>
      </w:pPr>
      <w:r>
        <w:rPr>
          <w:rFonts w:hint="eastAsia" w:ascii="KaiTi_GB2312" w:hAnsi="KaiTi_GB2312" w:eastAsia="KaiTi_GB2312" w:cs="KaiTi_GB2312"/>
          <w:sz w:val="32"/>
          <w:szCs w:val="32"/>
        </w:rPr>
        <w:t>2.部门绩效评价结果。</w:t>
      </w:r>
    </w:p>
    <w:p w14:paraId="25CEC34C">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本部门按要求对2019年部门整体支出绩效评价情况开展自评，《峨眉山市行政审批局2019年部门整体支出绩效评价报告》见附件（附件1）。</w:t>
      </w:r>
    </w:p>
    <w:p w14:paraId="26B43E24">
      <w:pPr>
        <w:spacing w:line="580" w:lineRule="exact"/>
        <w:ind w:firstLine="640" w:firstLineChars="200"/>
        <w:rPr>
          <w:rFonts w:ascii="FangSong_GB2312" w:eastAsia="FangSong_GB2312"/>
          <w:b/>
          <w:color w:val="000000"/>
          <w:sz w:val="32"/>
          <w:szCs w:val="32"/>
        </w:rPr>
      </w:pPr>
      <w:r>
        <w:rPr>
          <w:rFonts w:hint="eastAsia" w:ascii="FangSong_GB2312" w:hAnsi="FangSong_GB2312" w:eastAsia="FangSong_GB2312" w:cs="FangSong_GB2312"/>
          <w:sz w:val="32"/>
          <w:szCs w:val="32"/>
        </w:rPr>
        <w:t>本部门组织对办公楼改造及设备购置项目开展了绩效评价，《办公楼改造及设备购置项目2019年绩效评价报告》见附件（附件2）。</w:t>
      </w:r>
    </w:p>
    <w:p w14:paraId="6B79FCD1">
      <w:pPr>
        <w:widowControl/>
        <w:jc w:val="left"/>
        <w:rPr>
          <w:rFonts w:ascii="FangSong_GB2312" w:eastAsia="FangSong_GB2312"/>
          <w:b/>
          <w:color w:val="000000"/>
          <w:sz w:val="32"/>
          <w:szCs w:val="32"/>
        </w:rPr>
      </w:pPr>
      <w:r>
        <w:rPr>
          <w:rFonts w:ascii="FangSong_GB2312" w:eastAsia="FangSong_GB2312"/>
          <w:b/>
          <w:color w:val="000000"/>
          <w:sz w:val="32"/>
          <w:szCs w:val="32"/>
        </w:rPr>
        <w:br w:type="page"/>
      </w:r>
    </w:p>
    <w:p w14:paraId="2B89B863">
      <w:pPr>
        <w:numPr>
          <w:ilvl w:val="0"/>
          <w:numId w:val="2"/>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14:paraId="2346520E">
      <w:pPr>
        <w:spacing w:line="600" w:lineRule="exact"/>
        <w:jc w:val="left"/>
        <w:rPr>
          <w:rFonts w:ascii="宋体"/>
          <w:b/>
          <w:color w:val="000000"/>
          <w:sz w:val="44"/>
          <w:szCs w:val="44"/>
        </w:rPr>
      </w:pPr>
    </w:p>
    <w:p w14:paraId="575BC272">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1.</w:t>
      </w:r>
      <w:r>
        <w:rPr>
          <w:rFonts w:hint="eastAsia" w:ascii="FangSong_GB2312" w:eastAsia="FangSong_GB2312"/>
          <w:sz w:val="32"/>
          <w:szCs w:val="32"/>
        </w:rPr>
        <w:t>财政拨款收入：指单位从同级财政部门取得的财政预算资金。</w:t>
      </w:r>
    </w:p>
    <w:p w14:paraId="07A00E3E">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2.</w:t>
      </w:r>
      <w:r>
        <w:rPr>
          <w:rFonts w:hint="eastAsia" w:ascii="FangSong_GB2312" w:eastAsia="FangSong_GB2312"/>
          <w:sz w:val="32"/>
          <w:szCs w:val="32"/>
        </w:rPr>
        <w:t>事业收入：指事业单位开展专业业务活动及辅助活动取得的收入。如…（二级预算单位事业收入情况）等。</w:t>
      </w:r>
    </w:p>
    <w:p w14:paraId="58083E56">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3.</w:t>
      </w:r>
      <w:r>
        <w:rPr>
          <w:rFonts w:hint="eastAsia" w:ascii="FangSong_GB2312" w:eastAsia="FangSong_GB2312"/>
          <w:sz w:val="32"/>
          <w:szCs w:val="32"/>
        </w:rPr>
        <w:t>经营收入：指事业单位在专业业务活动及其辅助活动之外开展非独立核算经营活动取得的收入。如…（二级预算单位经营收入情况）等。</w:t>
      </w:r>
    </w:p>
    <w:p w14:paraId="6ADA410B">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4.</w:t>
      </w:r>
      <w:r>
        <w:rPr>
          <w:rFonts w:hint="eastAsia" w:ascii="FangSong_GB2312" w:eastAsia="FangSong_GB2312"/>
          <w:sz w:val="32"/>
          <w:szCs w:val="32"/>
        </w:rPr>
        <w:t>其他收入：指单位取得的除上述收入以外的各项收入。主要是…（收入类型）等。</w:t>
      </w:r>
      <w:r>
        <w:rPr>
          <w:rFonts w:ascii="FangSong_GB2312" w:eastAsia="FangSong_GB2312"/>
          <w:sz w:val="32"/>
          <w:szCs w:val="32"/>
        </w:rPr>
        <w:t xml:space="preserve"> </w:t>
      </w:r>
    </w:p>
    <w:p w14:paraId="5297A920">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5.</w:t>
      </w:r>
      <w:r>
        <w:rPr>
          <w:rFonts w:hint="eastAsia" w:ascii="FangSong_GB2312" w:eastAsia="FangSong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FangSong_GB2312" w:eastAsia="FangSong_GB2312"/>
          <w:sz w:val="32"/>
          <w:szCs w:val="32"/>
        </w:rPr>
        <w:t xml:space="preserve"> </w:t>
      </w:r>
    </w:p>
    <w:p w14:paraId="745C5A21">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6.</w:t>
      </w:r>
      <w:r>
        <w:rPr>
          <w:rFonts w:hint="eastAsia" w:ascii="FangSong_GB2312" w:eastAsia="FangSong_GB2312"/>
          <w:sz w:val="32"/>
          <w:szCs w:val="32"/>
        </w:rPr>
        <w:t>年初结转和结余：指以前年度尚未完成、结转到本年按有关规定继续使用的资金。</w:t>
      </w:r>
      <w:r>
        <w:rPr>
          <w:rFonts w:ascii="FangSong_GB2312" w:eastAsia="FangSong_GB2312"/>
          <w:sz w:val="32"/>
          <w:szCs w:val="32"/>
        </w:rPr>
        <w:t xml:space="preserve"> </w:t>
      </w:r>
    </w:p>
    <w:p w14:paraId="71FC9CCC">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7.</w:t>
      </w:r>
      <w:r>
        <w:rPr>
          <w:rFonts w:hint="eastAsia" w:ascii="FangSong_GB2312" w:eastAsia="FangSong_GB2312"/>
          <w:sz w:val="32"/>
          <w:szCs w:val="32"/>
        </w:rPr>
        <w:t>结余分配：指事业单位按照事业单位会计制度的规定从非财政补助结余中分配的事业基金和职工福利基金等。</w:t>
      </w:r>
    </w:p>
    <w:p w14:paraId="75814787">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8</w:t>
      </w:r>
      <w:r>
        <w:rPr>
          <w:rFonts w:hint="eastAsia" w:ascii="FangSong_GB2312" w:eastAsia="FangSong_GB2312"/>
          <w:sz w:val="32"/>
          <w:szCs w:val="32"/>
        </w:rPr>
        <w:t>、年末结转和结余：指单位按有关规定结转到下年或以后年度继续使用的资金。</w:t>
      </w:r>
    </w:p>
    <w:p w14:paraId="5FD37C43">
      <w:pPr>
        <w:ind w:firstLine="640" w:firstLineChars="200"/>
        <w:rPr>
          <w:rFonts w:ascii="FangSong_GB2312" w:eastAsia="FangSong_GB2312"/>
          <w:color w:val="000000"/>
          <w:sz w:val="32"/>
          <w:szCs w:val="32"/>
        </w:rPr>
      </w:pPr>
      <w:r>
        <w:rPr>
          <w:rFonts w:ascii="FangSong_GB2312" w:eastAsia="FangSong_GB2312"/>
          <w:color w:val="000000"/>
          <w:sz w:val="32"/>
          <w:szCs w:val="32"/>
        </w:rPr>
        <w:t>9.</w:t>
      </w:r>
      <w:r>
        <w:rPr>
          <w:rFonts w:hint="eastAsia" w:ascii="FangSong_GB2312" w:eastAsia="FangSong_GB2312"/>
          <w:color w:val="000000"/>
          <w:sz w:val="32"/>
          <w:szCs w:val="32"/>
        </w:rPr>
        <w:t>一般公共服务（类）201（款）03（项）：指政府单位及相关机构支出。</w:t>
      </w:r>
    </w:p>
    <w:p w14:paraId="43DD7C74">
      <w:pPr>
        <w:ind w:firstLine="640" w:firstLineChars="200"/>
        <w:rPr>
          <w:rFonts w:ascii="FangSong_GB2312" w:eastAsia="FangSong_GB2312"/>
          <w:color w:val="000000"/>
          <w:sz w:val="32"/>
          <w:szCs w:val="32"/>
        </w:rPr>
      </w:pPr>
      <w:r>
        <w:rPr>
          <w:rFonts w:ascii="FangSong_GB2312" w:eastAsia="FangSong_GB2312"/>
          <w:color w:val="000000"/>
          <w:sz w:val="32"/>
          <w:szCs w:val="32"/>
        </w:rPr>
        <w:t>10.</w:t>
      </w:r>
      <w:r>
        <w:rPr>
          <w:rFonts w:hint="eastAsia" w:ascii="FangSong_GB2312" w:eastAsia="FangSong_GB2312"/>
          <w:color w:val="000000"/>
          <w:sz w:val="32"/>
          <w:szCs w:val="32"/>
        </w:rPr>
        <w:t>外交（类）…（款）…（项）：指……。</w:t>
      </w:r>
    </w:p>
    <w:p w14:paraId="02243D30">
      <w:pPr>
        <w:ind w:firstLine="640" w:firstLineChars="200"/>
        <w:rPr>
          <w:rFonts w:ascii="FangSong_GB2312" w:eastAsia="FangSong_GB2312"/>
          <w:color w:val="000000"/>
          <w:sz w:val="32"/>
          <w:szCs w:val="32"/>
        </w:rPr>
      </w:pPr>
      <w:r>
        <w:rPr>
          <w:rFonts w:ascii="FangSong_GB2312" w:eastAsia="FangSong_GB2312"/>
          <w:color w:val="000000"/>
          <w:sz w:val="32"/>
          <w:szCs w:val="32"/>
        </w:rPr>
        <w:t>11.</w:t>
      </w:r>
      <w:r>
        <w:rPr>
          <w:rFonts w:hint="eastAsia" w:ascii="FangSong_GB2312" w:eastAsia="FangSong_GB2312"/>
          <w:color w:val="000000"/>
          <w:sz w:val="32"/>
          <w:szCs w:val="32"/>
        </w:rPr>
        <w:t>公共安全（类）…（款）…（项）：指……。</w:t>
      </w:r>
    </w:p>
    <w:p w14:paraId="15CD8C5F">
      <w:pPr>
        <w:ind w:firstLine="640" w:firstLineChars="200"/>
        <w:rPr>
          <w:rFonts w:ascii="FangSong_GB2312" w:eastAsia="FangSong_GB2312"/>
          <w:color w:val="000000"/>
          <w:sz w:val="32"/>
          <w:szCs w:val="32"/>
        </w:rPr>
      </w:pPr>
      <w:r>
        <w:rPr>
          <w:rFonts w:ascii="FangSong_GB2312" w:eastAsia="FangSong_GB2312"/>
          <w:color w:val="000000"/>
          <w:sz w:val="32"/>
          <w:szCs w:val="32"/>
        </w:rPr>
        <w:t>12.</w:t>
      </w:r>
      <w:r>
        <w:rPr>
          <w:rFonts w:hint="eastAsia" w:ascii="FangSong_GB2312" w:eastAsia="FangSong_GB2312"/>
          <w:color w:val="000000"/>
          <w:sz w:val="32"/>
          <w:szCs w:val="32"/>
        </w:rPr>
        <w:t>教育（类）…（款）…（项）：指……。</w:t>
      </w:r>
    </w:p>
    <w:p w14:paraId="7421D215">
      <w:pPr>
        <w:ind w:firstLine="640" w:firstLineChars="200"/>
        <w:rPr>
          <w:rFonts w:ascii="FangSong_GB2312" w:eastAsia="FangSong_GB2312"/>
          <w:color w:val="000000"/>
          <w:sz w:val="32"/>
          <w:szCs w:val="32"/>
        </w:rPr>
      </w:pPr>
      <w:r>
        <w:rPr>
          <w:rFonts w:ascii="FangSong_GB2312" w:eastAsia="FangSong_GB2312"/>
          <w:color w:val="000000"/>
          <w:sz w:val="32"/>
          <w:szCs w:val="32"/>
        </w:rPr>
        <w:t>13.</w:t>
      </w:r>
      <w:r>
        <w:rPr>
          <w:rFonts w:hint="eastAsia" w:ascii="FangSong_GB2312" w:eastAsia="FangSong_GB2312"/>
          <w:color w:val="000000"/>
          <w:sz w:val="32"/>
          <w:szCs w:val="32"/>
        </w:rPr>
        <w:t>科学技术（类）…（款）…（项）：指……。</w:t>
      </w:r>
    </w:p>
    <w:p w14:paraId="590DB313">
      <w:pPr>
        <w:ind w:firstLine="640" w:firstLineChars="200"/>
        <w:rPr>
          <w:rFonts w:ascii="FangSong_GB2312" w:eastAsia="FangSong_GB2312"/>
          <w:color w:val="000000"/>
          <w:sz w:val="32"/>
          <w:szCs w:val="32"/>
        </w:rPr>
      </w:pPr>
      <w:r>
        <w:rPr>
          <w:rFonts w:ascii="FangSong_GB2312" w:eastAsia="FangSong_GB2312"/>
          <w:color w:val="000000"/>
          <w:sz w:val="32"/>
          <w:szCs w:val="32"/>
        </w:rPr>
        <w:t>14.</w:t>
      </w:r>
      <w:r>
        <w:rPr>
          <w:rFonts w:hint="eastAsia" w:ascii="FangSong_GB2312" w:eastAsia="FangSong_GB2312"/>
          <w:color w:val="000000"/>
          <w:sz w:val="32"/>
          <w:szCs w:val="32"/>
        </w:rPr>
        <w:t>文化体育与传媒（类）…（款）…（项）：指……。</w:t>
      </w:r>
    </w:p>
    <w:p w14:paraId="77E66B94">
      <w:pPr>
        <w:ind w:firstLine="640" w:firstLineChars="200"/>
        <w:rPr>
          <w:rFonts w:ascii="FangSong_GB2312" w:eastAsia="FangSong_GB2312"/>
          <w:color w:val="000000"/>
          <w:sz w:val="32"/>
          <w:szCs w:val="32"/>
        </w:rPr>
      </w:pPr>
      <w:r>
        <w:rPr>
          <w:rFonts w:ascii="FangSong_GB2312" w:eastAsia="FangSong_GB2312"/>
          <w:color w:val="000000"/>
          <w:sz w:val="32"/>
          <w:szCs w:val="32"/>
        </w:rPr>
        <w:t>15.</w:t>
      </w:r>
      <w:r>
        <w:rPr>
          <w:rFonts w:hint="eastAsia" w:ascii="FangSong_GB2312" w:eastAsia="FangSong_GB2312"/>
          <w:color w:val="000000"/>
          <w:sz w:val="32"/>
          <w:szCs w:val="32"/>
        </w:rPr>
        <w:t>社会保障和就业（类）208（款）05（项）：指机关事业单位实际缴纳基本养老保险等。</w:t>
      </w:r>
    </w:p>
    <w:p w14:paraId="6905752F">
      <w:pPr>
        <w:ind w:firstLine="640" w:firstLineChars="200"/>
        <w:rPr>
          <w:rFonts w:ascii="FangSong_GB2312" w:eastAsia="FangSong_GB2312"/>
          <w:color w:val="000000"/>
          <w:sz w:val="32"/>
          <w:szCs w:val="32"/>
        </w:rPr>
      </w:pPr>
      <w:r>
        <w:rPr>
          <w:rFonts w:ascii="FangSong_GB2312" w:eastAsia="FangSong_GB2312"/>
          <w:color w:val="000000"/>
          <w:sz w:val="32"/>
          <w:szCs w:val="32"/>
        </w:rPr>
        <w:t>16.</w:t>
      </w:r>
      <w:r>
        <w:rPr>
          <w:rFonts w:hint="eastAsia" w:ascii="FangSong_GB2312" w:eastAsia="FangSong_GB2312"/>
          <w:color w:val="000000"/>
          <w:sz w:val="32"/>
          <w:szCs w:val="32"/>
        </w:rPr>
        <w:t>医疗卫生与计划生育（类）210（款）11（项）：指行政事业单位医疗保险支出。</w:t>
      </w:r>
    </w:p>
    <w:p w14:paraId="65B90917">
      <w:pPr>
        <w:ind w:firstLine="640" w:firstLineChars="200"/>
        <w:rPr>
          <w:rFonts w:ascii="FangSong_GB2312" w:eastAsia="FangSong_GB2312"/>
          <w:color w:val="000000"/>
          <w:sz w:val="32"/>
          <w:szCs w:val="32"/>
        </w:rPr>
      </w:pPr>
      <w:r>
        <w:rPr>
          <w:rFonts w:ascii="FangSong_GB2312" w:eastAsia="FangSong_GB2312"/>
          <w:color w:val="000000"/>
          <w:sz w:val="32"/>
          <w:szCs w:val="32"/>
        </w:rPr>
        <w:t>17.</w:t>
      </w:r>
      <w:r>
        <w:rPr>
          <w:rFonts w:hint="eastAsia" w:ascii="FangSong_GB2312" w:eastAsia="FangSong_GB2312"/>
          <w:color w:val="000000"/>
          <w:sz w:val="32"/>
          <w:szCs w:val="32"/>
        </w:rPr>
        <w:t>节能环保（类）…（款）…（项）：指……。</w:t>
      </w:r>
    </w:p>
    <w:p w14:paraId="71844DC4">
      <w:pPr>
        <w:ind w:firstLine="640" w:firstLineChars="200"/>
        <w:rPr>
          <w:rFonts w:ascii="FangSong_GB2312" w:eastAsia="FangSong_GB2312"/>
          <w:color w:val="000000"/>
          <w:sz w:val="32"/>
          <w:szCs w:val="32"/>
        </w:rPr>
      </w:pPr>
      <w:r>
        <w:rPr>
          <w:rFonts w:ascii="FangSong_GB2312" w:eastAsia="FangSong_GB2312"/>
          <w:color w:val="000000"/>
          <w:sz w:val="32"/>
          <w:szCs w:val="32"/>
        </w:rPr>
        <w:t>18.</w:t>
      </w:r>
      <w:r>
        <w:rPr>
          <w:rFonts w:hint="eastAsia" w:ascii="FangSong_GB2312" w:eastAsia="FangSong_GB2312"/>
          <w:color w:val="000000"/>
          <w:sz w:val="32"/>
          <w:szCs w:val="32"/>
        </w:rPr>
        <w:t>城乡社区（类）212（款）08（项）：指用不含计提和划转部分的国有土地使用权出让收入安排的支出。</w:t>
      </w:r>
    </w:p>
    <w:p w14:paraId="75252F40">
      <w:pPr>
        <w:ind w:firstLine="640" w:firstLineChars="200"/>
        <w:rPr>
          <w:rFonts w:ascii="FangSong_GB2312" w:eastAsia="FangSong_GB2312"/>
          <w:color w:val="000000"/>
          <w:sz w:val="32"/>
          <w:szCs w:val="32"/>
        </w:rPr>
      </w:pPr>
      <w:r>
        <w:rPr>
          <w:rFonts w:ascii="FangSong_GB2312" w:eastAsia="FangSong_GB2312"/>
          <w:color w:val="000000"/>
          <w:sz w:val="32"/>
          <w:szCs w:val="32"/>
        </w:rPr>
        <w:t>19.</w:t>
      </w:r>
      <w:r>
        <w:rPr>
          <w:rFonts w:hint="eastAsia" w:ascii="FangSong_GB2312" w:eastAsia="FangSong_GB2312"/>
          <w:color w:val="000000"/>
          <w:sz w:val="32"/>
          <w:szCs w:val="32"/>
        </w:rPr>
        <w:t>农林水（类）…（款）…（项）：指……。</w:t>
      </w:r>
    </w:p>
    <w:p w14:paraId="3B1B2607">
      <w:pPr>
        <w:ind w:firstLine="640" w:firstLineChars="200"/>
        <w:rPr>
          <w:rFonts w:ascii="FangSong_GB2312" w:eastAsia="FangSong_GB2312"/>
          <w:color w:val="000000"/>
          <w:sz w:val="32"/>
          <w:szCs w:val="32"/>
        </w:rPr>
      </w:pPr>
      <w:r>
        <w:rPr>
          <w:rFonts w:ascii="FangSong_GB2312" w:eastAsia="FangSong_GB2312"/>
          <w:color w:val="000000"/>
          <w:sz w:val="32"/>
          <w:szCs w:val="32"/>
        </w:rPr>
        <w:t>20.</w:t>
      </w:r>
      <w:r>
        <w:rPr>
          <w:rFonts w:hint="eastAsia" w:ascii="FangSong_GB2312" w:eastAsia="FangSong_GB2312"/>
          <w:color w:val="000000"/>
          <w:sz w:val="32"/>
          <w:szCs w:val="32"/>
        </w:rPr>
        <w:t>交通运输（类）…（款）…（项）：指……。</w:t>
      </w:r>
    </w:p>
    <w:p w14:paraId="550E4B32">
      <w:pPr>
        <w:ind w:firstLine="640" w:firstLineChars="200"/>
        <w:rPr>
          <w:rFonts w:ascii="FangSong_GB2312" w:eastAsia="FangSong_GB2312"/>
          <w:color w:val="000000"/>
          <w:sz w:val="32"/>
          <w:szCs w:val="32"/>
        </w:rPr>
      </w:pPr>
      <w:r>
        <w:rPr>
          <w:rFonts w:ascii="FangSong_GB2312" w:eastAsia="FangSong_GB2312"/>
          <w:color w:val="000000"/>
          <w:sz w:val="32"/>
          <w:szCs w:val="32"/>
        </w:rPr>
        <w:t>21.</w:t>
      </w:r>
      <w:r>
        <w:rPr>
          <w:rFonts w:hint="eastAsia" w:ascii="FangSong_GB2312" w:eastAsia="FangSong_GB2312"/>
          <w:color w:val="000000"/>
          <w:sz w:val="32"/>
          <w:szCs w:val="32"/>
        </w:rPr>
        <w:t>资源勘探信息等（类）…（款）…（项）：指……。</w:t>
      </w:r>
    </w:p>
    <w:p w14:paraId="0D82D1E9">
      <w:pPr>
        <w:ind w:firstLine="640" w:firstLineChars="200"/>
        <w:rPr>
          <w:rFonts w:ascii="FangSong_GB2312" w:eastAsia="FangSong_GB2312"/>
          <w:color w:val="000000"/>
          <w:sz w:val="32"/>
          <w:szCs w:val="32"/>
        </w:rPr>
      </w:pPr>
      <w:r>
        <w:rPr>
          <w:rFonts w:ascii="FangSong_GB2312" w:eastAsia="FangSong_GB2312"/>
          <w:color w:val="000000"/>
          <w:sz w:val="32"/>
          <w:szCs w:val="32"/>
        </w:rPr>
        <w:t>22.</w:t>
      </w:r>
      <w:r>
        <w:rPr>
          <w:rFonts w:hint="eastAsia" w:ascii="FangSong_GB2312" w:eastAsia="FangSong_GB2312"/>
          <w:color w:val="000000"/>
          <w:sz w:val="32"/>
          <w:szCs w:val="32"/>
        </w:rPr>
        <w:t>商业服务业（类）…（款）…（项）：指……。</w:t>
      </w:r>
    </w:p>
    <w:p w14:paraId="3D1C576F">
      <w:pPr>
        <w:ind w:firstLine="640" w:firstLineChars="200"/>
        <w:rPr>
          <w:rFonts w:ascii="FangSong_GB2312" w:eastAsia="FangSong_GB2312"/>
          <w:color w:val="000000"/>
          <w:sz w:val="32"/>
          <w:szCs w:val="32"/>
        </w:rPr>
      </w:pPr>
      <w:r>
        <w:rPr>
          <w:rFonts w:ascii="FangSong_GB2312" w:eastAsia="FangSong_GB2312"/>
          <w:color w:val="000000"/>
          <w:sz w:val="32"/>
          <w:szCs w:val="32"/>
        </w:rPr>
        <w:t>23.</w:t>
      </w:r>
      <w:r>
        <w:rPr>
          <w:rFonts w:hint="eastAsia" w:ascii="FangSong_GB2312" w:eastAsia="FangSong_GB2312"/>
          <w:color w:val="000000"/>
          <w:sz w:val="32"/>
          <w:szCs w:val="32"/>
        </w:rPr>
        <w:t>金融（类）…（款）…（项）：指……。</w:t>
      </w:r>
    </w:p>
    <w:p w14:paraId="2FFACC94">
      <w:pPr>
        <w:ind w:firstLine="640" w:firstLineChars="200"/>
        <w:rPr>
          <w:rFonts w:ascii="FangSong_GB2312" w:eastAsia="FangSong_GB2312"/>
          <w:color w:val="000000"/>
          <w:sz w:val="32"/>
          <w:szCs w:val="32"/>
        </w:rPr>
      </w:pPr>
      <w:r>
        <w:rPr>
          <w:rFonts w:ascii="FangSong_GB2312" w:eastAsia="FangSong_GB2312"/>
          <w:color w:val="000000"/>
          <w:sz w:val="32"/>
          <w:szCs w:val="32"/>
        </w:rPr>
        <w:t>24.</w:t>
      </w:r>
      <w:r>
        <w:rPr>
          <w:rFonts w:hint="eastAsia" w:ascii="FangSong_GB2312" w:eastAsia="FangSong_GB2312"/>
          <w:color w:val="000000"/>
          <w:sz w:val="32"/>
          <w:szCs w:val="32"/>
        </w:rPr>
        <w:t>国土海洋气象等（类）…（款）…（项）：指……。</w:t>
      </w:r>
    </w:p>
    <w:p w14:paraId="337DC4EE">
      <w:pPr>
        <w:ind w:firstLine="640" w:firstLineChars="200"/>
        <w:rPr>
          <w:rFonts w:ascii="FangSong_GB2312" w:eastAsia="FangSong_GB2312"/>
          <w:color w:val="000000"/>
          <w:sz w:val="32"/>
          <w:szCs w:val="32"/>
        </w:rPr>
      </w:pPr>
      <w:r>
        <w:rPr>
          <w:rFonts w:ascii="FangSong_GB2312" w:eastAsia="FangSong_GB2312"/>
          <w:color w:val="000000"/>
          <w:sz w:val="32"/>
          <w:szCs w:val="32"/>
        </w:rPr>
        <w:t>25.</w:t>
      </w:r>
      <w:r>
        <w:rPr>
          <w:rFonts w:hint="eastAsia" w:ascii="FangSong_GB2312" w:eastAsia="FangSong_GB2312"/>
          <w:color w:val="000000"/>
          <w:sz w:val="32"/>
          <w:szCs w:val="32"/>
        </w:rPr>
        <w:t>住房保障（类）221（款）02（项）：指行政事业单位用财政拨款资金安排的住房公积金支出。</w:t>
      </w:r>
    </w:p>
    <w:p w14:paraId="04EA5273">
      <w:pPr>
        <w:ind w:firstLine="640" w:firstLineChars="200"/>
        <w:rPr>
          <w:rFonts w:ascii="FangSong_GB2312" w:eastAsia="FangSong_GB2312"/>
          <w:color w:val="000000"/>
          <w:sz w:val="32"/>
          <w:szCs w:val="32"/>
        </w:rPr>
      </w:pPr>
      <w:r>
        <w:rPr>
          <w:rFonts w:ascii="FangSong_GB2312" w:eastAsia="FangSong_GB2312"/>
          <w:color w:val="000000"/>
          <w:sz w:val="32"/>
          <w:szCs w:val="32"/>
        </w:rPr>
        <w:t>26.</w:t>
      </w:r>
      <w:r>
        <w:rPr>
          <w:rFonts w:hint="eastAsia" w:ascii="FangSong_GB2312" w:eastAsia="FangSong_GB2312"/>
          <w:color w:val="000000"/>
          <w:sz w:val="32"/>
          <w:szCs w:val="32"/>
        </w:rPr>
        <w:t>粮油物资储备（类）…（款）…（项）：指……。</w:t>
      </w:r>
    </w:p>
    <w:p w14:paraId="5EC6EB76">
      <w:pPr>
        <w:ind w:firstLine="640" w:firstLineChars="200"/>
        <w:rPr>
          <w:rFonts w:ascii="FangSong_GB2312" w:eastAsia="FangSong_GB2312"/>
          <w:color w:val="000000"/>
          <w:sz w:val="32"/>
          <w:szCs w:val="32"/>
        </w:rPr>
      </w:pPr>
      <w:r>
        <w:rPr>
          <w:rFonts w:ascii="FangSong_GB2312" w:eastAsia="FangSong_GB2312"/>
          <w:color w:val="000000"/>
          <w:sz w:val="32"/>
          <w:szCs w:val="32"/>
        </w:rPr>
        <w:t>27.</w:t>
      </w:r>
      <w:r>
        <w:rPr>
          <w:rFonts w:hint="eastAsia" w:ascii="FangSong_GB2312" w:eastAsia="FangSong_GB2312"/>
          <w:color w:val="000000"/>
          <w:sz w:val="32"/>
          <w:szCs w:val="32"/>
        </w:rPr>
        <w:t>基本支出：指为保障机构正常运转、完成日常工作任务而发生的人员支出和公用支出。</w:t>
      </w:r>
    </w:p>
    <w:p w14:paraId="5046B40F">
      <w:pPr>
        <w:ind w:firstLine="640" w:firstLineChars="200"/>
        <w:rPr>
          <w:rFonts w:ascii="FangSong_GB2312" w:eastAsia="FangSong_GB2312"/>
          <w:color w:val="000000"/>
          <w:sz w:val="32"/>
          <w:szCs w:val="32"/>
        </w:rPr>
      </w:pPr>
      <w:r>
        <w:rPr>
          <w:rFonts w:ascii="FangSong_GB2312" w:eastAsia="FangSong_GB2312"/>
          <w:color w:val="000000"/>
          <w:sz w:val="32"/>
          <w:szCs w:val="32"/>
        </w:rPr>
        <w:t>28.</w:t>
      </w:r>
      <w:r>
        <w:rPr>
          <w:rFonts w:hint="eastAsia" w:ascii="FangSong_GB2312" w:eastAsia="FangSong_GB2312"/>
          <w:color w:val="000000"/>
          <w:sz w:val="32"/>
          <w:szCs w:val="32"/>
        </w:rPr>
        <w:t>项目支出：指在基本支出之外为完成特定行政任务和事业发展目标所发生的支出。</w:t>
      </w:r>
      <w:r>
        <w:rPr>
          <w:rFonts w:ascii="FangSong_GB2312" w:eastAsia="FangSong_GB2312"/>
          <w:color w:val="000000"/>
          <w:sz w:val="32"/>
          <w:szCs w:val="32"/>
        </w:rPr>
        <w:t xml:space="preserve"> </w:t>
      </w:r>
    </w:p>
    <w:p w14:paraId="672A394B">
      <w:pPr>
        <w:ind w:firstLine="640" w:firstLineChars="200"/>
        <w:rPr>
          <w:rFonts w:ascii="FangSong_GB2312" w:eastAsia="FangSong_GB2312"/>
          <w:color w:val="000000"/>
          <w:sz w:val="32"/>
          <w:szCs w:val="32"/>
        </w:rPr>
      </w:pPr>
      <w:r>
        <w:rPr>
          <w:rFonts w:ascii="FangSong_GB2312" w:eastAsia="FangSong_GB2312"/>
          <w:color w:val="000000"/>
          <w:sz w:val="32"/>
          <w:szCs w:val="32"/>
        </w:rPr>
        <w:t>29.</w:t>
      </w:r>
      <w:r>
        <w:rPr>
          <w:rFonts w:hint="eastAsia" w:ascii="FangSong_GB2312" w:eastAsia="FangSong_GB2312"/>
          <w:color w:val="000000"/>
          <w:sz w:val="32"/>
          <w:szCs w:val="32"/>
        </w:rPr>
        <w:t>经营支出：指事业单位在专业业务活动及其辅助活动之外开展非独立核算经营活动发生的支出。</w:t>
      </w:r>
    </w:p>
    <w:p w14:paraId="0FB5E207">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30.</w:t>
      </w:r>
      <w:r>
        <w:rPr>
          <w:rFonts w:hint="eastAsia" w:ascii="FangSong_GB2312" w:eastAsia="FangSong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65FB4B">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31.</w:t>
      </w:r>
      <w:r>
        <w:rPr>
          <w:rFonts w:hint="eastAsia" w:ascii="FangSong_GB2312" w:eastAsia="FangSong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9F046D">
      <w:pPr>
        <w:spacing w:line="600" w:lineRule="exact"/>
        <w:jc w:val="center"/>
        <w:outlineLvl w:val="0"/>
        <w:rPr>
          <w:rStyle w:val="24"/>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14:paraId="76BEDCDA">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4329448E">
      <w:pPr>
        <w:spacing w:line="580" w:lineRule="exact"/>
        <w:jc w:val="center"/>
        <w:rPr>
          <w:rFonts w:ascii="方正小标宋简体" w:hAnsi="方正小标宋简体" w:eastAsia="方正小标宋简体" w:cs="方正小标宋简体"/>
          <w:sz w:val="44"/>
          <w:szCs w:val="44"/>
        </w:rPr>
      </w:pPr>
    </w:p>
    <w:p w14:paraId="4089401E">
      <w:pPr>
        <w:spacing w:line="600" w:lineRule="exact"/>
        <w:jc w:val="center"/>
        <w:rPr>
          <w:rFonts w:hint="eastAsia"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市行政审批局</w:t>
      </w:r>
      <w:r>
        <w:rPr>
          <w:rFonts w:ascii="方正小标宋简体" w:hAnsi="宋体" w:eastAsia="方正小标宋简体"/>
          <w:color w:val="000000"/>
          <w:kern w:val="0"/>
          <w:sz w:val="40"/>
          <w:szCs w:val="44"/>
        </w:rPr>
        <w:t>2019年部门</w:t>
      </w:r>
    </w:p>
    <w:p w14:paraId="7CAD4673">
      <w:pPr>
        <w:spacing w:line="600" w:lineRule="exact"/>
        <w:jc w:val="center"/>
        <w:rPr>
          <w:rFonts w:hint="eastAsia"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整体支出绩效评价报告</w:t>
      </w:r>
    </w:p>
    <w:p w14:paraId="7C3F1C5A">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37C0BD55">
      <w:pPr>
        <w:pStyle w:val="30"/>
        <w:spacing w:line="600" w:lineRule="atLeast"/>
        <w:ind w:firstLine="645"/>
        <w:rPr>
          <w:rFonts w:ascii="KaiTi_GB2312" w:hAnsi="宋体" w:eastAsia="KaiTi_GB2312" w:cs="宋体"/>
          <w:color w:val="000000"/>
          <w:kern w:val="0"/>
          <w:sz w:val="32"/>
          <w:szCs w:val="32"/>
          <w:shd w:val="clear" w:color="auto" w:fill="FFFFFF"/>
          <w:lang w:val="zh-CN"/>
        </w:rPr>
      </w:pPr>
      <w:r>
        <w:rPr>
          <w:rFonts w:hint="eastAsia" w:ascii="KaiTi_GB2312" w:hAnsi="宋体" w:eastAsia="KaiTi_GB2312" w:cs="宋体"/>
          <w:color w:val="000000"/>
          <w:kern w:val="0"/>
          <w:sz w:val="32"/>
          <w:szCs w:val="32"/>
          <w:shd w:val="clear" w:color="auto" w:fill="FFFFFF"/>
          <w:lang w:val="zh-CN"/>
        </w:rPr>
        <w:t>（一）机构组成。</w:t>
      </w:r>
    </w:p>
    <w:p w14:paraId="6D090D3B">
      <w:pPr>
        <w:pStyle w:val="30"/>
        <w:spacing w:line="600" w:lineRule="atLeast"/>
        <w:ind w:firstLine="645"/>
        <w:rPr>
          <w:rFonts w:ascii="FangSong_GB2312" w:hAnsi="仿宋" w:eastAsia="FangSong_GB2312"/>
          <w:sz w:val="32"/>
          <w:szCs w:val="32"/>
        </w:rPr>
      </w:pPr>
      <w:r>
        <w:rPr>
          <w:rFonts w:hint="eastAsia" w:ascii="FangSong_GB2312" w:hAnsi="仿宋" w:eastAsia="FangSong_GB2312"/>
          <w:sz w:val="32"/>
          <w:szCs w:val="32"/>
        </w:rPr>
        <w:t>按照市委机构改革要求，挂牌成立峨眉山市行政审批局，相关部门工作人员分两批完成转隶。</w:t>
      </w:r>
    </w:p>
    <w:p w14:paraId="7BAE822B">
      <w:pPr>
        <w:spacing w:line="600" w:lineRule="atLeast"/>
        <w:ind w:firstLine="640" w:firstLineChars="200"/>
        <w:rPr>
          <w:rFonts w:ascii="KaiTi_GB2312" w:hAnsi="宋体" w:eastAsia="KaiTi_GB2312" w:cs="宋体"/>
          <w:color w:val="000000"/>
          <w:kern w:val="0"/>
          <w:sz w:val="32"/>
          <w:szCs w:val="32"/>
          <w:shd w:val="clear" w:color="auto" w:fill="FFFFFF"/>
          <w:lang w:val="zh-CN"/>
        </w:rPr>
      </w:pPr>
      <w:r>
        <w:rPr>
          <w:rFonts w:hint="eastAsia" w:ascii="KaiTi_GB2312" w:hAnsi="宋体" w:eastAsia="KaiTi_GB2312" w:cs="宋体"/>
          <w:color w:val="000000"/>
          <w:kern w:val="0"/>
          <w:sz w:val="32"/>
          <w:szCs w:val="32"/>
          <w:shd w:val="clear" w:color="auto" w:fill="FFFFFF"/>
          <w:lang w:val="zh-CN"/>
        </w:rPr>
        <w:t>（二）机构职能。</w:t>
      </w:r>
    </w:p>
    <w:p w14:paraId="5E76EF28">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贯彻落实国家、省、乐山市和峨眉山市有关行政审批制度改革的决定，创新和完善相关工作体制机制；行使相对集中行政许可权，负责上级部门下放和除公安、税务、生态环保以外市级部门划转的相应行政许可事项的审批；牵头推进简政放权、放管结合、优化政务服务改革和行政审批制度改革；负责统一组织实施行政审批涉及的现场勘查、技术论证和社会听证等工作；负责拟订加强政务服务工作的政策、制度、办法和标准并组织实施；指导推进政务服务、便民服务标准化建设工作；负责对行政审批事项实行目录管理，根据国务院、省、乐山市对行政审批事项的调整情况进行动态调整。负责清理规范行政审批前置条件，负责对行政审批事项流程进行规范和优化，推进行政审批标准化建设和行政审批权力依法规范公开运行工作；负责建立行政审批公共服务运行规程和考核体系。牵头全市行政机关行政效能建设和监督检查工作，负责受理政务服务大厅和乡镇便民服务中心政务服务行为的投诉，跟踪监督，督促落实；负责职责范围内的安全生产和职业健康、生态环境保护等工作；负责全市一体化政务服务平台和关联平台的运行、管理、安全、维护工作，会同有关部门加强政务服务大数据中心和“互联网＋政务服务”信息化建设；负责公安、税务、生态环保和承担公共服务单位入驻大厅设立窗口，协调相关事项办理；完成市委、市政府交办的其他工作。</w:t>
      </w:r>
    </w:p>
    <w:p w14:paraId="61B2851D">
      <w:pPr>
        <w:snapToGrid w:val="0"/>
        <w:spacing w:line="600" w:lineRule="atLeast"/>
        <w:ind w:firstLine="640" w:firstLineChars="200"/>
        <w:rPr>
          <w:rFonts w:ascii="KaiTi_GB2312" w:hAnsi="宋体" w:eastAsia="KaiTi_GB2312" w:cs="宋体"/>
          <w:color w:val="000000"/>
          <w:kern w:val="0"/>
          <w:sz w:val="32"/>
          <w:szCs w:val="32"/>
          <w:shd w:val="clear" w:color="auto" w:fill="FFFFFF"/>
          <w:lang w:val="zh-CN"/>
        </w:rPr>
      </w:pPr>
      <w:r>
        <w:rPr>
          <w:rFonts w:hint="eastAsia" w:ascii="KaiTi_GB2312" w:hAnsi="宋体" w:eastAsia="KaiTi_GB2312" w:cs="宋体"/>
          <w:color w:val="000000"/>
          <w:kern w:val="0"/>
          <w:sz w:val="32"/>
          <w:szCs w:val="32"/>
          <w:shd w:val="clear" w:color="auto" w:fill="FFFFFF"/>
          <w:lang w:val="zh-CN"/>
        </w:rPr>
        <w:t>（三）人员概况。</w:t>
      </w:r>
    </w:p>
    <w:p w14:paraId="0A47A434">
      <w:pPr>
        <w:snapToGrid w:val="0"/>
        <w:spacing w:line="600" w:lineRule="atLeast"/>
        <w:ind w:firstLine="640" w:firstLineChars="200"/>
        <w:rPr>
          <w:rFonts w:ascii="FangSong_GB2312" w:hAnsi="仿宋" w:eastAsia="FangSong_GB2312"/>
          <w:sz w:val="32"/>
          <w:szCs w:val="32"/>
        </w:rPr>
      </w:pPr>
      <w:r>
        <w:rPr>
          <w:rFonts w:hint="eastAsia" w:ascii="FangSong_GB2312" w:hAnsi="仿宋" w:eastAsia="FangSong_GB2312"/>
          <w:sz w:val="32"/>
          <w:szCs w:val="32"/>
        </w:rPr>
        <w:t>2019年3月挂牌成立峨眉山市行政审批局，行政编制20人，实有人数20人：事业编制45人，实有人数11人。</w:t>
      </w:r>
    </w:p>
    <w:p w14:paraId="3128E6FF">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10CA0E0A">
      <w:pPr>
        <w:widowControl/>
        <w:adjustRightInd w:val="0"/>
        <w:snapToGrid w:val="0"/>
        <w:spacing w:line="600" w:lineRule="atLeast"/>
        <w:ind w:firstLine="640" w:firstLineChars="200"/>
        <w:rPr>
          <w:rFonts w:ascii="KaiTi_GB2312" w:hAnsi="宋体" w:eastAsia="KaiTi_GB2312" w:cs="宋体"/>
          <w:color w:val="000000"/>
          <w:kern w:val="0"/>
          <w:sz w:val="32"/>
          <w:szCs w:val="32"/>
          <w:shd w:val="clear" w:color="auto" w:fill="FFFFFF"/>
          <w:lang w:val="zh-CN"/>
        </w:rPr>
      </w:pPr>
      <w:r>
        <w:rPr>
          <w:rFonts w:hint="eastAsia" w:ascii="KaiTi_GB2312" w:hAnsi="宋体" w:eastAsia="KaiTi_GB2312" w:cs="宋体"/>
          <w:color w:val="000000"/>
          <w:kern w:val="0"/>
          <w:sz w:val="32"/>
          <w:szCs w:val="32"/>
          <w:shd w:val="clear" w:color="auto" w:fill="FFFFFF"/>
          <w:lang w:val="zh-CN"/>
        </w:rPr>
        <w:t>（一）部门财政资金收入情况。</w:t>
      </w:r>
    </w:p>
    <w:p w14:paraId="644B3A84">
      <w:pPr>
        <w:widowControl/>
        <w:adjustRightInd w:val="0"/>
        <w:snapToGrid w:val="0"/>
        <w:spacing w:line="600" w:lineRule="atLeast"/>
        <w:ind w:firstLine="640" w:firstLineChars="200"/>
        <w:rPr>
          <w:rFonts w:ascii="FangSong_GB2312" w:eastAsia="FangSong_GB2312"/>
          <w:sz w:val="32"/>
          <w:szCs w:val="32"/>
        </w:rPr>
      </w:pPr>
      <w:r>
        <w:rPr>
          <w:rFonts w:hint="eastAsia" w:ascii="FangSong_GB2312" w:hAnsi="宋体" w:eastAsia="FangSong_GB2312" w:cs="宋体"/>
          <w:color w:val="000000"/>
          <w:kern w:val="0"/>
          <w:sz w:val="32"/>
          <w:szCs w:val="32"/>
          <w:shd w:val="clear" w:color="auto" w:fill="FFFFFF"/>
          <w:lang w:val="zh-CN"/>
        </w:rPr>
        <w:t>2</w:t>
      </w:r>
      <w:r>
        <w:rPr>
          <w:rFonts w:hint="eastAsia" w:ascii="FangSong_GB2312" w:hAnsi="仿宋" w:eastAsia="FangSong_GB2312"/>
          <w:sz w:val="32"/>
          <w:szCs w:val="32"/>
        </w:rPr>
        <w:t>019年财政拨款收入730.53万元，其中基本支出拨379.22万元，</w:t>
      </w:r>
      <w:r>
        <w:rPr>
          <w:rFonts w:hint="eastAsia" w:ascii="FangSong_GB2312" w:eastAsia="FangSong_GB2312"/>
          <w:sz w:val="32"/>
          <w:szCs w:val="32"/>
        </w:rPr>
        <w:t>主要用于行政运行（人员工资及定额公用经费）拨款262.72万元，社会保障和就业支出拨款34.95万元，行政医疗拨款8.27万元，城乡社区支出42.4万元，职工住房公积金拨款30.91万元；</w:t>
      </w:r>
      <w:r>
        <w:rPr>
          <w:rFonts w:hint="eastAsia" w:ascii="FangSong_GB2312" w:hAnsi="宋体" w:eastAsia="FangSong_GB2312" w:cs="宋体"/>
          <w:color w:val="000000"/>
          <w:kern w:val="0"/>
          <w:sz w:val="32"/>
          <w:szCs w:val="32"/>
          <w:shd w:val="clear" w:color="auto" w:fill="FFFFFF"/>
          <w:lang w:val="zh-CN"/>
        </w:rPr>
        <w:t>项目经费</w:t>
      </w:r>
      <w:r>
        <w:rPr>
          <w:rFonts w:hint="eastAsia" w:ascii="FangSong_GB2312" w:eastAsia="FangSong_GB2312"/>
          <w:sz w:val="32"/>
          <w:szCs w:val="32"/>
        </w:rPr>
        <w:t>拨款351.31万元。</w:t>
      </w:r>
    </w:p>
    <w:p w14:paraId="37AA2DD7">
      <w:pPr>
        <w:spacing w:line="600" w:lineRule="atLeast"/>
        <w:ind w:firstLine="640" w:firstLineChars="200"/>
        <w:rPr>
          <w:rFonts w:ascii="KaiTi_GB2312" w:hAnsi="宋体" w:eastAsia="KaiTi_GB2312" w:cs="宋体"/>
          <w:color w:val="000000"/>
          <w:kern w:val="0"/>
          <w:sz w:val="32"/>
          <w:szCs w:val="32"/>
          <w:shd w:val="clear" w:color="auto" w:fill="FFFFFF"/>
          <w:lang w:val="zh-CN"/>
        </w:rPr>
      </w:pPr>
      <w:r>
        <w:rPr>
          <w:rFonts w:hint="eastAsia" w:ascii="KaiTi_GB2312" w:hAnsi="宋体" w:eastAsia="KaiTi_GB2312" w:cs="宋体"/>
          <w:color w:val="000000"/>
          <w:kern w:val="0"/>
          <w:sz w:val="32"/>
          <w:szCs w:val="32"/>
          <w:shd w:val="clear" w:color="auto" w:fill="FFFFFF"/>
          <w:lang w:val="zh-CN"/>
        </w:rPr>
        <w:t>（二）部门财政资金支出情况。</w:t>
      </w:r>
    </w:p>
    <w:p w14:paraId="79BBB73E">
      <w:pPr>
        <w:spacing w:line="600" w:lineRule="atLeast"/>
        <w:ind w:firstLine="640" w:firstLineChars="200"/>
        <w:rPr>
          <w:rFonts w:ascii="FangSong_GB2312" w:eastAsia="FangSong_GB2312"/>
          <w:sz w:val="32"/>
          <w:szCs w:val="32"/>
        </w:rPr>
      </w:pPr>
      <w:r>
        <w:rPr>
          <w:rFonts w:hint="eastAsia" w:ascii="FangSong_GB2312" w:hAnsi="宋体" w:eastAsia="FangSong_GB2312" w:cs="宋体"/>
          <w:color w:val="000000"/>
          <w:kern w:val="0"/>
          <w:sz w:val="32"/>
          <w:szCs w:val="32"/>
          <w:shd w:val="clear" w:color="auto" w:fill="FFFFFF"/>
          <w:lang w:val="zh-CN"/>
        </w:rPr>
        <w:t>2019年</w:t>
      </w:r>
      <w:r>
        <w:rPr>
          <w:rFonts w:hint="eastAsia" w:ascii="FangSong_GB2312" w:eastAsia="FangSong_GB2312"/>
          <w:sz w:val="32"/>
          <w:szCs w:val="32"/>
        </w:rPr>
        <w:t>全年</w:t>
      </w:r>
      <w:r>
        <w:rPr>
          <w:rFonts w:hint="eastAsia" w:ascii="FangSong_GB2312" w:hAnsi="仿宋" w:eastAsia="FangSong_GB2312"/>
          <w:sz w:val="32"/>
          <w:szCs w:val="32"/>
        </w:rPr>
        <w:t>支出730.53万元；</w:t>
      </w:r>
      <w:r>
        <w:rPr>
          <w:rFonts w:hint="eastAsia" w:ascii="FangSong_GB2312" w:eastAsia="FangSong_GB2312"/>
          <w:sz w:val="32"/>
          <w:szCs w:val="32"/>
        </w:rPr>
        <w:t>基本支出</w:t>
      </w:r>
      <w:r>
        <w:rPr>
          <w:rFonts w:hint="eastAsia" w:ascii="FangSong_GB2312" w:hAnsi="仿宋" w:eastAsia="FangSong_GB2312"/>
          <w:sz w:val="32"/>
          <w:szCs w:val="32"/>
        </w:rPr>
        <w:t>379.22</w:t>
      </w:r>
      <w:r>
        <w:rPr>
          <w:rFonts w:hint="eastAsia" w:ascii="FangSong_GB2312" w:eastAsia="FangSong_GB2312"/>
          <w:sz w:val="32"/>
          <w:szCs w:val="32"/>
        </w:rPr>
        <w:t>万元，主要用于保障中心内部管理人员（含所属事业单位）经费的按月支出，包括基本工资、津贴补贴、职工医保、住房公积金、养老保险等人员经费以及办公费、印刷费、水电费、办公设备购置等日常公用经费开支。</w:t>
      </w:r>
    </w:p>
    <w:p w14:paraId="598D163C">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全年</w:t>
      </w:r>
      <w:r>
        <w:rPr>
          <w:rFonts w:hint="eastAsia" w:ascii="FangSong_GB2312" w:hAnsi="宋体" w:eastAsia="FangSong_GB2312" w:cs="宋体"/>
          <w:color w:val="000000"/>
          <w:kern w:val="0"/>
          <w:sz w:val="32"/>
          <w:szCs w:val="32"/>
          <w:shd w:val="clear" w:color="auto" w:fill="FFFFFF"/>
          <w:lang w:val="zh-CN"/>
        </w:rPr>
        <w:t>项目经费实际</w:t>
      </w:r>
      <w:r>
        <w:rPr>
          <w:rFonts w:hint="eastAsia" w:ascii="FangSong_GB2312" w:eastAsia="FangSong_GB2312"/>
          <w:sz w:val="32"/>
          <w:szCs w:val="32"/>
        </w:rPr>
        <w:t>支出351.31万元，主要用于保障中心历年来各专项业务工作的开展，具体情况如下：</w:t>
      </w:r>
    </w:p>
    <w:p w14:paraId="78758671">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1.电信网络及运行支出37.28万元；</w:t>
      </w:r>
    </w:p>
    <w:p w14:paraId="2ED2D30E">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2.窗口工作人员定额公用经费及窗口人员绩效考核奖劢支出96.49万元；</w:t>
      </w:r>
    </w:p>
    <w:p w14:paraId="36F3759F">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3.并联审批专项业务经费及“创客梦”政务服务分中心支出18.85万元；</w:t>
      </w:r>
    </w:p>
    <w:p w14:paraId="7776EBCC">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4.政务学会团体会员业务经费17.08万元；</w:t>
      </w:r>
    </w:p>
    <w:p w14:paraId="247C8F82">
      <w:pPr>
        <w:spacing w:line="600" w:lineRule="atLeast"/>
        <w:ind w:firstLine="480" w:firstLineChars="150"/>
        <w:rPr>
          <w:rFonts w:ascii="FangSong_GB2312" w:eastAsia="FangSong_GB2312"/>
          <w:sz w:val="32"/>
          <w:szCs w:val="32"/>
        </w:rPr>
      </w:pPr>
      <w:r>
        <w:rPr>
          <w:rFonts w:hint="eastAsia" w:ascii="FangSong_GB2312" w:eastAsia="FangSong_GB2312"/>
          <w:sz w:val="32"/>
          <w:szCs w:val="32"/>
        </w:rPr>
        <w:t xml:space="preserve"> 5.政务大厅及购房服务分中心物业费35.80万元；</w:t>
      </w:r>
    </w:p>
    <w:p w14:paraId="4B614B83">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6.效能办经费8.48万元；</w:t>
      </w:r>
    </w:p>
    <w:p w14:paraId="747B2920">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7.全市创卫工作支出5万元；</w:t>
      </w:r>
    </w:p>
    <w:p w14:paraId="0822D1D8">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8.货币安置购房服务分中心建设支出31.69万元；</w:t>
      </w:r>
    </w:p>
    <w:p w14:paraId="45787E8E">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9.网格化管理工作经费万元</w:t>
      </w:r>
    </w:p>
    <w:p w14:paraId="4C729798">
      <w:pPr>
        <w:spacing w:line="600" w:lineRule="atLeast"/>
        <w:ind w:firstLine="640" w:firstLineChars="200"/>
        <w:rPr>
          <w:rFonts w:ascii="FangSong_GB2312" w:eastAsia="FangSong_GB2312"/>
          <w:sz w:val="32"/>
          <w:szCs w:val="32"/>
        </w:rPr>
      </w:pPr>
      <w:r>
        <w:rPr>
          <w:rFonts w:hint="eastAsia" w:ascii="FangSong_GB2312" w:eastAsia="FangSong_GB2312"/>
          <w:sz w:val="32"/>
          <w:szCs w:val="32"/>
        </w:rPr>
        <w:t>10.城乡社区经费支出98.05万元</w:t>
      </w:r>
    </w:p>
    <w:p w14:paraId="6D017E30">
      <w:pPr>
        <w:spacing w:line="600" w:lineRule="atLeast"/>
        <w:ind w:firstLine="640" w:firstLineChars="200"/>
        <w:rPr>
          <w:rFonts w:ascii="FangSong_GB2312" w:eastAsia="FangSong_GB2312"/>
          <w:sz w:val="32"/>
          <w:szCs w:val="32"/>
        </w:rPr>
      </w:pPr>
      <w:r>
        <w:rPr>
          <w:rFonts w:hint="eastAsia" w:ascii="FangSong_GB2312" w:hAnsi="宋体" w:eastAsia="FangSong_GB2312" w:cs="宋体"/>
          <w:color w:val="000000"/>
          <w:kern w:val="0"/>
          <w:sz w:val="32"/>
          <w:szCs w:val="32"/>
          <w:shd w:val="clear" w:color="auto" w:fill="FFFFFF"/>
        </w:rPr>
        <w:t>11.购房服务分中心办公费35.0万元</w:t>
      </w:r>
    </w:p>
    <w:p w14:paraId="3173B0E0">
      <w:pPr>
        <w:spacing w:line="600" w:lineRule="atLeast"/>
        <w:ind w:firstLine="640" w:firstLineChars="200"/>
        <w:rPr>
          <w:rFonts w:ascii="FangSong_GB2312" w:eastAsia="FangSong_GB2312"/>
          <w:sz w:val="32"/>
          <w:szCs w:val="32"/>
        </w:rPr>
      </w:pPr>
      <w:r>
        <w:rPr>
          <w:rFonts w:hint="eastAsia" w:ascii="FangSong_GB2312" w:hAnsi="宋体" w:eastAsia="FangSong_GB2312" w:cs="宋体"/>
          <w:color w:val="000000"/>
          <w:kern w:val="0"/>
          <w:sz w:val="32"/>
          <w:szCs w:val="32"/>
          <w:shd w:val="clear" w:color="auto" w:fill="FFFFFF"/>
        </w:rPr>
        <w:t>12.“脱贫攻坚”信息化平台办公费4.27万元</w:t>
      </w:r>
    </w:p>
    <w:p w14:paraId="0004216E">
      <w:pPr>
        <w:spacing w:line="600" w:lineRule="atLeast"/>
        <w:ind w:firstLine="640" w:firstLineChars="200"/>
        <w:rPr>
          <w:rFonts w:ascii="FangSong_GB2312" w:eastAsia="FangSong_GB2312"/>
          <w:sz w:val="32"/>
          <w:szCs w:val="32"/>
        </w:rPr>
      </w:pPr>
      <w:r>
        <w:rPr>
          <w:rFonts w:hint="eastAsia" w:ascii="FangSong_GB2312" w:hAnsi="宋体" w:eastAsia="FangSong_GB2312" w:cs="宋体"/>
          <w:color w:val="000000"/>
          <w:kern w:val="0"/>
          <w:sz w:val="32"/>
          <w:szCs w:val="32"/>
          <w:shd w:val="clear" w:color="auto" w:fill="FFFFFF"/>
        </w:rPr>
        <w:t>13.乡镇便民服务中心设备购置经费19.05万元</w:t>
      </w:r>
    </w:p>
    <w:p w14:paraId="1AFF877C">
      <w:pPr>
        <w:spacing w:line="600" w:lineRule="atLeast"/>
        <w:ind w:firstLine="640" w:firstLineChars="200"/>
        <w:rPr>
          <w:rFonts w:ascii="FangSong_GB2312" w:eastAsia="FangSong_GB2312"/>
          <w:sz w:val="32"/>
          <w:szCs w:val="32"/>
        </w:rPr>
      </w:pPr>
      <w:r>
        <w:rPr>
          <w:rFonts w:hint="eastAsia" w:ascii="FangSong_GB2312" w:hAnsi="宋体" w:eastAsia="FangSong_GB2312" w:cs="宋体"/>
          <w:color w:val="000000"/>
          <w:kern w:val="0"/>
          <w:sz w:val="32"/>
          <w:szCs w:val="32"/>
          <w:shd w:val="clear" w:color="auto" w:fill="FFFFFF"/>
        </w:rPr>
        <w:t>14.办公楼改造及设备购置经费42.31万元</w:t>
      </w:r>
    </w:p>
    <w:p w14:paraId="14893B79">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三、部门整体预算绩效管理情况</w:t>
      </w:r>
    </w:p>
    <w:p w14:paraId="5F0D98CE">
      <w:pPr>
        <w:widowControl/>
        <w:adjustRightInd w:val="0"/>
        <w:snapToGrid w:val="0"/>
        <w:spacing w:line="580" w:lineRule="exact"/>
        <w:ind w:firstLine="640" w:firstLineChars="200"/>
        <w:contextualSpacing/>
        <w:jc w:val="left"/>
        <w:rPr>
          <w:rFonts w:ascii="KaiTi_GB2312" w:hAnsi="宋体" w:eastAsia="KaiTi_GB2312" w:cs="宋体"/>
          <w:color w:val="000000"/>
          <w:kern w:val="0"/>
          <w:sz w:val="32"/>
          <w:szCs w:val="32"/>
          <w:shd w:val="clear" w:color="auto" w:fill="FFFFFF"/>
          <w:lang w:val="zh-CN"/>
        </w:rPr>
      </w:pPr>
      <w:r>
        <w:rPr>
          <w:rFonts w:hint="eastAsia" w:ascii="KaiTi_GB2312" w:hAnsi="宋体" w:eastAsia="KaiTi_GB2312" w:cs="宋体"/>
          <w:color w:val="000000"/>
          <w:kern w:val="0"/>
          <w:sz w:val="32"/>
          <w:szCs w:val="32"/>
          <w:shd w:val="clear" w:color="auto" w:fill="FFFFFF"/>
          <w:lang w:val="zh-CN"/>
        </w:rPr>
        <w:t>（一）部门预算管理。</w:t>
      </w:r>
    </w:p>
    <w:p w14:paraId="03ED2BA7">
      <w:pPr>
        <w:widowControl/>
        <w:adjustRightInd w:val="0"/>
        <w:snapToGrid w:val="0"/>
        <w:spacing w:line="600" w:lineRule="atLeast"/>
        <w:ind w:firstLine="640" w:firstLineChars="200"/>
        <w:rPr>
          <w:rFonts w:ascii="FangSong_GB2312" w:eastAsia="FangSong_GB2312"/>
          <w:sz w:val="32"/>
          <w:szCs w:val="32"/>
        </w:rPr>
      </w:pPr>
      <w:r>
        <w:rPr>
          <w:rFonts w:hint="eastAsia" w:ascii="FangSong_GB2312" w:eastAsia="FangSong_GB2312"/>
          <w:sz w:val="32"/>
          <w:szCs w:val="32"/>
        </w:rPr>
        <w:t>2019年市行政审批局年初预算安排539.82万元，其中：基本支出预算262.72万元，项目支出预算334.80万元，后调增预算149.97万元，主要用于办公楼改造及便民服务中心设备购置，全年预算数689.79万元，全部为财政拨款收入，上年结转结余40.74万元；年终决算支出数730.53万元，其中：基本支出预算379.22万元，项目支出预算351.31万元 。</w:t>
      </w:r>
    </w:p>
    <w:p w14:paraId="5D830EFC">
      <w:pPr>
        <w:widowControl/>
        <w:adjustRightInd w:val="0"/>
        <w:snapToGrid w:val="0"/>
        <w:spacing w:line="580" w:lineRule="exact"/>
        <w:ind w:firstLine="640" w:firstLineChars="200"/>
        <w:contextualSpacing/>
        <w:jc w:val="left"/>
        <w:rPr>
          <w:rFonts w:ascii="KaiTi_GB2312" w:hAnsi="宋体" w:eastAsia="KaiTi_GB2312" w:cs="宋体"/>
          <w:color w:val="000000"/>
          <w:kern w:val="0"/>
          <w:sz w:val="32"/>
          <w:szCs w:val="32"/>
          <w:shd w:val="clear" w:color="auto" w:fill="FFFFFF"/>
          <w:lang w:val="zh-CN"/>
        </w:rPr>
      </w:pPr>
      <w:r>
        <w:rPr>
          <w:rFonts w:hint="eastAsia" w:ascii="KaiTi_GB2312" w:hAnsi="宋体" w:eastAsia="KaiTi_GB2312" w:cs="宋体"/>
          <w:color w:val="000000"/>
          <w:kern w:val="0"/>
          <w:sz w:val="32"/>
          <w:szCs w:val="32"/>
          <w:shd w:val="clear" w:color="auto" w:fill="FFFFFF"/>
          <w:lang w:val="zh-CN"/>
        </w:rPr>
        <w:t>（二）结果应用情况。</w:t>
      </w:r>
    </w:p>
    <w:p w14:paraId="606BE875">
      <w:pPr>
        <w:widowControl/>
        <w:adjustRightInd w:val="0"/>
        <w:snapToGrid w:val="0"/>
        <w:spacing w:line="580" w:lineRule="exact"/>
        <w:ind w:firstLine="640" w:firstLineChars="200"/>
        <w:contextualSpacing/>
        <w:jc w:val="left"/>
        <w:rPr>
          <w:rFonts w:ascii="FangSong_GB2312" w:hAnsi="宋体" w:eastAsia="FangSong_GB2312" w:cs="宋体"/>
          <w:color w:val="000000"/>
          <w:kern w:val="0"/>
          <w:sz w:val="32"/>
          <w:szCs w:val="32"/>
          <w:shd w:val="clear" w:color="auto" w:fill="FFFFFF"/>
          <w:lang w:val="zh-CN"/>
        </w:rPr>
      </w:pPr>
      <w:r>
        <w:rPr>
          <w:rFonts w:hint="eastAsia" w:ascii="FangSong_GB2312" w:hAnsi="宋体" w:eastAsia="FangSong_GB2312" w:cs="宋体"/>
          <w:color w:val="000000"/>
          <w:kern w:val="0"/>
          <w:sz w:val="32"/>
          <w:szCs w:val="32"/>
          <w:shd w:val="clear" w:color="auto" w:fill="FFFFFF"/>
          <w:lang w:val="zh-CN"/>
        </w:rPr>
        <w:t>包括绩效自评公开、评价结果整改和应用结果反馈等情况。</w:t>
      </w:r>
    </w:p>
    <w:p w14:paraId="67C31536">
      <w:pPr>
        <w:widowControl/>
        <w:adjustRightInd w:val="0"/>
        <w:snapToGrid w:val="0"/>
        <w:spacing w:line="600" w:lineRule="atLeast"/>
        <w:ind w:firstLine="640" w:firstLineChars="200"/>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w:t>
      </w:r>
      <w:r>
        <w:rPr>
          <w:rFonts w:ascii="黑体" w:hAnsi="黑体" w:eastAsia="黑体" w:cs="宋体"/>
          <w:color w:val="000000"/>
          <w:kern w:val="0"/>
          <w:sz w:val="32"/>
          <w:szCs w:val="32"/>
          <w:shd w:val="clear" w:color="auto" w:fill="FFFFFF"/>
        </w:rPr>
        <w:t>、</w:t>
      </w:r>
      <w:r>
        <w:rPr>
          <w:rFonts w:hint="eastAsia" w:ascii="黑体" w:hAnsi="黑体" w:eastAsia="黑体" w:cs="宋体"/>
          <w:color w:val="000000"/>
          <w:kern w:val="0"/>
          <w:sz w:val="32"/>
          <w:szCs w:val="32"/>
          <w:shd w:val="clear" w:color="auto" w:fill="FFFFFF"/>
        </w:rPr>
        <w:t>评价结论及建议</w:t>
      </w:r>
    </w:p>
    <w:p w14:paraId="3E0E330E">
      <w:pPr>
        <w:widowControl/>
        <w:adjustRightInd w:val="0"/>
        <w:snapToGrid w:val="0"/>
        <w:spacing w:line="600" w:lineRule="atLeast"/>
        <w:ind w:firstLine="640" w:firstLineChars="200"/>
        <w:rPr>
          <w:rFonts w:ascii="FangSong_GB2312" w:eastAsia="FangSong_GB2312"/>
          <w:sz w:val="32"/>
          <w:szCs w:val="32"/>
        </w:rPr>
      </w:pPr>
      <w:r>
        <w:rPr>
          <w:rFonts w:hint="eastAsia" w:ascii="FangSong_GB2312" w:eastAsia="FangSong_GB2312"/>
          <w:sz w:val="32"/>
          <w:szCs w:val="32"/>
        </w:rPr>
        <w:t>2019年全部资金支出按照年初预算用途使用，没有相互挤占挪用，没有超预算超标准使用财政资金。深入“减证便民”，减少各类申报材料3749项、精简幅度达64.79%；对“挂图作战”等重点项目和重点企业，采取提前介入、项目全程代办等方式，为企业和重点项目复工复产加速开辟绿色通道，提升行政审批效能。</w:t>
      </w:r>
    </w:p>
    <w:p w14:paraId="1CCE3ADD">
      <w:pPr>
        <w:widowControl/>
        <w:adjustRightInd w:val="0"/>
        <w:snapToGrid w:val="0"/>
        <w:spacing w:line="600" w:lineRule="atLeast"/>
        <w:ind w:firstLine="640" w:firstLineChars="200"/>
        <w:rPr>
          <w:rFonts w:ascii="FangSong_GB2312" w:hAnsi="宋体" w:eastAsia="FangSong_GB2312" w:cs="宋体"/>
          <w:color w:val="000000"/>
          <w:kern w:val="0"/>
          <w:sz w:val="32"/>
          <w:szCs w:val="32"/>
          <w:shd w:val="clear" w:color="auto" w:fill="FFFFFF"/>
        </w:rPr>
      </w:pPr>
      <w:r>
        <w:rPr>
          <w:rFonts w:hint="eastAsia" w:ascii="FangSong_GB2312" w:eastAsia="FangSong_GB2312"/>
          <w:sz w:val="32"/>
          <w:szCs w:val="32"/>
        </w:rPr>
        <w:t>2020年，市行政审批局将按照要求，更加精细化地编制年初预算，强化预算执行，严格按照财经纪律和各项政策、法规要求开展各专项业务工作，规范各项经费支出，提</w:t>
      </w:r>
      <w:r>
        <w:rPr>
          <w:rFonts w:hint="eastAsia" w:ascii="FangSong_GB2312" w:hAnsi="宋体" w:eastAsia="FangSong_GB2312" w:cs="宋体"/>
          <w:color w:val="000000"/>
          <w:kern w:val="0"/>
          <w:sz w:val="32"/>
          <w:szCs w:val="32"/>
          <w:lang w:val="zh-CN"/>
        </w:rPr>
        <w:t>高财政资金使用效率，</w:t>
      </w:r>
      <w:r>
        <w:rPr>
          <w:rFonts w:hint="eastAsia" w:ascii="FangSong_GB2312" w:hAnsi="FangSong_GB2312" w:eastAsia="FangSong_GB2312" w:cs="FangSong_GB2312"/>
          <w:sz w:val="32"/>
          <w:szCs w:val="32"/>
        </w:rPr>
        <w:t>扎实推进“放管服”改革工作，有效激发了全市经济社会发展的活力和动力，</w:t>
      </w:r>
      <w:r>
        <w:rPr>
          <w:rFonts w:hint="eastAsia" w:ascii="FangSong_GB2312" w:hAnsi="FangSong_GB2312" w:eastAsia="FangSong_GB2312" w:cs="FangSong_GB2312"/>
          <w:color w:val="000000"/>
          <w:kern w:val="0"/>
          <w:sz w:val="32"/>
          <w:szCs w:val="32"/>
        </w:rPr>
        <w:t>服务全市经济高质量发展！</w:t>
      </w:r>
    </w:p>
    <w:p w14:paraId="2BF20471">
      <w:pPr>
        <w:spacing w:line="580" w:lineRule="exact"/>
        <w:rPr>
          <w:rFonts w:ascii="FangSong_GB2312" w:hAnsi="宋体" w:eastAsia="FangSong_GB2312" w:cs="宋体"/>
          <w:color w:val="000000"/>
          <w:kern w:val="0"/>
          <w:sz w:val="32"/>
          <w:szCs w:val="32"/>
          <w:shd w:val="clear" w:color="auto" w:fill="FFFFFF"/>
        </w:rPr>
      </w:pPr>
    </w:p>
    <w:p w14:paraId="7A432555">
      <w:pPr>
        <w:spacing w:line="580" w:lineRule="exact"/>
        <w:rPr>
          <w:rFonts w:ascii="FangSong_GB2312" w:hAnsi="宋体" w:eastAsia="FangSong_GB2312" w:cs="宋体"/>
          <w:color w:val="000000"/>
          <w:kern w:val="0"/>
          <w:sz w:val="32"/>
          <w:szCs w:val="32"/>
          <w:shd w:val="clear" w:color="auto" w:fill="FFFFFF"/>
        </w:rPr>
      </w:pPr>
    </w:p>
    <w:p w14:paraId="2704A46D">
      <w:pPr>
        <w:spacing w:line="580" w:lineRule="exact"/>
        <w:rPr>
          <w:rFonts w:ascii="FangSong_GB2312" w:hAnsi="宋体" w:eastAsia="FangSong_GB2312" w:cs="宋体"/>
          <w:color w:val="000000"/>
          <w:kern w:val="0"/>
          <w:sz w:val="32"/>
          <w:szCs w:val="32"/>
          <w:shd w:val="clear" w:color="auto" w:fill="FFFFFF"/>
        </w:rPr>
      </w:pPr>
    </w:p>
    <w:p w14:paraId="01D531A2">
      <w:pPr>
        <w:spacing w:line="580" w:lineRule="exact"/>
        <w:rPr>
          <w:rFonts w:ascii="FangSong_GB2312" w:hAnsi="宋体" w:eastAsia="FangSong_GB2312" w:cs="宋体"/>
          <w:color w:val="000000"/>
          <w:kern w:val="0"/>
          <w:sz w:val="32"/>
          <w:szCs w:val="32"/>
          <w:shd w:val="clear" w:color="auto" w:fill="FFFFFF"/>
        </w:rPr>
      </w:pPr>
    </w:p>
    <w:p w14:paraId="399F4D8E">
      <w:pPr>
        <w:spacing w:line="580" w:lineRule="exact"/>
        <w:rPr>
          <w:rFonts w:ascii="FangSong_GB2312" w:hAnsi="宋体" w:eastAsia="FangSong_GB2312" w:cs="宋体"/>
          <w:color w:val="000000"/>
          <w:kern w:val="0"/>
          <w:sz w:val="32"/>
          <w:szCs w:val="32"/>
          <w:shd w:val="clear" w:color="auto" w:fill="FFFFFF"/>
        </w:rPr>
      </w:pPr>
    </w:p>
    <w:p w14:paraId="0939466B">
      <w:pPr>
        <w:spacing w:line="580" w:lineRule="exact"/>
        <w:rPr>
          <w:rFonts w:ascii="FangSong_GB2312" w:hAnsi="宋体" w:eastAsia="FangSong_GB2312" w:cs="宋体"/>
          <w:color w:val="000000"/>
          <w:kern w:val="0"/>
          <w:sz w:val="32"/>
          <w:szCs w:val="32"/>
          <w:shd w:val="clear" w:color="auto" w:fill="FFFFFF"/>
        </w:rPr>
      </w:pPr>
    </w:p>
    <w:p w14:paraId="40B1F4E8">
      <w:pPr>
        <w:spacing w:line="580" w:lineRule="exact"/>
        <w:rPr>
          <w:rFonts w:ascii="FangSong_GB2312" w:hAnsi="宋体" w:eastAsia="FangSong_GB2312" w:cs="宋体"/>
          <w:color w:val="000000"/>
          <w:kern w:val="0"/>
          <w:sz w:val="32"/>
          <w:szCs w:val="32"/>
          <w:shd w:val="clear" w:color="auto" w:fill="FFFFFF"/>
        </w:rPr>
      </w:pPr>
    </w:p>
    <w:p w14:paraId="1D169688">
      <w:pPr>
        <w:spacing w:line="580" w:lineRule="exact"/>
        <w:rPr>
          <w:rFonts w:ascii="FangSong_GB2312" w:hAnsi="宋体" w:eastAsia="FangSong_GB2312" w:cs="宋体"/>
          <w:color w:val="000000"/>
          <w:kern w:val="0"/>
          <w:sz w:val="32"/>
          <w:szCs w:val="32"/>
          <w:shd w:val="clear" w:color="auto" w:fill="FFFFFF"/>
        </w:rPr>
      </w:pPr>
    </w:p>
    <w:p w14:paraId="6ACEC1D4">
      <w:pPr>
        <w:spacing w:line="580" w:lineRule="exact"/>
        <w:rPr>
          <w:rFonts w:ascii="FangSong_GB2312" w:hAnsi="宋体" w:eastAsia="FangSong_GB2312" w:cs="宋体"/>
          <w:color w:val="000000"/>
          <w:kern w:val="0"/>
          <w:sz w:val="32"/>
          <w:szCs w:val="32"/>
          <w:shd w:val="clear" w:color="auto" w:fill="FFFFFF"/>
        </w:rPr>
      </w:pPr>
    </w:p>
    <w:p w14:paraId="6935D015">
      <w:pPr>
        <w:spacing w:line="580" w:lineRule="exact"/>
        <w:rPr>
          <w:rFonts w:ascii="FangSong_GB2312" w:hAnsi="宋体" w:eastAsia="FangSong_GB2312" w:cs="宋体"/>
          <w:color w:val="000000"/>
          <w:kern w:val="0"/>
          <w:sz w:val="32"/>
          <w:szCs w:val="32"/>
          <w:shd w:val="clear" w:color="auto" w:fill="FFFFFF"/>
        </w:rPr>
      </w:pPr>
    </w:p>
    <w:p w14:paraId="277B9445">
      <w:pPr>
        <w:spacing w:line="580" w:lineRule="exact"/>
        <w:rPr>
          <w:rFonts w:ascii="FangSong_GB2312" w:hAnsi="宋体" w:eastAsia="FangSong_GB2312" w:cs="宋体"/>
          <w:color w:val="000000"/>
          <w:kern w:val="0"/>
          <w:sz w:val="32"/>
          <w:szCs w:val="32"/>
          <w:shd w:val="clear" w:color="auto" w:fill="FFFFFF"/>
        </w:rPr>
      </w:pPr>
    </w:p>
    <w:p w14:paraId="03F8E817">
      <w:pPr>
        <w:spacing w:line="580" w:lineRule="exact"/>
        <w:rPr>
          <w:rFonts w:ascii="FangSong_GB2312" w:hAnsi="宋体" w:eastAsia="FangSong_GB2312" w:cs="宋体"/>
          <w:color w:val="000000"/>
          <w:kern w:val="0"/>
          <w:sz w:val="32"/>
          <w:szCs w:val="32"/>
          <w:shd w:val="clear" w:color="auto" w:fill="FFFFFF"/>
        </w:rPr>
      </w:pPr>
    </w:p>
    <w:p w14:paraId="0FAE1EC5">
      <w:pPr>
        <w:spacing w:line="580" w:lineRule="exact"/>
        <w:rPr>
          <w:rFonts w:ascii="FangSong_GB2312" w:hAnsi="宋体" w:eastAsia="FangSong_GB2312" w:cs="宋体"/>
          <w:color w:val="000000"/>
          <w:kern w:val="0"/>
          <w:sz w:val="32"/>
          <w:szCs w:val="32"/>
          <w:shd w:val="clear" w:color="auto" w:fill="FFFFFF"/>
        </w:rPr>
      </w:pPr>
    </w:p>
    <w:p w14:paraId="5FCE9D68">
      <w:pPr>
        <w:spacing w:line="580" w:lineRule="exact"/>
        <w:rPr>
          <w:rFonts w:ascii="FangSong_GB2312" w:hAnsi="宋体" w:eastAsia="FangSong_GB2312" w:cs="宋体"/>
          <w:color w:val="000000"/>
          <w:kern w:val="0"/>
          <w:sz w:val="32"/>
          <w:szCs w:val="32"/>
          <w:shd w:val="clear" w:color="auto" w:fill="FFFFFF"/>
        </w:rPr>
      </w:pPr>
    </w:p>
    <w:p w14:paraId="082E9DDB">
      <w:pPr>
        <w:spacing w:line="580" w:lineRule="exact"/>
        <w:rPr>
          <w:rFonts w:ascii="FangSong_GB2312" w:hAnsi="宋体" w:eastAsia="FangSong_GB2312" w:cs="宋体"/>
          <w:color w:val="000000"/>
          <w:kern w:val="0"/>
          <w:sz w:val="32"/>
          <w:szCs w:val="32"/>
          <w:shd w:val="clear" w:color="auto" w:fill="FFFFFF"/>
        </w:rPr>
      </w:pPr>
    </w:p>
    <w:p w14:paraId="2B5B5D45">
      <w:pPr>
        <w:spacing w:line="580" w:lineRule="exact"/>
        <w:rPr>
          <w:rFonts w:ascii="FangSong_GB2312" w:hAnsi="宋体" w:eastAsia="FangSong_GB2312" w:cs="宋体"/>
          <w:color w:val="000000"/>
          <w:kern w:val="0"/>
          <w:sz w:val="32"/>
          <w:szCs w:val="32"/>
          <w:shd w:val="clear" w:color="auto" w:fill="FFFFFF"/>
        </w:rPr>
      </w:pPr>
    </w:p>
    <w:p w14:paraId="2D2B3505">
      <w:pPr>
        <w:spacing w:line="580" w:lineRule="exact"/>
        <w:rPr>
          <w:rFonts w:ascii="FangSong_GB2312" w:hAnsi="宋体" w:eastAsia="FangSong_GB2312" w:cs="宋体"/>
          <w:color w:val="000000"/>
          <w:kern w:val="0"/>
          <w:sz w:val="32"/>
          <w:szCs w:val="32"/>
          <w:shd w:val="clear" w:color="auto" w:fill="FFFFFF"/>
        </w:rPr>
      </w:pPr>
    </w:p>
    <w:p w14:paraId="42062E3F">
      <w:pPr>
        <w:spacing w:line="580" w:lineRule="exact"/>
        <w:rPr>
          <w:rFonts w:ascii="FangSong_GB2312" w:hAnsi="宋体" w:eastAsia="FangSong_GB2312" w:cs="宋体"/>
          <w:color w:val="000000"/>
          <w:kern w:val="0"/>
          <w:sz w:val="32"/>
          <w:szCs w:val="32"/>
          <w:shd w:val="clear" w:color="auto" w:fill="FFFFFF"/>
        </w:rPr>
      </w:pPr>
    </w:p>
    <w:p w14:paraId="0E092BCC">
      <w:pPr>
        <w:spacing w:line="580" w:lineRule="exact"/>
        <w:rPr>
          <w:rFonts w:ascii="FangSong_GB2312" w:hAnsi="宋体" w:eastAsia="FangSong_GB2312" w:cs="宋体"/>
          <w:color w:val="000000"/>
          <w:kern w:val="0"/>
          <w:sz w:val="32"/>
          <w:szCs w:val="32"/>
          <w:shd w:val="clear" w:color="auto" w:fill="FFFFFF"/>
        </w:rPr>
      </w:pPr>
    </w:p>
    <w:p w14:paraId="5F59A4D8">
      <w:pPr>
        <w:spacing w:line="580" w:lineRule="exact"/>
        <w:rPr>
          <w:rFonts w:ascii="FangSong_GB2312" w:hAnsi="FangSong_GB2312" w:eastAsia="FangSong_GB2312" w:cs="FangSong_GB2312"/>
          <w:sz w:val="32"/>
          <w:szCs w:val="32"/>
        </w:rPr>
      </w:pPr>
      <w:r>
        <w:rPr>
          <w:rFonts w:hint="eastAsia" w:ascii="黑体" w:hAnsi="黑体" w:eastAsia="黑体" w:cs="黑体"/>
          <w:sz w:val="32"/>
          <w:szCs w:val="32"/>
        </w:rPr>
        <w:t>附件2</w:t>
      </w:r>
    </w:p>
    <w:p w14:paraId="22B71B91">
      <w:pPr>
        <w:spacing w:line="580" w:lineRule="exact"/>
        <w:ind w:firstLine="640" w:firstLineChars="200"/>
        <w:rPr>
          <w:rFonts w:ascii="FangSong_GB2312" w:hAnsi="FangSong_GB2312" w:eastAsia="FangSong_GB2312" w:cs="FangSong_GB2312"/>
          <w:sz w:val="32"/>
          <w:szCs w:val="32"/>
        </w:rPr>
      </w:pPr>
    </w:p>
    <w:p w14:paraId="4E9DE0F1">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FangSong_GB2312" w:eastAsia="方正小标宋简体" w:cs="FangSong_GB2312"/>
          <w:sz w:val="44"/>
          <w:szCs w:val="44"/>
        </w:rPr>
        <w:t>办公楼改造及设备购置</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14:paraId="43C83DC1">
      <w:pPr>
        <w:spacing w:line="600" w:lineRule="exact"/>
        <w:rPr>
          <w:rFonts w:hint="eastAsia" w:ascii="宋体" w:hAnsi="宋体"/>
          <w:sz w:val="32"/>
          <w:szCs w:val="32"/>
          <w:lang w:val="zh-CN"/>
        </w:rPr>
      </w:pPr>
    </w:p>
    <w:p w14:paraId="742D9CBE">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EABE5BC">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（一）项目基本情况。</w:t>
      </w:r>
    </w:p>
    <w:p w14:paraId="1C513539">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1．说明项目主管部门（单位）在该项目管理中的职能。</w:t>
      </w:r>
    </w:p>
    <w:p w14:paraId="0D7F0EF3">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根据峨委办【2019】25号及峨府议【2019】7号会议纪要精神，由我局行使相对集中行政许可权，涉及我市除公安、税务、生态环保以外19个市级部门约207个行政许可类事项，于2019年7月1日起有序划转我局进行集中审批。我局需对办公楼三、四楼进行改造，并添置部分办公设施设备。</w:t>
      </w:r>
    </w:p>
    <w:p w14:paraId="55CC1598">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2．项目立项、资金申报的依据。</w:t>
      </w:r>
    </w:p>
    <w:p w14:paraId="281CDA5B">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项目资金为追加资金，</w:t>
      </w:r>
      <w:r>
        <w:rPr>
          <w:rFonts w:hint="eastAsia" w:ascii="FangSong_GB2312" w:hAnsi="FangSong_GB2312" w:eastAsia="FangSong_GB2312" w:cs="仿宋"/>
          <w:sz w:val="32"/>
          <w:szCs w:val="32"/>
        </w:rPr>
        <w:t>经请示市人民政府同意后按规定程序实施</w:t>
      </w:r>
      <w:r>
        <w:rPr>
          <w:rFonts w:hint="eastAsia" w:ascii="FangSong_GB2312" w:hAnsi="FangSong_GB2312" w:eastAsia="FangSong_GB2312"/>
          <w:sz w:val="32"/>
          <w:szCs w:val="32"/>
          <w:lang w:val="zh-CN"/>
        </w:rPr>
        <w:t>，在2120899</w:t>
      </w:r>
      <w:r>
        <w:rPr>
          <w:rFonts w:hint="eastAsia" w:ascii="FangSong_GB2312" w:hAnsi="宋体" w:eastAsia="FangSong_GB2312"/>
          <w:sz w:val="32"/>
          <w:szCs w:val="32"/>
          <w:lang w:val="zh-CN"/>
        </w:rPr>
        <w:t>其他国有土地使用权出让收入安排支出，符合资金管理办法等相关规定。</w:t>
      </w:r>
    </w:p>
    <w:p w14:paraId="506A89FA">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3．资金管理办法制定情况，资金支持具体项目的条件、范围与支持方式概况。</w:t>
      </w:r>
    </w:p>
    <w:p w14:paraId="22550CE2">
      <w:pPr>
        <w:adjustRightInd w:val="0"/>
        <w:snapToGrid w:val="0"/>
        <w:spacing w:line="600" w:lineRule="exact"/>
        <w:ind w:firstLine="720"/>
        <w:rPr>
          <w:rFonts w:ascii="FangSong_GB2312" w:hAnsi="仿宋" w:eastAsia="FangSong_GB2312" w:cs="仿宋"/>
          <w:sz w:val="32"/>
          <w:szCs w:val="32"/>
        </w:rPr>
      </w:pPr>
      <w:r>
        <w:rPr>
          <w:rFonts w:hint="eastAsia" w:ascii="FangSong_GB2312" w:hAnsi="仿宋" w:eastAsia="FangSong_GB2312" w:cs="仿宋"/>
          <w:sz w:val="32"/>
          <w:szCs w:val="32"/>
        </w:rPr>
        <w:t>项目资金管理制度建设、机构设置、会计核算及账务处理等严格按照财务制度和财政支付管理制度进行审批支付。该项目资金计划及截止评价时点均已到位并已支付。资金到位情况与资金计划进行比对，资金到位率100%。资金使用该项目8月份支付设备购置款电脑、LED屏及办公桌椅等306465.00元；12月支付三、四楼办公楼改造113553.00元。资金开支范围、标准及支付进度等，支付依据合规合法。</w:t>
      </w:r>
    </w:p>
    <w:p w14:paraId="41409529">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4．资金分配的原则及考虑因素。</w:t>
      </w:r>
    </w:p>
    <w:p w14:paraId="3670F31E">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（二）项目绩效目标。</w:t>
      </w:r>
    </w:p>
    <w:p w14:paraId="1BDBCDA4">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1．项目主要内容。</w:t>
      </w:r>
    </w:p>
    <w:p w14:paraId="51FE0D56">
      <w:pPr>
        <w:adjustRightInd w:val="0"/>
        <w:snapToGrid w:val="0"/>
        <w:spacing w:line="600" w:lineRule="exact"/>
        <w:ind w:firstLine="720"/>
        <w:rPr>
          <w:rFonts w:ascii="FangSong_GB2312" w:hAnsi="仿宋" w:eastAsia="FangSong_GB2312" w:cs="仿宋"/>
          <w:sz w:val="32"/>
          <w:szCs w:val="32"/>
        </w:rPr>
      </w:pPr>
      <w:r>
        <w:rPr>
          <w:rFonts w:hint="eastAsia" w:ascii="FangSong_GB2312" w:hAnsi="仿宋" w:eastAsia="FangSong_GB2312" w:cs="仿宋"/>
          <w:sz w:val="32"/>
          <w:szCs w:val="32"/>
        </w:rPr>
        <w:t>项目主要内容为对现有办公资源进行充分整合，重新划分办公区域、设置服务窗口、配置通用资产。一方面对现有办公场所、家具和设施设备进行全面盘点，充分整合、利用，同时结合审批踏勘工作需要和人员实际到位情况，添置办公设备和家具一批。为确保相关行政审批事项按期有序接得住，接得好，实现平稳过渡，为全市人民服务好。</w:t>
      </w:r>
    </w:p>
    <w:p w14:paraId="71190E23">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2．项目应实现的具体绩效目标，包括目标的量化、细化情况以及项目实施进度计划等。</w:t>
      </w:r>
    </w:p>
    <w:p w14:paraId="2579A986">
      <w:pPr>
        <w:adjustRightInd w:val="0"/>
        <w:snapToGrid w:val="0"/>
        <w:spacing w:line="600" w:lineRule="exact"/>
        <w:ind w:firstLine="720"/>
        <w:rPr>
          <w:rFonts w:ascii="FangSong_GB2312" w:hAnsi="FangSong_GB2312" w:eastAsia="FangSong_GB2312"/>
          <w:sz w:val="32"/>
          <w:szCs w:val="32"/>
          <w:lang w:val="zh-CN"/>
        </w:rPr>
      </w:pPr>
      <w:r>
        <w:rPr>
          <w:rFonts w:hint="eastAsia" w:ascii="FangSong_GB2312" w:hAnsi="FangSong_GB2312" w:eastAsia="FangSong_GB2312" w:cs="仿宋"/>
          <w:sz w:val="32"/>
          <w:szCs w:val="32"/>
        </w:rPr>
        <w:t>为确保相关行政审批事项按期有序接得住，接得好，实现平稳过渡，我局需对办公楼</w:t>
      </w:r>
      <w:r>
        <w:rPr>
          <w:rFonts w:ascii="FangSong_GB2312" w:hAnsi="FangSong_GB2312" w:eastAsia="FangSong_GB2312" w:cs="仿宋"/>
          <w:sz w:val="32"/>
          <w:szCs w:val="32"/>
        </w:rPr>
        <w:t>三、四楼进行改造</w:t>
      </w:r>
      <w:r>
        <w:rPr>
          <w:rFonts w:hint="eastAsia" w:ascii="FangSong_GB2312" w:hAnsi="FangSong_GB2312" w:eastAsia="FangSong_GB2312" w:cs="仿宋"/>
          <w:sz w:val="32"/>
          <w:szCs w:val="32"/>
        </w:rPr>
        <w:t>，并添置部分办公设施设备，故实施本项目，主要实施内容为：改造办公楼、</w:t>
      </w:r>
      <w:r>
        <w:rPr>
          <w:rFonts w:ascii="FangSong_GB2312" w:hAnsi="FangSong_GB2312" w:eastAsia="FangSong_GB2312" w:cs="仿宋"/>
          <w:sz w:val="32"/>
          <w:szCs w:val="32"/>
        </w:rPr>
        <w:t>安装</w:t>
      </w:r>
      <w:r>
        <w:rPr>
          <w:rFonts w:hint="eastAsia" w:ascii="FangSong_GB2312" w:hAnsi="FangSong_GB2312" w:eastAsia="FangSong_GB2312" w:cs="仿宋"/>
          <w:sz w:val="32"/>
          <w:szCs w:val="32"/>
        </w:rPr>
        <w:t>LED显示屏、添置部分办公设备和办公家具，此项工作得到市财政局的大力支持，经请示市人民政府同意后按规定程序实施。</w:t>
      </w:r>
    </w:p>
    <w:p w14:paraId="3E22542B">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3．分析评价申报内容是否与实际相符，申报目标是否合理可行。</w:t>
      </w:r>
    </w:p>
    <w:p w14:paraId="440D6D23">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项目申报内容与实际相符，申报目标合理可行</w:t>
      </w:r>
    </w:p>
    <w:p w14:paraId="47928EC0">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（三）项目自评步骤及方法。</w:t>
      </w:r>
    </w:p>
    <w:p w14:paraId="5FB08F0D">
      <w:pPr>
        <w:adjustRightInd w:val="0"/>
        <w:snapToGrid w:val="0"/>
        <w:spacing w:line="600" w:lineRule="exact"/>
        <w:ind w:firstLine="720"/>
        <w:rPr>
          <w:rFonts w:ascii="FangSong_GB2312" w:hAnsi="宋体" w:eastAsia="FangSong_GB2312"/>
          <w:sz w:val="32"/>
          <w:szCs w:val="32"/>
          <w:lang w:val="zh-CN"/>
        </w:rPr>
      </w:pPr>
      <w:r>
        <w:rPr>
          <w:rFonts w:hint="eastAsia" w:ascii="FangSong_GB2312" w:hAnsi="宋体" w:eastAsia="FangSong_GB2312"/>
          <w:sz w:val="32"/>
          <w:szCs w:val="32"/>
          <w:lang w:val="zh-CN"/>
        </w:rPr>
        <w:t>说明项目绩效自评采用的组织实施步骤及方法。</w:t>
      </w:r>
    </w:p>
    <w:p w14:paraId="1CE39662">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335461B2">
      <w:pPr>
        <w:adjustRightInd w:val="0"/>
        <w:snapToGrid w:val="0"/>
        <w:spacing w:line="600" w:lineRule="exact"/>
        <w:ind w:firstLine="720"/>
        <w:rPr>
          <w:rFonts w:ascii="FangSong_GB2312" w:hAnsi="宋体" w:eastAsia="FangSong_GB2312"/>
          <w:sz w:val="32"/>
          <w:szCs w:val="32"/>
          <w:lang w:val="zh-CN"/>
        </w:rPr>
      </w:pPr>
      <w:r>
        <w:rPr>
          <w:rFonts w:hint="eastAsia" w:ascii="KaiTi_GB2312" w:hAnsi="宋体" w:eastAsia="KaiTi_GB2312"/>
          <w:b/>
          <w:sz w:val="32"/>
          <w:szCs w:val="32"/>
          <w:lang w:val="zh-CN"/>
        </w:rPr>
        <w:t>（一）项目资金申报及批复情况。</w:t>
      </w:r>
      <w:r>
        <w:rPr>
          <w:rFonts w:hint="eastAsia" w:ascii="FangSong_GB2312" w:hAnsi="宋体" w:eastAsia="FangSong_GB2312"/>
          <w:sz w:val="32"/>
          <w:szCs w:val="32"/>
          <w:lang w:val="zh-CN"/>
        </w:rPr>
        <w:t>项目资金为追加资金，</w:t>
      </w:r>
      <w:r>
        <w:rPr>
          <w:rFonts w:hint="eastAsia" w:ascii="FangSong_GB2312" w:hAnsi="FangSong_GB2312" w:eastAsia="FangSong_GB2312" w:cs="仿宋"/>
          <w:sz w:val="32"/>
          <w:szCs w:val="32"/>
        </w:rPr>
        <w:t>经请示市人民政府同意后按规定程序实施</w:t>
      </w:r>
      <w:r>
        <w:rPr>
          <w:rFonts w:hint="eastAsia" w:ascii="FangSong_GB2312" w:hAnsi="FangSong_GB2312" w:eastAsia="FangSong_GB2312"/>
          <w:sz w:val="32"/>
          <w:szCs w:val="32"/>
          <w:lang w:val="zh-CN"/>
        </w:rPr>
        <w:t>，</w:t>
      </w:r>
      <w:r>
        <w:rPr>
          <w:rFonts w:hint="eastAsia" w:ascii="FangSong_GB2312" w:hAnsi="宋体" w:eastAsia="FangSong_GB2312"/>
          <w:sz w:val="32"/>
          <w:szCs w:val="32"/>
          <w:lang w:val="zh-CN"/>
        </w:rPr>
        <w:t>在2120899其他国有土地使用权出让收入安排支出，符合资金管理办法等相关规定。</w:t>
      </w:r>
    </w:p>
    <w:p w14:paraId="6CFDB73E">
      <w:pPr>
        <w:adjustRightInd w:val="0"/>
        <w:snapToGrid w:val="0"/>
        <w:spacing w:line="600" w:lineRule="exact"/>
        <w:ind w:firstLine="643" w:firstLineChars="200"/>
        <w:rPr>
          <w:rFonts w:ascii="FangSong_GB2312" w:hAnsi="宋体" w:eastAsia="FangSong_GB2312"/>
          <w:sz w:val="32"/>
          <w:szCs w:val="32"/>
          <w:lang w:val="zh-CN"/>
        </w:rPr>
      </w:pPr>
      <w:r>
        <w:rPr>
          <w:rFonts w:hint="eastAsia" w:ascii="KaiTi_GB2312" w:hAnsi="宋体" w:eastAsia="KaiTi_GB2312"/>
          <w:b/>
          <w:sz w:val="32"/>
          <w:szCs w:val="32"/>
          <w:lang w:val="zh-CN"/>
        </w:rPr>
        <w:t>（二）资金计划、到位及使用情况（可用表格形式反映）。</w:t>
      </w:r>
    </w:p>
    <w:p w14:paraId="6F44FA51">
      <w:pPr>
        <w:adjustRightInd w:val="0"/>
        <w:snapToGrid w:val="0"/>
        <w:spacing w:line="600" w:lineRule="exact"/>
        <w:ind w:firstLine="720"/>
        <w:rPr>
          <w:rFonts w:ascii="FangSong_GB2312" w:hAnsi="仿宋" w:eastAsia="FangSong_GB2312" w:cs="仿宋"/>
          <w:sz w:val="32"/>
          <w:szCs w:val="32"/>
        </w:rPr>
      </w:pPr>
      <w:r>
        <w:rPr>
          <w:rFonts w:hint="eastAsia" w:ascii="FangSong_GB2312" w:hAnsi="宋体" w:eastAsia="FangSong_GB2312"/>
          <w:sz w:val="32"/>
          <w:szCs w:val="32"/>
          <w:lang w:val="zh-CN"/>
        </w:rPr>
        <w:t>1．资金计划。</w:t>
      </w:r>
      <w:r>
        <w:rPr>
          <w:rFonts w:hint="eastAsia" w:ascii="FangSong_GB2312" w:hAnsi="仿宋" w:eastAsia="FangSong_GB2312" w:cs="仿宋"/>
          <w:sz w:val="32"/>
          <w:szCs w:val="32"/>
        </w:rPr>
        <w:t>该项目资金计划及截止评价时点均已到位并已支付。</w:t>
      </w:r>
    </w:p>
    <w:p w14:paraId="4AD3E686">
      <w:pPr>
        <w:adjustRightInd w:val="0"/>
        <w:snapToGrid w:val="0"/>
        <w:spacing w:line="600" w:lineRule="exact"/>
        <w:ind w:firstLine="720"/>
        <w:rPr>
          <w:rFonts w:ascii="FangSong_GB2312" w:hAnsi="仿宋" w:eastAsia="FangSong_GB2312" w:cs="仿宋"/>
          <w:sz w:val="32"/>
          <w:szCs w:val="32"/>
        </w:rPr>
      </w:pPr>
      <w:r>
        <w:rPr>
          <w:rFonts w:hint="eastAsia" w:ascii="FangSong_GB2312" w:hAnsi="宋体" w:eastAsia="FangSong_GB2312"/>
          <w:sz w:val="32"/>
          <w:szCs w:val="32"/>
          <w:lang w:val="zh-CN"/>
        </w:rPr>
        <w:t>2．资金到位。</w:t>
      </w:r>
      <w:r>
        <w:rPr>
          <w:rFonts w:hint="eastAsia" w:ascii="FangSong_GB2312" w:hAnsi="仿宋" w:eastAsia="FangSong_GB2312" w:cs="仿宋"/>
          <w:sz w:val="32"/>
          <w:szCs w:val="32"/>
        </w:rPr>
        <w:t>资金到位情况与资金计划进行比对，资金到位率100%。</w:t>
      </w:r>
    </w:p>
    <w:p w14:paraId="7CFB576C">
      <w:pPr>
        <w:adjustRightInd w:val="0"/>
        <w:snapToGrid w:val="0"/>
        <w:spacing w:line="600" w:lineRule="exact"/>
        <w:ind w:firstLine="720"/>
        <w:rPr>
          <w:rFonts w:ascii="FangSong_GB2312" w:hAnsi="仿宋" w:eastAsia="FangSong_GB2312" w:cs="仿宋"/>
          <w:sz w:val="32"/>
          <w:szCs w:val="32"/>
        </w:rPr>
      </w:pPr>
      <w:r>
        <w:rPr>
          <w:rFonts w:hint="eastAsia" w:ascii="FangSong_GB2312" w:hAnsi="宋体" w:eastAsia="FangSong_GB2312"/>
          <w:sz w:val="32"/>
          <w:szCs w:val="32"/>
          <w:lang w:val="zh-CN"/>
        </w:rPr>
        <w:t>3．资金使用。</w:t>
      </w:r>
      <w:r>
        <w:rPr>
          <w:rFonts w:hint="eastAsia" w:ascii="FangSong_GB2312" w:hAnsi="仿宋" w:eastAsia="FangSong_GB2312" w:cs="仿宋"/>
          <w:sz w:val="32"/>
          <w:szCs w:val="32"/>
        </w:rPr>
        <w:t>该项目8月份支付设备购置款电脑、LED屏及办公桌椅等306465.00元，设备购置经费严格按照政府采购公开招投标中标情况，经采购工作人员验收合格后，按照国库集中支付规定直接支付；12月支付三、四楼办公楼改造113553.00元，我局成立了采购组、监督组、后勤处置组三个工作小组，委托专业机构设计，确定了预算控制价和比选规则，至少3家供应商进行了询价，最终选择结算评审后下浮比例最高者，并聘请施工代表全程对工程质量进行监督把关。资金开支范围、标准及支付进度等，支付依据合规合法。</w:t>
      </w:r>
    </w:p>
    <w:p w14:paraId="5721C9C4">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（三）项目财务管理情况。</w:t>
      </w:r>
    </w:p>
    <w:p w14:paraId="1F562616">
      <w:pPr>
        <w:adjustRightInd w:val="0"/>
        <w:snapToGrid w:val="0"/>
        <w:spacing w:line="600" w:lineRule="exact"/>
        <w:ind w:firstLine="720"/>
        <w:rPr>
          <w:rFonts w:ascii="FangSong_GB2312" w:hAnsi="仿宋" w:eastAsia="FangSong_GB2312" w:cs="仿宋"/>
          <w:sz w:val="32"/>
          <w:szCs w:val="32"/>
        </w:rPr>
      </w:pPr>
      <w:r>
        <w:rPr>
          <w:rFonts w:hint="eastAsia" w:ascii="FangSong_GB2312" w:hAnsi="仿宋" w:eastAsia="FangSong_GB2312" w:cs="仿宋"/>
          <w:sz w:val="32"/>
          <w:szCs w:val="32"/>
        </w:rPr>
        <w:t>项目财务管理制度建设、机构设置、会计核算及账务处理等严格按照财务制度和财政支付管理制度进行审批支付并及时进行账务处理和会计核算。</w:t>
      </w:r>
    </w:p>
    <w:p w14:paraId="69B7E373">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26155ED2">
      <w:pPr>
        <w:adjustRightInd w:val="0"/>
        <w:snapToGrid w:val="0"/>
        <w:spacing w:line="600" w:lineRule="exact"/>
        <w:ind w:firstLine="720"/>
        <w:rPr>
          <w:rFonts w:ascii="FangSong_GB2312" w:hAnsi="仿宋" w:eastAsia="FangSong_GB2312" w:cs="仿宋"/>
          <w:sz w:val="32"/>
          <w:szCs w:val="32"/>
        </w:rPr>
      </w:pPr>
      <w:r>
        <w:rPr>
          <w:rFonts w:hint="eastAsia" w:ascii="FangSong_GB2312" w:hAnsi="仿宋" w:eastAsia="FangSong_GB2312" w:cs="仿宋"/>
          <w:sz w:val="32"/>
          <w:szCs w:val="32"/>
        </w:rPr>
        <w:t>该项目设备购置经费严格按照政府采购公开招投标中标，办公楼改造装修属于单项预算在20万元以下的工程类，严格按照招投标、政府采购、项目公示等相关规定进行公开，公平、公正并已公示，委托专业机构设计，确定了预算控制价和比选规则，至少3家供应商进行了询价，最终选择结算评审后下浮比例最高者，并聘请施工代表全程对工程质量进行监督把关。</w:t>
      </w:r>
    </w:p>
    <w:p w14:paraId="6193632F">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（一）项目组织架构及实施流程。</w:t>
      </w:r>
    </w:p>
    <w:p w14:paraId="4D0CB24E">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（二）项目管理情况。</w:t>
      </w:r>
    </w:p>
    <w:p w14:paraId="08FD1FB2">
      <w:pPr>
        <w:adjustRightInd w:val="0"/>
        <w:snapToGrid w:val="0"/>
        <w:spacing w:line="600" w:lineRule="exact"/>
        <w:ind w:firstLine="720"/>
        <w:rPr>
          <w:rFonts w:ascii="FangSong_GB2312" w:hAnsi="仿宋" w:eastAsia="FangSong_GB2312" w:cs="仿宋"/>
          <w:sz w:val="32"/>
          <w:szCs w:val="32"/>
        </w:rPr>
      </w:pPr>
      <w:r>
        <w:rPr>
          <w:rFonts w:hint="eastAsia" w:ascii="FangSong_GB2312" w:hAnsi="仿宋" w:eastAsia="FangSong_GB2312" w:cs="仿宋"/>
          <w:sz w:val="32"/>
          <w:szCs w:val="32"/>
        </w:rPr>
        <w:t>我局成立了采购组、监督组、后勤处置组三个工作小组，委托专业机构设计，确定了预算控制价和比选规则，至少3家供应商进行了询价，最终选择结算评审后下浮比例最高者，并聘请施工代表全程对工程质量进行监督把关。</w:t>
      </w:r>
    </w:p>
    <w:p w14:paraId="5DAA869D">
      <w:pPr>
        <w:adjustRightInd w:val="0"/>
        <w:snapToGrid w:val="0"/>
        <w:spacing w:line="600" w:lineRule="exact"/>
        <w:ind w:firstLine="720"/>
        <w:rPr>
          <w:rFonts w:ascii="FangSong_GB2312" w:hAnsi="宋体" w:eastAsia="FangSong_GB2312"/>
          <w:sz w:val="32"/>
          <w:szCs w:val="32"/>
          <w:lang w:val="zh-CN"/>
        </w:rPr>
      </w:pPr>
      <w:r>
        <w:rPr>
          <w:rFonts w:hint="eastAsia" w:ascii="KaiTi_GB2312" w:hAnsi="宋体" w:eastAsia="KaiTi_GB2312"/>
          <w:b/>
          <w:sz w:val="32"/>
          <w:szCs w:val="32"/>
          <w:lang w:val="zh-CN"/>
        </w:rPr>
        <w:t>（三）项目监管情况。</w:t>
      </w:r>
      <w:r>
        <w:rPr>
          <w:rFonts w:hint="eastAsia" w:ascii="FangSong_GB2312" w:hAnsi="仿宋" w:eastAsia="FangSong_GB2312" w:cs="仿宋"/>
          <w:sz w:val="32"/>
          <w:szCs w:val="32"/>
        </w:rPr>
        <w:t>我局成立了采购组、监督组、后勤处置组三个工作小组，并聘请施工代表全程对工程质量进行监督把关；设备购置经费严格按照政府采购公开招投标中标情况，经采购工作人员验收。</w:t>
      </w:r>
    </w:p>
    <w:p w14:paraId="18B09DEB">
      <w:pPr>
        <w:adjustRightInd w:val="0"/>
        <w:snapToGrid w:val="0"/>
        <w:spacing w:line="600" w:lineRule="exact"/>
        <w:ind w:firstLine="720"/>
        <w:rPr>
          <w:rFonts w:ascii="FangSong_GB2312" w:hAnsi="宋体" w:eastAsia="FangSong_GB2312"/>
          <w:sz w:val="32"/>
          <w:szCs w:val="32"/>
          <w:lang w:val="zh-CN"/>
        </w:rPr>
      </w:pPr>
      <w:r>
        <w:rPr>
          <w:rFonts w:hint="eastAsia" w:ascii="黑体" w:hAnsi="宋体" w:eastAsia="黑体"/>
          <w:sz w:val="32"/>
          <w:szCs w:val="32"/>
        </w:rPr>
        <w:t>四、项目绩效情况</w:t>
      </w:r>
      <w:r>
        <w:rPr>
          <w:rFonts w:hint="eastAsia" w:ascii="FangSong_GB2312" w:hAnsi="宋体" w:eastAsia="FangSong_GB2312"/>
          <w:sz w:val="32"/>
          <w:szCs w:val="32"/>
          <w:lang w:val="zh-CN"/>
        </w:rPr>
        <w:tab/>
      </w:r>
    </w:p>
    <w:p w14:paraId="1584FCAA">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（一）项目完成情况。</w:t>
      </w:r>
    </w:p>
    <w:p w14:paraId="2F2ADE3B">
      <w:pPr>
        <w:adjustRightInd w:val="0"/>
        <w:snapToGrid w:val="0"/>
        <w:spacing w:line="600" w:lineRule="exact"/>
        <w:ind w:firstLine="720"/>
        <w:rPr>
          <w:rFonts w:ascii="FangSong_GB2312" w:hAnsi="仿宋" w:eastAsia="FangSong_GB2312" w:cs="仿宋"/>
          <w:sz w:val="32"/>
          <w:szCs w:val="32"/>
        </w:rPr>
      </w:pPr>
      <w:r>
        <w:rPr>
          <w:rFonts w:hint="eastAsia" w:ascii="FangSong_GB2312" w:hAnsi="仿宋" w:eastAsia="FangSong_GB2312" w:cs="仿宋"/>
          <w:sz w:val="32"/>
          <w:szCs w:val="32"/>
        </w:rPr>
        <w:t>该项目购置电脑36台、扫描仪10台、碎纸机8台、记录仪6台、一体机13台、LED屏1台及36套办公桌椅等；大厅三楼及四楼办公区重新划分办公区域、设置服务窗口、配置通用资产，改造工程竣工并已验收，结算评审造价为11.36万元已支付。</w:t>
      </w:r>
    </w:p>
    <w:p w14:paraId="4DFF7701">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（二）项目效益情况。</w:t>
      </w:r>
    </w:p>
    <w:p w14:paraId="596AC725">
      <w:pPr>
        <w:widowControl/>
        <w:spacing w:line="600" w:lineRule="exact"/>
        <w:ind w:firstLine="640" w:firstLineChars="200"/>
        <w:rPr>
          <w:rFonts w:ascii="FangSong_GB2312" w:hAnsi="宋体" w:eastAsia="FangSong_GB2312" w:cs="Arial"/>
          <w:kern w:val="0"/>
          <w:sz w:val="32"/>
          <w:szCs w:val="32"/>
        </w:rPr>
      </w:pPr>
      <w:r>
        <w:rPr>
          <w:rFonts w:hint="eastAsia" w:ascii="FangSong_GB2312" w:hAnsi="微软雅黑" w:eastAsia="FangSong_GB2312" w:cs="宋体"/>
          <w:kern w:val="0"/>
          <w:sz w:val="32"/>
          <w:szCs w:val="32"/>
        </w:rPr>
        <w:t>目前已陆续</w:t>
      </w:r>
      <w:r>
        <w:rPr>
          <w:rFonts w:hint="eastAsia" w:ascii="FangSong_GB2312" w:hAnsi="仿宋" w:eastAsia="FangSong_GB2312" w:cs="FangSong_GB2312"/>
          <w:sz w:val="32"/>
          <w:szCs w:val="32"/>
        </w:rPr>
        <w:t>将</w:t>
      </w:r>
      <w:r>
        <w:rPr>
          <w:rFonts w:hint="eastAsia" w:ascii="FangSong_GB2312" w:hAnsi="仿宋" w:eastAsia="FangSong_GB2312"/>
          <w:sz w:val="32"/>
          <w:szCs w:val="32"/>
        </w:rPr>
        <w:t>上级部门下放和除公安、税务、生态环保</w:t>
      </w:r>
      <w:r>
        <w:rPr>
          <w:rFonts w:hint="eastAsia" w:ascii="FangSong_GB2312" w:hAnsi="宋体" w:eastAsia="FangSong_GB2312" w:cs="Arial"/>
          <w:kern w:val="0"/>
          <w:sz w:val="32"/>
          <w:szCs w:val="32"/>
        </w:rPr>
        <w:t>以及涉及公共利益、公共安全的53项</w:t>
      </w:r>
      <w:r>
        <w:rPr>
          <w:rFonts w:hint="eastAsia" w:ascii="FangSong_GB2312" w:hAnsi="仿宋" w:eastAsia="FangSong_GB2312"/>
          <w:sz w:val="32"/>
          <w:szCs w:val="32"/>
        </w:rPr>
        <w:t>以外</w:t>
      </w:r>
      <w:r>
        <w:rPr>
          <w:rFonts w:hint="eastAsia" w:ascii="FangSong_GB2312" w:hAnsi="仿宋" w:eastAsia="FangSong_GB2312" w:cs="FangSong_GB2312"/>
          <w:sz w:val="32"/>
          <w:szCs w:val="32"/>
        </w:rPr>
        <w:t>的</w:t>
      </w:r>
      <w:r>
        <w:rPr>
          <w:rFonts w:hint="eastAsia" w:ascii="FangSong_GB2312" w:hAnsi="宋体" w:eastAsia="FangSong_GB2312" w:cs="Arial"/>
          <w:kern w:val="0"/>
          <w:sz w:val="32"/>
          <w:szCs w:val="32"/>
        </w:rPr>
        <w:t>208个</w:t>
      </w:r>
      <w:r>
        <w:rPr>
          <w:rFonts w:hint="eastAsia" w:ascii="FangSong_GB2312" w:hAnsi="仿宋" w:eastAsia="FangSong_GB2312" w:cs="FangSong_GB2312"/>
          <w:sz w:val="32"/>
          <w:szCs w:val="32"/>
        </w:rPr>
        <w:t>行政许可事项有序划转至市行政审批局</w:t>
      </w:r>
      <w:r>
        <w:rPr>
          <w:rFonts w:hint="eastAsia" w:ascii="FangSong_GB2312" w:hAnsi="宋体" w:eastAsia="FangSong_GB2312" w:cs="Arial"/>
          <w:kern w:val="0"/>
          <w:sz w:val="32"/>
          <w:szCs w:val="32"/>
        </w:rPr>
        <w:t>，集中度达到80%，实现了事项划转平稳有序。同时持续推进商事登记和工程建设项目审批制度改革，证照分离,降低市场准入,实行告知承诺制”容缺办理”,减环节、减流程、减材料，不断压缩审批时限,优化服务。</w:t>
      </w:r>
    </w:p>
    <w:p w14:paraId="71D163FA">
      <w:pPr>
        <w:widowControl/>
        <w:spacing w:line="600" w:lineRule="exact"/>
        <w:ind w:firstLine="640" w:firstLineChars="200"/>
        <w:rPr>
          <w:rFonts w:ascii="FangSong_GB2312" w:hAnsi="仿宋" w:eastAsia="FangSong_GB2312" w:cs="仿宋"/>
          <w:sz w:val="32"/>
          <w:szCs w:val="32"/>
        </w:rPr>
      </w:pPr>
      <w:r>
        <w:rPr>
          <w:rFonts w:hint="eastAsia" w:ascii="FangSong_GB2312" w:hAnsi="宋体" w:eastAsia="FangSong_GB2312" w:cs="Arial"/>
          <w:kern w:val="0"/>
          <w:sz w:val="32"/>
          <w:szCs w:val="32"/>
        </w:rPr>
        <w:t>许可事项正式承接以来，运行良好，截至目前，行政审批局共办理行政许可事项22370件,</w:t>
      </w:r>
      <w:r>
        <w:rPr>
          <w:rFonts w:hint="eastAsia" w:ascii="FangSong_GB2312" w:hAnsi="仿宋" w:eastAsia="FangSong_GB2312" w:cs="仿宋"/>
          <w:sz w:val="32"/>
          <w:szCs w:val="32"/>
        </w:rPr>
        <w:t>发出批文和证照有效率100%，无超时办结现象。</w:t>
      </w:r>
    </w:p>
    <w:p w14:paraId="138AFC2D">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2EB82F14">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（一）评价结论。</w:t>
      </w:r>
    </w:p>
    <w:p w14:paraId="5DCD7C15">
      <w:pPr>
        <w:widowControl/>
        <w:adjustRightInd w:val="0"/>
        <w:snapToGrid w:val="0"/>
        <w:spacing w:line="600" w:lineRule="atLeast"/>
        <w:ind w:firstLine="640" w:firstLineChars="200"/>
        <w:rPr>
          <w:rFonts w:ascii="FangSong_GB2312" w:eastAsia="FangSong_GB2312"/>
          <w:sz w:val="32"/>
          <w:szCs w:val="32"/>
        </w:rPr>
      </w:pPr>
      <w:r>
        <w:rPr>
          <w:rFonts w:hint="eastAsia" w:ascii="FangSong_GB2312" w:eastAsia="FangSong_GB2312"/>
          <w:sz w:val="32"/>
          <w:szCs w:val="32"/>
        </w:rPr>
        <w:t>项目资金支出按照年初预算用途使用，没有相互挤占挪用，没有超预算超标准使用财政资金。深入“减证便民”，减少各类申报材料3749项、精简幅度达64.79%；对“挂图作战”等重点项目和重点企业，采取提前介入、项目全程代办等方式，为企业和重点项目复工复产加速开辟绿色通道，提升行政审批效能。</w:t>
      </w:r>
    </w:p>
    <w:p w14:paraId="48CAC41C">
      <w:pPr>
        <w:adjustRightInd w:val="0"/>
        <w:snapToGrid w:val="0"/>
        <w:spacing w:line="600" w:lineRule="exact"/>
        <w:ind w:firstLine="720"/>
        <w:rPr>
          <w:rFonts w:ascii="FangSong_GB2312" w:hAnsi="宋体" w:eastAsia="FangSong_GB2312"/>
          <w:b/>
          <w:sz w:val="32"/>
          <w:szCs w:val="32"/>
          <w:lang w:val="zh-CN"/>
        </w:rPr>
      </w:pPr>
      <w:r>
        <w:rPr>
          <w:rFonts w:hint="eastAsia" w:ascii="FangSong_GB2312" w:hAnsi="宋体" w:eastAsia="FangSong_GB2312"/>
          <w:b/>
          <w:sz w:val="32"/>
          <w:szCs w:val="32"/>
          <w:lang w:val="zh-CN"/>
        </w:rPr>
        <w:t>（二）存在的问题。</w:t>
      </w:r>
    </w:p>
    <w:p w14:paraId="7CA47ED6">
      <w:pPr>
        <w:adjustRightInd w:val="0"/>
        <w:snapToGrid w:val="0"/>
        <w:spacing w:line="600" w:lineRule="exact"/>
        <w:ind w:firstLine="640" w:firstLineChars="200"/>
        <w:rPr>
          <w:rFonts w:ascii="FangSong_GB2312" w:hAnsi="宋体" w:eastAsia="FangSong_GB2312"/>
          <w:sz w:val="32"/>
          <w:szCs w:val="32"/>
          <w:lang w:val="zh-CN"/>
        </w:rPr>
      </w:pPr>
      <w:r>
        <w:rPr>
          <w:rFonts w:hint="eastAsia" w:ascii="FangSong_GB2312" w:hAnsi="宋体" w:eastAsia="FangSong_GB2312"/>
          <w:sz w:val="32"/>
          <w:szCs w:val="32"/>
          <w:lang w:val="zh-CN"/>
        </w:rPr>
        <w:t>结合自评情况，分析存在的问题及原因。</w:t>
      </w:r>
      <w:r>
        <w:rPr>
          <w:rFonts w:hint="eastAsia" w:ascii="FangSong_GB2312" w:hAnsi="宋体" w:eastAsia="FangSong_GB2312"/>
          <w:sz w:val="32"/>
          <w:szCs w:val="32"/>
          <w:lang w:val="zh-CN"/>
        </w:rPr>
        <w:tab/>
      </w:r>
    </w:p>
    <w:p w14:paraId="56F783CA">
      <w:pPr>
        <w:adjustRightInd w:val="0"/>
        <w:snapToGrid w:val="0"/>
        <w:spacing w:line="600" w:lineRule="exact"/>
        <w:ind w:firstLine="720"/>
        <w:rPr>
          <w:rFonts w:ascii="FangSong_GB2312" w:hAnsi="宋体" w:eastAsia="FangSong_GB2312"/>
          <w:b/>
          <w:sz w:val="32"/>
          <w:szCs w:val="32"/>
          <w:lang w:val="zh-CN"/>
        </w:rPr>
      </w:pPr>
      <w:r>
        <w:rPr>
          <w:rFonts w:hint="eastAsia" w:ascii="FangSong_GB2312" w:hAnsi="宋体" w:eastAsia="FangSong_GB2312"/>
          <w:b/>
          <w:sz w:val="32"/>
          <w:szCs w:val="32"/>
          <w:lang w:val="zh-CN"/>
        </w:rPr>
        <w:t>（三）相关建议。</w:t>
      </w:r>
    </w:p>
    <w:p w14:paraId="57283005">
      <w:pPr>
        <w:adjustRightInd w:val="0"/>
        <w:snapToGrid w:val="0"/>
        <w:spacing w:line="600" w:lineRule="exact"/>
        <w:ind w:firstLine="720"/>
        <w:rPr>
          <w:rFonts w:ascii="FangSong_GB2312" w:hAnsi="仿宋" w:eastAsia="FangSong_GB2312" w:cs="仿宋"/>
          <w:sz w:val="32"/>
          <w:szCs w:val="32"/>
        </w:rPr>
      </w:pPr>
      <w:r>
        <w:rPr>
          <w:rFonts w:hint="eastAsia" w:ascii="FangSong_GB2312" w:hAnsi="宋体" w:eastAsia="FangSong_GB2312" w:cs="宋体"/>
          <w:color w:val="000000"/>
          <w:kern w:val="0"/>
          <w:sz w:val="32"/>
          <w:szCs w:val="32"/>
          <w:lang w:val="zh-CN"/>
        </w:rPr>
        <w:t>在今后工作中做到更加精细化地编制年初预算，强化预算执行，严格按照财经纪律和各项政策、法规要求开展各专项业务工作，规范项目经费支出，提高财政资金使用效率</w:t>
      </w:r>
      <w:r>
        <w:rPr>
          <w:rFonts w:hint="eastAsia" w:ascii="FangSong_GB2312" w:hAnsi="仿宋" w:eastAsia="FangSong_GB2312" w:cs="仿宋"/>
          <w:sz w:val="32"/>
          <w:szCs w:val="32"/>
        </w:rPr>
        <w:t>。</w:t>
      </w:r>
    </w:p>
    <w:p w14:paraId="2C3218C9">
      <w:pPr>
        <w:adjustRightInd w:val="0"/>
        <w:snapToGrid w:val="0"/>
        <w:spacing w:line="600" w:lineRule="exact"/>
        <w:ind w:firstLine="720"/>
        <w:rPr>
          <w:rFonts w:ascii="FangSong_GB2312" w:hAnsi="仿宋" w:eastAsia="FangSong_GB2312" w:cs="仿宋"/>
          <w:sz w:val="32"/>
          <w:szCs w:val="32"/>
        </w:rPr>
      </w:pPr>
    </w:p>
    <w:p w14:paraId="10DA9FAE">
      <w:pPr>
        <w:widowControl/>
        <w:jc w:val="left"/>
        <w:rPr>
          <w:rStyle w:val="24"/>
          <w:rFonts w:ascii="黑体" w:hAnsi="黑体" w:eastAsia="黑体"/>
          <w:b w:val="0"/>
        </w:rPr>
      </w:pPr>
    </w:p>
    <w:p w14:paraId="1A2B3B14">
      <w:pPr>
        <w:widowControl/>
        <w:jc w:val="left"/>
        <w:rPr>
          <w:rStyle w:val="24"/>
          <w:rFonts w:ascii="黑体" w:hAnsi="黑体" w:eastAsia="黑体"/>
          <w:b w:val="0"/>
        </w:rPr>
      </w:pPr>
      <w:r>
        <w:rPr>
          <w:rStyle w:val="24"/>
          <w:rFonts w:ascii="黑体" w:hAnsi="黑体" w:eastAsia="黑体"/>
          <w:b w:val="0"/>
        </w:rPr>
        <w:br w:type="page"/>
      </w:r>
    </w:p>
    <w:p w14:paraId="50717023">
      <w:pPr>
        <w:spacing w:line="600" w:lineRule="exact"/>
        <w:jc w:val="center"/>
        <w:outlineLvl w:val="0"/>
        <w:rPr>
          <w:rStyle w:val="24"/>
          <w:rFonts w:ascii="黑体" w:hAnsi="黑体" w:eastAsia="黑体"/>
          <w:b w:val="0"/>
        </w:rPr>
      </w:pPr>
    </w:p>
    <w:p w14:paraId="60A479E2">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14:paraId="74C38985">
      <w:pPr>
        <w:spacing w:line="600" w:lineRule="exact"/>
        <w:jc w:val="center"/>
        <w:outlineLvl w:val="0"/>
        <w:rPr>
          <w:rFonts w:ascii="仿宋" w:hAnsi="仿宋" w:eastAsia="仿宋"/>
          <w:b/>
          <w:color w:val="000000"/>
          <w:sz w:val="44"/>
          <w:szCs w:val="44"/>
        </w:rPr>
      </w:pPr>
    </w:p>
    <w:p w14:paraId="7B7307DC">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14:paraId="1AAA12EC">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14:paraId="081EFB6F">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14:paraId="1045FD0B">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14:paraId="75641237">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14:paraId="10BFB8FE">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14:paraId="61D4AD61">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14:paraId="52D3EBA7">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14:paraId="25811F79">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14:paraId="130DC2A8">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14:paraId="7AD787D9">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14:paraId="7192EFDD">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14:paraId="0C8AB629">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6231E2-5D54-432E-B9B8-9605705005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02A084-965B-46A2-89AF-1BBC1D036CF9}"/>
  </w:font>
  <w:font w:name="Cambria">
    <w:panose1 w:val="02040503050406030204"/>
    <w:charset w:val="00"/>
    <w:family w:val="roman"/>
    <w:pitch w:val="default"/>
    <w:sig w:usb0="E00006FF" w:usb1="420024FF" w:usb2="02000000" w:usb3="00000000" w:csb0="2000019F" w:csb1="00000000"/>
  </w:font>
  <w:font w:name="FangSong_GB2312">
    <w:altName w:val="仿宋_GB2312"/>
    <w:panose1 w:val="00000000000000000000"/>
    <w:charset w:val="00"/>
    <w:family w:val="roman"/>
    <w:pitch w:val="default"/>
    <w:sig w:usb0="00000000" w:usb1="00000000" w:usb2="00000000" w:usb3="00000000" w:csb0="00000000" w:csb1="00000000"/>
    <w:embedRegular r:id="rId3" w:fontKey="{3D3E1A9C-2F02-4BBF-82B1-1E5973BD17E2}"/>
  </w:font>
  <w:font w:name="仿宋">
    <w:panose1 w:val="02010609060101010101"/>
    <w:charset w:val="86"/>
    <w:family w:val="modern"/>
    <w:pitch w:val="default"/>
    <w:sig w:usb0="800002BF" w:usb1="38CF7CFA" w:usb2="00000016" w:usb3="00000000" w:csb0="00040001" w:csb1="00000000"/>
    <w:embedRegular r:id="rId4" w:fontKey="{F62AA30B-741A-4A9B-82E2-D8AF334D9066}"/>
  </w:font>
  <w:font w:name="方正小标宋简体">
    <w:panose1 w:val="02010600010101010101"/>
    <w:charset w:val="86"/>
    <w:family w:val="script"/>
    <w:pitch w:val="default"/>
    <w:sig w:usb0="00000001" w:usb1="080E0000" w:usb2="00000000" w:usb3="00000000" w:csb0="00040000" w:csb1="00000000"/>
    <w:embedRegular r:id="rId5" w:fontKey="{06E0F415-71DF-49CA-9611-003223B46C97}"/>
  </w:font>
  <w:font w:name="KaiTi_GB2312">
    <w:altName w:val="楷体"/>
    <w:panose1 w:val="00000000000000000000"/>
    <w:charset w:val="00"/>
    <w:family w:val="roman"/>
    <w:pitch w:val="default"/>
    <w:sig w:usb0="00000000" w:usb1="00000000" w:usb2="00000000" w:usb3="00000000" w:csb0="00000000" w:csb1="00000000"/>
    <w:embedRegular r:id="rId6" w:fontKey="{45917E5D-BF03-41B7-A8A0-FF0CB6197784}"/>
  </w:font>
  <w:font w:name="Arial">
    <w:panose1 w:val="020B0604020202020204"/>
    <w:charset w:val="00"/>
    <w:family w:val="swiss"/>
    <w:pitch w:val="default"/>
    <w:sig w:usb0="E0002EFF" w:usb1="C000785B" w:usb2="00000009" w:usb3="00000000" w:csb0="400001FF" w:csb1="FFFF0000"/>
    <w:embedRegular r:id="rId7" w:fontKey="{E75ACCA3-390D-4085-8293-3B9D40DEEEA5}"/>
  </w:font>
  <w:font w:name="微软雅黑">
    <w:panose1 w:val="020B0503020204020204"/>
    <w:charset w:val="86"/>
    <w:family w:val="roman"/>
    <w:pitch w:val="default"/>
    <w:sig w:usb0="80000287" w:usb1="2ACF3C50" w:usb2="00000016" w:usb3="00000000" w:csb0="0004001F" w:csb1="00000000"/>
    <w:embedRegular r:id="rId8" w:fontKey="{39F4FCE7-7693-4935-A619-B1B5627FAFDD}"/>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E659902">
        <w:pPr>
          <w:pStyle w:val="8"/>
          <w:jc w:val="center"/>
        </w:pPr>
        <w:r>
          <w:fldChar w:fldCharType="begin"/>
        </w:r>
        <w:r>
          <w:instrText xml:space="preserve">PAGE   \* MERGEFORMAT</w:instrText>
        </w:r>
        <w:r>
          <w:fldChar w:fldCharType="separate"/>
        </w:r>
        <w:r>
          <w:rPr>
            <w:lang w:val="zh-CN"/>
          </w:rPr>
          <w:t>36</w:t>
        </w:r>
        <w:r>
          <w:rPr>
            <w:lang w:val="zh-CN"/>
          </w:rPr>
          <w:fldChar w:fldCharType="end"/>
        </w:r>
      </w:p>
    </w:sdtContent>
  </w:sdt>
  <w:p w14:paraId="5C5F810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503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778B"/>
    <w:rsid w:val="00010CC5"/>
    <w:rsid w:val="000152F8"/>
    <w:rsid w:val="00015BEA"/>
    <w:rsid w:val="000222C6"/>
    <w:rsid w:val="00022CE5"/>
    <w:rsid w:val="0002549F"/>
    <w:rsid w:val="00027017"/>
    <w:rsid w:val="000360B9"/>
    <w:rsid w:val="000468DB"/>
    <w:rsid w:val="0006487A"/>
    <w:rsid w:val="00065F8F"/>
    <w:rsid w:val="00070A43"/>
    <w:rsid w:val="000768F2"/>
    <w:rsid w:val="0009184B"/>
    <w:rsid w:val="00094236"/>
    <w:rsid w:val="0009593C"/>
    <w:rsid w:val="00097322"/>
    <w:rsid w:val="000A20FC"/>
    <w:rsid w:val="000A6A92"/>
    <w:rsid w:val="000B047F"/>
    <w:rsid w:val="000B32F4"/>
    <w:rsid w:val="000B5923"/>
    <w:rsid w:val="000B5A48"/>
    <w:rsid w:val="000B6FF3"/>
    <w:rsid w:val="000C3467"/>
    <w:rsid w:val="000C3CA6"/>
    <w:rsid w:val="000D1267"/>
    <w:rsid w:val="000D1D50"/>
    <w:rsid w:val="000D5782"/>
    <w:rsid w:val="000E6412"/>
    <w:rsid w:val="000E6613"/>
    <w:rsid w:val="000E7119"/>
    <w:rsid w:val="000F23E0"/>
    <w:rsid w:val="000F28D2"/>
    <w:rsid w:val="00102693"/>
    <w:rsid w:val="00103379"/>
    <w:rsid w:val="00114E9B"/>
    <w:rsid w:val="00135769"/>
    <w:rsid w:val="00142216"/>
    <w:rsid w:val="00144D6A"/>
    <w:rsid w:val="00146027"/>
    <w:rsid w:val="0014729F"/>
    <w:rsid w:val="00157BAB"/>
    <w:rsid w:val="001654D1"/>
    <w:rsid w:val="00174430"/>
    <w:rsid w:val="00174518"/>
    <w:rsid w:val="00176F0B"/>
    <w:rsid w:val="00177455"/>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0F14"/>
    <w:rsid w:val="002616C0"/>
    <w:rsid w:val="00265372"/>
    <w:rsid w:val="002662AA"/>
    <w:rsid w:val="00280496"/>
    <w:rsid w:val="00283E91"/>
    <w:rsid w:val="00294DC9"/>
    <w:rsid w:val="00295495"/>
    <w:rsid w:val="002A31DE"/>
    <w:rsid w:val="002A57F2"/>
    <w:rsid w:val="002B2613"/>
    <w:rsid w:val="002C1B58"/>
    <w:rsid w:val="002D19B0"/>
    <w:rsid w:val="002D6D05"/>
    <w:rsid w:val="002F1818"/>
    <w:rsid w:val="002F567B"/>
    <w:rsid w:val="003033B2"/>
    <w:rsid w:val="00303E26"/>
    <w:rsid w:val="00306A2F"/>
    <w:rsid w:val="003216A9"/>
    <w:rsid w:val="003349EE"/>
    <w:rsid w:val="00335A74"/>
    <w:rsid w:val="0036561B"/>
    <w:rsid w:val="00365F74"/>
    <w:rsid w:val="0037013F"/>
    <w:rsid w:val="00380C92"/>
    <w:rsid w:val="003A12A0"/>
    <w:rsid w:val="003A484F"/>
    <w:rsid w:val="003A4883"/>
    <w:rsid w:val="003B0BE0"/>
    <w:rsid w:val="003B0C1B"/>
    <w:rsid w:val="003B688C"/>
    <w:rsid w:val="003B7D4A"/>
    <w:rsid w:val="003C0291"/>
    <w:rsid w:val="003C374B"/>
    <w:rsid w:val="003C39AE"/>
    <w:rsid w:val="003C7B60"/>
    <w:rsid w:val="003D0C0F"/>
    <w:rsid w:val="003D1FB2"/>
    <w:rsid w:val="003D432A"/>
    <w:rsid w:val="003D5C4C"/>
    <w:rsid w:val="003D66DA"/>
    <w:rsid w:val="003E1310"/>
    <w:rsid w:val="003E6F55"/>
    <w:rsid w:val="00406254"/>
    <w:rsid w:val="00416CD4"/>
    <w:rsid w:val="004223DE"/>
    <w:rsid w:val="004245A7"/>
    <w:rsid w:val="00434489"/>
    <w:rsid w:val="00437085"/>
    <w:rsid w:val="00442A00"/>
    <w:rsid w:val="00443880"/>
    <w:rsid w:val="004464F4"/>
    <w:rsid w:val="00471401"/>
    <w:rsid w:val="00473F31"/>
    <w:rsid w:val="0048263A"/>
    <w:rsid w:val="00487E5D"/>
    <w:rsid w:val="0049003C"/>
    <w:rsid w:val="00491A87"/>
    <w:rsid w:val="004A631C"/>
    <w:rsid w:val="004A711F"/>
    <w:rsid w:val="004B199D"/>
    <w:rsid w:val="004B4690"/>
    <w:rsid w:val="004B7C36"/>
    <w:rsid w:val="004D3D55"/>
    <w:rsid w:val="004E0A2D"/>
    <w:rsid w:val="004E206B"/>
    <w:rsid w:val="004E6DF7"/>
    <w:rsid w:val="004F0FBD"/>
    <w:rsid w:val="004F403E"/>
    <w:rsid w:val="00505A47"/>
    <w:rsid w:val="00512FDA"/>
    <w:rsid w:val="00520DA0"/>
    <w:rsid w:val="005664BB"/>
    <w:rsid w:val="00566FFA"/>
    <w:rsid w:val="0057481D"/>
    <w:rsid w:val="00575F0B"/>
    <w:rsid w:val="005827FA"/>
    <w:rsid w:val="0058486E"/>
    <w:rsid w:val="00585B33"/>
    <w:rsid w:val="0059014D"/>
    <w:rsid w:val="005902D4"/>
    <w:rsid w:val="005914FF"/>
    <w:rsid w:val="005B5C64"/>
    <w:rsid w:val="005C6BD0"/>
    <w:rsid w:val="005C6C4C"/>
    <w:rsid w:val="005D1C8B"/>
    <w:rsid w:val="005D468D"/>
    <w:rsid w:val="005D5CED"/>
    <w:rsid w:val="005E3186"/>
    <w:rsid w:val="005F1A4C"/>
    <w:rsid w:val="005F7589"/>
    <w:rsid w:val="00605688"/>
    <w:rsid w:val="006070AF"/>
    <w:rsid w:val="00607E6C"/>
    <w:rsid w:val="006101B1"/>
    <w:rsid w:val="0061323E"/>
    <w:rsid w:val="00614E44"/>
    <w:rsid w:val="0062270A"/>
    <w:rsid w:val="00622830"/>
    <w:rsid w:val="00623DA0"/>
    <w:rsid w:val="00630AEF"/>
    <w:rsid w:val="006325F8"/>
    <w:rsid w:val="00633463"/>
    <w:rsid w:val="00634C9A"/>
    <w:rsid w:val="006440E4"/>
    <w:rsid w:val="00645A7E"/>
    <w:rsid w:val="00645FFF"/>
    <w:rsid w:val="0066343B"/>
    <w:rsid w:val="00664777"/>
    <w:rsid w:val="006748A4"/>
    <w:rsid w:val="006800FF"/>
    <w:rsid w:val="00681A31"/>
    <w:rsid w:val="00683E73"/>
    <w:rsid w:val="006A3141"/>
    <w:rsid w:val="006A5E34"/>
    <w:rsid w:val="006B2422"/>
    <w:rsid w:val="006B2B9A"/>
    <w:rsid w:val="006B4184"/>
    <w:rsid w:val="006C1937"/>
    <w:rsid w:val="006C6214"/>
    <w:rsid w:val="006E5662"/>
    <w:rsid w:val="006F020C"/>
    <w:rsid w:val="006F1625"/>
    <w:rsid w:val="007127B7"/>
    <w:rsid w:val="0071798E"/>
    <w:rsid w:val="007254A3"/>
    <w:rsid w:val="00727533"/>
    <w:rsid w:val="00731866"/>
    <w:rsid w:val="007416B6"/>
    <w:rsid w:val="00746F48"/>
    <w:rsid w:val="0075404D"/>
    <w:rsid w:val="0076182A"/>
    <w:rsid w:val="00767B7E"/>
    <w:rsid w:val="007770C3"/>
    <w:rsid w:val="00784D24"/>
    <w:rsid w:val="00785FBA"/>
    <w:rsid w:val="00786E4A"/>
    <w:rsid w:val="007875EB"/>
    <w:rsid w:val="00792445"/>
    <w:rsid w:val="0079426B"/>
    <w:rsid w:val="007A1B48"/>
    <w:rsid w:val="007A5B52"/>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12A8"/>
    <w:rsid w:val="00871F71"/>
    <w:rsid w:val="00872FD8"/>
    <w:rsid w:val="00874114"/>
    <w:rsid w:val="00885AF4"/>
    <w:rsid w:val="00887EFB"/>
    <w:rsid w:val="008939CD"/>
    <w:rsid w:val="008B768C"/>
    <w:rsid w:val="008C4DB1"/>
    <w:rsid w:val="008C4EAF"/>
    <w:rsid w:val="008C5176"/>
    <w:rsid w:val="008C7FD0"/>
    <w:rsid w:val="008E1DE7"/>
    <w:rsid w:val="008E4BF3"/>
    <w:rsid w:val="008E707C"/>
    <w:rsid w:val="00900B08"/>
    <w:rsid w:val="00902155"/>
    <w:rsid w:val="00902FA3"/>
    <w:rsid w:val="00904E54"/>
    <w:rsid w:val="009135FA"/>
    <w:rsid w:val="00922B00"/>
    <w:rsid w:val="00923564"/>
    <w:rsid w:val="0092392E"/>
    <w:rsid w:val="009315F9"/>
    <w:rsid w:val="00933499"/>
    <w:rsid w:val="00935C98"/>
    <w:rsid w:val="00946945"/>
    <w:rsid w:val="00951248"/>
    <w:rsid w:val="0095152F"/>
    <w:rsid w:val="00952670"/>
    <w:rsid w:val="00954C49"/>
    <w:rsid w:val="00955E37"/>
    <w:rsid w:val="0097099F"/>
    <w:rsid w:val="00971997"/>
    <w:rsid w:val="00971FFC"/>
    <w:rsid w:val="0097673E"/>
    <w:rsid w:val="0098660A"/>
    <w:rsid w:val="009931C3"/>
    <w:rsid w:val="009B2C43"/>
    <w:rsid w:val="009B4166"/>
    <w:rsid w:val="009B4EAE"/>
    <w:rsid w:val="009B7573"/>
    <w:rsid w:val="009C22F4"/>
    <w:rsid w:val="009C2E98"/>
    <w:rsid w:val="009C37FB"/>
    <w:rsid w:val="009C6626"/>
    <w:rsid w:val="009D3447"/>
    <w:rsid w:val="009D4711"/>
    <w:rsid w:val="009D6E2E"/>
    <w:rsid w:val="009F1185"/>
    <w:rsid w:val="009F18CD"/>
    <w:rsid w:val="009F2A13"/>
    <w:rsid w:val="009F7527"/>
    <w:rsid w:val="00A039ED"/>
    <w:rsid w:val="00A04EB0"/>
    <w:rsid w:val="00A13CC1"/>
    <w:rsid w:val="00A16847"/>
    <w:rsid w:val="00A17633"/>
    <w:rsid w:val="00A20B5A"/>
    <w:rsid w:val="00A22913"/>
    <w:rsid w:val="00A237D8"/>
    <w:rsid w:val="00A23C01"/>
    <w:rsid w:val="00A268C4"/>
    <w:rsid w:val="00A26F41"/>
    <w:rsid w:val="00A307CD"/>
    <w:rsid w:val="00A331C8"/>
    <w:rsid w:val="00A33900"/>
    <w:rsid w:val="00A35117"/>
    <w:rsid w:val="00A40A00"/>
    <w:rsid w:val="00A4142F"/>
    <w:rsid w:val="00A422EB"/>
    <w:rsid w:val="00A45BB7"/>
    <w:rsid w:val="00A542DF"/>
    <w:rsid w:val="00A56DF2"/>
    <w:rsid w:val="00A56E6E"/>
    <w:rsid w:val="00A61AA1"/>
    <w:rsid w:val="00A62D16"/>
    <w:rsid w:val="00A67AB5"/>
    <w:rsid w:val="00A733B2"/>
    <w:rsid w:val="00A741C2"/>
    <w:rsid w:val="00A91760"/>
    <w:rsid w:val="00A93B00"/>
    <w:rsid w:val="00A93C21"/>
    <w:rsid w:val="00AB64C9"/>
    <w:rsid w:val="00AC3C6A"/>
    <w:rsid w:val="00AD0F83"/>
    <w:rsid w:val="00AD27C4"/>
    <w:rsid w:val="00AD5620"/>
    <w:rsid w:val="00AD656B"/>
    <w:rsid w:val="00AD7C1B"/>
    <w:rsid w:val="00AE16BA"/>
    <w:rsid w:val="00AE1EBE"/>
    <w:rsid w:val="00B03C9D"/>
    <w:rsid w:val="00B05352"/>
    <w:rsid w:val="00B060AE"/>
    <w:rsid w:val="00B10517"/>
    <w:rsid w:val="00B14E76"/>
    <w:rsid w:val="00B161B8"/>
    <w:rsid w:val="00B2048C"/>
    <w:rsid w:val="00B310B9"/>
    <w:rsid w:val="00B31A5C"/>
    <w:rsid w:val="00B35F3F"/>
    <w:rsid w:val="00B36CBB"/>
    <w:rsid w:val="00B425E0"/>
    <w:rsid w:val="00B440AA"/>
    <w:rsid w:val="00B44B70"/>
    <w:rsid w:val="00B476D7"/>
    <w:rsid w:val="00B53C56"/>
    <w:rsid w:val="00B57DAF"/>
    <w:rsid w:val="00B632A9"/>
    <w:rsid w:val="00B738A2"/>
    <w:rsid w:val="00B77EA6"/>
    <w:rsid w:val="00B81598"/>
    <w:rsid w:val="00B841F1"/>
    <w:rsid w:val="00B9344C"/>
    <w:rsid w:val="00B944D6"/>
    <w:rsid w:val="00BB38FB"/>
    <w:rsid w:val="00BB4DF0"/>
    <w:rsid w:val="00BC289F"/>
    <w:rsid w:val="00BC2D50"/>
    <w:rsid w:val="00BC4F74"/>
    <w:rsid w:val="00BC5361"/>
    <w:rsid w:val="00BC5460"/>
    <w:rsid w:val="00BC6B50"/>
    <w:rsid w:val="00BC6CA1"/>
    <w:rsid w:val="00BD0E25"/>
    <w:rsid w:val="00BD2CB2"/>
    <w:rsid w:val="00BD69B9"/>
    <w:rsid w:val="00BF0F9D"/>
    <w:rsid w:val="00BF5BD6"/>
    <w:rsid w:val="00C03E31"/>
    <w:rsid w:val="00C30E69"/>
    <w:rsid w:val="00C33E72"/>
    <w:rsid w:val="00C354B2"/>
    <w:rsid w:val="00C35554"/>
    <w:rsid w:val="00C42709"/>
    <w:rsid w:val="00C45FAD"/>
    <w:rsid w:val="00C533CC"/>
    <w:rsid w:val="00C5751C"/>
    <w:rsid w:val="00C61BFC"/>
    <w:rsid w:val="00C62B85"/>
    <w:rsid w:val="00C65438"/>
    <w:rsid w:val="00C91CBB"/>
    <w:rsid w:val="00C974C9"/>
    <w:rsid w:val="00CB4E70"/>
    <w:rsid w:val="00CC09B6"/>
    <w:rsid w:val="00CC666F"/>
    <w:rsid w:val="00CD1E3F"/>
    <w:rsid w:val="00CD42CC"/>
    <w:rsid w:val="00CE44F6"/>
    <w:rsid w:val="00CE49DA"/>
    <w:rsid w:val="00CE7B61"/>
    <w:rsid w:val="00D00095"/>
    <w:rsid w:val="00D114F0"/>
    <w:rsid w:val="00D20620"/>
    <w:rsid w:val="00D254F7"/>
    <w:rsid w:val="00D26091"/>
    <w:rsid w:val="00D2685C"/>
    <w:rsid w:val="00D31375"/>
    <w:rsid w:val="00D34E7C"/>
    <w:rsid w:val="00D35489"/>
    <w:rsid w:val="00D36AFE"/>
    <w:rsid w:val="00D438C4"/>
    <w:rsid w:val="00D43BB3"/>
    <w:rsid w:val="00D51276"/>
    <w:rsid w:val="00D51859"/>
    <w:rsid w:val="00D7035F"/>
    <w:rsid w:val="00DA634F"/>
    <w:rsid w:val="00DA65AC"/>
    <w:rsid w:val="00DA6E92"/>
    <w:rsid w:val="00DB1913"/>
    <w:rsid w:val="00DC410D"/>
    <w:rsid w:val="00DC5A81"/>
    <w:rsid w:val="00DC68CA"/>
    <w:rsid w:val="00DC7CBA"/>
    <w:rsid w:val="00DD73B7"/>
    <w:rsid w:val="00DF16D4"/>
    <w:rsid w:val="00DF28BC"/>
    <w:rsid w:val="00DF34B9"/>
    <w:rsid w:val="00DF6178"/>
    <w:rsid w:val="00E01053"/>
    <w:rsid w:val="00E07ACF"/>
    <w:rsid w:val="00E135F7"/>
    <w:rsid w:val="00E331A1"/>
    <w:rsid w:val="00E33202"/>
    <w:rsid w:val="00E336A9"/>
    <w:rsid w:val="00E46631"/>
    <w:rsid w:val="00E472B1"/>
    <w:rsid w:val="00E50624"/>
    <w:rsid w:val="00E5326C"/>
    <w:rsid w:val="00E568DF"/>
    <w:rsid w:val="00E64269"/>
    <w:rsid w:val="00E66797"/>
    <w:rsid w:val="00E82267"/>
    <w:rsid w:val="00E853B1"/>
    <w:rsid w:val="00E853CE"/>
    <w:rsid w:val="00E867B6"/>
    <w:rsid w:val="00E87F08"/>
    <w:rsid w:val="00EA010F"/>
    <w:rsid w:val="00ED1B63"/>
    <w:rsid w:val="00ED245A"/>
    <w:rsid w:val="00ED3C1F"/>
    <w:rsid w:val="00ED4085"/>
    <w:rsid w:val="00ED420E"/>
    <w:rsid w:val="00ED6FBE"/>
    <w:rsid w:val="00EE2F57"/>
    <w:rsid w:val="00EF4C34"/>
    <w:rsid w:val="00EF6D5D"/>
    <w:rsid w:val="00EF77C6"/>
    <w:rsid w:val="00F05438"/>
    <w:rsid w:val="00F072EB"/>
    <w:rsid w:val="00F1361C"/>
    <w:rsid w:val="00F14FC7"/>
    <w:rsid w:val="00F156F0"/>
    <w:rsid w:val="00F160C7"/>
    <w:rsid w:val="00F2408F"/>
    <w:rsid w:val="00F240E9"/>
    <w:rsid w:val="00F36D8F"/>
    <w:rsid w:val="00F417B1"/>
    <w:rsid w:val="00F45853"/>
    <w:rsid w:val="00F47522"/>
    <w:rsid w:val="00F47F64"/>
    <w:rsid w:val="00F602DF"/>
    <w:rsid w:val="00F65AC7"/>
    <w:rsid w:val="00F73C7D"/>
    <w:rsid w:val="00F754A1"/>
    <w:rsid w:val="00F81FD9"/>
    <w:rsid w:val="00F841AA"/>
    <w:rsid w:val="00F84A94"/>
    <w:rsid w:val="00F87E96"/>
    <w:rsid w:val="00FA23E8"/>
    <w:rsid w:val="00FD14BE"/>
    <w:rsid w:val="00FD3CC1"/>
    <w:rsid w:val="00FF1E02"/>
    <w:rsid w:val="00FF30B4"/>
    <w:rsid w:val="10C055FF"/>
    <w:rsid w:val="16BB723D"/>
    <w:rsid w:val="240371BF"/>
    <w:rsid w:val="29FD04D3"/>
    <w:rsid w:val="319F7F4E"/>
    <w:rsid w:val="3E8931A8"/>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FangSong_GB2312" w:eastAsia="FangSong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FangSong_GB2312" w:hAnsi="Times New Roman" w:eastAsia="FangSong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F19E-04C5-4893-8855-3CDB22DC161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12183</Words>
  <Characters>13227</Characters>
  <Lines>16</Lines>
  <Paragraphs>28</Paragraphs>
  <TotalTime>2291</TotalTime>
  <ScaleCrop>false</ScaleCrop>
  <LinksUpToDate>false</LinksUpToDate>
  <CharactersWithSpaces>13270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qq</cp:lastModifiedBy>
  <cp:lastPrinted>2020-07-23T02:58:00Z</cp:lastPrinted>
  <dcterms:modified xsi:type="dcterms:W3CDTF">2025-07-10T03:28:13Z</dcterms:modified>
  <dc:title>四川省***</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eyJoZGlkIjoiYzhhNjdmMjZiNzk3ZTg0ODY2OGI4NzVlOTI1ZWYzYmYiLCJ1c2VySWQiOiIyMjY2NTczODUifQ==</vt:lpwstr>
  </property>
  <property fmtid="{D5CDD505-2E9C-101B-9397-08002B2CF9AE}" pid="4" name="ICV">
    <vt:lpwstr>CCE2F6A0B88E4AA78DD2DEB2AF9840A8_12</vt:lpwstr>
  </property>
</Properties>
</file>