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1552AE" w:rsidRDefault="001552AE" w:rsidP="001552A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8442"/>
      <w:bookmarkStart w:id="7" w:name="_Toc15377194"/>
      <w:bookmarkStart w:id="8" w:name="_Toc15396598"/>
      <w:bookmarkStart w:id="9" w:name="_Toc15377426"/>
      <w:bookmarkStart w:id="10" w:name="_Toc15396476"/>
      <w:bookmarkEnd w:id="0"/>
      <w:r>
        <w:rPr>
          <w:rFonts w:ascii="方正小标宋简体" w:eastAsia="方正小标宋简体" w:hAnsi="宋体" w:hint="eastAsia"/>
          <w:color w:val="000000"/>
          <w:sz w:val="72"/>
          <w:szCs w:val="72"/>
        </w:rPr>
        <w:t>四川省</w:t>
      </w:r>
      <w:bookmarkStart w:id="11" w:name="_Toc15306268"/>
      <w:r>
        <w:rPr>
          <w:rFonts w:ascii="方正小标宋简体" w:eastAsia="方正小标宋简体" w:hAnsi="宋体" w:hint="eastAsia"/>
          <w:color w:val="000000"/>
          <w:sz w:val="72"/>
          <w:szCs w:val="72"/>
        </w:rPr>
        <w:t>乐山市峨眉山市</w:t>
      </w:r>
    </w:p>
    <w:p w:rsidR="001552AE" w:rsidRPr="00C66F3D" w:rsidRDefault="001552AE" w:rsidP="001552AE">
      <w:pPr>
        <w:adjustRightInd w:val="0"/>
        <w:snapToGrid w:val="0"/>
        <w:spacing w:line="360" w:lineRule="auto"/>
        <w:jc w:val="center"/>
        <w:outlineLvl w:val="0"/>
        <w:rPr>
          <w:rFonts w:ascii="方正小标宋简体" w:eastAsia="方正小标宋简体" w:hAnsi="宋体"/>
          <w:color w:val="000000"/>
          <w:spacing w:val="-20"/>
          <w:sz w:val="72"/>
          <w:szCs w:val="72"/>
        </w:rPr>
      </w:pPr>
      <w:r w:rsidRPr="00C66F3D">
        <w:rPr>
          <w:rFonts w:ascii="方正小标宋简体" w:eastAsia="方正小标宋简体" w:hAnsi="宋体" w:hint="eastAsia"/>
          <w:color w:val="000000"/>
          <w:spacing w:val="-20"/>
          <w:sz w:val="72"/>
          <w:szCs w:val="72"/>
        </w:rPr>
        <w:t>中共峨眉山市委政法委</w:t>
      </w:r>
      <w:r w:rsidR="00C66F3D" w:rsidRPr="00C66F3D">
        <w:rPr>
          <w:rFonts w:ascii="方正小标宋简体" w:eastAsia="方正小标宋简体" w:hAnsi="宋体" w:hint="eastAsia"/>
          <w:color w:val="000000"/>
          <w:spacing w:val="-20"/>
          <w:sz w:val="72"/>
          <w:szCs w:val="72"/>
        </w:rPr>
        <w:t>员会</w:t>
      </w:r>
    </w:p>
    <w:p w:rsidR="001552AE" w:rsidRDefault="001552AE" w:rsidP="001552AE">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决 算</w:t>
      </w:r>
      <w:bookmarkEnd w:id="6"/>
      <w:bookmarkEnd w:id="7"/>
      <w:bookmarkEnd w:id="8"/>
      <w:bookmarkEnd w:id="9"/>
      <w:bookmarkEnd w:id="10"/>
      <w:bookmarkEnd w:id="11"/>
    </w:p>
    <w:p w:rsidR="005B5C64" w:rsidRDefault="001552AE" w:rsidP="001552AE">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 xml:space="preserve"> </w:t>
      </w:r>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0A6A92">
        <w:rPr>
          <w:rFonts w:hint="eastAsia"/>
        </w:rPr>
        <w:t>9</w:t>
      </w:r>
      <w:r>
        <w:rPr>
          <w:rFonts w:hint="eastAsia"/>
        </w:rPr>
        <w:t>月</w:t>
      </w:r>
      <w:r w:rsidR="000A6A92">
        <w:rPr>
          <w:rFonts w:hint="eastAsia"/>
        </w:rPr>
        <w:t>3</w:t>
      </w:r>
      <w:r>
        <w:rPr>
          <w:rFonts w:hint="eastAsia"/>
        </w:rPr>
        <w:t>日</w:t>
      </w:r>
    </w:p>
    <w:p w:rsidR="005B5C64"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Pr="0025411F" w:rsidRDefault="00204CDE">
      <w:pPr>
        <w:pStyle w:val="2"/>
        <w:rPr>
          <w:rStyle w:val="2Char"/>
          <w:rFonts w:ascii="仿宋" w:eastAsia="仿宋" w:hAnsi="仿宋"/>
        </w:rPr>
      </w:pPr>
      <w:bookmarkStart w:id="14" w:name="_Toc15396600"/>
      <w:bookmarkStart w:id="15" w:name="_Toc15377197"/>
      <w:r w:rsidRPr="005043F4">
        <w:rPr>
          <w:rFonts w:ascii="黑体" w:eastAsia="黑体" w:hAnsi="黑体" w:hint="eastAsia"/>
          <w:b w:val="0"/>
          <w:color w:val="000000"/>
        </w:rPr>
        <w:t>一、基</w:t>
      </w:r>
      <w:r w:rsidRPr="0025411F">
        <w:rPr>
          <w:rStyle w:val="2Char"/>
          <w:rFonts w:ascii="黑体" w:eastAsia="黑体" w:hAnsi="黑体" w:hint="eastAsia"/>
        </w:rPr>
        <w:t>本职能及主要工作</w:t>
      </w:r>
      <w:bookmarkEnd w:id="14"/>
      <w:bookmarkEnd w:id="15"/>
    </w:p>
    <w:p w:rsidR="005043F4" w:rsidRDefault="00204CDE" w:rsidP="005043F4">
      <w:pPr>
        <w:ind w:firstLineChars="196" w:firstLine="627"/>
        <w:rPr>
          <w:rFonts w:ascii="仿宋_GB2312" w:eastAsia="仿宋_GB2312"/>
          <w:color w:val="0C0C0C"/>
          <w:sz w:val="32"/>
          <w:szCs w:val="32"/>
        </w:rPr>
      </w:pPr>
      <w:bookmarkStart w:id="16" w:name="_Toc15378445"/>
      <w:bookmarkStart w:id="17" w:name="_Toc15377198"/>
      <w:r w:rsidRPr="005043F4">
        <w:rPr>
          <w:rFonts w:ascii="仿宋" w:eastAsia="仿宋" w:hAnsi="仿宋" w:hint="eastAsia"/>
          <w:bCs/>
          <w:color w:val="000000"/>
          <w:sz w:val="32"/>
          <w:szCs w:val="32"/>
        </w:rPr>
        <w:t>（一）</w:t>
      </w:r>
      <w:r w:rsidR="005043F4" w:rsidRPr="005043F4">
        <w:rPr>
          <w:rFonts w:ascii="仿宋" w:eastAsia="仿宋" w:hAnsi="仿宋" w:hint="eastAsia"/>
          <w:bCs/>
          <w:color w:val="000000"/>
          <w:sz w:val="32"/>
          <w:szCs w:val="32"/>
        </w:rPr>
        <w:t>主要职能：协调、指导全市政法工作；组织、协调全市维护社会稳定工作；健全完善社会稳定风险评估机制；加强</w:t>
      </w:r>
      <w:proofErr w:type="gramStart"/>
      <w:r w:rsidR="005043F4" w:rsidRPr="005043F4">
        <w:rPr>
          <w:rFonts w:ascii="仿宋" w:eastAsia="仿宋" w:hAnsi="仿宋" w:hint="eastAsia"/>
          <w:bCs/>
          <w:color w:val="000000"/>
          <w:sz w:val="32"/>
          <w:szCs w:val="32"/>
        </w:rPr>
        <w:t>涉稳信息</w:t>
      </w:r>
      <w:proofErr w:type="gramEnd"/>
      <w:r w:rsidR="005043F4" w:rsidRPr="005043F4">
        <w:rPr>
          <w:rFonts w:ascii="仿宋" w:eastAsia="仿宋" w:hAnsi="仿宋" w:hint="eastAsia"/>
          <w:bCs/>
          <w:color w:val="000000"/>
          <w:sz w:val="32"/>
          <w:szCs w:val="32"/>
        </w:rPr>
        <w:t>收集报送；积极协助党委、政府及相关部门依法妥善处理各类群体性事件；加强社会治安综合治理，坚持和完善综合治理目标责任制，创新社会治理，提升基层社会治理能力</w:t>
      </w:r>
      <w:r w:rsidR="001B3381">
        <w:rPr>
          <w:rFonts w:ascii="仿宋" w:eastAsia="仿宋" w:hAnsi="仿宋" w:hint="eastAsia"/>
          <w:bCs/>
          <w:color w:val="000000"/>
          <w:sz w:val="32"/>
          <w:szCs w:val="32"/>
        </w:rPr>
        <w:t>；</w:t>
      </w:r>
      <w:r w:rsidR="005043F4" w:rsidRPr="005043F4">
        <w:rPr>
          <w:rFonts w:ascii="仿宋" w:eastAsia="仿宋" w:hAnsi="仿宋" w:hint="eastAsia"/>
          <w:bCs/>
          <w:color w:val="000000"/>
          <w:sz w:val="32"/>
          <w:szCs w:val="32"/>
        </w:rPr>
        <w:t>加强对全市矛盾纠纷大调解工作的指导和协调，进一步完善大调解工作体系，大力化解矛盾纠纷；深入开展反邪教工作，全面整治涉</w:t>
      </w:r>
      <w:proofErr w:type="gramStart"/>
      <w:r w:rsidR="005043F4" w:rsidRPr="005043F4">
        <w:rPr>
          <w:rFonts w:ascii="仿宋" w:eastAsia="仿宋" w:hAnsi="仿宋" w:hint="eastAsia"/>
          <w:bCs/>
          <w:color w:val="000000"/>
          <w:sz w:val="32"/>
          <w:szCs w:val="32"/>
        </w:rPr>
        <w:t>黑涉恶</w:t>
      </w:r>
      <w:proofErr w:type="gramEnd"/>
      <w:r w:rsidR="005043F4" w:rsidRPr="005043F4">
        <w:rPr>
          <w:rFonts w:ascii="仿宋" w:eastAsia="仿宋" w:hAnsi="仿宋" w:hint="eastAsia"/>
          <w:bCs/>
          <w:color w:val="000000"/>
          <w:sz w:val="32"/>
          <w:szCs w:val="32"/>
        </w:rPr>
        <w:t>问题，确保社会政治稳定。</w:t>
      </w:r>
    </w:p>
    <w:p w:rsidR="005043F4" w:rsidRDefault="00204CDE" w:rsidP="00B075D7">
      <w:pPr>
        <w:ind w:firstLineChars="200" w:firstLine="640"/>
        <w:rPr>
          <w:rFonts w:ascii="仿宋" w:eastAsia="仿宋" w:hAnsi="仿宋"/>
          <w:bCs/>
          <w:color w:val="000000"/>
          <w:sz w:val="32"/>
          <w:szCs w:val="32"/>
        </w:rPr>
      </w:pPr>
      <w:bookmarkStart w:id="18" w:name="_Toc15378446"/>
      <w:bookmarkStart w:id="19" w:name="_Toc15377199"/>
      <w:bookmarkEnd w:id="16"/>
      <w:bookmarkEnd w:id="17"/>
      <w:r w:rsidRPr="005043F4">
        <w:rPr>
          <w:rFonts w:ascii="仿宋" w:eastAsia="仿宋" w:hAnsi="仿宋" w:hint="eastAsia"/>
          <w:bCs/>
          <w:color w:val="000000"/>
          <w:sz w:val="32"/>
          <w:szCs w:val="32"/>
        </w:rPr>
        <w:t>（二）</w:t>
      </w:r>
      <w:r w:rsidRPr="005043F4">
        <w:rPr>
          <w:rFonts w:ascii="仿宋" w:eastAsia="仿宋" w:hAnsi="仿宋"/>
          <w:bCs/>
          <w:color w:val="000000"/>
          <w:sz w:val="32"/>
          <w:szCs w:val="32"/>
        </w:rPr>
        <w:t>201</w:t>
      </w:r>
      <w:r w:rsidRPr="005043F4">
        <w:rPr>
          <w:rFonts w:ascii="仿宋" w:eastAsia="仿宋" w:hAnsi="仿宋" w:hint="eastAsia"/>
          <w:bCs/>
          <w:color w:val="000000"/>
          <w:sz w:val="32"/>
          <w:szCs w:val="32"/>
        </w:rPr>
        <w:t>9年重点工作完成情况。</w:t>
      </w:r>
      <w:bookmarkEnd w:id="18"/>
      <w:bookmarkEnd w:id="19"/>
    </w:p>
    <w:p w:rsidR="005043F4" w:rsidRPr="000324D4" w:rsidRDefault="005043F4" w:rsidP="005043F4">
      <w:pPr>
        <w:rPr>
          <w:rFonts w:ascii="仿宋" w:eastAsia="仿宋" w:hAnsi="仿宋"/>
          <w:bCs/>
          <w:color w:val="000000"/>
          <w:sz w:val="32"/>
          <w:szCs w:val="32"/>
        </w:rPr>
      </w:pPr>
      <w:r w:rsidRPr="005043F4">
        <w:rPr>
          <w:rFonts w:ascii="仿宋" w:eastAsia="仿宋" w:hAnsi="仿宋" w:hint="eastAsia"/>
          <w:bCs/>
          <w:color w:val="000000"/>
          <w:sz w:val="32"/>
          <w:szCs w:val="32"/>
        </w:rPr>
        <w:t xml:space="preserve">     </w:t>
      </w:r>
      <w:r w:rsidRPr="000324D4">
        <w:rPr>
          <w:rFonts w:ascii="仿宋" w:eastAsia="仿宋" w:hAnsi="仿宋" w:hint="eastAsia"/>
          <w:bCs/>
          <w:color w:val="000000"/>
          <w:sz w:val="32"/>
          <w:szCs w:val="32"/>
        </w:rPr>
        <w:t>2019年，全市政法系统坚持以习近平新时代中国特色社会主义思想为指导，深入贯彻党的十九大和十九届</w:t>
      </w:r>
      <w:proofErr w:type="gramStart"/>
      <w:r w:rsidRPr="000324D4">
        <w:rPr>
          <w:rFonts w:ascii="仿宋" w:eastAsia="仿宋" w:hAnsi="仿宋" w:hint="eastAsia"/>
          <w:bCs/>
          <w:color w:val="000000"/>
          <w:sz w:val="32"/>
          <w:szCs w:val="32"/>
        </w:rPr>
        <w:t>历次会</w:t>
      </w:r>
      <w:proofErr w:type="gramEnd"/>
      <w:r w:rsidRPr="000324D4">
        <w:rPr>
          <w:rFonts w:ascii="仿宋" w:eastAsia="仿宋" w:hAnsi="仿宋" w:hint="eastAsia"/>
          <w:bCs/>
          <w:color w:val="000000"/>
          <w:sz w:val="32"/>
          <w:szCs w:val="32"/>
        </w:rPr>
        <w:t>精神以及中央、省、</w:t>
      </w:r>
      <w:proofErr w:type="gramStart"/>
      <w:r w:rsidRPr="000324D4">
        <w:rPr>
          <w:rFonts w:ascii="仿宋" w:eastAsia="仿宋" w:hAnsi="仿宋" w:hint="eastAsia"/>
          <w:bCs/>
          <w:color w:val="000000"/>
          <w:sz w:val="32"/>
          <w:szCs w:val="32"/>
        </w:rPr>
        <w:t>乐山政法</w:t>
      </w:r>
      <w:proofErr w:type="gramEnd"/>
      <w:r w:rsidRPr="000324D4">
        <w:rPr>
          <w:rFonts w:ascii="仿宋" w:eastAsia="仿宋" w:hAnsi="仿宋" w:hint="eastAsia"/>
          <w:bCs/>
          <w:color w:val="000000"/>
          <w:sz w:val="32"/>
          <w:szCs w:val="32"/>
        </w:rPr>
        <w:t>工作会议精神，紧紧围绕市委打造“绿水青山典范城市”工作主题，加快推进社会治理现代化，加快推进政法领域全面深化改革,加快推进政法队伍建设，确保社会大局稳定，保障人民安居乐业，以优异的成绩迎接新中国成立70周年。</w:t>
      </w:r>
    </w:p>
    <w:p w:rsidR="005B5C64" w:rsidRPr="005043F4" w:rsidRDefault="005B5C64">
      <w:pPr>
        <w:pStyle w:val="a3"/>
        <w:adjustRightInd w:val="0"/>
        <w:snapToGrid w:val="0"/>
        <w:spacing w:before="93" w:line="600" w:lineRule="exact"/>
        <w:ind w:firstLineChars="210" w:firstLine="672"/>
        <w:outlineLvl w:val="2"/>
        <w:rPr>
          <w:rFonts w:ascii="仿宋" w:eastAsia="仿宋" w:hAnsi="仿宋"/>
          <w:bCs/>
          <w:color w:val="000000"/>
          <w:sz w:val="32"/>
          <w:szCs w:val="32"/>
          <w:highlight w:val="yellow"/>
        </w:rPr>
      </w:pPr>
    </w:p>
    <w:p w:rsidR="005B5C64" w:rsidRDefault="00204CDE">
      <w:pPr>
        <w:pStyle w:val="2"/>
        <w:rPr>
          <w:rStyle w:val="2Char"/>
          <w:rFonts w:ascii="黑体" w:eastAsia="黑体" w:hAnsi="黑体"/>
        </w:rPr>
      </w:pPr>
      <w:bookmarkStart w:id="20" w:name="_Toc15396601"/>
      <w:bookmarkStart w:id="21" w:name="_Toc15377200"/>
      <w:r w:rsidRPr="00506EF1">
        <w:rPr>
          <w:rFonts w:ascii="黑体" w:eastAsia="黑体" w:hint="eastAsia"/>
          <w:b w:val="0"/>
          <w:color w:val="000000"/>
        </w:rPr>
        <w:lastRenderedPageBreak/>
        <w:t>二、</w:t>
      </w:r>
      <w:r w:rsidRPr="00506EF1">
        <w:rPr>
          <w:rFonts w:ascii="黑体" w:eastAsia="黑体" w:hAnsi="黑体" w:hint="eastAsia"/>
          <w:b w:val="0"/>
          <w:color w:val="000000"/>
        </w:rPr>
        <w:t>机</w:t>
      </w:r>
      <w:r w:rsidRPr="0025411F">
        <w:rPr>
          <w:rStyle w:val="2Char"/>
          <w:rFonts w:ascii="黑体" w:eastAsia="黑体" w:hAnsi="黑体" w:hint="eastAsia"/>
        </w:rPr>
        <w:t>构设置</w:t>
      </w:r>
      <w:bookmarkEnd w:id="20"/>
      <w:bookmarkEnd w:id="21"/>
    </w:p>
    <w:p w:rsidR="00506EF1" w:rsidRPr="000324D4" w:rsidRDefault="00506EF1" w:rsidP="00506EF1">
      <w:pPr>
        <w:pStyle w:val="a3"/>
        <w:adjustRightInd w:val="0"/>
        <w:snapToGrid w:val="0"/>
        <w:spacing w:before="93" w:line="600" w:lineRule="exact"/>
        <w:ind w:firstLineChars="210" w:firstLine="672"/>
        <w:rPr>
          <w:rFonts w:ascii="仿宋" w:eastAsia="仿宋" w:hAnsi="仿宋"/>
          <w:bCs/>
          <w:color w:val="000000"/>
          <w:kern w:val="2"/>
          <w:sz w:val="32"/>
          <w:szCs w:val="32"/>
        </w:rPr>
      </w:pPr>
      <w:r w:rsidRPr="000324D4">
        <w:rPr>
          <w:rFonts w:ascii="仿宋" w:eastAsia="仿宋" w:hAnsi="仿宋" w:hint="eastAsia"/>
          <w:bCs/>
          <w:color w:val="000000"/>
          <w:kern w:val="2"/>
          <w:sz w:val="32"/>
          <w:szCs w:val="32"/>
        </w:rPr>
        <w:t>峨眉山市委政法委下属二级单位0个，其中行政单位1个，参照公务员法管理的事业单位0个，其他事业单位0个。</w:t>
      </w:r>
    </w:p>
    <w:p w:rsidR="00506EF1" w:rsidRPr="00506EF1" w:rsidRDefault="00506EF1" w:rsidP="005043F4">
      <w:pPr>
        <w:snapToGrid w:val="0"/>
        <w:spacing w:line="576" w:lineRule="exact"/>
        <w:ind w:firstLineChars="200" w:firstLine="640"/>
        <w:rPr>
          <w:rFonts w:ascii="仿宋_GB2312" w:eastAsia="仿宋_GB2312" w:hAnsi="仿宋"/>
          <w:color w:val="0C0C0C"/>
          <w:sz w:val="32"/>
          <w:szCs w:val="32"/>
        </w:rPr>
      </w:pPr>
    </w:p>
    <w:p w:rsidR="005043F4" w:rsidRPr="005043F4" w:rsidRDefault="005043F4" w:rsidP="005043F4"/>
    <w:p w:rsidR="005B5C64" w:rsidRDefault="00204CDE" w:rsidP="00506EF1">
      <w:pPr>
        <w:pStyle w:val="1"/>
        <w:ind w:right="88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06EF1" w:rsidRPr="00506EF1" w:rsidRDefault="00204CDE" w:rsidP="00506EF1">
      <w:pPr>
        <w:snapToGrid w:val="0"/>
        <w:spacing w:line="576"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25411F">
        <w:rPr>
          <w:rFonts w:ascii="仿宋" w:eastAsia="仿宋" w:hAnsi="仿宋" w:hint="eastAsia"/>
          <w:color w:val="000000"/>
          <w:sz w:val="32"/>
          <w:szCs w:val="32"/>
        </w:rPr>
        <w:t>990.45</w:t>
      </w:r>
      <w:r>
        <w:rPr>
          <w:rFonts w:ascii="仿宋" w:eastAsia="仿宋" w:hAnsi="仿宋" w:hint="eastAsia"/>
          <w:color w:val="000000"/>
          <w:sz w:val="32"/>
          <w:szCs w:val="32"/>
        </w:rPr>
        <w:t>万元。与2018年相比，收、支总计各增加</w:t>
      </w:r>
      <w:r w:rsidR="00D4119A">
        <w:rPr>
          <w:rFonts w:ascii="仿宋" w:eastAsia="仿宋" w:hAnsi="仿宋" w:hint="eastAsia"/>
          <w:color w:val="000000"/>
          <w:sz w:val="32"/>
          <w:szCs w:val="32"/>
        </w:rPr>
        <w:t>418.53</w:t>
      </w:r>
      <w:r>
        <w:rPr>
          <w:rFonts w:ascii="仿宋" w:eastAsia="仿宋" w:hAnsi="仿宋" w:hint="eastAsia"/>
          <w:color w:val="000000"/>
          <w:sz w:val="32"/>
          <w:szCs w:val="32"/>
        </w:rPr>
        <w:t>万元，增长</w:t>
      </w:r>
      <w:r w:rsidR="00D4119A">
        <w:rPr>
          <w:rFonts w:ascii="仿宋" w:eastAsia="仿宋" w:hAnsi="仿宋" w:hint="eastAsia"/>
          <w:color w:val="000000"/>
          <w:sz w:val="32"/>
          <w:szCs w:val="32"/>
        </w:rPr>
        <w:t>73.18</w:t>
      </w:r>
      <w:r>
        <w:rPr>
          <w:rFonts w:ascii="仿宋" w:eastAsia="仿宋" w:hAnsi="仿宋"/>
          <w:color w:val="000000"/>
          <w:sz w:val="32"/>
          <w:szCs w:val="32"/>
        </w:rPr>
        <w:t>%</w:t>
      </w:r>
      <w:r>
        <w:rPr>
          <w:rFonts w:ascii="仿宋" w:eastAsia="仿宋" w:hAnsi="仿宋" w:hint="eastAsia"/>
          <w:color w:val="000000"/>
          <w:sz w:val="32"/>
          <w:szCs w:val="32"/>
        </w:rPr>
        <w:t>。</w:t>
      </w:r>
      <w:r w:rsidRPr="00506EF1">
        <w:rPr>
          <w:rFonts w:ascii="仿宋" w:eastAsia="仿宋" w:hAnsi="仿宋" w:hint="eastAsia"/>
          <w:color w:val="000000"/>
          <w:sz w:val="32"/>
          <w:szCs w:val="32"/>
        </w:rPr>
        <w:t>主要变动原因是</w:t>
      </w:r>
      <w:r w:rsidR="00506EF1" w:rsidRPr="00506EF1">
        <w:rPr>
          <w:rFonts w:ascii="仿宋" w:eastAsia="仿宋" w:hAnsi="仿宋" w:hint="eastAsia"/>
          <w:color w:val="000000"/>
          <w:sz w:val="32"/>
          <w:szCs w:val="32"/>
        </w:rPr>
        <w:t>：1、增加了雪亮工程项目；2、以往年度大部分支付到乡镇的项目经费（如：扫黑除恶工作经费、防</w:t>
      </w:r>
      <w:proofErr w:type="gramStart"/>
      <w:r w:rsidR="00506EF1" w:rsidRPr="00506EF1">
        <w:rPr>
          <w:rFonts w:ascii="仿宋" w:eastAsia="仿宋" w:hAnsi="仿宋" w:hint="eastAsia"/>
          <w:color w:val="000000"/>
          <w:sz w:val="32"/>
          <w:szCs w:val="32"/>
        </w:rPr>
        <w:t>邪工作</w:t>
      </w:r>
      <w:proofErr w:type="gramEnd"/>
      <w:r w:rsidR="00506EF1" w:rsidRPr="00506EF1">
        <w:rPr>
          <w:rFonts w:ascii="仿宋" w:eastAsia="仿宋" w:hAnsi="仿宋" w:hint="eastAsia"/>
          <w:color w:val="000000"/>
          <w:sz w:val="32"/>
          <w:szCs w:val="32"/>
        </w:rPr>
        <w:t>经费、</w:t>
      </w:r>
      <w:proofErr w:type="gramStart"/>
      <w:r w:rsidR="00506EF1" w:rsidRPr="00506EF1">
        <w:rPr>
          <w:rFonts w:ascii="仿宋" w:eastAsia="仿宋" w:hAnsi="仿宋" w:hint="eastAsia"/>
          <w:color w:val="000000"/>
          <w:sz w:val="32"/>
          <w:szCs w:val="32"/>
        </w:rPr>
        <w:t>维稳工作</w:t>
      </w:r>
      <w:proofErr w:type="gramEnd"/>
      <w:r w:rsidR="00506EF1" w:rsidRPr="00506EF1">
        <w:rPr>
          <w:rFonts w:ascii="仿宋" w:eastAsia="仿宋" w:hAnsi="仿宋" w:hint="eastAsia"/>
          <w:color w:val="000000"/>
          <w:sz w:val="32"/>
          <w:szCs w:val="32"/>
        </w:rPr>
        <w:t>经费、治安防控工作经费、网格化服务管理经费等）在财政的</w:t>
      </w:r>
      <w:proofErr w:type="gramStart"/>
      <w:r w:rsidR="00506EF1" w:rsidRPr="00506EF1">
        <w:rPr>
          <w:rFonts w:ascii="仿宋" w:eastAsia="仿宋" w:hAnsi="仿宋" w:hint="eastAsia"/>
          <w:color w:val="000000"/>
          <w:sz w:val="32"/>
          <w:szCs w:val="32"/>
        </w:rPr>
        <w:t>大预算</w:t>
      </w:r>
      <w:proofErr w:type="gramEnd"/>
      <w:r w:rsidR="00506EF1" w:rsidRPr="00506EF1">
        <w:rPr>
          <w:rFonts w:ascii="仿宋" w:eastAsia="仿宋" w:hAnsi="仿宋" w:hint="eastAsia"/>
          <w:color w:val="000000"/>
          <w:sz w:val="32"/>
          <w:szCs w:val="32"/>
        </w:rPr>
        <w:t>中，而2019年将涉及我委的项目经费预算都下达到了部门预算中，由我委通过国库支付中心直接支付。</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D4119A" w:rsidRDefault="004C06FD" w:rsidP="004C06FD">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2336" behindDoc="0" locked="0" layoutInCell="1" allowOverlap="1">
            <wp:simplePos x="0" y="0"/>
            <wp:positionH relativeFrom="column">
              <wp:posOffset>188015</wp:posOffset>
            </wp:positionH>
            <wp:positionV relativeFrom="paragraph">
              <wp:posOffset>66951</wp:posOffset>
            </wp:positionV>
            <wp:extent cx="4632463" cy="3450866"/>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32463" cy="3450866"/>
                    </a:xfrm>
                    <a:prstGeom prst="rect">
                      <a:avLst/>
                    </a:prstGeom>
                    <a:noFill/>
                  </pic:spPr>
                </pic:pic>
              </a:graphicData>
            </a:graphic>
          </wp:anchor>
        </w:drawing>
      </w:r>
    </w:p>
    <w:p w:rsidR="00D4119A" w:rsidRDefault="00D4119A" w:rsidP="00D4119A">
      <w:pPr>
        <w:spacing w:line="600" w:lineRule="exact"/>
        <w:ind w:firstLineChars="200" w:firstLine="640"/>
        <w:rPr>
          <w:rFonts w:ascii="仿宋" w:eastAsia="仿宋" w:hAnsi="仿宋"/>
          <w:color w:val="000000" w:themeColor="text1"/>
          <w:sz w:val="32"/>
          <w:szCs w:val="32"/>
        </w:rPr>
      </w:pPr>
    </w:p>
    <w:p w:rsidR="00D4119A" w:rsidRDefault="00D4119A">
      <w:pPr>
        <w:spacing w:line="600" w:lineRule="exact"/>
        <w:ind w:firstLineChars="200" w:firstLine="640"/>
        <w:rPr>
          <w:rFonts w:ascii="仿宋" w:eastAsia="仿宋" w:hAnsi="仿宋"/>
          <w:color w:val="000000" w:themeColor="text1"/>
          <w:sz w:val="32"/>
          <w:szCs w:val="32"/>
        </w:rPr>
      </w:pPr>
    </w:p>
    <w:p w:rsidR="00D4119A" w:rsidRDefault="00D4119A">
      <w:pPr>
        <w:spacing w:line="600" w:lineRule="exact"/>
        <w:ind w:firstLineChars="200" w:firstLine="640"/>
        <w:rPr>
          <w:rFonts w:ascii="仿宋" w:eastAsia="仿宋" w:hAnsi="仿宋"/>
          <w:color w:val="000000" w:themeColor="text1"/>
          <w:sz w:val="32"/>
          <w:szCs w:val="32"/>
        </w:rPr>
      </w:pPr>
    </w:p>
    <w:p w:rsidR="00D4119A" w:rsidRDefault="00D4119A">
      <w:pPr>
        <w:spacing w:line="600" w:lineRule="exact"/>
        <w:ind w:firstLineChars="200" w:firstLine="640"/>
        <w:rPr>
          <w:rFonts w:ascii="仿宋" w:eastAsia="仿宋" w:hAnsi="仿宋"/>
          <w:color w:val="000000" w:themeColor="text1"/>
          <w:sz w:val="32"/>
          <w:szCs w:val="32"/>
        </w:rPr>
      </w:pPr>
    </w:p>
    <w:p w:rsidR="00D4119A" w:rsidRDefault="00D4119A">
      <w:pPr>
        <w:spacing w:line="600" w:lineRule="exact"/>
        <w:ind w:firstLineChars="200" w:firstLine="640"/>
        <w:rPr>
          <w:rFonts w:ascii="仿宋" w:eastAsia="仿宋" w:hAnsi="仿宋"/>
          <w:color w:val="000000" w:themeColor="text1"/>
          <w:sz w:val="32"/>
          <w:szCs w:val="32"/>
        </w:rPr>
      </w:pPr>
    </w:p>
    <w:p w:rsidR="005B5C64" w:rsidRPr="00713049" w:rsidRDefault="00204CDE" w:rsidP="00713049">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sidRPr="00713049">
        <w:rPr>
          <w:rFonts w:ascii="黑体" w:eastAsia="黑体" w:hAnsi="黑体" w:hint="eastAsia"/>
          <w:color w:val="000000"/>
          <w:sz w:val="32"/>
          <w:szCs w:val="32"/>
        </w:rPr>
        <w:lastRenderedPageBreak/>
        <w:t>收</w:t>
      </w:r>
      <w:r w:rsidRPr="00713049">
        <w:rPr>
          <w:rStyle w:val="2Char"/>
          <w:rFonts w:ascii="黑体" w:eastAsia="黑体" w:hAnsi="黑体" w:hint="eastAsia"/>
          <w:b w:val="0"/>
        </w:rPr>
        <w:t>入决算情况说明</w:t>
      </w:r>
      <w:bookmarkEnd w:id="26"/>
      <w:bookmarkEnd w:id="27"/>
    </w:p>
    <w:p w:rsidR="00585B33"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D4119A">
        <w:rPr>
          <w:rFonts w:ascii="仿宋" w:eastAsia="仿宋" w:hAnsi="仿宋" w:hint="eastAsia"/>
          <w:color w:val="000000"/>
          <w:sz w:val="32"/>
          <w:szCs w:val="32"/>
        </w:rPr>
        <w:t>975.41</w:t>
      </w:r>
      <w:r>
        <w:rPr>
          <w:rFonts w:ascii="仿宋" w:eastAsia="仿宋" w:hAnsi="仿宋" w:hint="eastAsia"/>
          <w:color w:val="000000"/>
          <w:sz w:val="32"/>
          <w:szCs w:val="32"/>
        </w:rPr>
        <w:t>万元，其中：一般公共预算财政拨款收入</w:t>
      </w:r>
      <w:r w:rsidR="00D4119A">
        <w:rPr>
          <w:rFonts w:ascii="仿宋" w:eastAsia="仿宋" w:hAnsi="仿宋" w:hint="eastAsia"/>
          <w:color w:val="000000"/>
          <w:sz w:val="32"/>
          <w:szCs w:val="32"/>
        </w:rPr>
        <w:t>761.54</w:t>
      </w:r>
      <w:r>
        <w:rPr>
          <w:rFonts w:ascii="仿宋" w:eastAsia="仿宋" w:hAnsi="仿宋" w:hint="eastAsia"/>
          <w:color w:val="000000"/>
          <w:sz w:val="32"/>
          <w:szCs w:val="32"/>
        </w:rPr>
        <w:t>万元，占</w:t>
      </w:r>
      <w:r w:rsidR="00D4119A">
        <w:rPr>
          <w:rFonts w:ascii="仿宋" w:eastAsia="仿宋" w:hAnsi="仿宋" w:hint="eastAsia"/>
          <w:color w:val="000000"/>
          <w:sz w:val="32"/>
          <w:szCs w:val="32"/>
        </w:rPr>
        <w:t>78.07</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D4119A">
        <w:rPr>
          <w:rFonts w:ascii="仿宋" w:eastAsia="仿宋" w:hAnsi="仿宋" w:hint="eastAsia"/>
          <w:color w:val="000000"/>
          <w:sz w:val="32"/>
          <w:szCs w:val="32"/>
        </w:rPr>
        <w:t>213.87</w:t>
      </w:r>
      <w:r>
        <w:rPr>
          <w:rFonts w:ascii="仿宋" w:eastAsia="仿宋" w:hAnsi="仿宋" w:hint="eastAsia"/>
          <w:color w:val="000000"/>
          <w:sz w:val="32"/>
          <w:szCs w:val="32"/>
        </w:rPr>
        <w:t>万元，占</w:t>
      </w:r>
      <w:r w:rsidR="00D4119A">
        <w:rPr>
          <w:rFonts w:ascii="仿宋" w:eastAsia="仿宋" w:hAnsi="仿宋" w:hint="eastAsia"/>
          <w:color w:val="000000"/>
          <w:sz w:val="32"/>
          <w:szCs w:val="32"/>
        </w:rPr>
        <w:t>21.93</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D4119A">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D4119A">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D4119A">
        <w:rPr>
          <w:rFonts w:ascii="仿宋" w:eastAsia="仿宋" w:hAnsi="仿宋" w:hint="eastAsia"/>
          <w:color w:val="000000"/>
          <w:sz w:val="32"/>
          <w:szCs w:val="32"/>
        </w:rPr>
        <w:t>0</w:t>
      </w:r>
      <w:r>
        <w:rPr>
          <w:rFonts w:ascii="仿宋" w:eastAsia="仿宋" w:hAnsi="仿宋" w:hint="eastAsia"/>
          <w:color w:val="000000"/>
          <w:sz w:val="32"/>
          <w:szCs w:val="32"/>
        </w:rPr>
        <w:t>万元，占</w:t>
      </w:r>
      <w:r w:rsidR="00D4119A">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D4119A">
        <w:rPr>
          <w:rFonts w:ascii="仿宋" w:eastAsia="仿宋" w:hAnsi="仿宋" w:hint="eastAsia"/>
          <w:color w:val="000000"/>
          <w:sz w:val="32"/>
          <w:szCs w:val="32"/>
        </w:rPr>
        <w:t>0</w:t>
      </w:r>
      <w:r>
        <w:rPr>
          <w:rFonts w:ascii="仿宋" w:eastAsia="仿宋" w:hAnsi="仿宋" w:hint="eastAsia"/>
          <w:color w:val="000000"/>
          <w:sz w:val="32"/>
          <w:szCs w:val="32"/>
        </w:rPr>
        <w:t>万元，占</w:t>
      </w:r>
      <w:r w:rsidR="00D4119A">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D4119A">
        <w:rPr>
          <w:rFonts w:ascii="仿宋" w:eastAsia="仿宋" w:hAnsi="仿宋" w:hint="eastAsia"/>
          <w:color w:val="000000"/>
          <w:sz w:val="32"/>
          <w:szCs w:val="32"/>
        </w:rPr>
        <w:t>0</w:t>
      </w:r>
      <w:r>
        <w:rPr>
          <w:rFonts w:ascii="仿宋" w:eastAsia="仿宋" w:hAnsi="仿宋" w:hint="eastAsia"/>
          <w:color w:val="000000"/>
          <w:sz w:val="32"/>
          <w:szCs w:val="32"/>
        </w:rPr>
        <w:t>万元，占</w:t>
      </w:r>
      <w:r w:rsidR="00D4119A">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D4119A">
        <w:rPr>
          <w:rFonts w:ascii="仿宋" w:eastAsia="仿宋" w:hAnsi="仿宋" w:hint="eastAsia"/>
          <w:color w:val="000000"/>
          <w:sz w:val="32"/>
          <w:szCs w:val="32"/>
        </w:rPr>
        <w:t>0</w:t>
      </w:r>
      <w:r>
        <w:rPr>
          <w:rFonts w:ascii="仿宋" w:eastAsia="仿宋" w:hAnsi="仿宋" w:hint="eastAsia"/>
          <w:color w:val="000000"/>
          <w:sz w:val="32"/>
          <w:szCs w:val="32"/>
        </w:rPr>
        <w:t>万元，占</w:t>
      </w:r>
      <w:r w:rsidR="00D4119A">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EB3150" w:rsidRDefault="00EB3150">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184785</wp:posOffset>
            </wp:positionV>
            <wp:extent cx="4409440" cy="3378835"/>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409440" cy="3378835"/>
                    </a:xfrm>
                    <a:prstGeom prst="rect">
                      <a:avLst/>
                    </a:prstGeom>
                    <a:noFill/>
                  </pic:spPr>
                </pic:pic>
              </a:graphicData>
            </a:graphic>
          </wp:anchor>
        </w:drawing>
      </w: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rsidP="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5B5C64" w:rsidRDefault="005B5C64">
      <w:pPr>
        <w:spacing w:line="600" w:lineRule="exact"/>
        <w:ind w:firstLineChars="200" w:firstLine="640"/>
        <w:rPr>
          <w:rFonts w:ascii="仿宋_GB2312" w:eastAsia="仿宋_GB2312"/>
          <w:color w:val="FF0000"/>
          <w:sz w:val="32"/>
          <w:szCs w:val="32"/>
        </w:rPr>
      </w:pPr>
    </w:p>
    <w:p w:rsidR="00EB3150" w:rsidRDefault="00EB3150">
      <w:pPr>
        <w:spacing w:line="600" w:lineRule="exact"/>
        <w:ind w:firstLineChars="200" w:firstLine="640"/>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EB3150">
        <w:rPr>
          <w:rFonts w:ascii="仿宋" w:eastAsia="仿宋" w:hAnsi="仿宋" w:hint="eastAsia"/>
          <w:color w:val="000000"/>
          <w:sz w:val="32"/>
          <w:szCs w:val="32"/>
        </w:rPr>
        <w:t>930.85</w:t>
      </w:r>
      <w:r>
        <w:rPr>
          <w:rFonts w:ascii="仿宋" w:eastAsia="仿宋" w:hAnsi="仿宋" w:hint="eastAsia"/>
          <w:color w:val="000000"/>
          <w:sz w:val="32"/>
          <w:szCs w:val="32"/>
        </w:rPr>
        <w:t>万元，其中：基本支出</w:t>
      </w:r>
      <w:r w:rsidR="00EB3150">
        <w:rPr>
          <w:rFonts w:ascii="仿宋" w:eastAsia="仿宋" w:hAnsi="仿宋" w:hint="eastAsia"/>
          <w:color w:val="000000"/>
          <w:sz w:val="32"/>
          <w:szCs w:val="32"/>
        </w:rPr>
        <w:t>362.97</w:t>
      </w:r>
      <w:r>
        <w:rPr>
          <w:rFonts w:ascii="仿宋" w:eastAsia="仿宋" w:hAnsi="仿宋" w:hint="eastAsia"/>
          <w:color w:val="000000"/>
          <w:sz w:val="32"/>
          <w:szCs w:val="32"/>
        </w:rPr>
        <w:t>万元，占</w:t>
      </w:r>
      <w:r w:rsidR="00EB3150">
        <w:rPr>
          <w:rFonts w:ascii="仿宋" w:eastAsia="仿宋" w:hAnsi="仿宋" w:hint="eastAsia"/>
          <w:color w:val="000000"/>
          <w:sz w:val="32"/>
          <w:szCs w:val="32"/>
        </w:rPr>
        <w:t>38.99</w:t>
      </w:r>
      <w:r>
        <w:rPr>
          <w:rFonts w:ascii="仿宋" w:eastAsia="仿宋" w:hAnsi="仿宋"/>
          <w:color w:val="000000"/>
          <w:sz w:val="32"/>
          <w:szCs w:val="32"/>
        </w:rPr>
        <w:t>%</w:t>
      </w:r>
      <w:r>
        <w:rPr>
          <w:rFonts w:ascii="仿宋" w:eastAsia="仿宋" w:hAnsi="仿宋" w:hint="eastAsia"/>
          <w:color w:val="000000"/>
          <w:sz w:val="32"/>
          <w:szCs w:val="32"/>
        </w:rPr>
        <w:t>；项目支出</w:t>
      </w:r>
      <w:r w:rsidR="00EB3150">
        <w:rPr>
          <w:rFonts w:ascii="仿宋" w:eastAsia="仿宋" w:hAnsi="仿宋" w:hint="eastAsia"/>
          <w:color w:val="000000"/>
          <w:sz w:val="32"/>
          <w:szCs w:val="32"/>
        </w:rPr>
        <w:t>567.88</w:t>
      </w:r>
      <w:r>
        <w:rPr>
          <w:rFonts w:ascii="仿宋" w:eastAsia="仿宋" w:hAnsi="仿宋" w:hint="eastAsia"/>
          <w:color w:val="000000"/>
          <w:sz w:val="32"/>
          <w:szCs w:val="32"/>
        </w:rPr>
        <w:t>万元，占</w:t>
      </w:r>
      <w:r w:rsidR="00EB3150">
        <w:rPr>
          <w:rFonts w:ascii="仿宋" w:eastAsia="仿宋" w:hAnsi="仿宋" w:hint="eastAsia"/>
          <w:color w:val="000000"/>
          <w:sz w:val="32"/>
          <w:szCs w:val="32"/>
        </w:rPr>
        <w:t>61.01</w:t>
      </w:r>
      <w:r>
        <w:rPr>
          <w:rFonts w:ascii="仿宋" w:eastAsia="仿宋" w:hAnsi="仿宋"/>
          <w:color w:val="000000"/>
          <w:sz w:val="32"/>
          <w:szCs w:val="32"/>
        </w:rPr>
        <w:t>%</w:t>
      </w:r>
      <w:r>
        <w:rPr>
          <w:rFonts w:ascii="仿宋" w:eastAsia="仿宋" w:hAnsi="仿宋" w:hint="eastAsia"/>
          <w:color w:val="000000"/>
          <w:sz w:val="32"/>
          <w:szCs w:val="32"/>
        </w:rPr>
        <w:t>；上缴上级支出</w:t>
      </w:r>
      <w:r w:rsidR="00EB3150">
        <w:rPr>
          <w:rFonts w:ascii="仿宋" w:eastAsia="仿宋" w:hAnsi="仿宋" w:hint="eastAsia"/>
          <w:color w:val="000000"/>
          <w:sz w:val="32"/>
          <w:szCs w:val="32"/>
        </w:rPr>
        <w:t>0</w:t>
      </w:r>
      <w:r>
        <w:rPr>
          <w:rFonts w:ascii="仿宋" w:eastAsia="仿宋" w:hAnsi="仿宋" w:hint="eastAsia"/>
          <w:color w:val="000000"/>
          <w:sz w:val="32"/>
          <w:szCs w:val="32"/>
        </w:rPr>
        <w:t>万元，占</w:t>
      </w:r>
      <w:r w:rsidR="00EB315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EB3150">
        <w:rPr>
          <w:rFonts w:ascii="仿宋" w:eastAsia="仿宋" w:hAnsi="仿宋" w:hint="eastAsia"/>
          <w:color w:val="000000"/>
          <w:sz w:val="32"/>
          <w:szCs w:val="32"/>
        </w:rPr>
        <w:t>0</w:t>
      </w:r>
      <w:r>
        <w:rPr>
          <w:rFonts w:ascii="仿宋" w:eastAsia="仿宋" w:hAnsi="仿宋" w:hint="eastAsia"/>
          <w:color w:val="000000"/>
          <w:sz w:val="32"/>
          <w:szCs w:val="32"/>
        </w:rPr>
        <w:t>万元，占</w:t>
      </w:r>
      <w:r w:rsidR="00EB315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w:t>
      </w:r>
      <w:r>
        <w:rPr>
          <w:rFonts w:ascii="仿宋" w:eastAsia="仿宋" w:hAnsi="仿宋" w:hint="eastAsia"/>
          <w:color w:val="000000"/>
          <w:sz w:val="32"/>
          <w:szCs w:val="32"/>
        </w:rPr>
        <w:lastRenderedPageBreak/>
        <w:t>附属单位补助支出</w:t>
      </w:r>
      <w:r w:rsidR="00EB3150">
        <w:rPr>
          <w:rFonts w:ascii="仿宋" w:eastAsia="仿宋" w:hAnsi="仿宋" w:hint="eastAsia"/>
          <w:color w:val="000000"/>
          <w:sz w:val="32"/>
          <w:szCs w:val="32"/>
        </w:rPr>
        <w:t>0</w:t>
      </w:r>
      <w:r>
        <w:rPr>
          <w:rFonts w:ascii="仿宋" w:eastAsia="仿宋" w:hAnsi="仿宋" w:hint="eastAsia"/>
          <w:color w:val="000000"/>
          <w:sz w:val="32"/>
          <w:szCs w:val="32"/>
        </w:rPr>
        <w:t>万元，占</w:t>
      </w:r>
      <w:r w:rsidR="00EB315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EB3150" w:rsidRDefault="001E6B28">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simplePos x="0" y="0"/>
            <wp:positionH relativeFrom="column">
              <wp:posOffset>887731</wp:posOffset>
            </wp:positionH>
            <wp:positionV relativeFrom="paragraph">
              <wp:posOffset>136497</wp:posOffset>
            </wp:positionV>
            <wp:extent cx="3425756" cy="2782957"/>
            <wp:effectExtent l="19050" t="0" r="3244"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428129" cy="2784884"/>
                    </a:xfrm>
                    <a:prstGeom prst="rect">
                      <a:avLst/>
                    </a:prstGeom>
                    <a:noFill/>
                  </pic:spPr>
                </pic:pic>
              </a:graphicData>
            </a:graphic>
          </wp:anchor>
        </w:drawing>
      </w: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rsidP="00B075D7">
      <w:pPr>
        <w:spacing w:line="600" w:lineRule="exact"/>
        <w:rPr>
          <w:rFonts w:ascii="仿宋" w:eastAsia="仿宋" w:hAnsi="仿宋"/>
          <w:color w:val="000000" w:themeColor="text1"/>
          <w:sz w:val="32"/>
          <w:szCs w:val="32"/>
        </w:rPr>
      </w:pPr>
    </w:p>
    <w:p w:rsidR="00EB3150" w:rsidRDefault="00EB3150" w:rsidP="00B075D7">
      <w:pPr>
        <w:spacing w:line="600" w:lineRule="exact"/>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rsidP="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EB3150" w:rsidRDefault="00EB3150">
      <w:pPr>
        <w:spacing w:line="600" w:lineRule="exact"/>
        <w:ind w:firstLineChars="200" w:firstLine="640"/>
        <w:rPr>
          <w:rFonts w:ascii="仿宋" w:eastAsia="仿宋" w:hAnsi="仿宋"/>
          <w:color w:val="000000" w:themeColor="text1"/>
          <w:sz w:val="32"/>
          <w:szCs w:val="32"/>
        </w:rPr>
      </w:pPr>
    </w:p>
    <w:p w:rsidR="005B5C64" w:rsidRDefault="00204CDE" w:rsidP="001E6B28">
      <w:pPr>
        <w:spacing w:line="600" w:lineRule="exact"/>
        <w:ind w:firstLineChars="150" w:firstLine="48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416CD4" w:rsidRDefault="00204CDE" w:rsidP="00EB315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EB3150">
        <w:rPr>
          <w:rFonts w:ascii="仿宋" w:eastAsia="仿宋" w:hAnsi="仿宋" w:hint="eastAsia"/>
          <w:color w:val="000000"/>
          <w:sz w:val="32"/>
          <w:szCs w:val="32"/>
        </w:rPr>
        <w:t>975.89</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EB3150">
        <w:rPr>
          <w:rFonts w:ascii="仿宋" w:eastAsia="仿宋" w:hAnsi="仿宋" w:hint="eastAsia"/>
          <w:color w:val="000000"/>
          <w:sz w:val="32"/>
          <w:szCs w:val="32"/>
        </w:rPr>
        <w:t>421.06</w:t>
      </w:r>
      <w:r>
        <w:rPr>
          <w:rFonts w:ascii="仿宋" w:eastAsia="仿宋" w:hAnsi="仿宋" w:hint="eastAsia"/>
          <w:color w:val="000000"/>
          <w:sz w:val="32"/>
          <w:szCs w:val="32"/>
        </w:rPr>
        <w:t>万元，增长</w:t>
      </w:r>
      <w:r w:rsidR="00EB3150">
        <w:rPr>
          <w:rFonts w:ascii="仿宋" w:eastAsia="仿宋" w:hAnsi="仿宋" w:hint="eastAsia"/>
          <w:color w:val="000000"/>
          <w:sz w:val="32"/>
          <w:szCs w:val="32"/>
        </w:rPr>
        <w:t>75.89</w:t>
      </w:r>
      <w:r>
        <w:rPr>
          <w:rFonts w:ascii="仿宋" w:eastAsia="仿宋" w:hAnsi="仿宋"/>
          <w:color w:val="000000"/>
          <w:sz w:val="32"/>
          <w:szCs w:val="32"/>
        </w:rPr>
        <w:t>%</w:t>
      </w:r>
      <w:r>
        <w:rPr>
          <w:rFonts w:ascii="仿宋" w:eastAsia="仿宋" w:hAnsi="仿宋" w:hint="eastAsia"/>
          <w:color w:val="000000"/>
          <w:sz w:val="32"/>
          <w:szCs w:val="32"/>
        </w:rPr>
        <w:t>。</w:t>
      </w:r>
      <w:r w:rsidRPr="00713049">
        <w:rPr>
          <w:rFonts w:ascii="仿宋" w:eastAsia="仿宋" w:hAnsi="仿宋" w:hint="eastAsia"/>
          <w:color w:val="000000"/>
          <w:sz w:val="32"/>
          <w:szCs w:val="32"/>
        </w:rPr>
        <w:t>主要变动原因是</w:t>
      </w:r>
      <w:r w:rsidR="00713049">
        <w:rPr>
          <w:rFonts w:ascii="仿宋" w:eastAsia="仿宋" w:hAnsi="仿宋" w:hint="eastAsia"/>
          <w:color w:val="000000"/>
          <w:sz w:val="32"/>
          <w:szCs w:val="32"/>
        </w:rPr>
        <w:t>：</w:t>
      </w:r>
      <w:r w:rsidR="00713049" w:rsidRPr="00506EF1">
        <w:rPr>
          <w:rFonts w:ascii="仿宋" w:eastAsia="仿宋" w:hAnsi="仿宋" w:hint="eastAsia"/>
          <w:color w:val="000000"/>
          <w:sz w:val="32"/>
          <w:szCs w:val="32"/>
        </w:rPr>
        <w:t>1、增加了雪亮工程项目；2、以往年度大部分支付到乡镇的项目经费（如：扫黑除恶工作经费、防</w:t>
      </w:r>
      <w:proofErr w:type="gramStart"/>
      <w:r w:rsidR="00713049" w:rsidRPr="00506EF1">
        <w:rPr>
          <w:rFonts w:ascii="仿宋" w:eastAsia="仿宋" w:hAnsi="仿宋" w:hint="eastAsia"/>
          <w:color w:val="000000"/>
          <w:sz w:val="32"/>
          <w:szCs w:val="32"/>
        </w:rPr>
        <w:t>邪工作</w:t>
      </w:r>
      <w:proofErr w:type="gramEnd"/>
      <w:r w:rsidR="00713049" w:rsidRPr="00506EF1">
        <w:rPr>
          <w:rFonts w:ascii="仿宋" w:eastAsia="仿宋" w:hAnsi="仿宋" w:hint="eastAsia"/>
          <w:color w:val="000000"/>
          <w:sz w:val="32"/>
          <w:szCs w:val="32"/>
        </w:rPr>
        <w:t>经费、</w:t>
      </w:r>
      <w:proofErr w:type="gramStart"/>
      <w:r w:rsidR="00713049" w:rsidRPr="00506EF1">
        <w:rPr>
          <w:rFonts w:ascii="仿宋" w:eastAsia="仿宋" w:hAnsi="仿宋" w:hint="eastAsia"/>
          <w:color w:val="000000"/>
          <w:sz w:val="32"/>
          <w:szCs w:val="32"/>
        </w:rPr>
        <w:t>维稳工作</w:t>
      </w:r>
      <w:proofErr w:type="gramEnd"/>
      <w:r w:rsidR="00713049" w:rsidRPr="00506EF1">
        <w:rPr>
          <w:rFonts w:ascii="仿宋" w:eastAsia="仿宋" w:hAnsi="仿宋" w:hint="eastAsia"/>
          <w:color w:val="000000"/>
          <w:sz w:val="32"/>
          <w:szCs w:val="32"/>
        </w:rPr>
        <w:t>经费、治安防控工作经费、网格化服务管理经费等）在财政的</w:t>
      </w:r>
      <w:proofErr w:type="gramStart"/>
      <w:r w:rsidR="00713049" w:rsidRPr="00506EF1">
        <w:rPr>
          <w:rFonts w:ascii="仿宋" w:eastAsia="仿宋" w:hAnsi="仿宋" w:hint="eastAsia"/>
          <w:color w:val="000000"/>
          <w:sz w:val="32"/>
          <w:szCs w:val="32"/>
        </w:rPr>
        <w:t>大预算</w:t>
      </w:r>
      <w:proofErr w:type="gramEnd"/>
      <w:r w:rsidR="00713049" w:rsidRPr="00506EF1">
        <w:rPr>
          <w:rFonts w:ascii="仿宋" w:eastAsia="仿宋" w:hAnsi="仿宋" w:hint="eastAsia"/>
          <w:color w:val="000000"/>
          <w:sz w:val="32"/>
          <w:szCs w:val="32"/>
        </w:rPr>
        <w:t>中，而2019年将涉及我委的项目经费预算都下达到了部门预算中，由我委通过国库支付中心直接支付。</w:t>
      </w:r>
    </w:p>
    <w:p w:rsidR="001E6B28" w:rsidRDefault="001E6B28">
      <w:pPr>
        <w:spacing w:line="600" w:lineRule="exact"/>
        <w:ind w:firstLineChars="200" w:firstLine="640"/>
        <w:rPr>
          <w:rFonts w:ascii="仿宋" w:eastAsia="仿宋" w:hAnsi="仿宋"/>
          <w:color w:val="000000" w:themeColor="text1"/>
          <w:sz w:val="32"/>
          <w:szCs w:val="32"/>
        </w:rPr>
      </w:pPr>
    </w:p>
    <w:p w:rsidR="001E6B28" w:rsidRDefault="001E6B28">
      <w:pPr>
        <w:spacing w:line="600" w:lineRule="exact"/>
        <w:ind w:firstLineChars="200" w:firstLine="640"/>
        <w:rPr>
          <w:rFonts w:ascii="仿宋" w:eastAsia="仿宋" w:hAnsi="仿宋"/>
          <w:color w:val="000000" w:themeColor="text1"/>
          <w:sz w:val="32"/>
          <w:szCs w:val="32"/>
        </w:rPr>
      </w:pPr>
    </w:p>
    <w:p w:rsidR="001E6B28" w:rsidRDefault="001E6B28">
      <w:pPr>
        <w:spacing w:line="600" w:lineRule="exact"/>
        <w:ind w:firstLineChars="200" w:firstLine="640"/>
        <w:rPr>
          <w:rFonts w:ascii="仿宋" w:eastAsia="仿宋" w:hAnsi="仿宋"/>
          <w:color w:val="000000" w:themeColor="text1"/>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（图4：财政拨款收、支决算总计变动情况）（柱状图）</w:t>
      </w:r>
    </w:p>
    <w:p w:rsidR="00EB3150" w:rsidRDefault="004C06FD">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291382</wp:posOffset>
            </wp:positionH>
            <wp:positionV relativeFrom="paragraph">
              <wp:posOffset>41744</wp:posOffset>
            </wp:positionV>
            <wp:extent cx="4250801" cy="3116911"/>
            <wp:effectExtent l="19050" t="0" r="0"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250801" cy="3116911"/>
                    </a:xfrm>
                    <a:prstGeom prst="rect">
                      <a:avLst/>
                    </a:prstGeom>
                    <a:noFill/>
                  </pic:spPr>
                </pic:pic>
              </a:graphicData>
            </a:graphic>
          </wp:anchor>
        </w:drawing>
      </w:r>
    </w:p>
    <w:p w:rsidR="00EB3150" w:rsidRDefault="00EB3150" w:rsidP="004C06FD">
      <w:pPr>
        <w:spacing w:line="600" w:lineRule="exact"/>
        <w:ind w:firstLineChars="200" w:firstLine="640"/>
        <w:rPr>
          <w:rFonts w:ascii="仿宋" w:eastAsia="仿宋" w:hAnsi="仿宋"/>
          <w:color w:val="000000" w:themeColor="text1"/>
          <w:sz w:val="32"/>
          <w:szCs w:val="32"/>
        </w:rPr>
      </w:pPr>
    </w:p>
    <w:p w:rsidR="001E6B28" w:rsidRDefault="001E6B28" w:rsidP="001E6B28">
      <w:pPr>
        <w:spacing w:line="600" w:lineRule="exact"/>
        <w:outlineLvl w:val="1"/>
        <w:rPr>
          <w:rFonts w:ascii="黑体" w:eastAsia="黑体" w:hAnsi="黑体"/>
          <w:color w:val="000000"/>
          <w:sz w:val="32"/>
          <w:szCs w:val="32"/>
        </w:rPr>
      </w:pPr>
      <w:bookmarkStart w:id="32" w:name="_Toc15377209"/>
      <w:bookmarkStart w:id="33" w:name="_Toc15396607"/>
    </w:p>
    <w:p w:rsidR="001E6B28" w:rsidRDefault="001E6B28" w:rsidP="001E6B28">
      <w:pPr>
        <w:spacing w:line="600" w:lineRule="exact"/>
        <w:outlineLvl w:val="1"/>
        <w:rPr>
          <w:rFonts w:ascii="黑体" w:eastAsia="黑体" w:hAnsi="黑体"/>
          <w:color w:val="000000"/>
          <w:sz w:val="32"/>
          <w:szCs w:val="32"/>
        </w:rPr>
      </w:pPr>
    </w:p>
    <w:p w:rsidR="001E6B28" w:rsidRDefault="001E6B28" w:rsidP="001E6B28">
      <w:pPr>
        <w:spacing w:line="600" w:lineRule="exact"/>
        <w:outlineLvl w:val="1"/>
        <w:rPr>
          <w:rFonts w:ascii="黑体" w:eastAsia="黑体" w:hAnsi="黑体"/>
          <w:color w:val="000000"/>
          <w:sz w:val="32"/>
          <w:szCs w:val="32"/>
        </w:rPr>
      </w:pPr>
    </w:p>
    <w:p w:rsidR="001E6B28" w:rsidRDefault="001E6B28" w:rsidP="001E6B28">
      <w:pPr>
        <w:spacing w:line="600" w:lineRule="exact"/>
        <w:outlineLvl w:val="1"/>
        <w:rPr>
          <w:rFonts w:ascii="黑体" w:eastAsia="黑体" w:hAnsi="黑体"/>
          <w:color w:val="000000"/>
          <w:sz w:val="32"/>
          <w:szCs w:val="32"/>
        </w:rPr>
      </w:pPr>
    </w:p>
    <w:p w:rsidR="001E6B28" w:rsidRDefault="001E6B28" w:rsidP="001E6B28">
      <w:pPr>
        <w:spacing w:line="600" w:lineRule="exact"/>
        <w:outlineLvl w:val="1"/>
        <w:rPr>
          <w:rFonts w:ascii="黑体" w:eastAsia="黑体" w:hAnsi="黑体"/>
          <w:color w:val="000000"/>
          <w:sz w:val="32"/>
          <w:szCs w:val="32"/>
        </w:rPr>
      </w:pPr>
    </w:p>
    <w:p w:rsidR="001E6B28" w:rsidRDefault="001E6B28" w:rsidP="001E6B28">
      <w:pPr>
        <w:spacing w:line="600" w:lineRule="exact"/>
        <w:outlineLvl w:val="1"/>
        <w:rPr>
          <w:rFonts w:ascii="黑体" w:eastAsia="黑体" w:hAnsi="黑体"/>
          <w:color w:val="000000"/>
          <w:sz w:val="32"/>
          <w:szCs w:val="32"/>
        </w:rPr>
      </w:pPr>
    </w:p>
    <w:p w:rsidR="005B5C64" w:rsidRDefault="00204CDE" w:rsidP="001E6B28">
      <w:pPr>
        <w:spacing w:line="600" w:lineRule="exact"/>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733B2"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802ADF">
        <w:rPr>
          <w:rFonts w:ascii="仿宋" w:eastAsia="仿宋" w:hAnsi="仿宋" w:hint="eastAsia"/>
          <w:color w:val="000000"/>
          <w:sz w:val="32"/>
          <w:szCs w:val="32"/>
        </w:rPr>
        <w:t>712.59</w:t>
      </w:r>
      <w:r>
        <w:rPr>
          <w:rFonts w:ascii="仿宋" w:eastAsia="仿宋" w:hAnsi="仿宋" w:hint="eastAsia"/>
          <w:color w:val="000000"/>
          <w:sz w:val="32"/>
          <w:szCs w:val="32"/>
        </w:rPr>
        <w:t>万元，占本年支出合计的</w:t>
      </w:r>
      <w:r w:rsidR="00802ADF">
        <w:rPr>
          <w:rFonts w:ascii="仿宋" w:eastAsia="仿宋" w:hAnsi="仿宋" w:hint="eastAsia"/>
          <w:color w:val="000000"/>
          <w:sz w:val="32"/>
          <w:szCs w:val="32"/>
        </w:rPr>
        <w:t>76.55</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w:t>
      </w:r>
      <w:r w:rsidR="00802ADF">
        <w:rPr>
          <w:rFonts w:ascii="仿宋" w:eastAsia="仿宋" w:hAnsi="仿宋" w:hint="eastAsia"/>
          <w:color w:val="000000"/>
          <w:sz w:val="32"/>
          <w:szCs w:val="32"/>
        </w:rPr>
        <w:t>160.53</w:t>
      </w:r>
      <w:r>
        <w:rPr>
          <w:rFonts w:ascii="仿宋" w:eastAsia="仿宋" w:hAnsi="仿宋" w:hint="eastAsia"/>
          <w:color w:val="000000"/>
          <w:sz w:val="32"/>
          <w:szCs w:val="32"/>
        </w:rPr>
        <w:t>万元，增长</w:t>
      </w:r>
      <w:r w:rsidR="00802ADF">
        <w:rPr>
          <w:rFonts w:ascii="仿宋" w:eastAsia="仿宋" w:hAnsi="仿宋" w:hint="eastAsia"/>
          <w:color w:val="000000"/>
          <w:sz w:val="32"/>
          <w:szCs w:val="32"/>
        </w:rPr>
        <w:t>29.08</w:t>
      </w:r>
      <w:r>
        <w:rPr>
          <w:rFonts w:ascii="仿宋" w:eastAsia="仿宋" w:hAnsi="仿宋"/>
          <w:color w:val="000000"/>
          <w:sz w:val="32"/>
          <w:szCs w:val="32"/>
        </w:rPr>
        <w:t>%</w:t>
      </w:r>
      <w:r>
        <w:rPr>
          <w:rFonts w:ascii="仿宋" w:eastAsia="仿宋" w:hAnsi="仿宋" w:hint="eastAsia"/>
          <w:color w:val="000000"/>
          <w:sz w:val="32"/>
          <w:szCs w:val="32"/>
        </w:rPr>
        <w:t>。</w:t>
      </w:r>
      <w:r w:rsidRPr="00F45AD9">
        <w:rPr>
          <w:rFonts w:ascii="仿宋" w:eastAsia="仿宋" w:hAnsi="仿宋" w:hint="eastAsia"/>
          <w:color w:val="000000"/>
          <w:sz w:val="32"/>
          <w:szCs w:val="32"/>
        </w:rPr>
        <w:t>主要变动原因是</w:t>
      </w:r>
      <w:r w:rsidR="00F45AD9">
        <w:rPr>
          <w:rFonts w:ascii="仿宋" w:eastAsia="仿宋" w:hAnsi="仿宋" w:hint="eastAsia"/>
          <w:color w:val="000000"/>
          <w:sz w:val="32"/>
          <w:szCs w:val="32"/>
        </w:rPr>
        <w:t>人员变动及项目增加。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Default="00802ADF">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3360" behindDoc="0" locked="0" layoutInCell="1" allowOverlap="1">
            <wp:simplePos x="0" y="0"/>
            <wp:positionH relativeFrom="column">
              <wp:posOffset>482214</wp:posOffset>
            </wp:positionH>
            <wp:positionV relativeFrom="paragraph">
              <wp:posOffset>3976</wp:posOffset>
            </wp:positionV>
            <wp:extent cx="4370070" cy="3283888"/>
            <wp:effectExtent l="19050" t="0" r="0"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370070" cy="3283888"/>
                    </a:xfrm>
                    <a:prstGeom prst="rect">
                      <a:avLst/>
                    </a:prstGeom>
                    <a:noFill/>
                  </pic:spPr>
                </pic:pic>
              </a:graphicData>
            </a:graphic>
          </wp:anchor>
        </w:drawing>
      </w:r>
    </w:p>
    <w:p w:rsidR="00802ADF" w:rsidRDefault="00802ADF" w:rsidP="00802ADF">
      <w:pPr>
        <w:spacing w:line="600" w:lineRule="exact"/>
        <w:ind w:firstLineChars="200" w:firstLine="640"/>
        <w:rPr>
          <w:rFonts w:ascii="仿宋" w:eastAsia="仿宋" w:hAnsi="仿宋"/>
          <w:color w:val="000000" w:themeColor="text1"/>
          <w:sz w:val="32"/>
          <w:szCs w:val="32"/>
        </w:rPr>
      </w:pPr>
    </w:p>
    <w:p w:rsidR="00802ADF" w:rsidRDefault="00802ADF">
      <w:pPr>
        <w:spacing w:line="600" w:lineRule="exact"/>
        <w:ind w:firstLineChars="200" w:firstLine="640"/>
        <w:rPr>
          <w:rFonts w:ascii="仿宋" w:eastAsia="仿宋" w:hAnsi="仿宋"/>
          <w:color w:val="000000" w:themeColor="text1"/>
          <w:sz w:val="32"/>
          <w:szCs w:val="32"/>
        </w:rPr>
      </w:pPr>
    </w:p>
    <w:p w:rsidR="00802ADF" w:rsidRDefault="00802ADF">
      <w:pPr>
        <w:spacing w:line="600" w:lineRule="exact"/>
        <w:ind w:firstLineChars="200" w:firstLine="640"/>
        <w:rPr>
          <w:rFonts w:ascii="仿宋" w:eastAsia="仿宋" w:hAnsi="仿宋"/>
          <w:color w:val="000000" w:themeColor="text1"/>
          <w:sz w:val="32"/>
          <w:szCs w:val="32"/>
        </w:rPr>
      </w:pPr>
    </w:p>
    <w:p w:rsidR="00802ADF" w:rsidRDefault="00802ADF">
      <w:pPr>
        <w:spacing w:line="600" w:lineRule="exact"/>
        <w:ind w:firstLineChars="200" w:firstLine="640"/>
        <w:rPr>
          <w:rFonts w:ascii="仿宋" w:eastAsia="仿宋" w:hAnsi="仿宋"/>
          <w:color w:val="000000" w:themeColor="text1"/>
          <w:sz w:val="32"/>
          <w:szCs w:val="32"/>
        </w:rPr>
      </w:pPr>
    </w:p>
    <w:p w:rsidR="00802ADF" w:rsidRDefault="00802ADF">
      <w:pPr>
        <w:spacing w:line="600" w:lineRule="exact"/>
        <w:ind w:firstLineChars="200" w:firstLine="640"/>
        <w:rPr>
          <w:rFonts w:ascii="仿宋" w:eastAsia="仿宋" w:hAnsi="仿宋"/>
          <w:color w:val="000000" w:themeColor="text1"/>
          <w:sz w:val="32"/>
          <w:szCs w:val="32"/>
        </w:rPr>
      </w:pPr>
    </w:p>
    <w:p w:rsidR="005B5C64" w:rsidRDefault="00204CDE" w:rsidP="001E6B28">
      <w:pPr>
        <w:spacing w:line="600" w:lineRule="exact"/>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lastRenderedPageBreak/>
        <w:t>（二）一般公共预算财政拨款支出决算结构情况</w:t>
      </w:r>
      <w:bookmarkEnd w:id="35"/>
    </w:p>
    <w:p w:rsidR="00A733B2" w:rsidRPr="00FC073B"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207037">
        <w:rPr>
          <w:rFonts w:ascii="仿宋" w:eastAsia="仿宋" w:hAnsi="仿宋" w:hint="eastAsia"/>
          <w:color w:val="000000" w:themeColor="text1"/>
          <w:sz w:val="32"/>
          <w:szCs w:val="32"/>
        </w:rPr>
        <w:t>712.59</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w:t>
      </w:r>
      <w:r w:rsidR="00B702FF">
        <w:rPr>
          <w:rFonts w:ascii="仿宋" w:eastAsia="仿宋" w:hAnsi="仿宋" w:hint="eastAsia"/>
          <w:b/>
          <w:color w:val="000000" w:themeColor="text1"/>
          <w:sz w:val="32"/>
          <w:szCs w:val="32"/>
        </w:rPr>
        <w:t>201</w:t>
      </w:r>
      <w:r>
        <w:rPr>
          <w:rFonts w:ascii="仿宋" w:eastAsia="仿宋" w:hAnsi="仿宋" w:hint="eastAsia"/>
          <w:b/>
          <w:color w:val="000000" w:themeColor="text1"/>
          <w:sz w:val="32"/>
          <w:szCs w:val="32"/>
        </w:rPr>
        <w:t>）</w:t>
      </w:r>
      <w:r>
        <w:rPr>
          <w:rFonts w:ascii="仿宋" w:eastAsia="仿宋" w:hAnsi="仿宋" w:hint="eastAsia"/>
          <w:color w:val="000000" w:themeColor="text1"/>
          <w:sz w:val="32"/>
          <w:szCs w:val="32"/>
        </w:rPr>
        <w:t>支出</w:t>
      </w:r>
      <w:r w:rsidR="00207037">
        <w:rPr>
          <w:rFonts w:ascii="仿宋" w:eastAsia="仿宋" w:hAnsi="仿宋" w:hint="eastAsia"/>
          <w:color w:val="000000" w:themeColor="text1"/>
          <w:sz w:val="32"/>
          <w:szCs w:val="32"/>
        </w:rPr>
        <w:t>647.44</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90.86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207037" w:rsidRPr="00FC073B">
        <w:rPr>
          <w:rFonts w:ascii="仿宋" w:eastAsia="仿宋" w:hAnsi="仿宋" w:hint="eastAsia"/>
          <w:b/>
          <w:color w:val="000000" w:themeColor="text1"/>
          <w:sz w:val="32"/>
          <w:szCs w:val="32"/>
        </w:rPr>
        <w:t>公共安全（</w:t>
      </w:r>
      <w:r w:rsidR="00B702FF">
        <w:rPr>
          <w:rFonts w:ascii="仿宋" w:eastAsia="仿宋" w:hAnsi="仿宋" w:hint="eastAsia"/>
          <w:b/>
          <w:color w:val="000000" w:themeColor="text1"/>
          <w:sz w:val="32"/>
          <w:szCs w:val="32"/>
        </w:rPr>
        <w:t>204</w:t>
      </w:r>
      <w:r w:rsidR="00207037" w:rsidRPr="00FC073B">
        <w:rPr>
          <w:rFonts w:ascii="仿宋" w:eastAsia="仿宋" w:hAnsi="仿宋" w:hint="eastAsia"/>
          <w:b/>
          <w:color w:val="000000" w:themeColor="text1"/>
          <w:sz w:val="32"/>
          <w:szCs w:val="32"/>
        </w:rPr>
        <w:t>）</w:t>
      </w:r>
      <w:r w:rsidR="00207037">
        <w:rPr>
          <w:rFonts w:ascii="仿宋" w:eastAsia="仿宋" w:hAnsi="仿宋" w:hint="eastAsia"/>
          <w:color w:val="000000" w:themeColor="text1"/>
          <w:sz w:val="32"/>
          <w:szCs w:val="32"/>
        </w:rPr>
        <w:t>支出1.06万元，占0.15%；</w:t>
      </w:r>
      <w:r>
        <w:rPr>
          <w:rFonts w:ascii="仿宋" w:eastAsia="仿宋" w:hAnsi="仿宋" w:hint="eastAsia"/>
          <w:b/>
          <w:color w:val="000000" w:themeColor="text1"/>
          <w:sz w:val="32"/>
          <w:szCs w:val="32"/>
        </w:rPr>
        <w:t>教育支出（类）</w:t>
      </w:r>
      <w:r w:rsidR="00207037">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207037">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207037">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207037">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w:t>
      </w:r>
      <w:r w:rsidR="00B702FF">
        <w:rPr>
          <w:rFonts w:ascii="仿宋" w:eastAsia="仿宋" w:hAnsi="仿宋" w:hint="eastAsia"/>
          <w:b/>
          <w:color w:val="000000" w:themeColor="text1"/>
          <w:sz w:val="32"/>
          <w:szCs w:val="32"/>
        </w:rPr>
        <w:t>208</w:t>
      </w:r>
      <w:r>
        <w:rPr>
          <w:rFonts w:ascii="仿宋" w:eastAsia="仿宋" w:hAnsi="仿宋" w:hint="eastAsia"/>
          <w:b/>
          <w:color w:val="000000" w:themeColor="text1"/>
          <w:sz w:val="32"/>
          <w:szCs w:val="32"/>
        </w:rPr>
        <w:t>）</w:t>
      </w:r>
      <w:r>
        <w:rPr>
          <w:rFonts w:ascii="仿宋" w:eastAsia="仿宋" w:hAnsi="仿宋" w:hint="eastAsia"/>
          <w:color w:val="000000" w:themeColor="text1"/>
          <w:sz w:val="32"/>
          <w:szCs w:val="32"/>
        </w:rPr>
        <w:t>支出</w:t>
      </w:r>
      <w:r w:rsidR="00207037">
        <w:rPr>
          <w:rFonts w:ascii="仿宋" w:eastAsia="仿宋" w:hAnsi="仿宋" w:hint="eastAsia"/>
          <w:color w:val="000000" w:themeColor="text1"/>
          <w:sz w:val="32"/>
          <w:szCs w:val="32"/>
        </w:rPr>
        <w:t>28.48</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w:t>
      </w:r>
      <w:r w:rsidR="00B702FF">
        <w:rPr>
          <w:rFonts w:ascii="仿宋" w:eastAsia="仿宋" w:hAnsi="仿宋" w:hint="eastAsia"/>
          <w:b/>
          <w:bCs/>
          <w:color w:val="000000" w:themeColor="text1"/>
          <w:sz w:val="32"/>
          <w:szCs w:val="32"/>
        </w:rPr>
        <w:t>（210）</w:t>
      </w:r>
      <w:r>
        <w:rPr>
          <w:rFonts w:ascii="仿宋" w:eastAsia="仿宋" w:hAnsi="仿宋" w:hint="eastAsia"/>
          <w:b/>
          <w:bCs/>
          <w:color w:val="000000" w:themeColor="text1"/>
          <w:sz w:val="32"/>
          <w:szCs w:val="32"/>
        </w:rPr>
        <w:t>支出</w:t>
      </w:r>
      <w:r w:rsidR="00207037">
        <w:rPr>
          <w:rFonts w:ascii="仿宋" w:eastAsia="仿宋" w:hAnsi="仿宋" w:hint="eastAsia"/>
          <w:color w:val="000000" w:themeColor="text1"/>
          <w:sz w:val="32"/>
          <w:szCs w:val="32"/>
        </w:rPr>
        <w:t>7.30</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1.02</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w:t>
      </w:r>
      <w:r w:rsidR="00B702FF">
        <w:rPr>
          <w:rFonts w:ascii="仿宋" w:eastAsia="仿宋" w:hAnsi="仿宋" w:hint="eastAsia"/>
          <w:color w:val="000000" w:themeColor="text1"/>
          <w:sz w:val="32"/>
          <w:szCs w:val="32"/>
        </w:rPr>
        <w:t>（221）</w:t>
      </w:r>
      <w:r>
        <w:rPr>
          <w:rFonts w:ascii="仿宋" w:eastAsia="仿宋" w:hAnsi="仿宋" w:hint="eastAsia"/>
          <w:color w:val="000000" w:themeColor="text1"/>
          <w:sz w:val="32"/>
          <w:szCs w:val="32"/>
        </w:rPr>
        <w:t>支出</w:t>
      </w:r>
      <w:r w:rsidR="00207037">
        <w:rPr>
          <w:rFonts w:ascii="仿宋" w:eastAsia="仿宋" w:hAnsi="仿宋" w:hint="eastAsia"/>
          <w:color w:val="000000" w:themeColor="text1"/>
          <w:sz w:val="32"/>
          <w:szCs w:val="32"/>
        </w:rPr>
        <w:t>28.31</w:t>
      </w:r>
      <w:r>
        <w:rPr>
          <w:rFonts w:ascii="仿宋" w:eastAsia="仿宋" w:hAnsi="仿宋" w:hint="eastAsia"/>
          <w:color w:val="000000" w:themeColor="text1"/>
          <w:sz w:val="32"/>
          <w:szCs w:val="32"/>
        </w:rPr>
        <w:t>万元，占</w:t>
      </w:r>
      <w:r w:rsidR="00207037">
        <w:rPr>
          <w:rFonts w:ascii="仿宋" w:eastAsia="仿宋" w:hAnsi="仿宋" w:hint="eastAsia"/>
          <w:color w:val="000000" w:themeColor="text1"/>
          <w:sz w:val="32"/>
          <w:szCs w:val="32"/>
        </w:rPr>
        <w:t>3.97</w:t>
      </w:r>
      <w:r>
        <w:rPr>
          <w:rFonts w:ascii="仿宋" w:eastAsia="仿宋" w:hAnsi="仿宋"/>
          <w:color w:val="000000" w:themeColor="text1"/>
          <w:sz w:val="32"/>
          <w:szCs w:val="32"/>
        </w:rPr>
        <w:t>%</w:t>
      </w:r>
      <w:r w:rsidR="001E6B28">
        <w:rPr>
          <w:rFonts w:ascii="仿宋" w:eastAsia="仿宋" w:hAnsi="仿宋" w:hint="eastAsia"/>
          <w:b/>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FC073B" w:rsidRDefault="00FC073B" w:rsidP="00B01AF0">
      <w:pPr>
        <w:spacing w:line="600" w:lineRule="exact"/>
        <w:ind w:firstLineChars="200" w:firstLine="640"/>
        <w:rPr>
          <w:rFonts w:ascii="仿宋" w:eastAsia="仿宋" w:hAnsi="仿宋"/>
          <w:color w:val="000000"/>
          <w:sz w:val="32"/>
          <w:szCs w:val="32"/>
        </w:rPr>
      </w:pPr>
    </w:p>
    <w:p w:rsidR="00FC073B" w:rsidRDefault="00025615" w:rsidP="00B01AF0">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6432" behindDoc="0" locked="0" layoutInCell="1" allowOverlap="1">
            <wp:simplePos x="0" y="0"/>
            <wp:positionH relativeFrom="column">
              <wp:posOffset>259577</wp:posOffset>
            </wp:positionH>
            <wp:positionV relativeFrom="paragraph">
              <wp:posOffset>126558</wp:posOffset>
            </wp:positionV>
            <wp:extent cx="5546863" cy="3450866"/>
            <wp:effectExtent l="19050" t="0" r="15737" b="0"/>
            <wp:wrapNone/>
            <wp:docPr id="2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C073B" w:rsidRDefault="00B01AF0" w:rsidP="00B01AF0">
      <w:pPr>
        <w:tabs>
          <w:tab w:val="left" w:pos="2855"/>
        </w:tabs>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ab/>
      </w:r>
    </w:p>
    <w:p w:rsidR="00FC073B" w:rsidRDefault="00FC073B" w:rsidP="00B01AF0">
      <w:pPr>
        <w:spacing w:line="600" w:lineRule="exact"/>
        <w:ind w:firstLineChars="200" w:firstLine="640"/>
        <w:rPr>
          <w:rFonts w:ascii="仿宋" w:eastAsia="仿宋" w:hAnsi="仿宋"/>
          <w:color w:val="000000"/>
          <w:sz w:val="32"/>
          <w:szCs w:val="32"/>
        </w:rPr>
      </w:pPr>
    </w:p>
    <w:p w:rsidR="00FC073B" w:rsidRDefault="00FC073B" w:rsidP="00B01AF0">
      <w:pPr>
        <w:spacing w:line="600" w:lineRule="exact"/>
        <w:ind w:firstLineChars="200" w:firstLine="640"/>
        <w:rPr>
          <w:rFonts w:ascii="仿宋" w:eastAsia="仿宋" w:hAnsi="仿宋"/>
          <w:color w:val="000000"/>
          <w:sz w:val="32"/>
          <w:szCs w:val="32"/>
        </w:rPr>
      </w:pPr>
    </w:p>
    <w:p w:rsidR="00FC073B" w:rsidRDefault="00FC073B" w:rsidP="00B01AF0">
      <w:pPr>
        <w:spacing w:line="600" w:lineRule="exact"/>
        <w:rPr>
          <w:rFonts w:ascii="仿宋" w:eastAsia="仿宋" w:hAnsi="仿宋"/>
          <w:color w:val="000000"/>
          <w:sz w:val="32"/>
          <w:szCs w:val="32"/>
        </w:rPr>
      </w:pPr>
    </w:p>
    <w:p w:rsidR="00FC073B" w:rsidRDefault="00FC073B">
      <w:pPr>
        <w:spacing w:line="600" w:lineRule="exact"/>
        <w:ind w:firstLineChars="200" w:firstLine="640"/>
        <w:rPr>
          <w:rFonts w:ascii="仿宋" w:eastAsia="仿宋" w:hAnsi="仿宋"/>
          <w:color w:val="000000"/>
          <w:sz w:val="32"/>
          <w:szCs w:val="32"/>
        </w:rPr>
      </w:pPr>
    </w:p>
    <w:p w:rsidR="00FC073B" w:rsidRDefault="00FC073B" w:rsidP="00B01AF0">
      <w:pPr>
        <w:spacing w:line="600" w:lineRule="exact"/>
        <w:ind w:firstLineChars="200" w:firstLine="640"/>
        <w:rPr>
          <w:rFonts w:ascii="仿宋" w:eastAsia="仿宋" w:hAnsi="仿宋"/>
          <w:color w:val="000000"/>
          <w:sz w:val="32"/>
          <w:szCs w:val="32"/>
        </w:rPr>
      </w:pPr>
    </w:p>
    <w:p w:rsidR="00B01AF0" w:rsidRDefault="00B01AF0" w:rsidP="001E6B28">
      <w:pPr>
        <w:spacing w:line="600" w:lineRule="exact"/>
        <w:ind w:firstLineChars="98" w:firstLine="315"/>
        <w:outlineLvl w:val="2"/>
        <w:rPr>
          <w:rFonts w:ascii="仿宋" w:eastAsia="仿宋" w:hAnsi="仿宋"/>
          <w:b/>
          <w:color w:val="000000"/>
          <w:sz w:val="32"/>
          <w:szCs w:val="32"/>
        </w:rPr>
      </w:pPr>
      <w:bookmarkStart w:id="36" w:name="_Toc15377213"/>
      <w:bookmarkStart w:id="37" w:name="_Toc15378460"/>
      <w:bookmarkStart w:id="38" w:name="_Toc15377444"/>
    </w:p>
    <w:p w:rsidR="00B01AF0" w:rsidRDefault="00B01AF0" w:rsidP="00B01AF0">
      <w:pPr>
        <w:spacing w:line="600" w:lineRule="exact"/>
        <w:ind w:firstLineChars="98" w:firstLine="315"/>
        <w:outlineLvl w:val="2"/>
        <w:rPr>
          <w:rFonts w:ascii="仿宋" w:eastAsia="仿宋" w:hAnsi="仿宋"/>
          <w:b/>
          <w:color w:val="000000"/>
          <w:sz w:val="32"/>
          <w:szCs w:val="32"/>
        </w:rPr>
      </w:pPr>
    </w:p>
    <w:p w:rsidR="00B01AF0" w:rsidRDefault="00B01AF0" w:rsidP="001E6B28">
      <w:pPr>
        <w:spacing w:line="600" w:lineRule="exact"/>
        <w:ind w:firstLineChars="98" w:firstLine="315"/>
        <w:outlineLvl w:val="2"/>
        <w:rPr>
          <w:rFonts w:ascii="仿宋" w:eastAsia="仿宋" w:hAnsi="仿宋"/>
          <w:b/>
          <w:color w:val="000000"/>
          <w:sz w:val="32"/>
          <w:szCs w:val="32"/>
        </w:rPr>
      </w:pPr>
    </w:p>
    <w:p w:rsidR="00B01AF0" w:rsidRDefault="00B01AF0" w:rsidP="001E6B28">
      <w:pPr>
        <w:spacing w:line="600" w:lineRule="exact"/>
        <w:ind w:firstLineChars="98" w:firstLine="315"/>
        <w:outlineLvl w:val="2"/>
        <w:rPr>
          <w:rFonts w:ascii="仿宋" w:eastAsia="仿宋" w:hAnsi="仿宋"/>
          <w:b/>
          <w:color w:val="000000"/>
          <w:sz w:val="32"/>
          <w:szCs w:val="32"/>
        </w:rPr>
      </w:pPr>
    </w:p>
    <w:p w:rsidR="00B01AF0" w:rsidRDefault="00B01AF0" w:rsidP="001E6B28">
      <w:pPr>
        <w:spacing w:line="600" w:lineRule="exact"/>
        <w:ind w:firstLineChars="98" w:firstLine="315"/>
        <w:outlineLvl w:val="2"/>
        <w:rPr>
          <w:rFonts w:ascii="仿宋" w:eastAsia="仿宋" w:hAnsi="仿宋"/>
          <w:b/>
          <w:color w:val="000000"/>
          <w:sz w:val="32"/>
          <w:szCs w:val="32"/>
        </w:rPr>
      </w:pPr>
    </w:p>
    <w:p w:rsidR="00B01AF0" w:rsidRDefault="00B01AF0" w:rsidP="001E6B28">
      <w:pPr>
        <w:spacing w:line="600" w:lineRule="exact"/>
        <w:ind w:firstLineChars="98" w:firstLine="315"/>
        <w:outlineLvl w:val="2"/>
        <w:rPr>
          <w:rFonts w:ascii="仿宋" w:eastAsia="仿宋" w:hAnsi="仿宋"/>
          <w:b/>
          <w:color w:val="000000"/>
          <w:sz w:val="32"/>
          <w:szCs w:val="32"/>
        </w:rPr>
      </w:pPr>
    </w:p>
    <w:p w:rsidR="001E6B28" w:rsidRPr="001E6B28" w:rsidRDefault="001E6B28" w:rsidP="001E6B28">
      <w:pPr>
        <w:spacing w:line="600" w:lineRule="exact"/>
        <w:ind w:firstLineChars="98" w:firstLine="315"/>
        <w:outlineLvl w:val="2"/>
        <w:rPr>
          <w:rFonts w:ascii="仿宋" w:eastAsia="仿宋" w:hAnsi="仿宋"/>
          <w:b/>
          <w:color w:val="000000"/>
          <w:sz w:val="32"/>
          <w:szCs w:val="32"/>
        </w:rPr>
      </w:pPr>
      <w:r w:rsidRPr="001E6B28">
        <w:rPr>
          <w:rFonts w:ascii="仿宋" w:eastAsia="仿宋" w:hAnsi="仿宋" w:hint="eastAsia"/>
          <w:b/>
          <w:color w:val="000000"/>
          <w:sz w:val="32"/>
          <w:szCs w:val="32"/>
        </w:rPr>
        <w:t>（三）一般公共预算财政拨款支出决算具体情况</w:t>
      </w:r>
    </w:p>
    <w:p w:rsidR="005B5C64" w:rsidRDefault="00204CDE" w:rsidP="001E6B28">
      <w:pPr>
        <w:spacing w:line="600" w:lineRule="exact"/>
        <w:ind w:firstLineChars="98" w:firstLine="315"/>
        <w:outlineLvl w:val="2"/>
        <w:rPr>
          <w:rFonts w:ascii="仿宋" w:eastAsia="仿宋" w:hAnsi="仿宋"/>
          <w:color w:val="FF0000"/>
          <w:sz w:val="32"/>
          <w:szCs w:val="32"/>
        </w:rPr>
      </w:pPr>
      <w:r>
        <w:rPr>
          <w:rFonts w:ascii="仿宋" w:eastAsia="仿宋" w:hAnsi="仿宋" w:hint="eastAsia"/>
          <w:b/>
          <w:color w:val="000000" w:themeColor="text1"/>
          <w:sz w:val="32"/>
          <w:szCs w:val="32"/>
        </w:rPr>
        <w:t>2019年</w:t>
      </w:r>
      <w:r w:rsidR="00FC073B">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FC073B">
        <w:rPr>
          <w:rFonts w:ascii="仿宋" w:eastAsia="仿宋" w:hAnsi="仿宋" w:hint="eastAsia"/>
          <w:b/>
          <w:color w:val="000000" w:themeColor="text1"/>
          <w:sz w:val="32"/>
          <w:szCs w:val="32"/>
        </w:rPr>
        <w:t>712.59</w:t>
      </w:r>
      <w:r w:rsidR="005D774D">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FC073B">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6"/>
      <w:bookmarkEnd w:id="37"/>
      <w:bookmarkEnd w:id="38"/>
    </w:p>
    <w:p w:rsidR="00FC073B" w:rsidRDefault="00204CDE" w:rsidP="000B3579">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w:t>
      </w:r>
      <w:r w:rsidR="000B3579">
        <w:rPr>
          <w:rStyle w:val="a7"/>
          <w:rFonts w:ascii="仿宋" w:eastAsia="仿宋" w:hAnsi="仿宋" w:hint="eastAsia"/>
          <w:bCs/>
          <w:color w:val="000000"/>
          <w:sz w:val="32"/>
          <w:szCs w:val="32"/>
        </w:rPr>
        <w:t>201</w:t>
      </w:r>
      <w:r>
        <w:rPr>
          <w:rStyle w:val="a7"/>
          <w:rFonts w:ascii="仿宋" w:eastAsia="仿宋" w:hAnsi="仿宋" w:hint="eastAsia"/>
          <w:bCs/>
          <w:color w:val="000000"/>
          <w:sz w:val="32"/>
          <w:szCs w:val="32"/>
        </w:rPr>
        <w:t>）</w:t>
      </w:r>
      <w:r w:rsidR="00FC073B">
        <w:rPr>
          <w:rStyle w:val="a7"/>
          <w:rFonts w:ascii="仿宋" w:eastAsia="仿宋" w:hAnsi="仿宋" w:hint="eastAsia"/>
          <w:bCs/>
          <w:color w:val="000000"/>
          <w:sz w:val="32"/>
          <w:szCs w:val="32"/>
        </w:rPr>
        <w:t>其他共产党事务</w:t>
      </w:r>
      <w:r>
        <w:rPr>
          <w:rStyle w:val="a7"/>
          <w:rFonts w:ascii="仿宋" w:eastAsia="仿宋" w:hAnsi="仿宋" w:hint="eastAsia"/>
          <w:bCs/>
          <w:color w:val="000000"/>
          <w:sz w:val="32"/>
          <w:szCs w:val="32"/>
        </w:rPr>
        <w:t>（</w:t>
      </w:r>
      <w:r w:rsidR="000B3579">
        <w:rPr>
          <w:rStyle w:val="a7"/>
          <w:rFonts w:ascii="仿宋" w:eastAsia="仿宋" w:hAnsi="仿宋" w:hint="eastAsia"/>
          <w:bCs/>
          <w:color w:val="000000"/>
          <w:sz w:val="32"/>
          <w:szCs w:val="32"/>
        </w:rPr>
        <w:t>36</w:t>
      </w:r>
      <w:r>
        <w:rPr>
          <w:rStyle w:val="a7"/>
          <w:rFonts w:ascii="仿宋" w:eastAsia="仿宋" w:hAnsi="仿宋" w:hint="eastAsia"/>
          <w:bCs/>
          <w:color w:val="000000"/>
          <w:sz w:val="32"/>
          <w:szCs w:val="32"/>
        </w:rPr>
        <w:t>）</w:t>
      </w:r>
      <w:r w:rsidR="00FC073B">
        <w:rPr>
          <w:rStyle w:val="a7"/>
          <w:rFonts w:ascii="仿宋" w:eastAsia="仿宋" w:hAnsi="仿宋" w:hint="eastAsia"/>
          <w:bCs/>
          <w:color w:val="000000"/>
          <w:sz w:val="32"/>
          <w:szCs w:val="32"/>
        </w:rPr>
        <w:t>行政运行</w:t>
      </w:r>
      <w:r>
        <w:rPr>
          <w:rStyle w:val="a7"/>
          <w:rFonts w:ascii="仿宋" w:eastAsia="仿宋" w:hAnsi="仿宋" w:hint="eastAsia"/>
          <w:bCs/>
          <w:color w:val="000000"/>
          <w:sz w:val="32"/>
          <w:szCs w:val="32"/>
        </w:rPr>
        <w:t>（</w:t>
      </w:r>
      <w:r w:rsidR="000B3579">
        <w:rPr>
          <w:rStyle w:val="a7"/>
          <w:rFonts w:ascii="仿宋" w:eastAsia="仿宋" w:hAnsi="仿宋" w:hint="eastAsia"/>
          <w:bCs/>
          <w:color w:val="000000"/>
          <w:sz w:val="32"/>
          <w:szCs w:val="32"/>
        </w:rPr>
        <w:t>01</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C073B">
        <w:rPr>
          <w:rStyle w:val="a7"/>
          <w:rFonts w:ascii="仿宋" w:eastAsia="仿宋" w:hAnsi="仿宋" w:hint="eastAsia"/>
          <w:b w:val="0"/>
          <w:bCs/>
          <w:color w:val="000000"/>
          <w:sz w:val="32"/>
          <w:szCs w:val="32"/>
        </w:rPr>
        <w:t>294.49</w:t>
      </w:r>
      <w:r>
        <w:rPr>
          <w:rStyle w:val="a7"/>
          <w:rFonts w:ascii="仿宋" w:eastAsia="仿宋" w:hAnsi="仿宋" w:hint="eastAsia"/>
          <w:b w:val="0"/>
          <w:bCs/>
          <w:color w:val="000000"/>
          <w:sz w:val="32"/>
          <w:szCs w:val="32"/>
        </w:rPr>
        <w:t>万元，完成预算</w:t>
      </w:r>
      <w:r w:rsidR="00FC073B">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w:t>
      </w:r>
      <w:r w:rsidR="00FC073B">
        <w:rPr>
          <w:rStyle w:val="a7"/>
          <w:rFonts w:ascii="仿宋" w:eastAsia="仿宋" w:hAnsi="仿宋" w:hint="eastAsia"/>
          <w:b w:val="0"/>
          <w:bCs/>
          <w:color w:val="000000"/>
          <w:sz w:val="32"/>
          <w:szCs w:val="32"/>
        </w:rPr>
        <w:t>与</w:t>
      </w:r>
      <w:r>
        <w:rPr>
          <w:rStyle w:val="a7"/>
          <w:rFonts w:ascii="仿宋" w:eastAsia="仿宋" w:hAnsi="仿宋" w:hint="eastAsia"/>
          <w:b w:val="0"/>
          <w:bCs/>
          <w:color w:val="000000"/>
          <w:sz w:val="32"/>
          <w:szCs w:val="32"/>
        </w:rPr>
        <w:t>预算数</w:t>
      </w:r>
      <w:r w:rsidR="00FC073B">
        <w:rPr>
          <w:rStyle w:val="a7"/>
          <w:rFonts w:ascii="仿宋" w:eastAsia="仿宋" w:hAnsi="仿宋" w:hint="eastAsia"/>
          <w:b w:val="0"/>
          <w:bCs/>
          <w:color w:val="000000"/>
          <w:sz w:val="32"/>
          <w:szCs w:val="32"/>
        </w:rPr>
        <w:t>持平。</w:t>
      </w:r>
      <w:r w:rsidR="00FC073B">
        <w:rPr>
          <w:rStyle w:val="a7"/>
          <w:rFonts w:ascii="仿宋" w:eastAsia="仿宋" w:hAnsi="仿宋" w:hint="eastAsia"/>
          <w:bCs/>
          <w:color w:val="000000"/>
          <w:sz w:val="32"/>
          <w:szCs w:val="32"/>
        </w:rPr>
        <w:t>一般公共服务（</w:t>
      </w:r>
      <w:r w:rsidR="000B3579">
        <w:rPr>
          <w:rStyle w:val="a7"/>
          <w:rFonts w:ascii="仿宋" w:eastAsia="仿宋" w:hAnsi="仿宋" w:hint="eastAsia"/>
          <w:bCs/>
          <w:color w:val="000000"/>
          <w:sz w:val="32"/>
          <w:szCs w:val="32"/>
        </w:rPr>
        <w:t>201</w:t>
      </w:r>
      <w:r w:rsidR="00FC073B">
        <w:rPr>
          <w:rStyle w:val="a7"/>
          <w:rFonts w:ascii="仿宋" w:eastAsia="仿宋" w:hAnsi="仿宋" w:hint="eastAsia"/>
          <w:bCs/>
          <w:color w:val="000000"/>
          <w:sz w:val="32"/>
          <w:szCs w:val="32"/>
        </w:rPr>
        <w:t>）其他共产党事务（</w:t>
      </w:r>
      <w:r w:rsidR="000B3579">
        <w:rPr>
          <w:rStyle w:val="a7"/>
          <w:rFonts w:ascii="仿宋" w:eastAsia="仿宋" w:hAnsi="仿宋" w:hint="eastAsia"/>
          <w:bCs/>
          <w:color w:val="000000"/>
          <w:sz w:val="32"/>
          <w:szCs w:val="32"/>
        </w:rPr>
        <w:t>36</w:t>
      </w:r>
      <w:r w:rsidR="00FC073B">
        <w:rPr>
          <w:rStyle w:val="a7"/>
          <w:rFonts w:ascii="仿宋" w:eastAsia="仿宋" w:hAnsi="仿宋" w:hint="eastAsia"/>
          <w:bCs/>
          <w:color w:val="000000"/>
          <w:sz w:val="32"/>
          <w:szCs w:val="32"/>
        </w:rPr>
        <w:t>）一般行政管理事务（</w:t>
      </w:r>
      <w:r w:rsidR="000B3579">
        <w:rPr>
          <w:rStyle w:val="a7"/>
          <w:rFonts w:ascii="仿宋" w:eastAsia="仿宋" w:hAnsi="仿宋" w:hint="eastAsia"/>
          <w:bCs/>
          <w:color w:val="000000"/>
          <w:sz w:val="32"/>
          <w:szCs w:val="32"/>
        </w:rPr>
        <w:t>02</w:t>
      </w:r>
      <w:r w:rsidR="00FC073B">
        <w:rPr>
          <w:rStyle w:val="a7"/>
          <w:rFonts w:ascii="仿宋" w:eastAsia="仿宋" w:hAnsi="仿宋" w:hint="eastAsia"/>
          <w:bCs/>
          <w:color w:val="000000"/>
          <w:sz w:val="32"/>
          <w:szCs w:val="32"/>
        </w:rPr>
        <w:t>）</w:t>
      </w:r>
      <w:r w:rsidR="00FC073B">
        <w:rPr>
          <w:rStyle w:val="a7"/>
          <w:rFonts w:ascii="仿宋" w:eastAsia="仿宋" w:hAnsi="仿宋"/>
          <w:bCs/>
          <w:color w:val="000000"/>
          <w:sz w:val="32"/>
          <w:szCs w:val="32"/>
        </w:rPr>
        <w:t>:</w:t>
      </w:r>
      <w:r w:rsidR="00FC073B">
        <w:rPr>
          <w:rStyle w:val="a7"/>
          <w:rFonts w:ascii="仿宋" w:eastAsia="仿宋" w:hAnsi="仿宋"/>
          <w:b w:val="0"/>
          <w:bCs/>
          <w:color w:val="000000"/>
          <w:sz w:val="32"/>
          <w:szCs w:val="32"/>
        </w:rPr>
        <w:t xml:space="preserve"> </w:t>
      </w:r>
      <w:r w:rsidR="00FC073B">
        <w:rPr>
          <w:rStyle w:val="a7"/>
          <w:rFonts w:ascii="仿宋" w:eastAsia="仿宋" w:hAnsi="仿宋" w:hint="eastAsia"/>
          <w:b w:val="0"/>
          <w:bCs/>
          <w:color w:val="000000"/>
          <w:sz w:val="32"/>
          <w:szCs w:val="32"/>
        </w:rPr>
        <w:t>支出决算为350.14万元，完成预算100</w:t>
      </w:r>
      <w:r w:rsidR="00FC073B">
        <w:rPr>
          <w:rStyle w:val="a7"/>
          <w:rFonts w:ascii="仿宋" w:eastAsia="仿宋" w:hAnsi="仿宋"/>
          <w:b w:val="0"/>
          <w:bCs/>
          <w:color w:val="000000"/>
          <w:sz w:val="32"/>
          <w:szCs w:val="32"/>
        </w:rPr>
        <w:t>%</w:t>
      </w:r>
      <w:r w:rsidR="00FC073B">
        <w:rPr>
          <w:rStyle w:val="a7"/>
          <w:rFonts w:ascii="仿宋" w:eastAsia="仿宋" w:hAnsi="仿宋" w:hint="eastAsia"/>
          <w:b w:val="0"/>
          <w:bCs/>
          <w:color w:val="000000"/>
          <w:sz w:val="32"/>
          <w:szCs w:val="32"/>
        </w:rPr>
        <w:t>，决算数与预算数持平。</w:t>
      </w:r>
      <w:r w:rsidR="00FC073B">
        <w:rPr>
          <w:rStyle w:val="a7"/>
          <w:rFonts w:ascii="仿宋" w:eastAsia="仿宋" w:hAnsi="仿宋" w:hint="eastAsia"/>
          <w:bCs/>
          <w:color w:val="000000"/>
          <w:sz w:val="32"/>
          <w:szCs w:val="32"/>
        </w:rPr>
        <w:t>一般公共服务（</w:t>
      </w:r>
      <w:r w:rsidR="000B3579">
        <w:rPr>
          <w:rStyle w:val="a7"/>
          <w:rFonts w:ascii="仿宋_GB2312" w:eastAsia="仿宋_GB2312" w:hint="eastAsia"/>
          <w:b w:val="0"/>
          <w:color w:val="000000"/>
          <w:sz w:val="32"/>
          <w:szCs w:val="32"/>
        </w:rPr>
        <w:t>201</w:t>
      </w:r>
      <w:r w:rsidR="00FC073B">
        <w:rPr>
          <w:rStyle w:val="a7"/>
          <w:rFonts w:ascii="仿宋" w:eastAsia="仿宋" w:hAnsi="仿宋" w:hint="eastAsia"/>
          <w:bCs/>
          <w:color w:val="000000"/>
          <w:sz w:val="32"/>
          <w:szCs w:val="32"/>
        </w:rPr>
        <w:t>）其他共产党事务（</w:t>
      </w:r>
      <w:r w:rsidR="000B3579">
        <w:rPr>
          <w:rStyle w:val="a7"/>
          <w:rFonts w:ascii="仿宋" w:eastAsia="仿宋" w:hAnsi="仿宋" w:hint="eastAsia"/>
          <w:bCs/>
          <w:color w:val="000000"/>
          <w:sz w:val="32"/>
          <w:szCs w:val="32"/>
        </w:rPr>
        <w:t>36</w:t>
      </w:r>
      <w:r w:rsidR="00FC073B">
        <w:rPr>
          <w:rStyle w:val="a7"/>
          <w:rFonts w:ascii="仿宋" w:eastAsia="仿宋" w:hAnsi="仿宋" w:hint="eastAsia"/>
          <w:bCs/>
          <w:color w:val="000000"/>
          <w:sz w:val="32"/>
          <w:szCs w:val="32"/>
        </w:rPr>
        <w:t>）其他共产党事务支出（</w:t>
      </w:r>
      <w:r w:rsidR="000B3579">
        <w:rPr>
          <w:rStyle w:val="a7"/>
          <w:rFonts w:ascii="仿宋" w:eastAsia="仿宋" w:hAnsi="仿宋" w:hint="eastAsia"/>
          <w:bCs/>
          <w:color w:val="000000"/>
          <w:sz w:val="32"/>
          <w:szCs w:val="32"/>
        </w:rPr>
        <w:t>99</w:t>
      </w:r>
      <w:r w:rsidR="00FC073B">
        <w:rPr>
          <w:rStyle w:val="a7"/>
          <w:rFonts w:ascii="仿宋" w:eastAsia="仿宋" w:hAnsi="仿宋" w:hint="eastAsia"/>
          <w:bCs/>
          <w:color w:val="000000"/>
          <w:sz w:val="32"/>
          <w:szCs w:val="32"/>
        </w:rPr>
        <w:t>）</w:t>
      </w:r>
      <w:r w:rsidR="00FC073B">
        <w:rPr>
          <w:rStyle w:val="a7"/>
          <w:rFonts w:ascii="仿宋" w:eastAsia="仿宋" w:hAnsi="仿宋"/>
          <w:bCs/>
          <w:color w:val="000000"/>
          <w:sz w:val="32"/>
          <w:szCs w:val="32"/>
        </w:rPr>
        <w:t>:</w:t>
      </w:r>
      <w:r w:rsidR="00FC073B">
        <w:rPr>
          <w:rStyle w:val="a7"/>
          <w:rFonts w:ascii="仿宋" w:eastAsia="仿宋" w:hAnsi="仿宋"/>
          <w:b w:val="0"/>
          <w:bCs/>
          <w:color w:val="000000"/>
          <w:sz w:val="32"/>
          <w:szCs w:val="32"/>
        </w:rPr>
        <w:t xml:space="preserve"> </w:t>
      </w:r>
      <w:r w:rsidR="00FC073B">
        <w:rPr>
          <w:rStyle w:val="a7"/>
          <w:rFonts w:ascii="仿宋" w:eastAsia="仿宋" w:hAnsi="仿宋" w:hint="eastAsia"/>
          <w:b w:val="0"/>
          <w:bCs/>
          <w:color w:val="000000"/>
          <w:sz w:val="32"/>
          <w:szCs w:val="32"/>
        </w:rPr>
        <w:t>支出决算为2.81万元，完成预算100</w:t>
      </w:r>
      <w:r w:rsidR="00FC073B">
        <w:rPr>
          <w:rStyle w:val="a7"/>
          <w:rFonts w:ascii="仿宋" w:eastAsia="仿宋" w:hAnsi="仿宋"/>
          <w:b w:val="0"/>
          <w:bCs/>
          <w:color w:val="000000"/>
          <w:sz w:val="32"/>
          <w:szCs w:val="32"/>
        </w:rPr>
        <w:t>%</w:t>
      </w:r>
      <w:r w:rsidR="00FC073B">
        <w:rPr>
          <w:rStyle w:val="a7"/>
          <w:rFonts w:ascii="仿宋" w:eastAsia="仿宋" w:hAnsi="仿宋" w:hint="eastAsia"/>
          <w:b w:val="0"/>
          <w:bCs/>
          <w:color w:val="000000"/>
          <w:sz w:val="32"/>
          <w:szCs w:val="32"/>
        </w:rPr>
        <w:t>，决算数与预算数持平。</w:t>
      </w:r>
    </w:p>
    <w:p w:rsidR="00FC073B" w:rsidRDefault="000B3579" w:rsidP="00FC073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w:t>
      </w:r>
      <w:r w:rsidR="00FC073B">
        <w:rPr>
          <w:rStyle w:val="a7"/>
          <w:rFonts w:ascii="仿宋" w:eastAsia="仿宋" w:hAnsi="仿宋"/>
          <w:bCs/>
          <w:color w:val="000000"/>
          <w:sz w:val="32"/>
          <w:szCs w:val="32"/>
        </w:rPr>
        <w:t>.</w:t>
      </w:r>
      <w:r w:rsidR="00FC073B">
        <w:rPr>
          <w:rStyle w:val="a7"/>
          <w:rFonts w:ascii="仿宋" w:eastAsia="仿宋" w:hAnsi="仿宋" w:hint="eastAsia"/>
          <w:bCs/>
          <w:color w:val="000000"/>
          <w:sz w:val="32"/>
          <w:szCs w:val="32"/>
        </w:rPr>
        <w:t>公共安全（</w:t>
      </w:r>
      <w:r>
        <w:rPr>
          <w:rStyle w:val="a7"/>
          <w:rFonts w:ascii="仿宋" w:eastAsia="仿宋" w:hAnsi="仿宋" w:hint="eastAsia"/>
          <w:bCs/>
          <w:color w:val="000000"/>
          <w:sz w:val="32"/>
          <w:szCs w:val="32"/>
        </w:rPr>
        <w:t>204</w:t>
      </w:r>
      <w:r w:rsidR="00FC073B">
        <w:rPr>
          <w:rStyle w:val="a7"/>
          <w:rFonts w:ascii="仿宋" w:eastAsia="仿宋" w:hAnsi="仿宋" w:hint="eastAsia"/>
          <w:bCs/>
          <w:color w:val="000000"/>
          <w:sz w:val="32"/>
          <w:szCs w:val="32"/>
        </w:rPr>
        <w:t>）公安（</w:t>
      </w:r>
      <w:r>
        <w:rPr>
          <w:rStyle w:val="a7"/>
          <w:rFonts w:ascii="仿宋" w:eastAsia="仿宋" w:hAnsi="仿宋" w:hint="eastAsia"/>
          <w:bCs/>
          <w:color w:val="000000"/>
          <w:sz w:val="32"/>
          <w:szCs w:val="32"/>
        </w:rPr>
        <w:t>02</w:t>
      </w:r>
      <w:r w:rsidR="00FC073B">
        <w:rPr>
          <w:rStyle w:val="a7"/>
          <w:rFonts w:ascii="仿宋" w:eastAsia="仿宋" w:hAnsi="仿宋" w:hint="eastAsia"/>
          <w:bCs/>
          <w:color w:val="000000"/>
          <w:sz w:val="32"/>
          <w:szCs w:val="32"/>
        </w:rPr>
        <w:t>）一般行政管理事务（</w:t>
      </w:r>
      <w:r>
        <w:rPr>
          <w:rStyle w:val="a7"/>
          <w:rFonts w:ascii="仿宋" w:eastAsia="仿宋" w:hAnsi="仿宋" w:hint="eastAsia"/>
          <w:bCs/>
          <w:color w:val="000000"/>
          <w:sz w:val="32"/>
          <w:szCs w:val="32"/>
        </w:rPr>
        <w:t>02</w:t>
      </w:r>
      <w:r w:rsidR="00FC073B">
        <w:rPr>
          <w:rStyle w:val="a7"/>
          <w:rFonts w:ascii="仿宋" w:eastAsia="仿宋" w:hAnsi="仿宋" w:hint="eastAsia"/>
          <w:bCs/>
          <w:color w:val="000000"/>
          <w:sz w:val="32"/>
          <w:szCs w:val="32"/>
        </w:rPr>
        <w:t>）</w:t>
      </w:r>
      <w:r w:rsidR="00FC073B">
        <w:rPr>
          <w:rStyle w:val="a7"/>
          <w:rFonts w:ascii="仿宋" w:eastAsia="仿宋" w:hAnsi="仿宋"/>
          <w:bCs/>
          <w:color w:val="000000"/>
          <w:sz w:val="32"/>
          <w:szCs w:val="32"/>
        </w:rPr>
        <w:t>:</w:t>
      </w:r>
      <w:r w:rsidR="00FC073B">
        <w:rPr>
          <w:rStyle w:val="a7"/>
          <w:rFonts w:ascii="仿宋" w:eastAsia="仿宋" w:hAnsi="仿宋"/>
          <w:b w:val="0"/>
          <w:bCs/>
          <w:color w:val="000000"/>
          <w:sz w:val="32"/>
          <w:szCs w:val="32"/>
        </w:rPr>
        <w:t xml:space="preserve"> </w:t>
      </w:r>
      <w:r w:rsidR="00FC073B">
        <w:rPr>
          <w:rStyle w:val="a7"/>
          <w:rFonts w:ascii="仿宋" w:eastAsia="仿宋" w:hAnsi="仿宋" w:hint="eastAsia"/>
          <w:b w:val="0"/>
          <w:bCs/>
          <w:color w:val="000000"/>
          <w:sz w:val="32"/>
          <w:szCs w:val="32"/>
        </w:rPr>
        <w:t>支出决算为1.06万元，完成预算100</w:t>
      </w:r>
      <w:r w:rsidR="00FC073B">
        <w:rPr>
          <w:rStyle w:val="a7"/>
          <w:rFonts w:ascii="仿宋" w:eastAsia="仿宋" w:hAnsi="仿宋"/>
          <w:b w:val="0"/>
          <w:bCs/>
          <w:color w:val="000000"/>
          <w:sz w:val="32"/>
          <w:szCs w:val="32"/>
        </w:rPr>
        <w:t>%</w:t>
      </w:r>
      <w:r w:rsidR="00FC073B">
        <w:rPr>
          <w:rStyle w:val="a7"/>
          <w:rFonts w:ascii="仿宋" w:eastAsia="仿宋" w:hAnsi="仿宋" w:hint="eastAsia"/>
          <w:b w:val="0"/>
          <w:bCs/>
          <w:color w:val="000000"/>
          <w:sz w:val="32"/>
          <w:szCs w:val="32"/>
        </w:rPr>
        <w:t>，决算数与预算数持平。</w:t>
      </w:r>
    </w:p>
    <w:p w:rsidR="00A01209" w:rsidRPr="00936C08" w:rsidRDefault="000B3579" w:rsidP="00ED504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A01209" w:rsidRPr="00936C08">
        <w:rPr>
          <w:rFonts w:ascii="仿宋" w:eastAsia="仿宋" w:hAnsi="仿宋" w:hint="eastAsia"/>
          <w:color w:val="000000"/>
          <w:sz w:val="32"/>
          <w:szCs w:val="32"/>
        </w:rPr>
        <w:t>.</w:t>
      </w:r>
      <w:r w:rsidR="00A01209" w:rsidRPr="00A01209">
        <w:rPr>
          <w:rFonts w:ascii="仿宋" w:eastAsia="仿宋" w:hAnsi="仿宋" w:hint="eastAsia"/>
          <w:b/>
          <w:color w:val="000000"/>
          <w:sz w:val="32"/>
          <w:szCs w:val="32"/>
        </w:rPr>
        <w:t>社会保障和就业（</w:t>
      </w:r>
      <w:r w:rsidR="00ED5042">
        <w:rPr>
          <w:rFonts w:ascii="仿宋" w:eastAsia="仿宋" w:hAnsi="仿宋" w:hint="eastAsia"/>
          <w:b/>
          <w:color w:val="000000"/>
          <w:sz w:val="32"/>
          <w:szCs w:val="32"/>
        </w:rPr>
        <w:t>208</w:t>
      </w:r>
      <w:r w:rsidR="00A01209" w:rsidRPr="00A01209">
        <w:rPr>
          <w:rFonts w:ascii="仿宋" w:eastAsia="仿宋" w:hAnsi="仿宋" w:hint="eastAsia"/>
          <w:b/>
          <w:color w:val="000000"/>
          <w:sz w:val="32"/>
          <w:szCs w:val="32"/>
        </w:rPr>
        <w:t>）行政事业单位离退休（</w:t>
      </w:r>
      <w:r w:rsidR="00ED5042">
        <w:rPr>
          <w:rFonts w:ascii="仿宋" w:eastAsia="仿宋" w:hAnsi="仿宋" w:hint="eastAsia"/>
          <w:b/>
          <w:color w:val="000000"/>
          <w:sz w:val="32"/>
          <w:szCs w:val="32"/>
        </w:rPr>
        <w:t>05</w:t>
      </w:r>
      <w:r w:rsidR="00A01209" w:rsidRPr="00A01209">
        <w:rPr>
          <w:rFonts w:ascii="仿宋" w:eastAsia="仿宋" w:hAnsi="仿宋" w:hint="eastAsia"/>
          <w:b/>
          <w:color w:val="000000"/>
          <w:sz w:val="32"/>
          <w:szCs w:val="32"/>
        </w:rPr>
        <w:t>）</w:t>
      </w:r>
      <w:r w:rsidR="00A01209" w:rsidRPr="00936C08">
        <w:rPr>
          <w:rFonts w:ascii="仿宋" w:eastAsia="仿宋" w:hAnsi="仿宋" w:hint="eastAsia"/>
          <w:color w:val="000000"/>
          <w:sz w:val="32"/>
          <w:szCs w:val="32"/>
        </w:rPr>
        <w:t>机</w:t>
      </w:r>
      <w:r w:rsidR="00A01209" w:rsidRPr="00A01209">
        <w:rPr>
          <w:rFonts w:ascii="仿宋" w:eastAsia="仿宋" w:hAnsi="仿宋" w:hint="eastAsia"/>
          <w:b/>
          <w:color w:val="000000"/>
          <w:sz w:val="32"/>
          <w:szCs w:val="32"/>
        </w:rPr>
        <w:t>关事业单位基本养老保险支出（</w:t>
      </w:r>
      <w:r w:rsidR="00ED5042">
        <w:rPr>
          <w:rFonts w:ascii="仿宋" w:eastAsia="仿宋" w:hAnsi="仿宋" w:hint="eastAsia"/>
          <w:b/>
          <w:color w:val="000000"/>
          <w:sz w:val="32"/>
          <w:szCs w:val="32"/>
        </w:rPr>
        <w:t>05</w:t>
      </w:r>
      <w:r w:rsidR="00A01209" w:rsidRPr="00A01209">
        <w:rPr>
          <w:rFonts w:ascii="仿宋" w:eastAsia="仿宋" w:hAnsi="仿宋" w:hint="eastAsia"/>
          <w:b/>
          <w:color w:val="000000"/>
          <w:sz w:val="32"/>
          <w:szCs w:val="32"/>
        </w:rPr>
        <w:t>）</w:t>
      </w:r>
      <w:r w:rsidR="00A01209" w:rsidRPr="00936C08">
        <w:rPr>
          <w:rFonts w:ascii="仿宋" w:eastAsia="仿宋" w:hAnsi="仿宋" w:hint="eastAsia"/>
          <w:color w:val="000000"/>
          <w:sz w:val="32"/>
          <w:szCs w:val="32"/>
        </w:rPr>
        <w:t>:</w:t>
      </w:r>
      <w:r w:rsidR="00A01209">
        <w:rPr>
          <w:rFonts w:ascii="仿宋" w:eastAsia="仿宋" w:hAnsi="仿宋" w:hint="eastAsia"/>
          <w:color w:val="000000"/>
          <w:sz w:val="32"/>
          <w:szCs w:val="32"/>
        </w:rPr>
        <w:t>支出决算</w:t>
      </w:r>
      <w:r w:rsidR="00A01209" w:rsidRPr="00936C08">
        <w:rPr>
          <w:rFonts w:ascii="仿宋" w:eastAsia="仿宋" w:hAnsi="仿宋" w:hint="eastAsia"/>
          <w:color w:val="000000"/>
          <w:sz w:val="32"/>
          <w:szCs w:val="32"/>
        </w:rPr>
        <w:t>为</w:t>
      </w:r>
      <w:r w:rsidR="00A01209">
        <w:rPr>
          <w:rFonts w:ascii="仿宋" w:eastAsia="仿宋" w:hAnsi="仿宋" w:hint="eastAsia"/>
          <w:color w:val="000000"/>
          <w:sz w:val="32"/>
          <w:szCs w:val="32"/>
        </w:rPr>
        <w:t>18.71</w:t>
      </w:r>
      <w:r w:rsidR="00A01209" w:rsidRPr="00936C08">
        <w:rPr>
          <w:rFonts w:ascii="仿宋" w:eastAsia="仿宋" w:hAnsi="仿宋" w:hint="eastAsia"/>
          <w:color w:val="000000"/>
          <w:sz w:val="32"/>
          <w:szCs w:val="32"/>
        </w:rPr>
        <w:t>万元，完成预算100%，决算数与预算数持平。</w:t>
      </w:r>
      <w:r w:rsidR="00A01209" w:rsidRPr="00A01209">
        <w:rPr>
          <w:rFonts w:ascii="仿宋" w:eastAsia="仿宋" w:hAnsi="仿宋" w:hint="eastAsia"/>
          <w:b/>
          <w:color w:val="000000"/>
          <w:sz w:val="32"/>
          <w:szCs w:val="32"/>
        </w:rPr>
        <w:t>社会保障和就业（</w:t>
      </w:r>
      <w:r w:rsidR="00ED5042">
        <w:rPr>
          <w:rFonts w:ascii="仿宋" w:eastAsia="仿宋" w:hAnsi="仿宋" w:hint="eastAsia"/>
          <w:b/>
          <w:color w:val="000000"/>
          <w:sz w:val="32"/>
          <w:szCs w:val="32"/>
        </w:rPr>
        <w:t>208</w:t>
      </w:r>
      <w:r w:rsidR="00A01209" w:rsidRPr="00A01209">
        <w:rPr>
          <w:rFonts w:ascii="仿宋" w:eastAsia="仿宋" w:hAnsi="仿宋" w:hint="eastAsia"/>
          <w:b/>
          <w:color w:val="000000"/>
          <w:sz w:val="32"/>
          <w:szCs w:val="32"/>
        </w:rPr>
        <w:t>）行政事业单位离退休（</w:t>
      </w:r>
      <w:r w:rsidR="00ED5042">
        <w:rPr>
          <w:rFonts w:ascii="仿宋" w:eastAsia="仿宋" w:hAnsi="仿宋" w:hint="eastAsia"/>
          <w:b/>
          <w:color w:val="000000"/>
          <w:sz w:val="32"/>
          <w:szCs w:val="32"/>
        </w:rPr>
        <w:t>05</w:t>
      </w:r>
      <w:r w:rsidR="00A01209" w:rsidRPr="00A01209">
        <w:rPr>
          <w:rFonts w:ascii="仿宋" w:eastAsia="仿宋" w:hAnsi="仿宋" w:hint="eastAsia"/>
          <w:b/>
          <w:color w:val="000000"/>
          <w:sz w:val="32"/>
          <w:szCs w:val="32"/>
        </w:rPr>
        <w:t>）机关事业单位职业年金缴费支出（</w:t>
      </w:r>
      <w:r w:rsidR="00ED5042">
        <w:rPr>
          <w:rFonts w:ascii="仿宋" w:eastAsia="仿宋" w:hAnsi="仿宋" w:hint="eastAsia"/>
          <w:b/>
          <w:color w:val="000000"/>
          <w:sz w:val="32"/>
          <w:szCs w:val="32"/>
        </w:rPr>
        <w:t>06</w:t>
      </w:r>
      <w:r w:rsidR="00A01209" w:rsidRPr="00A01209">
        <w:rPr>
          <w:rFonts w:ascii="仿宋" w:eastAsia="仿宋" w:hAnsi="仿宋" w:hint="eastAsia"/>
          <w:b/>
          <w:color w:val="000000"/>
          <w:sz w:val="32"/>
          <w:szCs w:val="32"/>
        </w:rPr>
        <w:t>）</w:t>
      </w:r>
      <w:r w:rsidR="00A01209" w:rsidRPr="00936C08">
        <w:rPr>
          <w:rFonts w:ascii="仿宋" w:eastAsia="仿宋" w:hAnsi="仿宋" w:hint="eastAsia"/>
          <w:color w:val="000000"/>
          <w:sz w:val="32"/>
          <w:szCs w:val="32"/>
        </w:rPr>
        <w:t>：</w:t>
      </w:r>
      <w:r w:rsidR="00A01209">
        <w:rPr>
          <w:rFonts w:ascii="仿宋" w:eastAsia="仿宋" w:hAnsi="仿宋" w:hint="eastAsia"/>
          <w:color w:val="000000"/>
          <w:sz w:val="32"/>
          <w:szCs w:val="32"/>
        </w:rPr>
        <w:t>支出决算</w:t>
      </w:r>
      <w:r w:rsidR="00A01209" w:rsidRPr="00936C08">
        <w:rPr>
          <w:rFonts w:ascii="仿宋" w:eastAsia="仿宋" w:hAnsi="仿宋" w:hint="eastAsia"/>
          <w:color w:val="000000"/>
          <w:sz w:val="32"/>
          <w:szCs w:val="32"/>
        </w:rPr>
        <w:t>为</w:t>
      </w:r>
      <w:r w:rsidR="00A01209">
        <w:rPr>
          <w:rFonts w:ascii="仿宋" w:eastAsia="仿宋" w:hAnsi="仿宋" w:hint="eastAsia"/>
          <w:color w:val="000000"/>
          <w:sz w:val="32"/>
          <w:szCs w:val="32"/>
        </w:rPr>
        <w:t>9.77</w:t>
      </w:r>
      <w:r w:rsidR="00A01209" w:rsidRPr="00936C08">
        <w:rPr>
          <w:rFonts w:ascii="仿宋" w:eastAsia="仿宋" w:hAnsi="仿宋" w:hint="eastAsia"/>
          <w:color w:val="000000"/>
          <w:sz w:val="32"/>
          <w:szCs w:val="32"/>
        </w:rPr>
        <w:t>万元，完成预算100%，决算数与预算数持平。</w:t>
      </w:r>
    </w:p>
    <w:p w:rsidR="00A01209" w:rsidRPr="00936C08" w:rsidRDefault="00ED5042" w:rsidP="00A0120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sidR="00A01209" w:rsidRPr="00936C08">
        <w:rPr>
          <w:rFonts w:ascii="仿宋" w:eastAsia="仿宋" w:hAnsi="仿宋" w:hint="eastAsia"/>
          <w:color w:val="000000"/>
          <w:sz w:val="32"/>
          <w:szCs w:val="32"/>
        </w:rPr>
        <w:t>.</w:t>
      </w:r>
      <w:r w:rsidR="00A01209" w:rsidRPr="00A01209">
        <w:rPr>
          <w:rFonts w:ascii="仿宋" w:eastAsia="仿宋" w:hAnsi="仿宋" w:hint="eastAsia"/>
          <w:b/>
          <w:color w:val="000000"/>
          <w:sz w:val="32"/>
          <w:szCs w:val="32"/>
        </w:rPr>
        <w:t>卫生健康支出（</w:t>
      </w:r>
      <w:r>
        <w:rPr>
          <w:rFonts w:ascii="仿宋" w:eastAsia="仿宋" w:hAnsi="仿宋" w:hint="eastAsia"/>
          <w:b/>
          <w:color w:val="000000"/>
          <w:sz w:val="32"/>
          <w:szCs w:val="32"/>
        </w:rPr>
        <w:t>210</w:t>
      </w:r>
      <w:r w:rsidR="00A01209" w:rsidRPr="00A01209">
        <w:rPr>
          <w:rFonts w:ascii="仿宋" w:eastAsia="仿宋" w:hAnsi="仿宋" w:hint="eastAsia"/>
          <w:b/>
          <w:color w:val="000000"/>
          <w:sz w:val="32"/>
          <w:szCs w:val="32"/>
        </w:rPr>
        <w:t>）行政事业单位医疗（</w:t>
      </w:r>
      <w:r>
        <w:rPr>
          <w:rFonts w:ascii="仿宋" w:eastAsia="仿宋" w:hAnsi="仿宋" w:hint="eastAsia"/>
          <w:b/>
          <w:color w:val="000000"/>
          <w:sz w:val="32"/>
          <w:szCs w:val="32"/>
        </w:rPr>
        <w:t>11</w:t>
      </w:r>
      <w:r w:rsidR="00A01209" w:rsidRPr="00A01209">
        <w:rPr>
          <w:rFonts w:ascii="仿宋" w:eastAsia="仿宋" w:hAnsi="仿宋" w:hint="eastAsia"/>
          <w:b/>
          <w:color w:val="000000"/>
          <w:sz w:val="32"/>
          <w:szCs w:val="32"/>
        </w:rPr>
        <w:t>）行政单位医疗（</w:t>
      </w:r>
      <w:r>
        <w:rPr>
          <w:rFonts w:ascii="仿宋" w:eastAsia="仿宋" w:hAnsi="仿宋" w:hint="eastAsia"/>
          <w:b/>
          <w:color w:val="000000"/>
          <w:sz w:val="32"/>
          <w:szCs w:val="32"/>
        </w:rPr>
        <w:t>01</w:t>
      </w:r>
      <w:r w:rsidR="00A01209" w:rsidRPr="00A01209">
        <w:rPr>
          <w:rFonts w:ascii="仿宋" w:eastAsia="仿宋" w:hAnsi="仿宋" w:hint="eastAsia"/>
          <w:b/>
          <w:color w:val="000000"/>
          <w:sz w:val="32"/>
          <w:szCs w:val="32"/>
        </w:rPr>
        <w:t>）</w:t>
      </w:r>
      <w:r w:rsidR="00A01209" w:rsidRPr="00936C08">
        <w:rPr>
          <w:rFonts w:ascii="仿宋" w:eastAsia="仿宋" w:hAnsi="仿宋" w:hint="eastAsia"/>
          <w:color w:val="000000"/>
          <w:sz w:val="32"/>
          <w:szCs w:val="32"/>
        </w:rPr>
        <w:t>:</w:t>
      </w:r>
      <w:r w:rsidR="00A01209">
        <w:rPr>
          <w:rFonts w:ascii="仿宋" w:eastAsia="仿宋" w:hAnsi="仿宋" w:hint="eastAsia"/>
          <w:color w:val="000000"/>
          <w:sz w:val="32"/>
          <w:szCs w:val="32"/>
        </w:rPr>
        <w:t>支出决算</w:t>
      </w:r>
      <w:r w:rsidR="00A01209" w:rsidRPr="00936C08">
        <w:rPr>
          <w:rFonts w:ascii="仿宋" w:eastAsia="仿宋" w:hAnsi="仿宋" w:hint="eastAsia"/>
          <w:color w:val="000000"/>
          <w:sz w:val="32"/>
          <w:szCs w:val="32"/>
        </w:rPr>
        <w:t>为</w:t>
      </w:r>
      <w:r w:rsidR="00A01209">
        <w:rPr>
          <w:rFonts w:ascii="仿宋" w:eastAsia="仿宋" w:hAnsi="仿宋" w:hint="eastAsia"/>
          <w:color w:val="000000"/>
          <w:sz w:val="32"/>
          <w:szCs w:val="32"/>
        </w:rPr>
        <w:t>7.30</w:t>
      </w:r>
      <w:r w:rsidR="00A01209" w:rsidRPr="00936C08">
        <w:rPr>
          <w:rFonts w:ascii="仿宋" w:eastAsia="仿宋" w:hAnsi="仿宋" w:hint="eastAsia"/>
          <w:color w:val="000000"/>
          <w:sz w:val="32"/>
          <w:szCs w:val="32"/>
        </w:rPr>
        <w:t>万元，完成预算100%，决算数与预算数持平。</w:t>
      </w:r>
    </w:p>
    <w:p w:rsidR="005B5C64" w:rsidRPr="00A01209" w:rsidRDefault="00ED5042" w:rsidP="00A0120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5</w:t>
      </w:r>
      <w:r w:rsidR="00A01209" w:rsidRPr="00936C08">
        <w:rPr>
          <w:rFonts w:ascii="仿宋" w:eastAsia="仿宋" w:hAnsi="仿宋" w:hint="eastAsia"/>
          <w:color w:val="000000"/>
          <w:sz w:val="32"/>
          <w:szCs w:val="32"/>
        </w:rPr>
        <w:t>.</w:t>
      </w:r>
      <w:r w:rsidR="00A01209" w:rsidRPr="00A01209">
        <w:rPr>
          <w:rFonts w:ascii="仿宋" w:eastAsia="仿宋" w:hAnsi="仿宋" w:hint="eastAsia"/>
          <w:b/>
          <w:color w:val="000000"/>
          <w:sz w:val="32"/>
          <w:szCs w:val="32"/>
        </w:rPr>
        <w:t xml:space="preserve"> 住房保障支出(</w:t>
      </w:r>
      <w:r w:rsidR="000E6EAF">
        <w:rPr>
          <w:rFonts w:ascii="仿宋" w:eastAsia="仿宋" w:hAnsi="仿宋" w:hint="eastAsia"/>
          <w:b/>
          <w:color w:val="000000"/>
          <w:sz w:val="32"/>
          <w:szCs w:val="32"/>
        </w:rPr>
        <w:t>221</w:t>
      </w:r>
      <w:r w:rsidR="00A01209" w:rsidRPr="00A01209">
        <w:rPr>
          <w:rFonts w:ascii="仿宋" w:eastAsia="仿宋" w:hAnsi="仿宋" w:hint="eastAsia"/>
          <w:b/>
          <w:color w:val="000000"/>
          <w:sz w:val="32"/>
          <w:szCs w:val="32"/>
        </w:rPr>
        <w:t>)住房改革支出（</w:t>
      </w:r>
      <w:r w:rsidR="000E6EAF">
        <w:rPr>
          <w:rFonts w:ascii="仿宋" w:eastAsia="仿宋" w:hAnsi="仿宋" w:hint="eastAsia"/>
          <w:b/>
          <w:color w:val="000000"/>
          <w:sz w:val="32"/>
          <w:szCs w:val="32"/>
        </w:rPr>
        <w:t>02</w:t>
      </w:r>
      <w:r w:rsidR="00A01209" w:rsidRPr="00A01209">
        <w:rPr>
          <w:rFonts w:ascii="仿宋" w:eastAsia="仿宋" w:hAnsi="仿宋" w:hint="eastAsia"/>
          <w:b/>
          <w:color w:val="000000"/>
          <w:sz w:val="32"/>
          <w:szCs w:val="32"/>
        </w:rPr>
        <w:t>）住房公积金（</w:t>
      </w:r>
      <w:r w:rsidR="000E6EAF">
        <w:rPr>
          <w:rFonts w:ascii="仿宋" w:eastAsia="仿宋" w:hAnsi="仿宋" w:hint="eastAsia"/>
          <w:b/>
          <w:color w:val="000000"/>
          <w:sz w:val="32"/>
          <w:szCs w:val="32"/>
        </w:rPr>
        <w:t>01</w:t>
      </w:r>
      <w:r w:rsidR="00A01209" w:rsidRPr="00A01209">
        <w:rPr>
          <w:rFonts w:ascii="仿宋" w:eastAsia="仿宋" w:hAnsi="仿宋" w:hint="eastAsia"/>
          <w:b/>
          <w:color w:val="000000"/>
          <w:sz w:val="32"/>
          <w:szCs w:val="32"/>
        </w:rPr>
        <w:t>）:</w:t>
      </w:r>
      <w:r w:rsidR="00A01209">
        <w:rPr>
          <w:rFonts w:ascii="仿宋" w:eastAsia="仿宋" w:hAnsi="仿宋" w:hint="eastAsia"/>
          <w:color w:val="000000"/>
          <w:sz w:val="32"/>
          <w:szCs w:val="32"/>
        </w:rPr>
        <w:t>支出决算</w:t>
      </w:r>
      <w:r w:rsidR="00A01209" w:rsidRPr="00B636B2">
        <w:rPr>
          <w:rFonts w:ascii="仿宋" w:eastAsia="仿宋" w:hAnsi="仿宋" w:hint="eastAsia"/>
          <w:color w:val="000000"/>
          <w:sz w:val="32"/>
          <w:szCs w:val="32"/>
        </w:rPr>
        <w:t>为</w:t>
      </w:r>
      <w:r w:rsidR="00A01209">
        <w:rPr>
          <w:rFonts w:ascii="仿宋" w:eastAsia="仿宋" w:hAnsi="仿宋" w:hint="eastAsia"/>
          <w:color w:val="000000"/>
          <w:sz w:val="32"/>
          <w:szCs w:val="32"/>
        </w:rPr>
        <w:t>28.31</w:t>
      </w:r>
      <w:r w:rsidR="00A01209" w:rsidRPr="00B636B2">
        <w:rPr>
          <w:rFonts w:ascii="仿宋" w:eastAsia="仿宋" w:hAnsi="仿宋" w:hint="eastAsia"/>
          <w:color w:val="000000"/>
          <w:sz w:val="32"/>
          <w:szCs w:val="32"/>
        </w:rPr>
        <w:t>万元,完成预算100%，</w:t>
      </w:r>
      <w:r w:rsidR="00A01209" w:rsidRPr="00936C08">
        <w:rPr>
          <w:rFonts w:ascii="仿宋" w:eastAsia="仿宋" w:hAnsi="仿宋" w:hint="eastAsia"/>
          <w:color w:val="000000"/>
          <w:sz w:val="32"/>
          <w:szCs w:val="32"/>
        </w:rPr>
        <w:t>决算数与预算数持平</w:t>
      </w:r>
      <w:r w:rsidR="00A01209" w:rsidRPr="00936C08">
        <w:rPr>
          <w:rFonts w:ascii="仿宋" w:eastAsia="仿宋" w:hAnsi="仿宋" w:hint="eastAsia"/>
          <w:color w:val="000000"/>
        </w:rPr>
        <w:t>。</w:t>
      </w:r>
    </w:p>
    <w:p w:rsidR="005B5C64" w:rsidRDefault="00204CDE">
      <w:pPr>
        <w:tabs>
          <w:tab w:val="right" w:pos="8306"/>
        </w:tabs>
        <w:spacing w:line="600" w:lineRule="exact"/>
        <w:ind w:firstLine="640"/>
        <w:outlineLvl w:val="1"/>
        <w:rPr>
          <w:rStyle w:val="2Char"/>
        </w:rPr>
      </w:pPr>
      <w:bookmarkStart w:id="39" w:name="_Toc15377214"/>
      <w:bookmarkStart w:id="40"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9"/>
      <w:bookmarkEnd w:id="40"/>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5C030B">
        <w:rPr>
          <w:rFonts w:ascii="仿宋" w:eastAsia="仿宋" w:hAnsi="仿宋" w:hint="eastAsia"/>
          <w:color w:val="000000"/>
          <w:sz w:val="32"/>
          <w:szCs w:val="32"/>
        </w:rPr>
        <w:t>358.58</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5C030B">
        <w:rPr>
          <w:rFonts w:ascii="仿宋" w:eastAsia="仿宋" w:hAnsi="仿宋" w:hint="eastAsia"/>
          <w:color w:val="000000"/>
          <w:sz w:val="32"/>
          <w:szCs w:val="32"/>
        </w:rPr>
        <w:t>319.0</w:t>
      </w:r>
      <w:r w:rsidR="00B46128">
        <w:rPr>
          <w:rFonts w:ascii="仿宋" w:eastAsia="仿宋" w:hAnsi="仿宋" w:hint="eastAsia"/>
          <w:color w:val="000000"/>
          <w:sz w:val="32"/>
          <w:szCs w:val="32"/>
        </w:rPr>
        <w:t>8</w:t>
      </w:r>
      <w:r>
        <w:rPr>
          <w:rFonts w:ascii="仿宋" w:eastAsia="仿宋" w:hAnsi="仿宋" w:hint="eastAsia"/>
          <w:color w:val="000000"/>
          <w:sz w:val="32"/>
          <w:szCs w:val="32"/>
        </w:rPr>
        <w:t>万元，主要包括：基本工资、津贴补贴、奖金、伙食补助费、机关事业单位基本养老保险缴费、职业年金缴费、其他社会保障缴费、其他工资福利支出、、奖励金、住房公积金、其他对个人和家庭的补助支出等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5C030B">
        <w:rPr>
          <w:rFonts w:ascii="仿宋" w:eastAsia="仿宋" w:hAnsi="仿宋" w:hint="eastAsia"/>
          <w:color w:val="000000"/>
          <w:sz w:val="32"/>
          <w:szCs w:val="32"/>
        </w:rPr>
        <w:t>39.</w:t>
      </w:r>
      <w:r w:rsidR="00B46128">
        <w:rPr>
          <w:rFonts w:ascii="仿宋" w:eastAsia="仿宋" w:hAnsi="仿宋" w:hint="eastAsia"/>
          <w:color w:val="000000"/>
          <w:sz w:val="32"/>
          <w:szCs w:val="32"/>
        </w:rPr>
        <w:t>50</w:t>
      </w:r>
      <w:r>
        <w:rPr>
          <w:rFonts w:ascii="仿宋" w:eastAsia="仿宋" w:hAnsi="仿宋" w:hint="eastAsia"/>
          <w:color w:val="000000"/>
          <w:sz w:val="32"/>
          <w:szCs w:val="32"/>
        </w:rPr>
        <w:t>万元，主要包括：办公费、印刷费、咨询费、手续费、水费、电费、邮电费、物业管理费、差旅费、因公出国（境）费用、维修（护）费、租赁费、会议费、培训费、公务接待费、劳务费、工会经费、福利费、公务用车运行维护费、其他交通费、</w:t>
      </w:r>
      <w:r w:rsidR="00886744">
        <w:rPr>
          <w:rFonts w:ascii="仿宋" w:eastAsia="仿宋" w:hAnsi="仿宋" w:hint="eastAsia"/>
          <w:color w:val="000000"/>
          <w:sz w:val="32"/>
          <w:szCs w:val="32"/>
        </w:rPr>
        <w:t>其他商品和服务支出、办公设备购置</w:t>
      </w:r>
      <w:r>
        <w:rPr>
          <w:rFonts w:ascii="仿宋" w:eastAsia="仿宋" w:hAnsi="仿宋" w:hint="eastAsia"/>
          <w:color w:val="000000"/>
          <w:sz w:val="32"/>
          <w:szCs w:val="32"/>
        </w:rPr>
        <w:t>。</w:t>
      </w:r>
    </w:p>
    <w:p w:rsidR="005B5C64" w:rsidRDefault="00204CDE">
      <w:pPr>
        <w:spacing w:line="600" w:lineRule="exact"/>
        <w:ind w:firstLine="640"/>
        <w:outlineLvl w:val="1"/>
        <w:rPr>
          <w:rStyle w:val="2Char"/>
          <w:rFonts w:ascii="黑体" w:eastAsia="黑体" w:hAnsi="黑体"/>
          <w:b w:val="0"/>
        </w:rPr>
      </w:pPr>
      <w:bookmarkStart w:id="41" w:name="_Toc15396609"/>
      <w:bookmarkStart w:id="42"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1"/>
      <w:bookmarkEnd w:id="42"/>
    </w:p>
    <w:p w:rsidR="005B5C64" w:rsidRDefault="00204CDE">
      <w:pPr>
        <w:spacing w:line="600" w:lineRule="exact"/>
        <w:ind w:firstLine="640"/>
        <w:outlineLvl w:val="2"/>
        <w:rPr>
          <w:rFonts w:ascii="仿宋" w:eastAsia="仿宋" w:hAnsi="仿宋"/>
          <w:b/>
          <w:color w:val="000000"/>
          <w:sz w:val="32"/>
          <w:szCs w:val="32"/>
        </w:rPr>
      </w:pPr>
      <w:bookmarkStart w:id="43" w:name="_Toc15377216"/>
      <w:r>
        <w:rPr>
          <w:rFonts w:ascii="仿宋" w:eastAsia="仿宋" w:hAnsi="仿宋" w:hint="eastAsia"/>
          <w:b/>
          <w:color w:val="000000"/>
          <w:sz w:val="32"/>
          <w:szCs w:val="32"/>
        </w:rPr>
        <w:t>（一）“三公”经费财政拨款支出决算总体情况说明</w:t>
      </w:r>
      <w:bookmarkEnd w:id="43"/>
    </w:p>
    <w:p w:rsidR="00E472B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15533B">
        <w:rPr>
          <w:rFonts w:ascii="仿宋" w:eastAsia="仿宋" w:hAnsi="仿宋" w:hint="eastAsia"/>
          <w:color w:val="000000"/>
          <w:sz w:val="32"/>
          <w:szCs w:val="32"/>
        </w:rPr>
        <w:t>6.65</w:t>
      </w:r>
      <w:r>
        <w:rPr>
          <w:rFonts w:ascii="仿宋" w:eastAsia="仿宋" w:hAnsi="仿宋" w:hint="eastAsia"/>
          <w:color w:val="000000"/>
          <w:sz w:val="32"/>
          <w:szCs w:val="32"/>
        </w:rPr>
        <w:t>万元，完成预算</w:t>
      </w:r>
      <w:r w:rsidR="0015533B">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，决算数与预算数持平。</w:t>
      </w:r>
    </w:p>
    <w:p w:rsidR="005B5C64" w:rsidRDefault="00204CDE">
      <w:pPr>
        <w:spacing w:line="600" w:lineRule="exact"/>
        <w:ind w:firstLine="640"/>
        <w:outlineLvl w:val="2"/>
        <w:rPr>
          <w:rFonts w:ascii="仿宋" w:eastAsia="仿宋" w:hAnsi="仿宋"/>
          <w:b/>
          <w:color w:val="000000"/>
          <w:sz w:val="32"/>
          <w:szCs w:val="32"/>
        </w:rPr>
      </w:pPr>
      <w:bookmarkStart w:id="44" w:name="_Toc15377217"/>
      <w:r>
        <w:rPr>
          <w:rFonts w:ascii="仿宋" w:eastAsia="仿宋" w:hAnsi="仿宋" w:hint="eastAsia"/>
          <w:b/>
          <w:color w:val="000000"/>
          <w:sz w:val="32"/>
          <w:szCs w:val="32"/>
        </w:rPr>
        <w:t>（二）“三公”经费财政拨款支出决算具体情况说明</w:t>
      </w:r>
      <w:bookmarkEnd w:id="44"/>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15533B">
        <w:rPr>
          <w:rFonts w:ascii="仿宋" w:eastAsia="仿宋" w:hAnsi="仿宋" w:hint="eastAsia"/>
          <w:color w:val="000000"/>
          <w:sz w:val="32"/>
          <w:szCs w:val="32"/>
        </w:rPr>
        <w:t>0</w:t>
      </w:r>
      <w:r>
        <w:rPr>
          <w:rFonts w:ascii="仿宋" w:eastAsia="仿宋" w:hAnsi="仿宋" w:hint="eastAsia"/>
          <w:color w:val="000000"/>
          <w:sz w:val="32"/>
          <w:szCs w:val="32"/>
        </w:rPr>
        <w:t>元，占</w:t>
      </w:r>
      <w:r w:rsidR="0015533B">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w:t>
      </w:r>
      <w:r>
        <w:rPr>
          <w:rFonts w:ascii="仿宋" w:eastAsia="仿宋" w:hAnsi="仿宋" w:hint="eastAsia"/>
          <w:color w:val="000000"/>
          <w:sz w:val="32"/>
          <w:szCs w:val="32"/>
        </w:rPr>
        <w:lastRenderedPageBreak/>
        <w:t>算</w:t>
      </w:r>
      <w:r w:rsidR="0015533B">
        <w:rPr>
          <w:rFonts w:ascii="仿宋" w:eastAsia="仿宋" w:hAnsi="仿宋" w:hint="eastAsia"/>
          <w:color w:val="000000"/>
          <w:sz w:val="32"/>
          <w:szCs w:val="32"/>
        </w:rPr>
        <w:t>5.39</w:t>
      </w:r>
      <w:r>
        <w:rPr>
          <w:rFonts w:ascii="仿宋" w:eastAsia="仿宋" w:hAnsi="仿宋" w:hint="eastAsia"/>
          <w:color w:val="000000"/>
          <w:sz w:val="32"/>
          <w:szCs w:val="32"/>
        </w:rPr>
        <w:t>万元，占</w:t>
      </w:r>
      <w:r w:rsidR="0015533B">
        <w:rPr>
          <w:rFonts w:ascii="仿宋" w:eastAsia="仿宋" w:hAnsi="仿宋" w:hint="eastAsia"/>
          <w:color w:val="000000"/>
          <w:sz w:val="32"/>
          <w:szCs w:val="32"/>
        </w:rPr>
        <w:t>81.05</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15533B">
        <w:rPr>
          <w:rFonts w:ascii="仿宋" w:eastAsia="仿宋" w:hAnsi="仿宋" w:hint="eastAsia"/>
          <w:color w:val="000000"/>
          <w:sz w:val="32"/>
          <w:szCs w:val="32"/>
        </w:rPr>
        <w:t>1.26</w:t>
      </w:r>
      <w:r>
        <w:rPr>
          <w:rFonts w:ascii="仿宋" w:eastAsia="仿宋" w:hAnsi="仿宋" w:hint="eastAsia"/>
          <w:color w:val="000000"/>
          <w:sz w:val="32"/>
          <w:szCs w:val="32"/>
        </w:rPr>
        <w:t>万元，占</w:t>
      </w:r>
      <w:r w:rsidR="0015533B">
        <w:rPr>
          <w:rFonts w:ascii="仿宋" w:eastAsia="仿宋" w:hAnsi="仿宋" w:hint="eastAsia"/>
          <w:color w:val="000000"/>
          <w:sz w:val="32"/>
          <w:szCs w:val="32"/>
        </w:rPr>
        <w:t>18.95</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15533B" w:rsidRDefault="00B14E75">
      <w:pPr>
        <w:spacing w:line="600" w:lineRule="exact"/>
        <w:ind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7456" behindDoc="0" locked="0" layoutInCell="1" allowOverlap="1">
            <wp:simplePos x="0" y="0"/>
            <wp:positionH relativeFrom="column">
              <wp:posOffset>497840</wp:posOffset>
            </wp:positionH>
            <wp:positionV relativeFrom="paragraph">
              <wp:posOffset>287655</wp:posOffset>
            </wp:positionV>
            <wp:extent cx="4650740" cy="3450590"/>
            <wp:effectExtent l="19050" t="0" r="16510" b="0"/>
            <wp:wrapNone/>
            <wp:docPr id="2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Default="0015533B">
      <w:pPr>
        <w:spacing w:line="600" w:lineRule="exact"/>
        <w:ind w:firstLine="640"/>
        <w:rPr>
          <w:rFonts w:ascii="仿宋" w:eastAsia="仿宋" w:hAnsi="仿宋"/>
          <w:color w:val="000000"/>
          <w:sz w:val="32"/>
          <w:szCs w:val="32"/>
        </w:rPr>
      </w:pPr>
    </w:p>
    <w:p w:rsidR="0015533B" w:rsidRPr="0015533B" w:rsidRDefault="0015533B">
      <w:pPr>
        <w:spacing w:line="600" w:lineRule="exact"/>
        <w:ind w:firstLine="640"/>
        <w:rPr>
          <w:rFonts w:ascii="仿宋" w:eastAsia="仿宋" w:hAnsi="仿宋"/>
          <w:color w:val="000000"/>
          <w:sz w:val="32"/>
          <w:szCs w:val="32"/>
        </w:rPr>
      </w:pPr>
    </w:p>
    <w:p w:rsidR="005B5C64" w:rsidRPr="000324D4" w:rsidRDefault="00204CDE" w:rsidP="0015533B">
      <w:pPr>
        <w:spacing w:line="600" w:lineRule="exact"/>
        <w:ind w:firstLine="640"/>
        <w:rPr>
          <w:rFonts w:ascii="仿宋" w:eastAsia="仿宋" w:hAnsi="仿宋"/>
          <w:color w:val="000000"/>
          <w:sz w:val="32"/>
          <w:szCs w:val="32"/>
        </w:rPr>
      </w:pPr>
      <w:r w:rsidRPr="000324D4">
        <w:rPr>
          <w:rFonts w:ascii="仿宋" w:eastAsia="仿宋" w:hAnsi="仿宋"/>
          <w:b/>
          <w:color w:val="000000"/>
          <w:sz w:val="32"/>
          <w:szCs w:val="32"/>
        </w:rPr>
        <w:t>1.</w:t>
      </w:r>
      <w:r w:rsidR="00B14E75">
        <w:rPr>
          <w:rFonts w:ascii="仿宋" w:eastAsia="仿宋" w:hAnsi="仿宋" w:hint="eastAsia"/>
          <w:b/>
          <w:color w:val="000000"/>
          <w:sz w:val="32"/>
          <w:szCs w:val="32"/>
        </w:rPr>
        <w:t>因公出国（境）</w:t>
      </w:r>
      <w:r w:rsidRPr="000324D4">
        <w:rPr>
          <w:rFonts w:ascii="仿宋" w:eastAsia="仿宋" w:hAnsi="仿宋" w:hint="eastAsia"/>
          <w:b/>
          <w:color w:val="000000"/>
          <w:sz w:val="32"/>
          <w:szCs w:val="32"/>
        </w:rPr>
        <w:t>费</w:t>
      </w:r>
      <w:r w:rsidR="00B14E75">
        <w:rPr>
          <w:rFonts w:ascii="仿宋" w:eastAsia="仿宋" w:hAnsi="仿宋" w:hint="eastAsia"/>
          <w:b/>
          <w:color w:val="000000"/>
          <w:sz w:val="32"/>
          <w:szCs w:val="32"/>
        </w:rPr>
        <w:t>用</w:t>
      </w:r>
      <w:r w:rsidRPr="000324D4">
        <w:rPr>
          <w:rFonts w:ascii="仿宋" w:eastAsia="仿宋" w:hAnsi="仿宋" w:hint="eastAsia"/>
          <w:b/>
          <w:color w:val="000000"/>
          <w:sz w:val="32"/>
          <w:szCs w:val="32"/>
        </w:rPr>
        <w:t>支出</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w:t>
      </w:r>
      <w:r w:rsidRPr="000324D4">
        <w:rPr>
          <w:rStyle w:val="a7"/>
          <w:rFonts w:ascii="仿宋" w:eastAsia="仿宋" w:hAnsi="仿宋" w:hint="eastAsia"/>
          <w:b w:val="0"/>
          <w:bCs/>
          <w:color w:val="000000"/>
          <w:sz w:val="32"/>
          <w:szCs w:val="32"/>
        </w:rPr>
        <w:t>。</w:t>
      </w:r>
      <w:r w:rsidRPr="000324D4">
        <w:rPr>
          <w:rFonts w:ascii="仿宋" w:eastAsia="仿宋" w:hAnsi="仿宋" w:hint="eastAsia"/>
          <w:color w:val="000000"/>
          <w:sz w:val="32"/>
          <w:szCs w:val="32"/>
        </w:rPr>
        <w:t>全年安排因公出国（境）团组</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次，出国（境）</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人</w:t>
      </w:r>
    </w:p>
    <w:p w:rsidR="000E6EAF" w:rsidRPr="000324D4" w:rsidRDefault="00204CDE" w:rsidP="000324D4">
      <w:pPr>
        <w:snapToGrid w:val="0"/>
        <w:spacing w:line="520" w:lineRule="exact"/>
        <w:ind w:firstLineChars="200" w:firstLine="643"/>
        <w:rPr>
          <w:rFonts w:ascii="仿宋" w:eastAsia="仿宋" w:hAnsi="仿宋"/>
          <w:color w:val="0C0C0C"/>
          <w:sz w:val="32"/>
          <w:szCs w:val="32"/>
        </w:rPr>
      </w:pPr>
      <w:r w:rsidRPr="000324D4">
        <w:rPr>
          <w:rFonts w:ascii="仿宋" w:eastAsia="仿宋" w:hAnsi="仿宋"/>
          <w:b/>
          <w:color w:val="000000"/>
          <w:sz w:val="32"/>
          <w:szCs w:val="32"/>
        </w:rPr>
        <w:t>2.</w:t>
      </w:r>
      <w:r w:rsidRPr="000324D4">
        <w:rPr>
          <w:rFonts w:ascii="仿宋" w:eastAsia="仿宋" w:hAnsi="仿宋" w:hint="eastAsia"/>
          <w:b/>
          <w:color w:val="000000"/>
          <w:sz w:val="32"/>
          <w:szCs w:val="32"/>
        </w:rPr>
        <w:t>公务用车运行维护费支出</w:t>
      </w:r>
      <w:r w:rsidR="0015533B" w:rsidRPr="000324D4">
        <w:rPr>
          <w:rFonts w:ascii="仿宋" w:eastAsia="仿宋" w:hAnsi="仿宋" w:hint="eastAsia"/>
          <w:color w:val="000000"/>
          <w:sz w:val="32"/>
          <w:szCs w:val="32"/>
        </w:rPr>
        <w:t>5.39</w:t>
      </w:r>
      <w:r w:rsidRPr="000324D4">
        <w:rPr>
          <w:rFonts w:ascii="仿宋" w:eastAsia="仿宋" w:hAnsi="仿宋" w:hint="eastAsia"/>
          <w:color w:val="000000"/>
          <w:sz w:val="32"/>
          <w:szCs w:val="32"/>
        </w:rPr>
        <w:t>万元,</w:t>
      </w:r>
      <w:r w:rsidRPr="000324D4">
        <w:rPr>
          <w:rStyle w:val="a7"/>
          <w:rFonts w:ascii="仿宋" w:eastAsia="仿宋" w:hAnsi="仿宋" w:hint="eastAsia"/>
          <w:b w:val="0"/>
          <w:bCs/>
          <w:color w:val="000000"/>
          <w:sz w:val="32"/>
          <w:szCs w:val="32"/>
        </w:rPr>
        <w:t>完成预算</w:t>
      </w:r>
      <w:r w:rsidR="0015533B" w:rsidRPr="000324D4">
        <w:rPr>
          <w:rStyle w:val="a7"/>
          <w:rFonts w:ascii="仿宋" w:eastAsia="仿宋" w:hAnsi="仿宋" w:hint="eastAsia"/>
          <w:b w:val="0"/>
          <w:bCs/>
          <w:color w:val="000000"/>
          <w:sz w:val="32"/>
          <w:szCs w:val="32"/>
        </w:rPr>
        <w:t>100</w:t>
      </w:r>
      <w:r w:rsidRPr="000324D4">
        <w:rPr>
          <w:rStyle w:val="a7"/>
          <w:rFonts w:ascii="仿宋" w:eastAsia="仿宋" w:hAnsi="仿宋"/>
          <w:b w:val="0"/>
          <w:bCs/>
          <w:color w:val="000000"/>
          <w:sz w:val="32"/>
          <w:szCs w:val="32"/>
        </w:rPr>
        <w:t>%</w:t>
      </w:r>
      <w:r w:rsidRPr="000324D4">
        <w:rPr>
          <w:rStyle w:val="a7"/>
          <w:rFonts w:ascii="仿宋" w:eastAsia="仿宋" w:hAnsi="仿宋" w:hint="eastAsia"/>
          <w:b w:val="0"/>
          <w:bCs/>
          <w:color w:val="000000"/>
          <w:sz w:val="32"/>
          <w:szCs w:val="32"/>
        </w:rPr>
        <w:t>。</w:t>
      </w:r>
      <w:r w:rsidRPr="000324D4">
        <w:rPr>
          <w:rFonts w:ascii="仿宋" w:eastAsia="仿宋" w:hAnsi="仿宋" w:hint="eastAsia"/>
          <w:color w:val="000000"/>
          <w:sz w:val="32"/>
          <w:szCs w:val="32"/>
        </w:rPr>
        <w:t>公务用车购置及运行维护费支出决算比</w:t>
      </w:r>
      <w:r w:rsidRPr="000324D4">
        <w:rPr>
          <w:rFonts w:ascii="仿宋" w:eastAsia="仿宋" w:hAnsi="仿宋"/>
          <w:color w:val="000000"/>
          <w:sz w:val="32"/>
          <w:szCs w:val="32"/>
        </w:rPr>
        <w:t>201</w:t>
      </w:r>
      <w:r w:rsidRPr="000324D4">
        <w:rPr>
          <w:rFonts w:ascii="仿宋" w:eastAsia="仿宋" w:hAnsi="仿宋" w:hint="eastAsia"/>
          <w:color w:val="000000"/>
          <w:sz w:val="32"/>
          <w:szCs w:val="32"/>
        </w:rPr>
        <w:t>8年减少</w:t>
      </w:r>
      <w:r w:rsidR="0015533B" w:rsidRPr="000324D4">
        <w:rPr>
          <w:rFonts w:ascii="仿宋" w:eastAsia="仿宋" w:hAnsi="仿宋" w:hint="eastAsia"/>
          <w:color w:val="000000"/>
          <w:sz w:val="32"/>
          <w:szCs w:val="32"/>
        </w:rPr>
        <w:t>3.96</w:t>
      </w:r>
      <w:r w:rsidRPr="000324D4">
        <w:rPr>
          <w:rFonts w:ascii="仿宋" w:eastAsia="仿宋" w:hAnsi="仿宋" w:hint="eastAsia"/>
          <w:color w:val="000000"/>
          <w:sz w:val="32"/>
          <w:szCs w:val="32"/>
        </w:rPr>
        <w:t>万元，下降</w:t>
      </w:r>
      <w:r w:rsidR="0015533B" w:rsidRPr="000324D4">
        <w:rPr>
          <w:rFonts w:ascii="仿宋" w:eastAsia="仿宋" w:hAnsi="仿宋" w:hint="eastAsia"/>
          <w:color w:val="000000"/>
          <w:sz w:val="32"/>
          <w:szCs w:val="32"/>
        </w:rPr>
        <w:t>42.35</w:t>
      </w:r>
      <w:r w:rsidRPr="000324D4">
        <w:rPr>
          <w:rFonts w:ascii="仿宋" w:eastAsia="仿宋" w:hAnsi="仿宋"/>
          <w:color w:val="000000"/>
          <w:sz w:val="32"/>
          <w:szCs w:val="32"/>
        </w:rPr>
        <w:t>%</w:t>
      </w:r>
      <w:r w:rsidRPr="000324D4">
        <w:rPr>
          <w:rFonts w:ascii="仿宋" w:eastAsia="仿宋" w:hAnsi="仿宋" w:hint="eastAsia"/>
          <w:color w:val="000000"/>
          <w:sz w:val="32"/>
          <w:szCs w:val="32"/>
        </w:rPr>
        <w:t>。</w:t>
      </w:r>
      <w:r w:rsidR="000E6EAF" w:rsidRPr="000324D4">
        <w:rPr>
          <w:rFonts w:ascii="仿宋" w:eastAsia="仿宋" w:hAnsi="仿宋" w:hint="eastAsia"/>
          <w:color w:val="0C0C0C"/>
          <w:sz w:val="32"/>
          <w:szCs w:val="32"/>
        </w:rPr>
        <w:t>主要是因为公务用车改革，将我委编制内一辆公务用车转入了公车</w:t>
      </w:r>
      <w:proofErr w:type="gramStart"/>
      <w:r w:rsidR="000E6EAF" w:rsidRPr="000324D4">
        <w:rPr>
          <w:rFonts w:ascii="仿宋" w:eastAsia="仿宋" w:hAnsi="仿宋" w:hint="eastAsia"/>
          <w:color w:val="0C0C0C"/>
          <w:sz w:val="32"/>
          <w:szCs w:val="32"/>
        </w:rPr>
        <w:t>办集中</w:t>
      </w:r>
      <w:proofErr w:type="gramEnd"/>
      <w:r w:rsidR="000E6EAF" w:rsidRPr="000324D4">
        <w:rPr>
          <w:rFonts w:ascii="仿宋" w:eastAsia="仿宋" w:hAnsi="仿宋" w:hint="eastAsia"/>
          <w:color w:val="0C0C0C"/>
          <w:sz w:val="32"/>
          <w:szCs w:val="32"/>
        </w:rPr>
        <w:t>管理。</w:t>
      </w:r>
    </w:p>
    <w:p w:rsidR="005B5C64" w:rsidRPr="000E6EAF" w:rsidRDefault="005B5C64">
      <w:pPr>
        <w:spacing w:line="600" w:lineRule="exact"/>
        <w:ind w:firstLine="640"/>
        <w:rPr>
          <w:rFonts w:ascii="仿宋_GB2312" w:eastAsia="仿宋_GB2312"/>
          <w:b/>
          <w:color w:val="000000"/>
          <w:sz w:val="32"/>
          <w:szCs w:val="32"/>
        </w:rPr>
      </w:pPr>
    </w:p>
    <w:p w:rsidR="00833962" w:rsidRPr="000324D4" w:rsidRDefault="00204CDE">
      <w:pPr>
        <w:spacing w:line="600" w:lineRule="exact"/>
        <w:ind w:firstLineChars="200" w:firstLine="640"/>
        <w:rPr>
          <w:rFonts w:ascii="仿宋" w:eastAsia="仿宋" w:hAnsi="仿宋"/>
          <w:color w:val="000000"/>
          <w:sz w:val="32"/>
          <w:szCs w:val="32"/>
        </w:rPr>
      </w:pPr>
      <w:r w:rsidRPr="000324D4">
        <w:rPr>
          <w:rFonts w:ascii="仿宋" w:eastAsia="仿宋" w:hAnsi="仿宋" w:hint="eastAsia"/>
          <w:color w:val="000000"/>
          <w:sz w:val="32"/>
          <w:szCs w:val="32"/>
        </w:rPr>
        <w:lastRenderedPageBreak/>
        <w:t>其中：</w:t>
      </w:r>
      <w:r w:rsidRPr="000324D4">
        <w:rPr>
          <w:rFonts w:ascii="仿宋" w:eastAsia="仿宋" w:hAnsi="仿宋" w:hint="eastAsia"/>
          <w:b/>
          <w:color w:val="000000"/>
          <w:sz w:val="32"/>
          <w:szCs w:val="32"/>
        </w:rPr>
        <w:t>公务用车购置支出</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万元。全年按规定更新购置公务用车</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w:t>
      </w:r>
      <w:r w:rsidR="00727533" w:rsidRPr="000324D4">
        <w:rPr>
          <w:rFonts w:ascii="仿宋" w:eastAsia="仿宋" w:hAnsi="仿宋" w:hint="eastAsia"/>
          <w:color w:val="000000"/>
          <w:sz w:val="32"/>
          <w:szCs w:val="32"/>
        </w:rPr>
        <w:t>金额</w:t>
      </w:r>
      <w:r w:rsidR="0015533B" w:rsidRPr="000324D4">
        <w:rPr>
          <w:rFonts w:ascii="仿宋" w:eastAsia="仿宋" w:hAnsi="仿宋" w:hint="eastAsia"/>
          <w:color w:val="000000"/>
          <w:sz w:val="32"/>
          <w:szCs w:val="32"/>
        </w:rPr>
        <w:t>0</w:t>
      </w:r>
      <w:r w:rsidR="00727533" w:rsidRPr="000324D4">
        <w:rPr>
          <w:rFonts w:ascii="仿宋" w:eastAsia="仿宋" w:hAnsi="仿宋"/>
          <w:color w:val="000000"/>
          <w:sz w:val="32"/>
          <w:szCs w:val="32"/>
        </w:rPr>
        <w:t>元。</w:t>
      </w:r>
      <w:r w:rsidRPr="000324D4">
        <w:rPr>
          <w:rFonts w:ascii="仿宋" w:eastAsia="仿宋" w:hAnsi="仿宋" w:hint="eastAsia"/>
          <w:color w:val="000000"/>
          <w:sz w:val="32"/>
          <w:szCs w:val="32"/>
        </w:rPr>
        <w:t>截至</w:t>
      </w:r>
      <w:r w:rsidRPr="000324D4">
        <w:rPr>
          <w:rFonts w:ascii="仿宋" w:eastAsia="仿宋" w:hAnsi="仿宋"/>
          <w:color w:val="000000"/>
          <w:sz w:val="32"/>
          <w:szCs w:val="32"/>
        </w:rPr>
        <w:t>201</w:t>
      </w:r>
      <w:r w:rsidRPr="000324D4">
        <w:rPr>
          <w:rFonts w:ascii="仿宋" w:eastAsia="仿宋" w:hAnsi="仿宋" w:hint="eastAsia"/>
          <w:color w:val="000000"/>
          <w:sz w:val="32"/>
          <w:szCs w:val="32"/>
        </w:rPr>
        <w:t>9年</w:t>
      </w:r>
      <w:r w:rsidRPr="000324D4">
        <w:rPr>
          <w:rFonts w:ascii="仿宋" w:eastAsia="仿宋" w:hAnsi="仿宋"/>
          <w:color w:val="000000"/>
          <w:sz w:val="32"/>
          <w:szCs w:val="32"/>
        </w:rPr>
        <w:t>12</w:t>
      </w:r>
      <w:r w:rsidRPr="000324D4">
        <w:rPr>
          <w:rFonts w:ascii="仿宋" w:eastAsia="仿宋" w:hAnsi="仿宋" w:hint="eastAsia"/>
          <w:color w:val="000000"/>
          <w:sz w:val="32"/>
          <w:szCs w:val="32"/>
        </w:rPr>
        <w:t>月底，单位共有公务用车</w:t>
      </w:r>
      <w:r w:rsidR="0015533B" w:rsidRPr="000324D4">
        <w:rPr>
          <w:rFonts w:ascii="仿宋" w:eastAsia="仿宋" w:hAnsi="仿宋" w:hint="eastAsia"/>
          <w:color w:val="000000"/>
          <w:sz w:val="32"/>
          <w:szCs w:val="32"/>
        </w:rPr>
        <w:t>2</w:t>
      </w:r>
      <w:r w:rsidRPr="000324D4">
        <w:rPr>
          <w:rFonts w:ascii="仿宋" w:eastAsia="仿宋" w:hAnsi="仿宋" w:hint="eastAsia"/>
          <w:color w:val="000000"/>
          <w:sz w:val="32"/>
          <w:szCs w:val="32"/>
        </w:rPr>
        <w:t>辆，其中：</w:t>
      </w:r>
      <w:r w:rsidR="00727533" w:rsidRPr="000324D4">
        <w:rPr>
          <w:rFonts w:ascii="仿宋" w:eastAsia="仿宋" w:hAnsi="仿宋" w:hint="eastAsia"/>
          <w:color w:val="000000"/>
          <w:sz w:val="32"/>
          <w:szCs w:val="32"/>
        </w:rPr>
        <w:t>主要领导干部用车</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w:t>
      </w:r>
      <w:r w:rsidR="00727533" w:rsidRPr="000324D4">
        <w:rPr>
          <w:rFonts w:ascii="仿宋" w:eastAsia="仿宋" w:hAnsi="仿宋" w:hint="eastAsia"/>
          <w:color w:val="000000"/>
          <w:sz w:val="32"/>
          <w:szCs w:val="32"/>
        </w:rPr>
        <w:t>机要通信用车</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w:t>
      </w:r>
      <w:r w:rsidR="00727533" w:rsidRPr="000324D4">
        <w:rPr>
          <w:rFonts w:ascii="仿宋" w:eastAsia="仿宋" w:hAnsi="仿宋" w:hint="eastAsia"/>
          <w:color w:val="000000"/>
          <w:sz w:val="32"/>
          <w:szCs w:val="32"/>
        </w:rPr>
        <w:t>应急保障用车</w:t>
      </w:r>
      <w:r w:rsidR="0015533B"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w:t>
      </w:r>
      <w:r w:rsidR="00727533" w:rsidRPr="000324D4">
        <w:rPr>
          <w:rFonts w:ascii="仿宋" w:eastAsia="仿宋" w:hAnsi="仿宋" w:hint="eastAsia"/>
          <w:color w:val="000000"/>
          <w:sz w:val="32"/>
          <w:szCs w:val="32"/>
        </w:rPr>
        <w:t>、</w:t>
      </w:r>
      <w:r w:rsidR="004F403E" w:rsidRPr="000324D4">
        <w:rPr>
          <w:rFonts w:ascii="仿宋" w:eastAsia="仿宋" w:hAnsi="仿宋" w:hint="eastAsia"/>
          <w:color w:val="000000"/>
          <w:sz w:val="32"/>
          <w:szCs w:val="32"/>
        </w:rPr>
        <w:t xml:space="preserve"> </w:t>
      </w:r>
      <w:r w:rsidR="00727533" w:rsidRPr="000324D4">
        <w:rPr>
          <w:rFonts w:ascii="仿宋" w:eastAsia="仿宋" w:hAnsi="仿宋" w:hint="eastAsia"/>
          <w:color w:val="000000"/>
          <w:sz w:val="32"/>
          <w:szCs w:val="32"/>
        </w:rPr>
        <w:t>执法执勤用车</w:t>
      </w:r>
      <w:r w:rsidR="008B0B09" w:rsidRPr="000324D4">
        <w:rPr>
          <w:rFonts w:ascii="仿宋" w:eastAsia="仿宋" w:hAnsi="仿宋" w:hint="eastAsia"/>
          <w:color w:val="000000"/>
          <w:sz w:val="32"/>
          <w:szCs w:val="32"/>
        </w:rPr>
        <w:t>0</w:t>
      </w:r>
      <w:r w:rsidR="00727533" w:rsidRPr="000324D4">
        <w:rPr>
          <w:rFonts w:ascii="仿宋" w:eastAsia="仿宋" w:hAnsi="仿宋" w:hint="eastAsia"/>
          <w:color w:val="000000"/>
          <w:sz w:val="32"/>
          <w:szCs w:val="32"/>
        </w:rPr>
        <w:t>辆</w:t>
      </w:r>
      <w:r w:rsidR="008B0B09" w:rsidRPr="000324D4">
        <w:rPr>
          <w:rFonts w:ascii="仿宋" w:eastAsia="仿宋" w:hAnsi="仿宋" w:hint="eastAsia"/>
          <w:color w:val="000000"/>
          <w:sz w:val="32"/>
          <w:szCs w:val="32"/>
        </w:rPr>
        <w:t>、特种专业技术用车1辆，其他用车1辆。</w:t>
      </w:r>
    </w:p>
    <w:p w:rsidR="00B76358" w:rsidRPr="000324D4" w:rsidRDefault="00204CDE">
      <w:pPr>
        <w:spacing w:line="600" w:lineRule="exact"/>
        <w:ind w:firstLine="640"/>
        <w:rPr>
          <w:rFonts w:ascii="仿宋" w:eastAsia="仿宋" w:hAnsi="仿宋"/>
          <w:color w:val="000000"/>
          <w:sz w:val="32"/>
          <w:szCs w:val="32"/>
        </w:rPr>
      </w:pPr>
      <w:r w:rsidRPr="000324D4">
        <w:rPr>
          <w:rFonts w:ascii="仿宋" w:eastAsia="仿宋" w:hAnsi="仿宋" w:hint="eastAsia"/>
          <w:b/>
          <w:color w:val="000000"/>
          <w:sz w:val="32"/>
          <w:szCs w:val="32"/>
        </w:rPr>
        <w:t>公务用车运行维护费支出</w:t>
      </w:r>
      <w:r w:rsidR="008B0B09" w:rsidRPr="000324D4">
        <w:rPr>
          <w:rFonts w:ascii="仿宋" w:eastAsia="仿宋" w:hAnsi="仿宋" w:hint="eastAsia"/>
          <w:color w:val="000000"/>
          <w:sz w:val="32"/>
          <w:szCs w:val="32"/>
        </w:rPr>
        <w:t>5.39</w:t>
      </w:r>
      <w:r w:rsidRPr="000324D4">
        <w:rPr>
          <w:rFonts w:ascii="仿宋" w:eastAsia="仿宋" w:hAnsi="仿宋" w:hint="eastAsia"/>
          <w:color w:val="000000"/>
          <w:sz w:val="32"/>
          <w:szCs w:val="32"/>
        </w:rPr>
        <w:t>万元。</w:t>
      </w:r>
      <w:r w:rsidR="00B76358" w:rsidRPr="000324D4">
        <w:rPr>
          <w:rFonts w:ascii="仿宋" w:eastAsia="仿宋" w:hAnsi="仿宋" w:hint="eastAsia"/>
          <w:color w:val="000000"/>
          <w:sz w:val="32"/>
          <w:szCs w:val="32"/>
        </w:rPr>
        <w:t>主要用于综治、维稳、大调解、扫黑除恶、防邪及日常公务等所需的公务用车燃料费、维修费、过路过桥费、保险费等支出。</w:t>
      </w:r>
    </w:p>
    <w:p w:rsidR="00235781" w:rsidRPr="000324D4" w:rsidRDefault="00204CDE" w:rsidP="000324D4">
      <w:pPr>
        <w:ind w:firstLineChars="200" w:firstLine="643"/>
        <w:rPr>
          <w:rFonts w:ascii="仿宋" w:eastAsia="仿宋" w:hAnsi="仿宋"/>
          <w:color w:val="0C0C0C"/>
          <w:sz w:val="32"/>
        </w:rPr>
      </w:pPr>
      <w:r w:rsidRPr="000324D4">
        <w:rPr>
          <w:rFonts w:ascii="仿宋" w:eastAsia="仿宋" w:hAnsi="仿宋"/>
          <w:b/>
          <w:color w:val="000000"/>
          <w:sz w:val="32"/>
          <w:szCs w:val="32"/>
        </w:rPr>
        <w:t>3.</w:t>
      </w:r>
      <w:r w:rsidRPr="000324D4">
        <w:rPr>
          <w:rFonts w:ascii="仿宋" w:eastAsia="仿宋" w:hAnsi="仿宋" w:hint="eastAsia"/>
          <w:b/>
          <w:color w:val="000000"/>
          <w:sz w:val="32"/>
          <w:szCs w:val="32"/>
        </w:rPr>
        <w:t>公务接待费支出</w:t>
      </w:r>
      <w:r w:rsidR="008B0B09" w:rsidRPr="000324D4">
        <w:rPr>
          <w:rFonts w:ascii="仿宋" w:eastAsia="仿宋" w:hAnsi="仿宋" w:hint="eastAsia"/>
          <w:color w:val="000000"/>
          <w:sz w:val="32"/>
          <w:szCs w:val="32"/>
        </w:rPr>
        <w:t>1.26</w:t>
      </w:r>
      <w:r w:rsidRPr="000324D4">
        <w:rPr>
          <w:rFonts w:ascii="仿宋" w:eastAsia="仿宋" w:hAnsi="仿宋" w:hint="eastAsia"/>
          <w:color w:val="000000"/>
          <w:sz w:val="32"/>
          <w:szCs w:val="32"/>
        </w:rPr>
        <w:t>万元，</w:t>
      </w:r>
      <w:r w:rsidRPr="000324D4">
        <w:rPr>
          <w:rStyle w:val="a7"/>
          <w:rFonts w:ascii="仿宋" w:eastAsia="仿宋" w:hAnsi="仿宋" w:hint="eastAsia"/>
          <w:b w:val="0"/>
          <w:bCs/>
          <w:color w:val="000000"/>
          <w:sz w:val="32"/>
          <w:szCs w:val="32"/>
        </w:rPr>
        <w:t>完成预算</w:t>
      </w:r>
      <w:r w:rsidR="008B0B09" w:rsidRPr="000324D4">
        <w:rPr>
          <w:rStyle w:val="a7"/>
          <w:rFonts w:ascii="仿宋" w:eastAsia="仿宋" w:hAnsi="仿宋" w:hint="eastAsia"/>
          <w:b w:val="0"/>
          <w:bCs/>
          <w:color w:val="000000"/>
          <w:sz w:val="32"/>
          <w:szCs w:val="32"/>
        </w:rPr>
        <w:t>100</w:t>
      </w:r>
      <w:r w:rsidRPr="000324D4">
        <w:rPr>
          <w:rStyle w:val="a7"/>
          <w:rFonts w:ascii="仿宋" w:eastAsia="仿宋" w:hAnsi="仿宋"/>
          <w:b w:val="0"/>
          <w:bCs/>
          <w:color w:val="000000"/>
          <w:sz w:val="32"/>
          <w:szCs w:val="32"/>
        </w:rPr>
        <w:t>%</w:t>
      </w:r>
      <w:r w:rsidRPr="000324D4">
        <w:rPr>
          <w:rStyle w:val="a7"/>
          <w:rFonts w:ascii="仿宋" w:eastAsia="仿宋" w:hAnsi="仿宋" w:hint="eastAsia"/>
          <w:b w:val="0"/>
          <w:bCs/>
          <w:color w:val="000000"/>
          <w:sz w:val="32"/>
          <w:szCs w:val="32"/>
        </w:rPr>
        <w:t>。</w:t>
      </w:r>
      <w:r w:rsidRPr="000324D4">
        <w:rPr>
          <w:rFonts w:ascii="仿宋" w:eastAsia="仿宋" w:hAnsi="仿宋" w:hint="eastAsia"/>
          <w:color w:val="000000"/>
          <w:sz w:val="32"/>
          <w:szCs w:val="32"/>
        </w:rPr>
        <w:t>公务接待费支出决算比</w:t>
      </w:r>
      <w:r w:rsidRPr="000324D4">
        <w:rPr>
          <w:rFonts w:ascii="仿宋" w:eastAsia="仿宋" w:hAnsi="仿宋"/>
          <w:color w:val="000000"/>
          <w:sz w:val="32"/>
          <w:szCs w:val="32"/>
        </w:rPr>
        <w:t>201</w:t>
      </w:r>
      <w:r w:rsidRPr="000324D4">
        <w:rPr>
          <w:rFonts w:ascii="仿宋" w:eastAsia="仿宋" w:hAnsi="仿宋" w:hint="eastAsia"/>
          <w:color w:val="000000"/>
          <w:sz w:val="32"/>
          <w:szCs w:val="32"/>
        </w:rPr>
        <w:t>8年减少</w:t>
      </w:r>
      <w:r w:rsidR="008B0B09" w:rsidRPr="000324D4">
        <w:rPr>
          <w:rFonts w:ascii="仿宋" w:eastAsia="仿宋" w:hAnsi="仿宋" w:hint="eastAsia"/>
          <w:color w:val="000000"/>
          <w:sz w:val="32"/>
          <w:szCs w:val="32"/>
        </w:rPr>
        <w:t>0.83</w:t>
      </w:r>
      <w:r w:rsidRPr="000324D4">
        <w:rPr>
          <w:rFonts w:ascii="仿宋" w:eastAsia="仿宋" w:hAnsi="仿宋" w:hint="eastAsia"/>
          <w:color w:val="000000"/>
          <w:sz w:val="32"/>
          <w:szCs w:val="32"/>
        </w:rPr>
        <w:t>万元，下降</w:t>
      </w:r>
      <w:r w:rsidR="008B0B09" w:rsidRPr="000324D4">
        <w:rPr>
          <w:rFonts w:ascii="仿宋" w:eastAsia="仿宋" w:hAnsi="仿宋" w:hint="eastAsia"/>
          <w:color w:val="000000"/>
          <w:sz w:val="32"/>
          <w:szCs w:val="32"/>
        </w:rPr>
        <w:t>40.29</w:t>
      </w:r>
      <w:r w:rsidRPr="000324D4">
        <w:rPr>
          <w:rFonts w:ascii="仿宋" w:eastAsia="仿宋" w:hAnsi="仿宋"/>
          <w:color w:val="000000"/>
          <w:sz w:val="32"/>
          <w:szCs w:val="32"/>
        </w:rPr>
        <w:t>%</w:t>
      </w:r>
      <w:r w:rsidRPr="000324D4">
        <w:rPr>
          <w:rFonts w:ascii="仿宋" w:eastAsia="仿宋" w:hAnsi="仿宋" w:hint="eastAsia"/>
          <w:color w:val="000000"/>
          <w:sz w:val="32"/>
          <w:szCs w:val="32"/>
        </w:rPr>
        <w:t>。主要原因是</w:t>
      </w:r>
      <w:r w:rsidR="00235781" w:rsidRPr="000324D4">
        <w:rPr>
          <w:rFonts w:ascii="仿宋" w:eastAsia="仿宋" w:hAnsi="仿宋" w:hint="eastAsia"/>
          <w:color w:val="0C0C0C"/>
          <w:sz w:val="32"/>
        </w:rPr>
        <w:t>严格按照《党政机关厉行节约反对浪费条例》、《峨眉山市党政机关国内公务接待管理办法》、《峨眉山市行政事业单位差旅费管理办法》规定执行，压缩“三公经费”支出。</w:t>
      </w:r>
    </w:p>
    <w:p w:rsidR="005B5C64" w:rsidRPr="000324D4" w:rsidRDefault="00204CDE" w:rsidP="00235781">
      <w:pPr>
        <w:spacing w:line="600" w:lineRule="exact"/>
        <w:rPr>
          <w:rFonts w:ascii="仿宋" w:eastAsia="仿宋" w:hAnsi="仿宋"/>
          <w:color w:val="000000"/>
          <w:sz w:val="32"/>
          <w:szCs w:val="32"/>
        </w:rPr>
      </w:pPr>
      <w:r w:rsidRPr="000324D4">
        <w:rPr>
          <w:rFonts w:ascii="仿宋" w:eastAsia="仿宋" w:hAnsi="仿宋" w:hint="eastAsia"/>
          <w:b/>
          <w:color w:val="000000"/>
          <w:sz w:val="32"/>
          <w:szCs w:val="32"/>
        </w:rPr>
        <w:t>国内公务接待支出</w:t>
      </w:r>
      <w:r w:rsidR="008B0B09" w:rsidRPr="000324D4">
        <w:rPr>
          <w:rFonts w:ascii="仿宋" w:eastAsia="仿宋" w:hAnsi="仿宋" w:hint="eastAsia"/>
          <w:color w:val="000000"/>
          <w:sz w:val="32"/>
          <w:szCs w:val="32"/>
        </w:rPr>
        <w:t>1.26</w:t>
      </w:r>
      <w:r w:rsidRPr="000324D4">
        <w:rPr>
          <w:rFonts w:ascii="仿宋" w:eastAsia="仿宋" w:hAnsi="仿宋" w:hint="eastAsia"/>
          <w:color w:val="000000"/>
          <w:sz w:val="32"/>
          <w:szCs w:val="32"/>
        </w:rPr>
        <w:t>万元，主要用于</w:t>
      </w:r>
      <w:r w:rsidR="00F169C8" w:rsidRPr="000324D4">
        <w:rPr>
          <w:rFonts w:ascii="仿宋" w:eastAsia="仿宋" w:hAnsi="仿宋" w:hint="eastAsia"/>
          <w:color w:val="000000"/>
          <w:sz w:val="32"/>
          <w:szCs w:val="32"/>
        </w:rPr>
        <w:t>执行公务、开展业务活动开支的交通费、住宿费、用餐费等</w:t>
      </w:r>
      <w:r w:rsidRPr="000324D4">
        <w:rPr>
          <w:rFonts w:ascii="仿宋" w:eastAsia="仿宋" w:hAnsi="仿宋" w:hint="eastAsia"/>
          <w:color w:val="000000"/>
          <w:sz w:val="32"/>
          <w:szCs w:val="32"/>
        </w:rPr>
        <w:t>。国内公务接待</w:t>
      </w:r>
      <w:r w:rsidR="008B0B09" w:rsidRPr="000324D4">
        <w:rPr>
          <w:rFonts w:ascii="仿宋" w:eastAsia="仿宋" w:hAnsi="仿宋" w:hint="eastAsia"/>
          <w:color w:val="000000"/>
          <w:sz w:val="32"/>
          <w:szCs w:val="32"/>
        </w:rPr>
        <w:t>15</w:t>
      </w:r>
      <w:r w:rsidRPr="000324D4">
        <w:rPr>
          <w:rFonts w:ascii="仿宋" w:eastAsia="仿宋" w:hAnsi="仿宋" w:hint="eastAsia"/>
          <w:color w:val="000000"/>
          <w:sz w:val="32"/>
          <w:szCs w:val="32"/>
        </w:rPr>
        <w:t>批次，</w:t>
      </w:r>
      <w:r w:rsidR="008B0B09" w:rsidRPr="000324D4">
        <w:rPr>
          <w:rFonts w:ascii="仿宋" w:eastAsia="仿宋" w:hAnsi="仿宋" w:hint="eastAsia"/>
          <w:color w:val="000000"/>
          <w:sz w:val="32"/>
          <w:szCs w:val="32"/>
        </w:rPr>
        <w:t>158</w:t>
      </w:r>
      <w:r w:rsidRPr="000324D4">
        <w:rPr>
          <w:rFonts w:ascii="仿宋" w:eastAsia="仿宋" w:hAnsi="仿宋" w:hint="eastAsia"/>
          <w:color w:val="000000"/>
          <w:sz w:val="32"/>
          <w:szCs w:val="32"/>
        </w:rPr>
        <w:t>人次（不包括陪同人员），共计支出</w:t>
      </w:r>
      <w:r w:rsidR="008B0B09" w:rsidRPr="000324D4">
        <w:rPr>
          <w:rFonts w:ascii="仿宋" w:eastAsia="仿宋" w:hAnsi="仿宋" w:hint="eastAsia"/>
          <w:color w:val="000000"/>
          <w:sz w:val="32"/>
          <w:szCs w:val="32"/>
        </w:rPr>
        <w:t>1.26</w:t>
      </w:r>
      <w:r w:rsidRPr="000324D4">
        <w:rPr>
          <w:rFonts w:ascii="仿宋" w:eastAsia="仿宋" w:hAnsi="仿宋" w:hint="eastAsia"/>
          <w:color w:val="000000"/>
          <w:sz w:val="32"/>
          <w:szCs w:val="32"/>
        </w:rPr>
        <w:t>万元，具体内容包括：</w:t>
      </w:r>
      <w:r w:rsidR="00235781" w:rsidRPr="000324D4">
        <w:rPr>
          <w:rFonts w:ascii="仿宋" w:eastAsia="仿宋" w:hAnsi="仿宋" w:hint="eastAsia"/>
          <w:color w:val="000000"/>
          <w:sz w:val="32"/>
          <w:szCs w:val="32"/>
        </w:rPr>
        <w:t>上级部门督导、检查、调研维稳、综治、扫黑除恶、防邪</w:t>
      </w:r>
      <w:r w:rsidR="00F169C8" w:rsidRPr="000324D4">
        <w:rPr>
          <w:rFonts w:ascii="仿宋" w:eastAsia="仿宋" w:hAnsi="仿宋" w:hint="eastAsia"/>
          <w:color w:val="000000"/>
          <w:sz w:val="32"/>
          <w:szCs w:val="32"/>
        </w:rPr>
        <w:t>、</w:t>
      </w:r>
      <w:proofErr w:type="gramStart"/>
      <w:r w:rsidR="00F169C8" w:rsidRPr="000324D4">
        <w:rPr>
          <w:rFonts w:ascii="仿宋" w:eastAsia="仿宋" w:hAnsi="仿宋" w:hint="eastAsia"/>
          <w:color w:val="000000"/>
          <w:sz w:val="32"/>
          <w:szCs w:val="32"/>
        </w:rPr>
        <w:t>景区违建整治</w:t>
      </w:r>
      <w:proofErr w:type="gramEnd"/>
      <w:r w:rsidR="00235781" w:rsidRPr="000324D4">
        <w:rPr>
          <w:rFonts w:ascii="仿宋" w:eastAsia="仿宋" w:hAnsi="仿宋" w:hint="eastAsia"/>
          <w:color w:val="000000"/>
          <w:sz w:val="32"/>
          <w:szCs w:val="32"/>
        </w:rPr>
        <w:t>等工作</w:t>
      </w:r>
      <w:r w:rsidRPr="000324D4">
        <w:rPr>
          <w:rFonts w:ascii="仿宋" w:eastAsia="仿宋" w:hAnsi="仿宋" w:hint="eastAsia"/>
          <w:color w:val="000000"/>
          <w:sz w:val="32"/>
          <w:szCs w:val="32"/>
        </w:rPr>
        <w:t>。</w:t>
      </w:r>
    </w:p>
    <w:p w:rsidR="005B5C64" w:rsidRPr="000324D4" w:rsidRDefault="00204CDE">
      <w:pPr>
        <w:spacing w:line="600" w:lineRule="exact"/>
        <w:ind w:firstLineChars="200" w:firstLine="643"/>
        <w:rPr>
          <w:rFonts w:ascii="仿宋" w:eastAsia="仿宋" w:hAnsi="仿宋"/>
          <w:color w:val="000000" w:themeColor="text1"/>
          <w:sz w:val="32"/>
          <w:szCs w:val="32"/>
        </w:rPr>
      </w:pPr>
      <w:r w:rsidRPr="000324D4">
        <w:rPr>
          <w:rFonts w:ascii="仿宋" w:eastAsia="仿宋" w:hAnsi="仿宋" w:hint="eastAsia"/>
          <w:b/>
          <w:color w:val="000000"/>
          <w:sz w:val="32"/>
          <w:szCs w:val="32"/>
        </w:rPr>
        <w:t>外事接待支出</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w:t>
      </w:r>
      <w:r w:rsidRPr="000324D4">
        <w:rPr>
          <w:rFonts w:ascii="仿宋" w:eastAsia="仿宋" w:hAnsi="仿宋" w:hint="eastAsia"/>
          <w:color w:val="000000" w:themeColor="text1"/>
          <w:sz w:val="32"/>
          <w:szCs w:val="32"/>
        </w:rPr>
        <w:t>，外事接待</w:t>
      </w:r>
      <w:r w:rsidR="008B0B09" w:rsidRPr="000324D4">
        <w:rPr>
          <w:rFonts w:ascii="仿宋" w:eastAsia="仿宋" w:hAnsi="仿宋" w:hint="eastAsia"/>
          <w:color w:val="000000" w:themeColor="text1"/>
          <w:sz w:val="32"/>
          <w:szCs w:val="32"/>
        </w:rPr>
        <w:t>0</w:t>
      </w:r>
      <w:r w:rsidRPr="000324D4">
        <w:rPr>
          <w:rFonts w:ascii="仿宋" w:eastAsia="仿宋" w:hAnsi="仿宋" w:hint="eastAsia"/>
          <w:color w:val="000000" w:themeColor="text1"/>
          <w:sz w:val="32"/>
          <w:szCs w:val="32"/>
        </w:rPr>
        <w:t>批次，</w:t>
      </w:r>
      <w:r w:rsidR="008B0B09" w:rsidRPr="000324D4">
        <w:rPr>
          <w:rFonts w:ascii="仿宋" w:eastAsia="仿宋" w:hAnsi="仿宋" w:hint="eastAsia"/>
          <w:color w:val="000000" w:themeColor="text1"/>
          <w:sz w:val="32"/>
          <w:szCs w:val="32"/>
        </w:rPr>
        <w:t>0</w:t>
      </w:r>
      <w:r w:rsidRPr="000324D4">
        <w:rPr>
          <w:rFonts w:ascii="仿宋" w:eastAsia="仿宋" w:hAnsi="仿宋" w:hint="eastAsia"/>
          <w:color w:val="000000" w:themeColor="text1"/>
          <w:sz w:val="32"/>
          <w:szCs w:val="32"/>
        </w:rPr>
        <w:t>人，共计支出</w:t>
      </w:r>
      <w:r w:rsidR="008B0B09" w:rsidRPr="000324D4">
        <w:rPr>
          <w:rFonts w:ascii="仿宋" w:eastAsia="仿宋" w:hAnsi="仿宋" w:hint="eastAsia"/>
          <w:color w:val="000000" w:themeColor="text1"/>
          <w:sz w:val="32"/>
          <w:szCs w:val="32"/>
        </w:rPr>
        <w:t>0</w:t>
      </w:r>
      <w:r w:rsidRPr="000324D4">
        <w:rPr>
          <w:rFonts w:ascii="仿宋" w:eastAsia="仿宋" w:hAnsi="仿宋" w:hint="eastAsia"/>
          <w:color w:val="000000" w:themeColor="text1"/>
          <w:sz w:val="32"/>
          <w:szCs w:val="32"/>
        </w:rPr>
        <w:t>万元</w:t>
      </w:r>
      <w:r w:rsidR="008B0B09" w:rsidRPr="000324D4">
        <w:rPr>
          <w:rFonts w:ascii="仿宋" w:eastAsia="仿宋" w:hAnsi="仿宋" w:hint="eastAsia"/>
          <w:color w:val="000000" w:themeColor="text1"/>
          <w:sz w:val="32"/>
          <w:szCs w:val="32"/>
        </w:rPr>
        <w:t>。</w:t>
      </w:r>
    </w:p>
    <w:p w:rsidR="005B5C64" w:rsidRPr="000324D4" w:rsidRDefault="005B5C64">
      <w:pPr>
        <w:spacing w:line="600" w:lineRule="exact"/>
        <w:ind w:firstLine="640"/>
        <w:outlineLvl w:val="1"/>
        <w:rPr>
          <w:rFonts w:ascii="仿宋" w:eastAsia="仿宋" w:hAnsi="仿宋"/>
          <w:color w:val="000000"/>
          <w:sz w:val="32"/>
          <w:szCs w:val="32"/>
        </w:rPr>
      </w:pPr>
      <w:bookmarkStart w:id="45" w:name="_Toc15396610"/>
      <w:bookmarkStart w:id="46"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5"/>
      <w:bookmarkEnd w:id="46"/>
    </w:p>
    <w:p w:rsidR="005B5C64" w:rsidRPr="000324D4" w:rsidRDefault="00204CDE">
      <w:pPr>
        <w:spacing w:line="600" w:lineRule="exact"/>
        <w:ind w:firstLine="640"/>
        <w:rPr>
          <w:rFonts w:ascii="仿宋" w:eastAsia="仿宋" w:hAnsi="仿宋"/>
          <w:color w:val="000000"/>
          <w:sz w:val="32"/>
          <w:szCs w:val="32"/>
        </w:rPr>
      </w:pPr>
      <w:r w:rsidRPr="000324D4">
        <w:rPr>
          <w:rFonts w:ascii="仿宋" w:eastAsia="仿宋" w:hAnsi="仿宋"/>
          <w:color w:val="000000"/>
          <w:sz w:val="32"/>
          <w:szCs w:val="32"/>
        </w:rPr>
        <w:t>201</w:t>
      </w:r>
      <w:r w:rsidRPr="000324D4">
        <w:rPr>
          <w:rFonts w:ascii="仿宋" w:eastAsia="仿宋" w:hAnsi="仿宋" w:hint="eastAsia"/>
          <w:color w:val="000000"/>
          <w:sz w:val="32"/>
          <w:szCs w:val="32"/>
        </w:rPr>
        <w:t>9年政府性基金预算拨款支出</w:t>
      </w:r>
      <w:r w:rsidR="008B0B09" w:rsidRPr="000324D4">
        <w:rPr>
          <w:rFonts w:ascii="仿宋" w:eastAsia="仿宋" w:hAnsi="仿宋" w:hint="eastAsia"/>
          <w:color w:val="000000"/>
          <w:sz w:val="32"/>
          <w:szCs w:val="32"/>
        </w:rPr>
        <w:t>213.87</w:t>
      </w:r>
      <w:r w:rsidRPr="000324D4">
        <w:rPr>
          <w:rFonts w:ascii="仿宋" w:eastAsia="仿宋" w:hAnsi="仿宋"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7" w:name="_Toc15377219"/>
      <w:bookmarkStart w:id="48" w:name="_Toc15396611"/>
      <w:r>
        <w:rPr>
          <w:rStyle w:val="2Char"/>
          <w:rFonts w:ascii="黑体" w:eastAsia="黑体" w:hAnsi="黑体" w:hint="eastAsia"/>
          <w:b w:val="0"/>
        </w:rPr>
        <w:t>国有资本经营预算支出决算情况说明</w:t>
      </w:r>
      <w:bookmarkEnd w:id="47"/>
      <w:bookmarkEnd w:id="48"/>
    </w:p>
    <w:p w:rsidR="005B5C64" w:rsidRPr="000324D4" w:rsidRDefault="00204CDE">
      <w:pPr>
        <w:spacing w:line="600" w:lineRule="exact"/>
        <w:ind w:firstLine="640"/>
        <w:rPr>
          <w:rFonts w:ascii="仿宋" w:eastAsia="仿宋" w:hAnsi="仿宋"/>
          <w:color w:val="000000"/>
          <w:sz w:val="32"/>
          <w:szCs w:val="32"/>
        </w:rPr>
      </w:pPr>
      <w:r w:rsidRPr="000324D4">
        <w:rPr>
          <w:rFonts w:ascii="仿宋" w:eastAsia="仿宋" w:hAnsi="仿宋"/>
          <w:color w:val="000000"/>
          <w:sz w:val="32"/>
          <w:szCs w:val="32"/>
        </w:rPr>
        <w:t>201</w:t>
      </w:r>
      <w:r w:rsidRPr="000324D4">
        <w:rPr>
          <w:rFonts w:ascii="仿宋" w:eastAsia="仿宋" w:hAnsi="仿宋" w:hint="eastAsia"/>
          <w:color w:val="000000"/>
          <w:sz w:val="32"/>
          <w:szCs w:val="32"/>
        </w:rPr>
        <w:t>9年国有资本经营预算拨款支出</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49" w:name="_Toc15396612"/>
      <w:bookmarkStart w:id="50"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9"/>
      <w:bookmarkEnd w:id="50"/>
    </w:p>
    <w:p w:rsidR="005B5C64" w:rsidRDefault="00204CDE">
      <w:pPr>
        <w:spacing w:line="600" w:lineRule="exact"/>
        <w:ind w:firstLineChars="200" w:firstLine="643"/>
        <w:outlineLvl w:val="2"/>
        <w:rPr>
          <w:rFonts w:ascii="仿宋" w:eastAsia="仿宋" w:hAnsi="仿宋"/>
          <w:color w:val="000000"/>
          <w:sz w:val="32"/>
          <w:szCs w:val="32"/>
        </w:rPr>
      </w:pPr>
      <w:bookmarkStart w:id="51" w:name="_Toc15377222"/>
      <w:r>
        <w:rPr>
          <w:rFonts w:ascii="仿宋" w:eastAsia="仿宋" w:hAnsi="仿宋" w:hint="eastAsia"/>
          <w:b/>
          <w:color w:val="000000"/>
          <w:sz w:val="32"/>
          <w:szCs w:val="32"/>
        </w:rPr>
        <w:t>（一）机关运行经费支出情况</w:t>
      </w:r>
      <w:bookmarkEnd w:id="51"/>
    </w:p>
    <w:p w:rsidR="00F169C8" w:rsidRPr="000324D4" w:rsidRDefault="00204CDE" w:rsidP="00F169C8">
      <w:pPr>
        <w:snapToGrid w:val="0"/>
        <w:spacing w:line="520" w:lineRule="exact"/>
        <w:ind w:firstLineChars="200" w:firstLine="640"/>
        <w:rPr>
          <w:rFonts w:ascii="仿宋" w:eastAsia="仿宋" w:hAnsi="仿宋"/>
          <w:color w:val="0C0C0C"/>
          <w:sz w:val="32"/>
          <w:szCs w:val="32"/>
        </w:rPr>
      </w:pPr>
      <w:r w:rsidRPr="000324D4">
        <w:rPr>
          <w:rFonts w:ascii="仿宋" w:eastAsia="仿宋" w:hAnsi="仿宋"/>
          <w:color w:val="000000"/>
          <w:sz w:val="32"/>
          <w:szCs w:val="32"/>
        </w:rPr>
        <w:t>201</w:t>
      </w:r>
      <w:r w:rsidRPr="000324D4">
        <w:rPr>
          <w:rFonts w:ascii="仿宋" w:eastAsia="仿宋" w:hAnsi="仿宋" w:hint="eastAsia"/>
          <w:color w:val="000000"/>
          <w:sz w:val="32"/>
          <w:szCs w:val="32"/>
        </w:rPr>
        <w:t>9年，</w:t>
      </w:r>
      <w:r w:rsidR="001B6830" w:rsidRPr="000324D4">
        <w:rPr>
          <w:rFonts w:ascii="仿宋" w:eastAsia="仿宋" w:hAnsi="仿宋" w:hint="eastAsia"/>
          <w:color w:val="000000"/>
          <w:sz w:val="32"/>
          <w:szCs w:val="32"/>
        </w:rPr>
        <w:t>峨眉山市委政法委</w:t>
      </w:r>
      <w:r w:rsidRPr="000324D4">
        <w:rPr>
          <w:rFonts w:ascii="仿宋" w:eastAsia="仿宋" w:hAnsi="仿宋" w:hint="eastAsia"/>
          <w:color w:val="000000"/>
          <w:sz w:val="32"/>
          <w:szCs w:val="32"/>
        </w:rPr>
        <w:t>机关运行经费支出</w:t>
      </w:r>
      <w:r w:rsidR="008B0B09" w:rsidRPr="000324D4">
        <w:rPr>
          <w:rFonts w:ascii="仿宋" w:eastAsia="仿宋" w:hAnsi="仿宋" w:hint="eastAsia"/>
          <w:color w:val="000000"/>
          <w:sz w:val="32"/>
          <w:szCs w:val="32"/>
        </w:rPr>
        <w:t>39.50</w:t>
      </w:r>
      <w:r w:rsidRPr="000324D4">
        <w:rPr>
          <w:rFonts w:ascii="仿宋" w:eastAsia="仿宋" w:hAnsi="仿宋" w:hint="eastAsia"/>
          <w:color w:val="000000"/>
          <w:sz w:val="32"/>
          <w:szCs w:val="32"/>
        </w:rPr>
        <w:t>万元，比</w:t>
      </w:r>
      <w:r w:rsidRPr="000324D4">
        <w:rPr>
          <w:rFonts w:ascii="仿宋" w:eastAsia="仿宋" w:hAnsi="仿宋"/>
          <w:color w:val="000000"/>
          <w:sz w:val="32"/>
          <w:szCs w:val="32"/>
        </w:rPr>
        <w:t>201</w:t>
      </w:r>
      <w:r w:rsidRPr="000324D4">
        <w:rPr>
          <w:rFonts w:ascii="仿宋" w:eastAsia="仿宋" w:hAnsi="仿宋" w:hint="eastAsia"/>
          <w:color w:val="000000"/>
          <w:sz w:val="32"/>
          <w:szCs w:val="32"/>
        </w:rPr>
        <w:t>8年减少</w:t>
      </w:r>
      <w:r w:rsidR="008B0B09" w:rsidRPr="000324D4">
        <w:rPr>
          <w:rFonts w:ascii="仿宋" w:eastAsia="仿宋" w:hAnsi="仿宋" w:hint="eastAsia"/>
          <w:color w:val="000000"/>
          <w:sz w:val="32"/>
          <w:szCs w:val="32"/>
        </w:rPr>
        <w:t>7.5</w:t>
      </w:r>
      <w:r w:rsidRPr="000324D4">
        <w:rPr>
          <w:rFonts w:ascii="仿宋" w:eastAsia="仿宋" w:hAnsi="仿宋" w:hint="eastAsia"/>
          <w:color w:val="000000"/>
          <w:sz w:val="32"/>
          <w:szCs w:val="32"/>
        </w:rPr>
        <w:t>万元，下降</w:t>
      </w:r>
      <w:r w:rsidR="008B0B09" w:rsidRPr="000324D4">
        <w:rPr>
          <w:rFonts w:ascii="仿宋" w:eastAsia="仿宋" w:hAnsi="仿宋" w:hint="eastAsia"/>
          <w:color w:val="000000"/>
          <w:sz w:val="32"/>
          <w:szCs w:val="32"/>
        </w:rPr>
        <w:t>15.96</w:t>
      </w:r>
      <w:r w:rsidRPr="000324D4">
        <w:rPr>
          <w:rFonts w:ascii="仿宋" w:eastAsia="仿宋" w:hAnsi="仿宋"/>
          <w:color w:val="000000"/>
          <w:sz w:val="32"/>
          <w:szCs w:val="32"/>
        </w:rPr>
        <w:t>%</w:t>
      </w:r>
      <w:r w:rsidRPr="000324D4">
        <w:rPr>
          <w:rFonts w:ascii="仿宋" w:eastAsia="仿宋" w:hAnsi="仿宋" w:hint="eastAsia"/>
          <w:color w:val="000000"/>
          <w:sz w:val="32"/>
          <w:szCs w:val="32"/>
        </w:rPr>
        <w:t>。</w:t>
      </w:r>
      <w:r w:rsidRPr="000324D4">
        <w:rPr>
          <w:rFonts w:ascii="仿宋" w:eastAsia="仿宋" w:hAnsi="仿宋" w:hint="eastAsia"/>
          <w:color w:val="000000" w:themeColor="text1"/>
          <w:sz w:val="32"/>
          <w:szCs w:val="32"/>
        </w:rPr>
        <w:t>主要原因是</w:t>
      </w:r>
      <w:r w:rsidR="00F169C8" w:rsidRPr="000324D4">
        <w:rPr>
          <w:rFonts w:ascii="仿宋" w:eastAsia="仿宋" w:hAnsi="仿宋" w:hint="eastAsia"/>
          <w:color w:val="0C0C0C"/>
          <w:sz w:val="32"/>
          <w:szCs w:val="32"/>
        </w:rPr>
        <w:t>公务用车改革，将我委编制内一辆公务用车转入了公车</w:t>
      </w:r>
      <w:proofErr w:type="gramStart"/>
      <w:r w:rsidR="00F169C8" w:rsidRPr="000324D4">
        <w:rPr>
          <w:rFonts w:ascii="仿宋" w:eastAsia="仿宋" w:hAnsi="仿宋" w:hint="eastAsia"/>
          <w:color w:val="0C0C0C"/>
          <w:sz w:val="32"/>
          <w:szCs w:val="32"/>
        </w:rPr>
        <w:t>办集中</w:t>
      </w:r>
      <w:proofErr w:type="gramEnd"/>
      <w:r w:rsidR="00F169C8" w:rsidRPr="000324D4">
        <w:rPr>
          <w:rFonts w:ascii="仿宋" w:eastAsia="仿宋" w:hAnsi="仿宋" w:hint="eastAsia"/>
          <w:color w:val="0C0C0C"/>
          <w:sz w:val="32"/>
          <w:szCs w:val="32"/>
        </w:rPr>
        <w:t>管理。</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3"/>
      <w:r>
        <w:rPr>
          <w:rFonts w:ascii="仿宋" w:eastAsia="仿宋" w:hAnsi="仿宋" w:hint="eastAsia"/>
          <w:b/>
          <w:color w:val="000000"/>
          <w:sz w:val="32"/>
          <w:szCs w:val="32"/>
        </w:rPr>
        <w:t>（二）政府采购支出情况</w:t>
      </w:r>
      <w:bookmarkEnd w:id="52"/>
    </w:p>
    <w:p w:rsidR="00E472B1" w:rsidRPr="000324D4" w:rsidRDefault="00204CDE">
      <w:pPr>
        <w:spacing w:line="600" w:lineRule="exact"/>
        <w:ind w:firstLineChars="200" w:firstLine="640"/>
        <w:rPr>
          <w:rFonts w:ascii="仿宋" w:eastAsia="仿宋" w:hAnsi="仿宋"/>
          <w:color w:val="000000"/>
          <w:sz w:val="32"/>
          <w:szCs w:val="32"/>
        </w:rPr>
      </w:pPr>
      <w:r w:rsidRPr="000324D4">
        <w:rPr>
          <w:rFonts w:ascii="仿宋" w:eastAsia="仿宋" w:hAnsi="仿宋"/>
          <w:color w:val="000000"/>
          <w:sz w:val="32"/>
          <w:szCs w:val="32"/>
        </w:rPr>
        <w:t>201</w:t>
      </w:r>
      <w:r w:rsidRPr="000324D4">
        <w:rPr>
          <w:rFonts w:ascii="仿宋" w:eastAsia="仿宋" w:hAnsi="仿宋" w:hint="eastAsia"/>
          <w:color w:val="000000"/>
          <w:sz w:val="32"/>
          <w:szCs w:val="32"/>
        </w:rPr>
        <w:t>9年，</w:t>
      </w:r>
      <w:r w:rsidR="008B0B09" w:rsidRPr="000324D4">
        <w:rPr>
          <w:rFonts w:ascii="仿宋" w:eastAsia="仿宋" w:hAnsi="仿宋" w:hint="eastAsia"/>
          <w:color w:val="000000"/>
          <w:sz w:val="32"/>
          <w:szCs w:val="32"/>
        </w:rPr>
        <w:t>峨眉山市委政法委</w:t>
      </w:r>
      <w:r w:rsidRPr="000324D4">
        <w:rPr>
          <w:rFonts w:ascii="仿宋" w:eastAsia="仿宋" w:hAnsi="仿宋" w:hint="eastAsia"/>
          <w:color w:val="000000"/>
          <w:sz w:val="32"/>
          <w:szCs w:val="32"/>
        </w:rPr>
        <w:t>政府采购支出总额</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万元，其中：政府采购货物支出</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万元、政府采购工程支出</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万元、政府采购服务支出</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万元。授予中小企业合同金额</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万元，占政府采购支出总额的</w:t>
      </w:r>
      <w:r w:rsidR="008B0B09" w:rsidRPr="000324D4">
        <w:rPr>
          <w:rFonts w:ascii="仿宋" w:eastAsia="仿宋" w:hAnsi="仿宋" w:hint="eastAsia"/>
          <w:color w:val="000000"/>
          <w:sz w:val="32"/>
          <w:szCs w:val="32"/>
        </w:rPr>
        <w:t>0</w:t>
      </w:r>
      <w:r w:rsidRPr="000324D4">
        <w:rPr>
          <w:rFonts w:ascii="仿宋" w:eastAsia="仿宋" w:hAnsi="仿宋"/>
          <w:color w:val="000000"/>
          <w:sz w:val="32"/>
          <w:szCs w:val="32"/>
        </w:rPr>
        <w:t>%</w:t>
      </w:r>
      <w:r w:rsidRPr="000324D4">
        <w:rPr>
          <w:rFonts w:ascii="仿宋" w:eastAsia="仿宋" w:hAnsi="仿宋" w:hint="eastAsia"/>
          <w:color w:val="000000"/>
          <w:sz w:val="32"/>
          <w:szCs w:val="32"/>
        </w:rPr>
        <w:t>，其中：授予小</w:t>
      </w:r>
      <w:proofErr w:type="gramStart"/>
      <w:r w:rsidRPr="000324D4">
        <w:rPr>
          <w:rFonts w:ascii="仿宋" w:eastAsia="仿宋" w:hAnsi="仿宋" w:hint="eastAsia"/>
          <w:color w:val="000000"/>
          <w:sz w:val="32"/>
          <w:szCs w:val="32"/>
        </w:rPr>
        <w:t>微企业</w:t>
      </w:r>
      <w:proofErr w:type="gramEnd"/>
      <w:r w:rsidRPr="000324D4">
        <w:rPr>
          <w:rFonts w:ascii="仿宋" w:eastAsia="仿宋" w:hAnsi="仿宋" w:hint="eastAsia"/>
          <w:color w:val="000000"/>
          <w:sz w:val="32"/>
          <w:szCs w:val="32"/>
        </w:rPr>
        <w:t>合同金额</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万元，占政府采购支出总额的</w:t>
      </w:r>
      <w:r w:rsidR="008B0B09" w:rsidRPr="000324D4">
        <w:rPr>
          <w:rFonts w:ascii="仿宋" w:eastAsia="仿宋" w:hAnsi="仿宋" w:hint="eastAsia"/>
          <w:color w:val="000000"/>
          <w:sz w:val="32"/>
          <w:szCs w:val="32"/>
        </w:rPr>
        <w:t>0</w:t>
      </w:r>
      <w:r w:rsidRPr="000324D4">
        <w:rPr>
          <w:rFonts w:ascii="仿宋" w:eastAsia="仿宋" w:hAnsi="仿宋"/>
          <w:color w:val="000000"/>
          <w:sz w:val="32"/>
          <w:szCs w:val="32"/>
        </w:rPr>
        <w:t>%</w:t>
      </w:r>
      <w:r w:rsidRPr="000324D4">
        <w:rPr>
          <w:rFonts w:ascii="仿宋" w:eastAsia="仿宋" w:hAnsi="仿宋"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4"/>
      <w:r>
        <w:rPr>
          <w:rFonts w:ascii="仿宋" w:eastAsia="仿宋" w:hAnsi="仿宋" w:hint="eastAsia"/>
          <w:b/>
          <w:color w:val="000000"/>
          <w:sz w:val="32"/>
          <w:szCs w:val="32"/>
        </w:rPr>
        <w:t>（三）国有资产占有使用情况</w:t>
      </w:r>
      <w:bookmarkEnd w:id="53"/>
    </w:p>
    <w:p w:rsidR="00416CD4" w:rsidRPr="000324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sidRPr="000324D4">
        <w:rPr>
          <w:rFonts w:ascii="仿宋" w:eastAsia="仿宋" w:hAnsi="仿宋" w:hint="eastAsia"/>
          <w:color w:val="000000"/>
          <w:sz w:val="32"/>
          <w:szCs w:val="32"/>
        </w:rPr>
        <w:t>截至</w:t>
      </w:r>
      <w:r w:rsidRPr="000324D4">
        <w:rPr>
          <w:rFonts w:ascii="仿宋" w:eastAsia="仿宋" w:hAnsi="仿宋"/>
          <w:color w:val="000000"/>
          <w:sz w:val="32"/>
          <w:szCs w:val="32"/>
        </w:rPr>
        <w:t>201</w:t>
      </w:r>
      <w:r w:rsidRPr="000324D4">
        <w:rPr>
          <w:rFonts w:ascii="仿宋" w:eastAsia="仿宋" w:hAnsi="仿宋" w:hint="eastAsia"/>
          <w:color w:val="000000"/>
          <w:sz w:val="32"/>
          <w:szCs w:val="32"/>
        </w:rPr>
        <w:t>9年</w:t>
      </w:r>
      <w:r w:rsidRPr="000324D4">
        <w:rPr>
          <w:rFonts w:ascii="仿宋" w:eastAsia="仿宋" w:hAnsi="仿宋"/>
          <w:color w:val="000000"/>
          <w:sz w:val="32"/>
          <w:szCs w:val="32"/>
        </w:rPr>
        <w:t>12</w:t>
      </w:r>
      <w:r w:rsidRPr="000324D4">
        <w:rPr>
          <w:rFonts w:ascii="仿宋" w:eastAsia="仿宋" w:hAnsi="仿宋" w:hint="eastAsia"/>
          <w:color w:val="000000"/>
          <w:sz w:val="32"/>
          <w:szCs w:val="32"/>
        </w:rPr>
        <w:t>月</w:t>
      </w:r>
      <w:r w:rsidRPr="000324D4">
        <w:rPr>
          <w:rFonts w:ascii="仿宋" w:eastAsia="仿宋" w:hAnsi="仿宋"/>
          <w:color w:val="000000"/>
          <w:sz w:val="32"/>
          <w:szCs w:val="32"/>
        </w:rPr>
        <w:t>31</w:t>
      </w:r>
      <w:r w:rsidRPr="000324D4">
        <w:rPr>
          <w:rFonts w:ascii="仿宋" w:eastAsia="仿宋" w:hAnsi="仿宋" w:hint="eastAsia"/>
          <w:color w:val="000000"/>
          <w:sz w:val="32"/>
          <w:szCs w:val="32"/>
        </w:rPr>
        <w:t>日，</w:t>
      </w:r>
      <w:r w:rsidR="008B0B09" w:rsidRPr="000324D4">
        <w:rPr>
          <w:rFonts w:ascii="仿宋" w:eastAsia="仿宋" w:hAnsi="仿宋" w:hint="eastAsia"/>
          <w:color w:val="000000"/>
          <w:sz w:val="32"/>
          <w:szCs w:val="32"/>
        </w:rPr>
        <w:t>峨眉山市委政法委</w:t>
      </w:r>
      <w:r w:rsidRPr="000324D4">
        <w:rPr>
          <w:rFonts w:ascii="仿宋" w:eastAsia="仿宋" w:hAnsi="仿宋" w:hint="eastAsia"/>
          <w:color w:val="000000"/>
          <w:sz w:val="32"/>
          <w:szCs w:val="32"/>
        </w:rPr>
        <w:t>共有车辆</w:t>
      </w:r>
      <w:r w:rsidR="008B0B09" w:rsidRPr="000324D4">
        <w:rPr>
          <w:rFonts w:ascii="仿宋" w:eastAsia="仿宋" w:hAnsi="仿宋" w:hint="eastAsia"/>
          <w:color w:val="000000"/>
          <w:sz w:val="32"/>
          <w:szCs w:val="32"/>
        </w:rPr>
        <w:t>2</w:t>
      </w:r>
      <w:r w:rsidRPr="000324D4">
        <w:rPr>
          <w:rFonts w:ascii="仿宋" w:eastAsia="仿宋" w:hAnsi="仿宋" w:hint="eastAsia"/>
          <w:color w:val="000000"/>
          <w:sz w:val="32"/>
          <w:szCs w:val="32"/>
        </w:rPr>
        <w:t>辆，其中：</w:t>
      </w:r>
      <w:r w:rsidR="00813348" w:rsidRPr="000324D4">
        <w:rPr>
          <w:rFonts w:ascii="仿宋" w:eastAsia="仿宋" w:hAnsi="仿宋" w:hint="eastAsia"/>
          <w:color w:val="000000"/>
          <w:sz w:val="32"/>
          <w:szCs w:val="32"/>
        </w:rPr>
        <w:t>主要</w:t>
      </w:r>
      <w:r w:rsidRPr="000324D4">
        <w:rPr>
          <w:rFonts w:ascii="仿宋" w:eastAsia="仿宋" w:hAnsi="仿宋" w:hint="eastAsia"/>
          <w:color w:val="000000"/>
          <w:sz w:val="32"/>
          <w:szCs w:val="32"/>
        </w:rPr>
        <w:t>领导干部用车</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辆、机要通信用车</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辆、应急保障用车</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辆、</w:t>
      </w:r>
      <w:r w:rsidR="008B0B09" w:rsidRPr="000324D4">
        <w:rPr>
          <w:rFonts w:ascii="仿宋" w:eastAsia="仿宋" w:hAnsi="仿宋" w:hint="eastAsia"/>
          <w:color w:val="000000"/>
          <w:sz w:val="32"/>
          <w:szCs w:val="32"/>
        </w:rPr>
        <w:t>特种专业技术用车1辆，</w:t>
      </w:r>
      <w:r w:rsidRPr="000324D4">
        <w:rPr>
          <w:rFonts w:ascii="仿宋" w:eastAsia="仿宋" w:hAnsi="仿宋" w:hint="eastAsia"/>
          <w:color w:val="000000"/>
          <w:sz w:val="32"/>
          <w:szCs w:val="32"/>
        </w:rPr>
        <w:t>其他用车</w:t>
      </w:r>
      <w:r w:rsidR="008B0B09" w:rsidRPr="000324D4">
        <w:rPr>
          <w:rFonts w:ascii="仿宋" w:eastAsia="仿宋" w:hAnsi="仿宋" w:hint="eastAsia"/>
          <w:color w:val="000000"/>
          <w:sz w:val="32"/>
          <w:szCs w:val="32"/>
        </w:rPr>
        <w:t>1</w:t>
      </w:r>
      <w:r w:rsidRPr="000324D4">
        <w:rPr>
          <w:rFonts w:ascii="仿宋" w:eastAsia="仿宋" w:hAnsi="仿宋" w:hint="eastAsia"/>
          <w:color w:val="000000"/>
          <w:sz w:val="32"/>
          <w:szCs w:val="32"/>
        </w:rPr>
        <w:t>辆</w:t>
      </w:r>
      <w:r w:rsidR="00052256" w:rsidRPr="000324D4">
        <w:rPr>
          <w:rFonts w:ascii="仿宋" w:eastAsia="仿宋" w:hAnsi="仿宋" w:hint="eastAsia"/>
          <w:color w:val="000000"/>
          <w:sz w:val="32"/>
          <w:szCs w:val="32"/>
        </w:rPr>
        <w:t>，</w:t>
      </w:r>
      <w:r w:rsidRPr="000324D4">
        <w:rPr>
          <w:rFonts w:ascii="仿宋" w:eastAsia="仿宋" w:hAnsi="仿宋" w:hint="eastAsia"/>
          <w:color w:val="000000" w:themeColor="text1"/>
          <w:sz w:val="32"/>
          <w:szCs w:val="32"/>
        </w:rPr>
        <w:t>其他用车主要是用于</w:t>
      </w:r>
      <w:r w:rsidR="00052256" w:rsidRPr="000324D4">
        <w:rPr>
          <w:rFonts w:ascii="仿宋" w:eastAsia="仿宋" w:hAnsi="仿宋" w:hint="eastAsia"/>
          <w:color w:val="000000" w:themeColor="text1"/>
          <w:sz w:val="32"/>
          <w:szCs w:val="32"/>
        </w:rPr>
        <w:t>公务日常用车，</w:t>
      </w:r>
      <w:r w:rsidRPr="000324D4">
        <w:rPr>
          <w:rFonts w:ascii="仿宋" w:eastAsia="仿宋" w:hAnsi="仿宋" w:hint="eastAsia"/>
          <w:color w:val="000000" w:themeColor="text1"/>
          <w:sz w:val="32"/>
          <w:szCs w:val="32"/>
        </w:rPr>
        <w:t>单价</w:t>
      </w:r>
      <w:r w:rsidRPr="000324D4">
        <w:rPr>
          <w:rFonts w:ascii="仿宋" w:eastAsia="仿宋" w:hAnsi="仿宋"/>
          <w:color w:val="000000" w:themeColor="text1"/>
          <w:sz w:val="32"/>
          <w:szCs w:val="32"/>
        </w:rPr>
        <w:t>50</w:t>
      </w:r>
      <w:r w:rsidRPr="000324D4">
        <w:rPr>
          <w:rFonts w:ascii="仿宋" w:eastAsia="仿宋" w:hAnsi="仿宋" w:hint="eastAsia"/>
          <w:color w:val="000000" w:themeColor="text1"/>
          <w:sz w:val="32"/>
          <w:szCs w:val="32"/>
        </w:rPr>
        <w:t>万元以上通用设备</w:t>
      </w:r>
      <w:r w:rsidR="008B0B09" w:rsidRPr="000324D4">
        <w:rPr>
          <w:rFonts w:ascii="仿宋" w:eastAsia="仿宋" w:hAnsi="仿宋" w:hint="eastAsia"/>
          <w:color w:val="000000" w:themeColor="text1"/>
          <w:sz w:val="32"/>
          <w:szCs w:val="32"/>
        </w:rPr>
        <w:t>0</w:t>
      </w:r>
      <w:r w:rsidRPr="000324D4">
        <w:rPr>
          <w:rFonts w:ascii="仿宋" w:eastAsia="仿宋" w:hAnsi="仿宋" w:hint="eastAsia"/>
          <w:color w:val="000000" w:themeColor="text1"/>
          <w:sz w:val="32"/>
          <w:szCs w:val="32"/>
        </w:rPr>
        <w:t>台（套），单价</w:t>
      </w:r>
      <w:r w:rsidRPr="000324D4">
        <w:rPr>
          <w:rFonts w:ascii="仿宋" w:eastAsia="仿宋" w:hAnsi="仿宋"/>
          <w:color w:val="000000" w:themeColor="text1"/>
          <w:sz w:val="32"/>
          <w:szCs w:val="32"/>
        </w:rPr>
        <w:t>100</w:t>
      </w:r>
      <w:r w:rsidRPr="000324D4">
        <w:rPr>
          <w:rFonts w:ascii="仿宋" w:eastAsia="仿宋" w:hAnsi="仿宋" w:hint="eastAsia"/>
          <w:color w:val="000000"/>
          <w:sz w:val="32"/>
          <w:szCs w:val="32"/>
        </w:rPr>
        <w:t>万元以上专用设备</w:t>
      </w:r>
      <w:r w:rsidR="008B0B09" w:rsidRPr="000324D4">
        <w:rPr>
          <w:rFonts w:ascii="仿宋" w:eastAsia="仿宋" w:hAnsi="仿宋" w:hint="eastAsia"/>
          <w:color w:val="000000"/>
          <w:sz w:val="32"/>
          <w:szCs w:val="32"/>
        </w:rPr>
        <w:t>0</w:t>
      </w:r>
      <w:r w:rsidRPr="000324D4">
        <w:rPr>
          <w:rFonts w:ascii="仿宋" w:eastAsia="仿宋" w:hAnsi="仿宋"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B14E75">
        <w:rPr>
          <w:rFonts w:ascii="仿宋" w:eastAsia="仿宋" w:hAnsi="仿宋" w:hint="eastAsia"/>
          <w:b/>
          <w:color w:val="000000"/>
          <w:sz w:val="32"/>
          <w:szCs w:val="32"/>
        </w:rPr>
        <w:t>（四）预算绩效管理情况。</w:t>
      </w:r>
    </w:p>
    <w:p w:rsidR="002A31DE" w:rsidRPr="000324D4" w:rsidRDefault="006B6C00" w:rsidP="002A31DE">
      <w:pPr>
        <w:spacing w:line="580" w:lineRule="exact"/>
        <w:ind w:firstLineChars="200" w:firstLine="640"/>
        <w:rPr>
          <w:rFonts w:ascii="仿宋" w:eastAsia="仿宋" w:hAnsi="仿宋" w:cs="仿宋_GB2312"/>
          <w:sz w:val="32"/>
          <w:szCs w:val="32"/>
        </w:rPr>
      </w:pPr>
      <w:r w:rsidRPr="000324D4">
        <w:rPr>
          <w:rFonts w:ascii="仿宋" w:eastAsia="仿宋" w:hAnsi="仿宋" w:cs="仿宋_GB2312" w:hint="eastAsia"/>
          <w:sz w:val="32"/>
          <w:szCs w:val="32"/>
        </w:rPr>
        <w:lastRenderedPageBreak/>
        <w:t>根据预算绩效管理要求，我委</w:t>
      </w:r>
      <w:r w:rsidR="002A31DE" w:rsidRPr="000324D4">
        <w:rPr>
          <w:rFonts w:ascii="仿宋" w:eastAsia="仿宋" w:hAnsi="仿宋" w:cs="仿宋_GB2312" w:hint="eastAsia"/>
          <w:sz w:val="32"/>
          <w:szCs w:val="32"/>
        </w:rPr>
        <w:t>在年初预算编制阶段，组织对</w:t>
      </w:r>
      <w:r w:rsidRPr="000324D4">
        <w:rPr>
          <w:rFonts w:ascii="仿宋" w:eastAsia="仿宋" w:hAnsi="仿宋" w:cs="仿宋_GB2312" w:hint="eastAsia"/>
          <w:sz w:val="32"/>
          <w:szCs w:val="32"/>
        </w:rPr>
        <w:t>14个</w:t>
      </w:r>
      <w:r w:rsidR="002A31DE" w:rsidRPr="000324D4">
        <w:rPr>
          <w:rFonts w:ascii="仿宋" w:eastAsia="仿宋" w:hAnsi="仿宋" w:cs="仿宋_GB2312" w:hint="eastAsia"/>
          <w:sz w:val="32"/>
          <w:szCs w:val="32"/>
        </w:rPr>
        <w:t>项目（</w:t>
      </w:r>
      <w:r w:rsidRPr="000324D4">
        <w:rPr>
          <w:rFonts w:ascii="仿宋" w:eastAsia="仿宋" w:hAnsi="仿宋" w:cs="仿宋_GB2312" w:hint="eastAsia"/>
          <w:sz w:val="32"/>
          <w:szCs w:val="32"/>
        </w:rPr>
        <w:t>全市网格化服务管理工作经费、严重精神障碍患者监护以奖代补经费、扫黑除恶工作经费、大调解工作经费、光纤租用费、重大</w:t>
      </w:r>
      <w:proofErr w:type="gramStart"/>
      <w:r w:rsidRPr="000324D4">
        <w:rPr>
          <w:rFonts w:ascii="仿宋" w:eastAsia="仿宋" w:hAnsi="仿宋" w:cs="仿宋_GB2312" w:hint="eastAsia"/>
          <w:sz w:val="32"/>
          <w:szCs w:val="32"/>
        </w:rPr>
        <w:t>涉稳事件</w:t>
      </w:r>
      <w:proofErr w:type="gramEnd"/>
      <w:r w:rsidRPr="000324D4">
        <w:rPr>
          <w:rFonts w:ascii="仿宋" w:eastAsia="仿宋" w:hAnsi="仿宋" w:cs="仿宋_GB2312" w:hint="eastAsia"/>
          <w:sz w:val="32"/>
          <w:szCs w:val="32"/>
        </w:rPr>
        <w:t>善后处置、</w:t>
      </w:r>
      <w:proofErr w:type="gramStart"/>
      <w:r w:rsidRPr="000324D4">
        <w:rPr>
          <w:rFonts w:ascii="仿宋" w:eastAsia="仿宋" w:hAnsi="仿宋" w:cs="仿宋_GB2312" w:hint="eastAsia"/>
          <w:sz w:val="32"/>
          <w:szCs w:val="32"/>
        </w:rPr>
        <w:t>维稳工作</w:t>
      </w:r>
      <w:proofErr w:type="gramEnd"/>
      <w:r w:rsidRPr="000324D4">
        <w:rPr>
          <w:rFonts w:ascii="仿宋" w:eastAsia="仿宋" w:hAnsi="仿宋" w:cs="仿宋_GB2312" w:hint="eastAsia"/>
          <w:sz w:val="32"/>
          <w:szCs w:val="32"/>
        </w:rPr>
        <w:t>经费、综治工作经费、防</w:t>
      </w:r>
      <w:proofErr w:type="gramStart"/>
      <w:r w:rsidRPr="000324D4">
        <w:rPr>
          <w:rFonts w:ascii="仿宋" w:eastAsia="仿宋" w:hAnsi="仿宋" w:cs="仿宋_GB2312" w:hint="eastAsia"/>
          <w:sz w:val="32"/>
          <w:szCs w:val="32"/>
        </w:rPr>
        <w:t>邪工作</w:t>
      </w:r>
      <w:proofErr w:type="gramEnd"/>
      <w:r w:rsidRPr="000324D4">
        <w:rPr>
          <w:rFonts w:ascii="仿宋" w:eastAsia="仿宋" w:hAnsi="仿宋" w:cs="仿宋_GB2312" w:hint="eastAsia"/>
          <w:sz w:val="32"/>
          <w:szCs w:val="32"/>
        </w:rPr>
        <w:t>经费、平安创建工作经费、见义勇为基金、全市治安防控工作经费、全市雪亮工程建设、双创工作经费</w:t>
      </w:r>
      <w:r w:rsidR="002A31DE" w:rsidRPr="000324D4">
        <w:rPr>
          <w:rFonts w:ascii="仿宋" w:eastAsia="仿宋" w:hAnsi="仿宋" w:cs="仿宋_GB2312" w:hint="eastAsia"/>
          <w:sz w:val="32"/>
          <w:szCs w:val="32"/>
        </w:rPr>
        <w:t>）编制了绩效目标，预算执行过程中，</w:t>
      </w:r>
      <w:r w:rsidR="00DC1A18" w:rsidRPr="000324D4">
        <w:rPr>
          <w:rFonts w:ascii="仿宋" w:eastAsia="仿宋" w:hAnsi="仿宋" w:cs="仿宋_GB2312" w:hint="eastAsia"/>
          <w:sz w:val="32"/>
          <w:szCs w:val="32"/>
        </w:rPr>
        <w:t xml:space="preserve"> 对</w:t>
      </w:r>
      <w:r w:rsidRPr="000324D4">
        <w:rPr>
          <w:rFonts w:ascii="仿宋" w:eastAsia="仿宋" w:hAnsi="仿宋" w:cs="仿宋_GB2312" w:hint="eastAsia"/>
          <w:sz w:val="32"/>
          <w:szCs w:val="32"/>
        </w:rPr>
        <w:t>14</w:t>
      </w:r>
      <w:r w:rsidR="002A31DE" w:rsidRPr="000324D4">
        <w:rPr>
          <w:rFonts w:ascii="仿宋" w:eastAsia="仿宋" w:hAnsi="仿宋" w:cs="仿宋_GB2312" w:hint="eastAsia"/>
          <w:sz w:val="32"/>
          <w:szCs w:val="32"/>
        </w:rPr>
        <w:t>个项目开展绩效监控，年终执行</w:t>
      </w:r>
      <w:r w:rsidR="00B14E75">
        <w:rPr>
          <w:rFonts w:ascii="仿宋" w:eastAsia="仿宋" w:hAnsi="仿宋" w:cs="仿宋_GB2312" w:hint="eastAsia"/>
          <w:sz w:val="32"/>
          <w:szCs w:val="32"/>
        </w:rPr>
        <w:t>结束</w:t>
      </w:r>
      <w:r w:rsidR="002A31DE" w:rsidRPr="000324D4">
        <w:rPr>
          <w:rFonts w:ascii="仿宋" w:eastAsia="仿宋" w:hAnsi="仿宋" w:cs="仿宋_GB2312" w:hint="eastAsia"/>
          <w:sz w:val="32"/>
          <w:szCs w:val="32"/>
        </w:rPr>
        <w:t>后，对</w:t>
      </w:r>
      <w:r w:rsidRPr="000324D4">
        <w:rPr>
          <w:rFonts w:ascii="仿宋" w:eastAsia="仿宋" w:hAnsi="仿宋" w:cs="仿宋_GB2312" w:hint="eastAsia"/>
          <w:sz w:val="32"/>
          <w:szCs w:val="32"/>
        </w:rPr>
        <w:t>5</w:t>
      </w:r>
      <w:r w:rsidR="002A31DE" w:rsidRPr="000324D4">
        <w:rPr>
          <w:rFonts w:ascii="仿宋" w:eastAsia="仿宋" w:hAnsi="仿宋" w:cs="仿宋_GB2312" w:hint="eastAsia"/>
          <w:sz w:val="32"/>
          <w:szCs w:val="32"/>
        </w:rPr>
        <w:t>个项目开展了绩效目标完成情况自评。</w:t>
      </w:r>
    </w:p>
    <w:p w:rsidR="00B14E75" w:rsidRDefault="006B6C00" w:rsidP="002A31DE">
      <w:pPr>
        <w:spacing w:line="580" w:lineRule="exact"/>
        <w:ind w:firstLineChars="200" w:firstLine="640"/>
        <w:rPr>
          <w:rFonts w:ascii="仿宋" w:eastAsia="仿宋" w:hAnsi="仿宋" w:cs="楷体_GB2312"/>
          <w:sz w:val="32"/>
          <w:szCs w:val="32"/>
        </w:rPr>
      </w:pPr>
      <w:r w:rsidRPr="000324D4">
        <w:rPr>
          <w:rFonts w:ascii="仿宋" w:eastAsia="仿宋" w:hAnsi="仿宋" w:cs="仿宋_GB2312" w:hint="eastAsia"/>
          <w:sz w:val="32"/>
          <w:szCs w:val="32"/>
        </w:rPr>
        <w:t>我委</w:t>
      </w:r>
      <w:r w:rsidR="002A31DE" w:rsidRPr="000324D4">
        <w:rPr>
          <w:rFonts w:ascii="仿宋" w:eastAsia="仿宋" w:hAnsi="仿宋" w:cs="仿宋_GB2312" w:hint="eastAsia"/>
          <w:sz w:val="32"/>
          <w:szCs w:val="32"/>
        </w:rPr>
        <w:t>按要求对2019年部门整体支出开展绩效自评，从评价情况来看</w:t>
      </w:r>
      <w:r w:rsidRPr="000324D4">
        <w:rPr>
          <w:rFonts w:ascii="仿宋" w:eastAsia="仿宋" w:hAnsi="仿宋" w:cs="楷体_GB2312" w:hint="eastAsia"/>
          <w:sz w:val="32"/>
          <w:szCs w:val="32"/>
        </w:rPr>
        <w:t>全年根据预算资金合理组织、协调、安排全市政法、维稳、综治、大调解、扫黑除恶、防邪等工作，切实从源头解决问题，维护了社会的和谐稳定。</w:t>
      </w:r>
      <w:r w:rsidR="00B14E75">
        <w:rPr>
          <w:rFonts w:ascii="仿宋" w:eastAsia="仿宋" w:hAnsi="仿宋" w:cs="楷体_GB2312" w:hint="eastAsia"/>
          <w:sz w:val="32"/>
          <w:szCs w:val="32"/>
        </w:rPr>
        <w:t>我委</w:t>
      </w:r>
      <w:r w:rsidR="002A31DE" w:rsidRPr="00B14E75">
        <w:rPr>
          <w:rFonts w:ascii="仿宋" w:eastAsia="仿宋" w:hAnsi="仿宋" w:cs="楷体_GB2312" w:hint="eastAsia"/>
          <w:sz w:val="32"/>
          <w:szCs w:val="32"/>
        </w:rPr>
        <w:t>还自行组织了</w:t>
      </w:r>
      <w:r w:rsidR="00F02C2C" w:rsidRPr="00B14E75">
        <w:rPr>
          <w:rFonts w:ascii="仿宋" w:eastAsia="仿宋" w:hAnsi="仿宋" w:cs="楷体_GB2312" w:hint="eastAsia"/>
          <w:sz w:val="32"/>
          <w:szCs w:val="32"/>
        </w:rPr>
        <w:t>1</w:t>
      </w:r>
      <w:r w:rsidR="002A31DE" w:rsidRPr="00B14E75">
        <w:rPr>
          <w:rFonts w:ascii="仿宋" w:eastAsia="仿宋" w:hAnsi="仿宋" w:cs="楷体_GB2312" w:hint="eastAsia"/>
          <w:sz w:val="32"/>
          <w:szCs w:val="32"/>
        </w:rPr>
        <w:t>个项目支出绩效评价</w:t>
      </w:r>
      <w:r w:rsidR="00B14E75">
        <w:rPr>
          <w:rFonts w:ascii="仿宋" w:eastAsia="仿宋" w:hAnsi="仿宋" w:cs="楷体_GB2312" w:hint="eastAsia"/>
          <w:sz w:val="32"/>
          <w:szCs w:val="32"/>
        </w:rPr>
        <w:t>。</w:t>
      </w:r>
    </w:p>
    <w:p w:rsidR="00E45F3E" w:rsidRPr="000324D4" w:rsidRDefault="002A31DE" w:rsidP="002A31DE">
      <w:pPr>
        <w:spacing w:line="580" w:lineRule="exact"/>
        <w:ind w:firstLineChars="200" w:firstLine="640"/>
        <w:rPr>
          <w:rFonts w:ascii="仿宋" w:eastAsia="仿宋" w:hAnsi="仿宋" w:cstheme="minorEastAsia"/>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sidRPr="000324D4">
        <w:rPr>
          <w:rFonts w:ascii="仿宋" w:eastAsia="仿宋" w:hAnsi="仿宋" w:cs="仿宋_GB2312" w:hint="eastAsia"/>
          <w:sz w:val="32"/>
          <w:szCs w:val="32"/>
        </w:rPr>
        <w:t xml:space="preserve"> （1）</w:t>
      </w:r>
      <w:r w:rsidR="005030D4" w:rsidRPr="000324D4">
        <w:rPr>
          <w:rFonts w:ascii="仿宋" w:eastAsia="仿宋" w:hAnsi="仿宋" w:cs="仿宋_GB2312" w:hint="eastAsia"/>
          <w:sz w:val="32"/>
          <w:szCs w:val="32"/>
        </w:rPr>
        <w:t>大调解工作经费</w:t>
      </w:r>
      <w:r w:rsidRPr="000324D4">
        <w:rPr>
          <w:rFonts w:ascii="仿宋" w:eastAsia="仿宋" w:hAnsi="仿宋" w:cs="仿宋_GB2312" w:hint="eastAsia"/>
          <w:sz w:val="32"/>
          <w:szCs w:val="32"/>
        </w:rPr>
        <w:t>绩效目标完成情况综述。项目全年预算数</w:t>
      </w:r>
      <w:r w:rsidR="001370A6" w:rsidRPr="000324D4">
        <w:rPr>
          <w:rFonts w:ascii="仿宋" w:eastAsia="仿宋" w:hAnsi="仿宋" w:cs="仿宋_GB2312" w:hint="eastAsia"/>
          <w:sz w:val="32"/>
          <w:szCs w:val="32"/>
        </w:rPr>
        <w:t>8</w:t>
      </w:r>
      <w:r w:rsidRPr="000324D4">
        <w:rPr>
          <w:rFonts w:ascii="仿宋" w:eastAsia="仿宋" w:hAnsi="仿宋" w:cs="仿宋_GB2312" w:hint="eastAsia"/>
          <w:sz w:val="32"/>
          <w:szCs w:val="32"/>
        </w:rPr>
        <w:t>万元，执行数为</w:t>
      </w:r>
      <w:r w:rsidR="005030D4" w:rsidRPr="000324D4">
        <w:rPr>
          <w:rFonts w:ascii="仿宋" w:eastAsia="仿宋" w:hAnsi="仿宋" w:cs="仿宋_GB2312" w:hint="eastAsia"/>
          <w:sz w:val="32"/>
          <w:szCs w:val="32"/>
        </w:rPr>
        <w:t>8</w:t>
      </w:r>
      <w:r w:rsidRPr="000324D4">
        <w:rPr>
          <w:rFonts w:ascii="仿宋" w:eastAsia="仿宋" w:hAnsi="仿宋" w:cs="仿宋_GB2312" w:hint="eastAsia"/>
          <w:sz w:val="32"/>
          <w:szCs w:val="32"/>
        </w:rPr>
        <w:t>万元，完成预算的</w:t>
      </w:r>
      <w:r w:rsidR="001370A6" w:rsidRPr="000324D4">
        <w:rPr>
          <w:rFonts w:ascii="仿宋" w:eastAsia="仿宋" w:hAnsi="仿宋" w:cs="仿宋_GB2312" w:hint="eastAsia"/>
          <w:sz w:val="32"/>
          <w:szCs w:val="32"/>
        </w:rPr>
        <w:t>100</w:t>
      </w:r>
      <w:r w:rsidRPr="000324D4">
        <w:rPr>
          <w:rFonts w:ascii="仿宋" w:eastAsia="仿宋" w:hAnsi="仿宋" w:cs="仿宋_GB2312" w:hint="eastAsia"/>
          <w:sz w:val="32"/>
          <w:szCs w:val="32"/>
        </w:rPr>
        <w:t>%</w:t>
      </w:r>
      <w:r w:rsidR="00B14E75">
        <w:rPr>
          <w:rFonts w:ascii="仿宋" w:eastAsia="仿宋" w:hAnsi="仿宋" w:cs="仿宋_GB2312" w:hint="eastAsia"/>
          <w:sz w:val="32"/>
          <w:szCs w:val="32"/>
        </w:rPr>
        <w:t>。</w:t>
      </w:r>
      <w:r w:rsidR="00E45F3E" w:rsidRPr="000324D4">
        <w:rPr>
          <w:rFonts w:ascii="仿宋" w:eastAsia="仿宋" w:hAnsi="仿宋" w:cstheme="minorEastAsia" w:hint="eastAsia"/>
          <w:sz w:val="32"/>
          <w:szCs w:val="32"/>
        </w:rPr>
        <w:t>通过</w:t>
      </w:r>
      <w:r w:rsidR="00E45F3E" w:rsidRPr="000324D4">
        <w:rPr>
          <w:rFonts w:ascii="仿宋" w:eastAsia="仿宋" w:hAnsi="仿宋" w:cs="宋体" w:hint="eastAsia"/>
          <w:color w:val="000000"/>
          <w:sz w:val="32"/>
          <w:szCs w:val="32"/>
        </w:rPr>
        <w:t>大调解工作经费</w:t>
      </w:r>
      <w:r w:rsidR="00E45F3E" w:rsidRPr="000324D4">
        <w:rPr>
          <w:rFonts w:ascii="仿宋" w:eastAsia="仿宋" w:hAnsi="仿宋" w:cstheme="minorEastAsia" w:hint="eastAsia"/>
          <w:sz w:val="32"/>
          <w:szCs w:val="32"/>
        </w:rPr>
        <w:t>项目实施，促进了矛盾纠纷多元化解机制不断完善，巩固了调解组织的调解力量和调解水平，提高了矛盾纠纷的调解质量（矛盾纠纷调解成功率达到98%）和调解效率,保障了我市矛盾纠纷多元化解工作的正常开展。</w:t>
      </w:r>
    </w:p>
    <w:tbl>
      <w:tblPr>
        <w:tblpPr w:leftFromText="180" w:rightFromText="180" w:vertAnchor="text" w:horzAnchor="page" w:tblpXSpec="center" w:tblpY="423"/>
        <w:tblOverlap w:val="never"/>
        <w:tblW w:w="10199" w:type="dxa"/>
        <w:jc w:val="center"/>
        <w:tblLayout w:type="fixed"/>
        <w:tblCellMar>
          <w:left w:w="0" w:type="dxa"/>
          <w:right w:w="0" w:type="dxa"/>
        </w:tblCellMar>
        <w:tblLook w:val="04A0"/>
      </w:tblPr>
      <w:tblGrid>
        <w:gridCol w:w="629"/>
        <w:gridCol w:w="1367"/>
        <w:gridCol w:w="1025"/>
        <w:gridCol w:w="2392"/>
        <w:gridCol w:w="2394"/>
        <w:gridCol w:w="2392"/>
      </w:tblGrid>
      <w:tr w:rsidR="00E45F3E" w:rsidTr="00D32F05">
        <w:trPr>
          <w:trHeight w:val="1034"/>
          <w:jc w:val="center"/>
        </w:trPr>
        <w:tc>
          <w:tcPr>
            <w:tcW w:w="10199" w:type="dxa"/>
            <w:gridSpan w:val="6"/>
            <w:tcBorders>
              <w:top w:val="nil"/>
              <w:left w:val="nil"/>
              <w:bottom w:val="nil"/>
              <w:right w:val="nil"/>
            </w:tcBorders>
            <w:tcMar>
              <w:top w:w="15" w:type="dxa"/>
              <w:left w:w="15" w:type="dxa"/>
              <w:right w:w="15" w:type="dxa"/>
            </w:tcMar>
            <w:vAlign w:val="center"/>
          </w:tcPr>
          <w:p w:rsidR="00387837" w:rsidRDefault="00387837" w:rsidP="00E45F3E">
            <w:pPr>
              <w:widowControl/>
              <w:jc w:val="center"/>
              <w:textAlignment w:val="center"/>
              <w:rPr>
                <w:rFonts w:ascii="宋体" w:hAnsi="宋体" w:cs="宋体"/>
                <w:b/>
                <w:bCs/>
                <w:color w:val="000000"/>
                <w:kern w:val="0"/>
                <w:sz w:val="36"/>
                <w:szCs w:val="36"/>
              </w:rPr>
            </w:pPr>
          </w:p>
          <w:p w:rsidR="00387837" w:rsidRDefault="00387837" w:rsidP="00E45F3E">
            <w:pPr>
              <w:widowControl/>
              <w:jc w:val="center"/>
              <w:textAlignment w:val="center"/>
              <w:rPr>
                <w:rFonts w:ascii="宋体" w:hAnsi="宋体" w:cs="宋体"/>
                <w:b/>
                <w:bCs/>
                <w:color w:val="000000"/>
                <w:kern w:val="0"/>
                <w:sz w:val="36"/>
                <w:szCs w:val="36"/>
              </w:rPr>
            </w:pPr>
          </w:p>
          <w:p w:rsidR="00E45F3E" w:rsidRDefault="00E45F3E" w:rsidP="00E45F3E">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E45F3E" w:rsidTr="00D32F05">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sz w:val="24"/>
              </w:rPr>
              <w:t>大调解工作经费</w:t>
            </w:r>
          </w:p>
        </w:tc>
      </w:tr>
      <w:tr w:rsidR="00E45F3E" w:rsidTr="00D32F05">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DE1B7C" w:rsidP="00D32F05">
            <w:pPr>
              <w:widowControl/>
              <w:jc w:val="center"/>
              <w:textAlignment w:val="center"/>
              <w:rPr>
                <w:rFonts w:ascii="宋体" w:hAnsi="宋体" w:cs="宋体"/>
                <w:color w:val="000000"/>
                <w:sz w:val="24"/>
              </w:rPr>
            </w:pPr>
            <w:r>
              <w:rPr>
                <w:rFonts w:ascii="宋体" w:hAnsi="宋体" w:cs="宋体" w:hint="eastAsia"/>
                <w:color w:val="000000"/>
                <w:sz w:val="24"/>
              </w:rPr>
              <w:t>中共峨眉山市委政法委员会</w:t>
            </w:r>
          </w:p>
        </w:tc>
      </w:tr>
      <w:tr w:rsidR="00E45F3E" w:rsidTr="00D32F05">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1370A6" w:rsidP="00D32F05">
            <w:pPr>
              <w:widowControl/>
              <w:jc w:val="center"/>
              <w:textAlignment w:val="center"/>
              <w:rPr>
                <w:rFonts w:ascii="宋体" w:hAnsi="宋体" w:cs="宋体"/>
                <w:color w:val="000000"/>
                <w:sz w:val="24"/>
              </w:rPr>
            </w:pPr>
            <w:r>
              <w:rPr>
                <w:rFonts w:ascii="宋体" w:hAnsi="宋体" w:cs="宋体" w:hint="eastAsia"/>
                <w:color w:val="000000"/>
                <w:sz w:val="24"/>
              </w:rPr>
              <w:t>8</w:t>
            </w:r>
            <w:r w:rsidR="00E45F3E">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8448B" w:rsidP="00D32F05">
            <w:pPr>
              <w:widowControl/>
              <w:jc w:val="center"/>
              <w:textAlignment w:val="center"/>
              <w:rPr>
                <w:rFonts w:ascii="宋体" w:hAnsi="宋体" w:cs="宋体"/>
                <w:color w:val="000000"/>
                <w:sz w:val="24"/>
              </w:rPr>
            </w:pPr>
            <w:r>
              <w:rPr>
                <w:rFonts w:ascii="宋体" w:hAnsi="宋体" w:cs="宋体" w:hint="eastAsia"/>
                <w:color w:val="000000"/>
                <w:sz w:val="24"/>
              </w:rPr>
              <w:t>8</w:t>
            </w:r>
            <w:r w:rsidR="00E45F3E">
              <w:rPr>
                <w:rFonts w:ascii="宋体" w:hAnsi="宋体" w:cs="宋体" w:hint="eastAsia"/>
                <w:color w:val="000000"/>
                <w:sz w:val="24"/>
              </w:rPr>
              <w:t>万元</w:t>
            </w:r>
          </w:p>
        </w:tc>
      </w:tr>
      <w:tr w:rsidR="00E45F3E" w:rsidTr="00D32F05">
        <w:trPr>
          <w:trHeight w:val="276"/>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1370A6" w:rsidP="00D32F05">
            <w:pPr>
              <w:widowControl/>
              <w:jc w:val="center"/>
              <w:textAlignment w:val="center"/>
              <w:rPr>
                <w:rFonts w:ascii="宋体" w:hAnsi="宋体" w:cs="宋体"/>
                <w:color w:val="000000"/>
                <w:sz w:val="24"/>
              </w:rPr>
            </w:pPr>
            <w:r>
              <w:rPr>
                <w:rFonts w:ascii="宋体" w:hAnsi="宋体" w:cs="宋体" w:hint="eastAsia"/>
                <w:color w:val="000000"/>
                <w:sz w:val="24"/>
              </w:rPr>
              <w:t>8</w:t>
            </w:r>
            <w:r w:rsidR="00E8448B">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DA26BB" w:rsidP="00D32F05">
            <w:pPr>
              <w:widowControl/>
              <w:jc w:val="center"/>
              <w:textAlignment w:val="center"/>
              <w:rPr>
                <w:rFonts w:ascii="宋体" w:hAnsi="宋体" w:cs="宋体"/>
                <w:color w:val="000000"/>
                <w:sz w:val="24"/>
              </w:rPr>
            </w:pPr>
            <w:r>
              <w:rPr>
                <w:rFonts w:ascii="宋体" w:hAnsi="宋体" w:cs="宋体" w:hint="eastAsia"/>
                <w:color w:val="000000"/>
                <w:sz w:val="24"/>
              </w:rPr>
              <w:t>8万元</w:t>
            </w:r>
          </w:p>
        </w:tc>
      </w:tr>
      <w:tr w:rsidR="00E45F3E" w:rsidTr="00D32F05">
        <w:trPr>
          <w:trHeight w:val="764"/>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jc w:val="center"/>
              <w:rPr>
                <w:rFonts w:ascii="宋体" w:hAnsi="宋体" w:cs="宋体"/>
                <w:color w:val="000000"/>
                <w:sz w:val="24"/>
              </w:rPr>
            </w:pPr>
          </w:p>
        </w:tc>
      </w:tr>
      <w:tr w:rsidR="00E45F3E" w:rsidTr="00D32F05">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E45F3E" w:rsidTr="00D32F05">
        <w:trPr>
          <w:trHeight w:val="1159"/>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sz w:val="24"/>
              </w:rPr>
              <w:t xml:space="preserve">积极推进矛盾纠纷多元化解机制建设，不断提高矛盾纠纷化解水平，保障全市矛盾纠纷调处工作的正常运行 </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left"/>
              <w:textAlignment w:val="center"/>
              <w:rPr>
                <w:rFonts w:ascii="宋体" w:hAnsi="宋体" w:cs="宋体"/>
                <w:color w:val="000000"/>
                <w:sz w:val="24"/>
              </w:rPr>
            </w:pPr>
            <w:r>
              <w:rPr>
                <w:rFonts w:asciiTheme="minorEastAsia" w:eastAsiaTheme="minorEastAsia" w:hAnsiTheme="minorEastAsia" w:cstheme="minorEastAsia" w:hint="eastAsia"/>
                <w:sz w:val="24"/>
              </w:rPr>
              <w:t>通过</w:t>
            </w:r>
            <w:r>
              <w:rPr>
                <w:rFonts w:ascii="宋体" w:hAnsi="宋体" w:cs="宋体" w:hint="eastAsia"/>
                <w:color w:val="000000"/>
                <w:sz w:val="24"/>
              </w:rPr>
              <w:t>大调解工作经费</w:t>
            </w:r>
            <w:r>
              <w:rPr>
                <w:rFonts w:asciiTheme="minorEastAsia" w:eastAsiaTheme="minorEastAsia" w:hAnsiTheme="minorEastAsia" w:cstheme="minorEastAsia" w:hint="eastAsia"/>
                <w:sz w:val="24"/>
              </w:rPr>
              <w:t>项目实施，促进了矛盾纠纷多元化解机制不断完善，巩固了调解组织的调解力量和调解水平，提高了矛盾纠纷的调解质量（矛盾纠纷调解成功率达到98%）和调解效率,保障了我市矛盾纠纷多元化解工作的正常开展</w:t>
            </w:r>
          </w:p>
        </w:tc>
      </w:tr>
      <w:tr w:rsidR="00E45F3E" w:rsidTr="00D32F05">
        <w:trPr>
          <w:trHeight w:val="1042"/>
          <w:jc w:val="center"/>
        </w:trPr>
        <w:tc>
          <w:tcPr>
            <w:tcW w:w="6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45F3E" w:rsidRDefault="00E45F3E" w:rsidP="00D32F05">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0C5037" w:rsidTr="00D32F05">
        <w:trPr>
          <w:trHeight w:val="109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化解矛盾纠纷，化解率达95%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化解矛盾纠纷，化解率达95%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left"/>
              <w:textAlignment w:val="center"/>
              <w:rPr>
                <w:rFonts w:ascii="宋体" w:hAnsi="宋体" w:cs="宋体"/>
                <w:color w:val="000000"/>
                <w:sz w:val="24"/>
              </w:rPr>
            </w:pPr>
            <w:r>
              <w:rPr>
                <w:rFonts w:ascii="宋体" w:hAnsi="宋体" w:cs="宋体" w:hint="eastAsia"/>
                <w:color w:val="000000"/>
                <w:sz w:val="24"/>
              </w:rPr>
              <w:t>2019年，全市共受理矛盾纠纷4516件，成功调解4423件，调解成功率为98%</w:t>
            </w:r>
          </w:p>
        </w:tc>
      </w:tr>
      <w:tr w:rsidR="000C5037" w:rsidTr="00B075D7">
        <w:trPr>
          <w:trHeight w:val="129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C5037" w:rsidRDefault="000C5037" w:rsidP="000C5037">
            <w:r>
              <w:rPr>
                <w:rFonts w:hint="eastAsia"/>
              </w:rPr>
              <w:t>及时化解，提高矛盾纠纷化解水平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C5037" w:rsidRDefault="000C5037" w:rsidP="000C5037">
            <w:r>
              <w:rPr>
                <w:rFonts w:hint="eastAsia"/>
              </w:rPr>
              <w:t>及时化解，提高矛盾纠纷化解水平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left"/>
              <w:textAlignment w:val="center"/>
              <w:rPr>
                <w:rFonts w:ascii="宋体" w:hAnsi="宋体" w:cs="宋体"/>
                <w:color w:val="000000"/>
                <w:sz w:val="24"/>
              </w:rPr>
            </w:pPr>
            <w:r>
              <w:rPr>
                <w:rFonts w:ascii="宋体" w:hAnsi="宋体" w:cs="宋体" w:hint="eastAsia"/>
                <w:color w:val="000000"/>
                <w:szCs w:val="21"/>
              </w:rPr>
              <w:t>增强了调解员的调解能力和业务素质，及时主动开展矛盾纠纷排查化解，将矛盾纠纷处置在早、化解在小。</w:t>
            </w:r>
          </w:p>
        </w:tc>
      </w:tr>
      <w:tr w:rsidR="000C5037" w:rsidTr="00B075D7">
        <w:trPr>
          <w:trHeight w:val="812"/>
          <w:jc w:val="center"/>
        </w:trPr>
        <w:tc>
          <w:tcPr>
            <w:tcW w:w="629" w:type="dxa"/>
            <w:vMerge/>
            <w:tcBorders>
              <w:left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C5037" w:rsidRDefault="000C5037" w:rsidP="000C5037">
            <w:pPr>
              <w:widowControl/>
              <w:jc w:val="center"/>
              <w:textAlignment w:val="center"/>
            </w:pPr>
            <w:r w:rsidRPr="000C5037">
              <w:rPr>
                <w:rFonts w:ascii="宋体" w:hAnsi="宋体" w:cs="宋体" w:hint="eastAsia"/>
                <w:color w:val="000000"/>
                <w:sz w:val="24"/>
              </w:rPr>
              <w:t>年内完成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C5037" w:rsidRDefault="000C5037" w:rsidP="000C5037">
            <w:pPr>
              <w:widowControl/>
              <w:jc w:val="center"/>
              <w:textAlignment w:val="center"/>
            </w:pPr>
            <w:r w:rsidRPr="000C5037">
              <w:rPr>
                <w:rFonts w:ascii="宋体" w:hAnsi="宋体" w:cs="宋体" w:hint="eastAsia"/>
                <w:color w:val="000000"/>
                <w:sz w:val="24"/>
              </w:rPr>
              <w:t>年内完成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B14E75" w:rsidP="000C5037">
            <w:pPr>
              <w:widowControl/>
              <w:jc w:val="center"/>
              <w:textAlignment w:val="center"/>
              <w:rPr>
                <w:rFonts w:ascii="宋体" w:hAnsi="宋体" w:cs="宋体"/>
                <w:color w:val="000000"/>
                <w:sz w:val="24"/>
              </w:rPr>
            </w:pPr>
            <w:r>
              <w:rPr>
                <w:rFonts w:ascii="宋体" w:hAnsi="宋体" w:cs="宋体" w:hint="eastAsia"/>
                <w:color w:val="000000"/>
                <w:sz w:val="24"/>
              </w:rPr>
              <w:t>全面</w:t>
            </w:r>
            <w:r w:rsidR="000C5037">
              <w:rPr>
                <w:rFonts w:ascii="宋体" w:hAnsi="宋体" w:cs="宋体" w:hint="eastAsia"/>
                <w:color w:val="000000"/>
                <w:sz w:val="24"/>
              </w:rPr>
              <w:t>完成</w:t>
            </w:r>
          </w:p>
        </w:tc>
      </w:tr>
      <w:tr w:rsidR="000C5037" w:rsidTr="00D32F05">
        <w:trPr>
          <w:trHeight w:val="103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营造稳定的社会环境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营造稳定的社会环境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保障了全市社会大局稳定</w:t>
            </w:r>
          </w:p>
        </w:tc>
      </w:tr>
      <w:tr w:rsidR="000C5037" w:rsidTr="00D32F05">
        <w:trPr>
          <w:trHeight w:val="1050"/>
          <w:jc w:val="center"/>
        </w:trPr>
        <w:tc>
          <w:tcPr>
            <w:tcW w:w="6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037" w:rsidRDefault="000C5037" w:rsidP="000C5037">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BD54D9" w:rsidRDefault="00BD54D9" w:rsidP="00BD54D9">
      <w:pPr>
        <w:spacing w:line="580" w:lineRule="exact"/>
        <w:ind w:left="630"/>
        <w:rPr>
          <w:rFonts w:ascii="仿宋_GB2312" w:eastAsia="仿宋_GB2312" w:hAnsi="仿宋_GB2312" w:cs="仿宋_GB2312"/>
          <w:sz w:val="32"/>
          <w:szCs w:val="32"/>
        </w:rPr>
      </w:pPr>
    </w:p>
    <w:p w:rsidR="00B14E75" w:rsidRDefault="00B14E75" w:rsidP="00B14E75">
      <w:pPr>
        <w:widowControl/>
        <w:textAlignment w:val="center"/>
        <w:rPr>
          <w:rFonts w:ascii="仿宋" w:eastAsia="仿宋" w:hAnsi="仿宋" w:cs="仿宋_GB2312"/>
          <w:sz w:val="32"/>
          <w:szCs w:val="32"/>
        </w:rPr>
      </w:pPr>
      <w:r>
        <w:rPr>
          <w:rFonts w:ascii="仿宋_GB2312" w:eastAsia="仿宋_GB2312" w:hAnsi="仿宋_GB2312" w:cs="仿宋_GB2312" w:hint="eastAsia"/>
          <w:sz w:val="32"/>
          <w:szCs w:val="32"/>
        </w:rPr>
        <w:lastRenderedPageBreak/>
        <w:t>（2）</w:t>
      </w:r>
      <w:r>
        <w:rPr>
          <w:rFonts w:ascii="仿宋" w:eastAsia="仿宋" w:hAnsi="仿宋" w:cs="仿宋_GB2312" w:hint="eastAsia"/>
          <w:sz w:val="32"/>
          <w:szCs w:val="32"/>
        </w:rPr>
        <w:t>双创工作</w:t>
      </w:r>
      <w:r w:rsidRPr="00F02C2C">
        <w:rPr>
          <w:rFonts w:ascii="仿宋" w:eastAsia="仿宋" w:hAnsi="仿宋" w:cs="仿宋_GB2312" w:hint="eastAsia"/>
          <w:sz w:val="32"/>
          <w:szCs w:val="32"/>
        </w:rPr>
        <w:t>经费</w:t>
      </w:r>
      <w:r w:rsidRPr="000324D4">
        <w:rPr>
          <w:rFonts w:ascii="仿宋" w:eastAsia="仿宋" w:hAnsi="仿宋" w:cs="仿宋_GB2312" w:hint="eastAsia"/>
          <w:sz w:val="32"/>
          <w:szCs w:val="32"/>
        </w:rPr>
        <w:t>绩效目标完成情况综述。项目全年预算数</w:t>
      </w:r>
      <w:r>
        <w:rPr>
          <w:rFonts w:ascii="仿宋" w:eastAsia="仿宋" w:hAnsi="仿宋" w:cs="仿宋_GB2312" w:hint="eastAsia"/>
          <w:sz w:val="32"/>
          <w:szCs w:val="32"/>
        </w:rPr>
        <w:t>5</w:t>
      </w:r>
      <w:r w:rsidRPr="000324D4">
        <w:rPr>
          <w:rFonts w:ascii="仿宋" w:eastAsia="仿宋" w:hAnsi="仿宋" w:cs="仿宋_GB2312" w:hint="eastAsia"/>
          <w:sz w:val="32"/>
          <w:szCs w:val="32"/>
        </w:rPr>
        <w:t>万元，执行数为</w:t>
      </w:r>
      <w:r>
        <w:rPr>
          <w:rFonts w:ascii="仿宋" w:eastAsia="仿宋" w:hAnsi="仿宋" w:cs="仿宋_GB2312" w:hint="eastAsia"/>
          <w:sz w:val="32"/>
          <w:szCs w:val="32"/>
        </w:rPr>
        <w:t>5</w:t>
      </w:r>
      <w:r w:rsidRPr="000324D4">
        <w:rPr>
          <w:rFonts w:ascii="仿宋" w:eastAsia="仿宋" w:hAnsi="仿宋" w:cs="仿宋_GB2312" w:hint="eastAsia"/>
          <w:sz w:val="32"/>
          <w:szCs w:val="32"/>
        </w:rPr>
        <w:t>万元，完成预算的</w:t>
      </w:r>
      <w:r>
        <w:rPr>
          <w:rFonts w:ascii="仿宋" w:eastAsia="仿宋" w:hAnsi="仿宋" w:cs="仿宋_GB2312" w:hint="eastAsia"/>
          <w:sz w:val="32"/>
          <w:szCs w:val="32"/>
        </w:rPr>
        <w:t>100</w:t>
      </w:r>
      <w:r w:rsidRPr="000324D4">
        <w:rPr>
          <w:rFonts w:ascii="仿宋" w:eastAsia="仿宋" w:hAnsi="仿宋" w:cs="仿宋_GB2312" w:hint="eastAsia"/>
          <w:sz w:val="32"/>
          <w:szCs w:val="32"/>
        </w:rPr>
        <w:t>%。</w:t>
      </w:r>
      <w:r w:rsidRPr="00130F68">
        <w:rPr>
          <w:rFonts w:ascii="仿宋" w:eastAsia="仿宋" w:hAnsi="仿宋" w:cs="仿宋_GB2312" w:hint="eastAsia"/>
          <w:sz w:val="32"/>
          <w:szCs w:val="32"/>
        </w:rPr>
        <w:t>开展片区卫生清理整治、公益广告等，完成了双创工作。</w:t>
      </w:r>
    </w:p>
    <w:tbl>
      <w:tblPr>
        <w:tblpPr w:leftFromText="180" w:rightFromText="180" w:vertAnchor="text" w:horzAnchor="page" w:tblpXSpec="center" w:tblpY="423"/>
        <w:tblOverlap w:val="never"/>
        <w:tblW w:w="10199" w:type="dxa"/>
        <w:jc w:val="center"/>
        <w:tblLayout w:type="fixed"/>
        <w:tblCellMar>
          <w:left w:w="0" w:type="dxa"/>
          <w:right w:w="0" w:type="dxa"/>
        </w:tblCellMar>
        <w:tblLook w:val="04A0"/>
      </w:tblPr>
      <w:tblGrid>
        <w:gridCol w:w="629"/>
        <w:gridCol w:w="1367"/>
        <w:gridCol w:w="1025"/>
        <w:gridCol w:w="2270"/>
        <w:gridCol w:w="1890"/>
        <w:gridCol w:w="3018"/>
      </w:tblGrid>
      <w:tr w:rsidR="00B14E75" w:rsidTr="003F73EE">
        <w:trPr>
          <w:trHeight w:val="1034"/>
          <w:jc w:val="center"/>
        </w:trPr>
        <w:tc>
          <w:tcPr>
            <w:tcW w:w="10199" w:type="dxa"/>
            <w:gridSpan w:val="6"/>
            <w:tcBorders>
              <w:top w:val="nil"/>
              <w:left w:val="nil"/>
              <w:bottom w:val="nil"/>
              <w:right w:val="nil"/>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B14E75" w:rsidTr="003F73EE">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双创工作经费</w:t>
            </w:r>
          </w:p>
        </w:tc>
      </w:tr>
      <w:tr w:rsidR="00B14E75" w:rsidTr="003F73EE">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中共峨眉山市委政法委员会</w:t>
            </w:r>
          </w:p>
        </w:tc>
      </w:tr>
      <w:tr w:rsidR="00B14E75" w:rsidTr="003F73EE">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5万元</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5万元</w:t>
            </w:r>
          </w:p>
        </w:tc>
      </w:tr>
      <w:tr w:rsidR="00B14E75" w:rsidTr="003F73EE">
        <w:trPr>
          <w:trHeight w:val="276"/>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5万元</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5万元</w:t>
            </w:r>
          </w:p>
        </w:tc>
      </w:tr>
      <w:tr w:rsidR="00B14E75" w:rsidTr="003F73EE">
        <w:trPr>
          <w:trHeight w:val="764"/>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textAlignment w:val="center"/>
              <w:rPr>
                <w:rFonts w:ascii="宋体" w:hAnsi="宋体" w:cs="宋体"/>
                <w:color w:val="000000"/>
                <w:sz w:val="24"/>
              </w:rPr>
            </w:pP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jc w:val="center"/>
              <w:rPr>
                <w:rFonts w:ascii="宋体" w:hAnsi="宋体" w:cs="宋体"/>
                <w:color w:val="000000"/>
                <w:sz w:val="24"/>
              </w:rPr>
            </w:pPr>
          </w:p>
        </w:tc>
      </w:tr>
      <w:tr w:rsidR="00B14E75" w:rsidTr="003F73EE">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6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9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B14E75" w:rsidTr="003F73EE">
        <w:trPr>
          <w:trHeight w:val="1159"/>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jc w:val="center"/>
              <w:rPr>
                <w:rFonts w:ascii="宋体" w:hAnsi="宋体" w:cs="宋体"/>
                <w:color w:val="000000"/>
                <w:sz w:val="24"/>
              </w:rPr>
            </w:pPr>
          </w:p>
        </w:tc>
        <w:tc>
          <w:tcPr>
            <w:tcW w:w="46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sidRPr="003435FB">
              <w:rPr>
                <w:rFonts w:ascii="宋体" w:hAnsi="宋体" w:cs="宋体" w:hint="eastAsia"/>
                <w:color w:val="000000"/>
                <w:sz w:val="24"/>
              </w:rPr>
              <w:t>完成创建四川省文明城市和国家卫生城市工作</w:t>
            </w:r>
            <w:r>
              <w:rPr>
                <w:rFonts w:ascii="仿宋_GB2312" w:eastAsia="仿宋_GB2312" w:hAnsi="宋体" w:cs="宋体" w:hint="eastAsia"/>
                <w:color w:val="000000"/>
                <w:szCs w:val="21"/>
              </w:rPr>
              <w:t>。</w:t>
            </w:r>
          </w:p>
        </w:tc>
        <w:tc>
          <w:tcPr>
            <w:tcW w:w="49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left"/>
              <w:textAlignment w:val="center"/>
              <w:rPr>
                <w:rFonts w:ascii="宋体" w:eastAsiaTheme="minorEastAsia" w:hAnsi="宋体" w:cs="宋体"/>
                <w:color w:val="000000"/>
                <w:sz w:val="24"/>
              </w:rPr>
            </w:pPr>
            <w:r w:rsidRPr="003435FB">
              <w:rPr>
                <w:rFonts w:ascii="宋体" w:hAnsi="宋体" w:cs="宋体" w:hint="eastAsia"/>
                <w:color w:val="000000"/>
                <w:sz w:val="24"/>
              </w:rPr>
              <w:t>开展责任片区卫生清理整治、制作公益广告</w:t>
            </w:r>
            <w:r>
              <w:rPr>
                <w:rFonts w:ascii="宋体" w:hAnsi="宋体" w:cs="宋体" w:hint="eastAsia"/>
                <w:color w:val="000000"/>
                <w:sz w:val="24"/>
              </w:rPr>
              <w:t>老旧小区提升改造</w:t>
            </w:r>
            <w:r w:rsidRPr="003435FB">
              <w:rPr>
                <w:rFonts w:ascii="宋体" w:hAnsi="宋体" w:cs="宋体" w:hint="eastAsia"/>
                <w:color w:val="000000"/>
                <w:sz w:val="24"/>
              </w:rPr>
              <w:t>等，完成了双创工作。</w:t>
            </w:r>
          </w:p>
        </w:tc>
      </w:tr>
      <w:tr w:rsidR="00B14E75" w:rsidTr="003F73EE">
        <w:trPr>
          <w:trHeight w:val="2102"/>
          <w:jc w:val="center"/>
        </w:trPr>
        <w:tc>
          <w:tcPr>
            <w:tcW w:w="6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B14E75" w:rsidTr="003F73EE">
        <w:trPr>
          <w:trHeight w:val="1535"/>
          <w:jc w:val="center"/>
        </w:trPr>
        <w:tc>
          <w:tcPr>
            <w:tcW w:w="629" w:type="dxa"/>
            <w:vMerge/>
            <w:tcBorders>
              <w:left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left"/>
              <w:textAlignment w:val="center"/>
              <w:rPr>
                <w:rFonts w:ascii="宋体" w:hAnsi="宋体" w:cs="宋体"/>
                <w:color w:val="000000"/>
                <w:sz w:val="24"/>
              </w:rPr>
            </w:pPr>
            <w:r w:rsidRPr="00D76AD2">
              <w:rPr>
                <w:rFonts w:ascii="宋体" w:hAnsi="宋体" w:cs="宋体" w:hint="eastAsia"/>
                <w:color w:val="000000"/>
                <w:sz w:val="24"/>
              </w:rPr>
              <w:t>双创效果达到预期目标</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Pr="00057F6D" w:rsidRDefault="00B14E75" w:rsidP="003F73EE">
            <w:pPr>
              <w:widowControl/>
              <w:jc w:val="left"/>
              <w:textAlignment w:val="center"/>
              <w:rPr>
                <w:rFonts w:ascii="仿宋_GB2312" w:eastAsia="仿宋_GB2312" w:hAnsi="宋体" w:cs="宋体"/>
                <w:color w:val="000000"/>
                <w:szCs w:val="21"/>
              </w:rPr>
            </w:pPr>
            <w:r w:rsidRPr="003435FB">
              <w:rPr>
                <w:rFonts w:ascii="宋体" w:hAnsi="宋体" w:cs="宋体" w:hint="eastAsia"/>
                <w:color w:val="000000"/>
                <w:sz w:val="24"/>
              </w:rPr>
              <w:t>开展卫生整治及创建卫生文明城市宣传</w:t>
            </w:r>
            <w:r w:rsidRPr="003435FB">
              <w:rPr>
                <w:rFonts w:ascii="宋体" w:hAnsi="宋体" w:cs="宋体"/>
                <w:color w:val="000000"/>
                <w:sz w:val="24"/>
              </w:rPr>
              <w:t xml:space="preserve"> </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Pr="00057F6D" w:rsidRDefault="00B14E75" w:rsidP="003F73EE">
            <w:pPr>
              <w:widowControl/>
              <w:jc w:val="left"/>
              <w:textAlignment w:val="center"/>
              <w:rPr>
                <w:rFonts w:ascii="仿宋_GB2312" w:eastAsia="仿宋_GB2312" w:hAnsi="宋体" w:cs="宋体"/>
                <w:color w:val="000000"/>
                <w:szCs w:val="21"/>
              </w:rPr>
            </w:pPr>
            <w:r w:rsidRPr="003435FB">
              <w:rPr>
                <w:rFonts w:ascii="宋体" w:hAnsi="宋体" w:cs="宋体" w:hint="eastAsia"/>
                <w:color w:val="000000"/>
                <w:sz w:val="24"/>
              </w:rPr>
              <w:t>整治了</w:t>
            </w:r>
            <w:r w:rsidR="009F39DC">
              <w:rPr>
                <w:rFonts w:ascii="宋体" w:hAnsi="宋体" w:cs="宋体" w:hint="eastAsia"/>
                <w:color w:val="000000"/>
                <w:sz w:val="24"/>
              </w:rPr>
              <w:t>责任</w:t>
            </w:r>
            <w:r w:rsidRPr="003435FB">
              <w:rPr>
                <w:rFonts w:ascii="宋体" w:hAnsi="宋体" w:cs="宋体" w:hint="eastAsia"/>
                <w:color w:val="000000"/>
                <w:sz w:val="24"/>
              </w:rPr>
              <w:t>片区卫生，</w:t>
            </w:r>
            <w:r w:rsidR="009F39DC">
              <w:rPr>
                <w:rFonts w:ascii="宋体" w:hAnsi="宋体" w:cs="宋体" w:hint="eastAsia"/>
                <w:color w:val="000000"/>
                <w:sz w:val="24"/>
              </w:rPr>
              <w:t>改造了老旧小区，</w:t>
            </w:r>
            <w:r w:rsidRPr="003435FB">
              <w:rPr>
                <w:rFonts w:ascii="宋体" w:hAnsi="宋体" w:cs="宋体" w:hint="eastAsia"/>
                <w:color w:val="000000"/>
                <w:sz w:val="24"/>
              </w:rPr>
              <w:t>开展了创建卫生文明城市宣传。双创效果达到预期目标</w:t>
            </w:r>
          </w:p>
        </w:tc>
      </w:tr>
      <w:tr w:rsidR="00B14E75" w:rsidTr="003F73EE">
        <w:trPr>
          <w:trHeight w:val="812"/>
          <w:jc w:val="center"/>
        </w:trPr>
        <w:tc>
          <w:tcPr>
            <w:tcW w:w="629" w:type="dxa"/>
            <w:vMerge/>
            <w:tcBorders>
              <w:left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left"/>
              <w:textAlignment w:val="center"/>
              <w:rPr>
                <w:rFonts w:ascii="宋体" w:hAnsi="宋体" w:cs="宋体"/>
                <w:color w:val="000000"/>
                <w:sz w:val="24"/>
              </w:rPr>
            </w:pPr>
            <w:r w:rsidRPr="003435FB">
              <w:rPr>
                <w:rFonts w:ascii="宋体" w:hAnsi="宋体" w:cs="宋体" w:hint="eastAsia"/>
                <w:color w:val="000000"/>
                <w:sz w:val="24"/>
              </w:rPr>
              <w:t>2019年内完成</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14E75" w:rsidRPr="003435FB" w:rsidRDefault="00B14E75" w:rsidP="003F73EE">
            <w:pPr>
              <w:jc w:val="left"/>
              <w:rPr>
                <w:rFonts w:ascii="宋体" w:hAnsi="宋体" w:cs="宋体"/>
                <w:color w:val="000000"/>
                <w:sz w:val="24"/>
              </w:rPr>
            </w:pPr>
          </w:p>
          <w:p w:rsidR="00B14E75" w:rsidRPr="003435FB" w:rsidRDefault="00B14E75" w:rsidP="003F73EE">
            <w:pPr>
              <w:jc w:val="left"/>
              <w:rPr>
                <w:rFonts w:ascii="宋体" w:hAnsi="宋体" w:cs="宋体"/>
                <w:color w:val="000000"/>
                <w:sz w:val="24"/>
              </w:rPr>
            </w:pPr>
            <w:r w:rsidRPr="003435FB">
              <w:rPr>
                <w:rFonts w:ascii="宋体" w:hAnsi="宋体" w:cs="宋体" w:hint="eastAsia"/>
                <w:color w:val="000000"/>
                <w:sz w:val="24"/>
              </w:rPr>
              <w:t>2019年内完成</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textAlignment w:val="center"/>
              <w:rPr>
                <w:rFonts w:ascii="宋体" w:hAnsi="宋体" w:cs="宋体"/>
                <w:color w:val="000000"/>
                <w:sz w:val="24"/>
              </w:rPr>
            </w:pPr>
          </w:p>
          <w:p w:rsidR="00B14E75" w:rsidRDefault="00B14E75" w:rsidP="003F73EE">
            <w:pPr>
              <w:widowControl/>
              <w:ind w:firstLineChars="350" w:firstLine="840"/>
              <w:jc w:val="left"/>
              <w:textAlignment w:val="center"/>
            </w:pPr>
            <w:r w:rsidRPr="003435FB">
              <w:rPr>
                <w:rFonts w:ascii="宋体" w:hAnsi="宋体" w:cs="宋体" w:hint="eastAsia"/>
                <w:color w:val="000000"/>
                <w:sz w:val="24"/>
              </w:rPr>
              <w:t>基本完成</w:t>
            </w:r>
          </w:p>
        </w:tc>
      </w:tr>
      <w:tr w:rsidR="00B14E75" w:rsidTr="003F73EE">
        <w:trPr>
          <w:trHeight w:val="103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sidRPr="003435FB">
              <w:rPr>
                <w:rFonts w:ascii="宋体" w:hAnsi="宋体" w:cs="宋体" w:hint="eastAsia"/>
                <w:color w:val="000000"/>
                <w:sz w:val="24"/>
              </w:rPr>
              <w:t>提升城市文明形象</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9F39DC" w:rsidP="003F73EE">
            <w:pPr>
              <w:jc w:val="left"/>
              <w:rPr>
                <w:rFonts w:ascii="宋体" w:hAnsi="宋体" w:cs="宋体"/>
                <w:color w:val="000000"/>
                <w:sz w:val="24"/>
              </w:rPr>
            </w:pPr>
            <w:r>
              <w:rPr>
                <w:rFonts w:ascii="宋体" w:hAnsi="宋体" w:cs="宋体" w:hint="eastAsia"/>
                <w:color w:val="000000"/>
                <w:sz w:val="24"/>
              </w:rPr>
              <w:t>提升城市文明形象</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jc w:val="left"/>
              <w:rPr>
                <w:rFonts w:ascii="宋体" w:hAnsi="宋体" w:cs="宋体"/>
                <w:color w:val="000000"/>
                <w:sz w:val="24"/>
              </w:rPr>
            </w:pPr>
            <w:r w:rsidRPr="003435FB">
              <w:rPr>
                <w:rFonts w:ascii="宋体" w:hAnsi="宋体" w:cs="宋体" w:hint="eastAsia"/>
                <w:color w:val="000000"/>
                <w:sz w:val="24"/>
              </w:rPr>
              <w:t>提升城市文明形象</w:t>
            </w:r>
          </w:p>
        </w:tc>
      </w:tr>
      <w:tr w:rsidR="00B14E75" w:rsidTr="003F73EE">
        <w:trPr>
          <w:trHeight w:val="1050"/>
          <w:jc w:val="center"/>
        </w:trPr>
        <w:tc>
          <w:tcPr>
            <w:tcW w:w="6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p>
          <w:p w:rsidR="00B14E75" w:rsidRDefault="00B14E75" w:rsidP="003F73EE">
            <w:pPr>
              <w:ind w:firstLine="215"/>
              <w:jc w:val="left"/>
            </w:pP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4E75" w:rsidRDefault="00B14E75" w:rsidP="003F73EE">
            <w:pPr>
              <w:widowControl/>
              <w:jc w:val="center"/>
              <w:textAlignment w:val="center"/>
              <w:rPr>
                <w:rFonts w:ascii="宋体" w:hAnsi="宋体" w:cs="宋体"/>
                <w:color w:val="000000"/>
                <w:sz w:val="24"/>
              </w:rPr>
            </w:pPr>
            <w:r>
              <w:rPr>
                <w:rFonts w:hint="eastAsia"/>
              </w:rPr>
              <w:t>满意</w:t>
            </w:r>
          </w:p>
        </w:tc>
      </w:tr>
    </w:tbl>
    <w:p w:rsidR="00BD54D9" w:rsidRDefault="00BD54D9" w:rsidP="00E45F3E">
      <w:pPr>
        <w:spacing w:line="580" w:lineRule="exact"/>
        <w:ind w:firstLineChars="200" w:firstLine="640"/>
        <w:rPr>
          <w:rFonts w:ascii="仿宋_GB2312" w:eastAsia="仿宋_GB2312" w:hAnsi="仿宋_GB2312" w:cs="仿宋_GB2312"/>
          <w:sz w:val="32"/>
          <w:szCs w:val="32"/>
        </w:rPr>
      </w:pPr>
    </w:p>
    <w:p w:rsidR="00F02C2C" w:rsidRPr="00F02C2C" w:rsidRDefault="002A31DE" w:rsidP="00F02C2C">
      <w:pPr>
        <w:pStyle w:val="11"/>
        <w:widowControl/>
        <w:adjustRightInd w:val="0"/>
        <w:snapToGrid w:val="0"/>
        <w:spacing w:line="560" w:lineRule="exact"/>
        <w:ind w:firstLineChars="196" w:firstLine="627"/>
        <w:rPr>
          <w:rFonts w:ascii="仿宋" w:eastAsia="仿宋" w:hAnsi="仿宋" w:cs="仿宋_GB2312"/>
          <w:sz w:val="32"/>
          <w:szCs w:val="32"/>
        </w:rPr>
      </w:pPr>
      <w:r w:rsidRPr="000324D4">
        <w:rPr>
          <w:rFonts w:ascii="仿宋" w:eastAsia="仿宋" w:hAnsi="仿宋" w:cs="仿宋_GB2312" w:hint="eastAsia"/>
          <w:sz w:val="32"/>
          <w:szCs w:val="32"/>
        </w:rPr>
        <w:t>（3）</w:t>
      </w:r>
      <w:r w:rsidR="00F02C2C" w:rsidRPr="00F02C2C">
        <w:rPr>
          <w:rFonts w:ascii="仿宋" w:eastAsia="仿宋" w:hAnsi="仿宋" w:cs="仿宋_GB2312" w:hint="eastAsia"/>
          <w:sz w:val="32"/>
          <w:szCs w:val="32"/>
        </w:rPr>
        <w:t>综治工作经费</w:t>
      </w:r>
      <w:r w:rsidRPr="000324D4">
        <w:rPr>
          <w:rFonts w:ascii="仿宋" w:eastAsia="仿宋" w:hAnsi="仿宋" w:cs="仿宋_GB2312" w:hint="eastAsia"/>
          <w:sz w:val="32"/>
          <w:szCs w:val="32"/>
        </w:rPr>
        <w:t>绩效目标完成情况综述。项目全年预算数</w:t>
      </w:r>
      <w:r w:rsidR="00F02C2C">
        <w:rPr>
          <w:rFonts w:ascii="仿宋" w:eastAsia="仿宋" w:hAnsi="仿宋" w:cs="仿宋_GB2312" w:hint="eastAsia"/>
          <w:sz w:val="32"/>
          <w:szCs w:val="32"/>
        </w:rPr>
        <w:t>6</w:t>
      </w:r>
      <w:r w:rsidRPr="000324D4">
        <w:rPr>
          <w:rFonts w:ascii="仿宋" w:eastAsia="仿宋" w:hAnsi="仿宋" w:cs="仿宋_GB2312" w:hint="eastAsia"/>
          <w:sz w:val="32"/>
          <w:szCs w:val="32"/>
        </w:rPr>
        <w:t>万元，执行数为</w:t>
      </w:r>
      <w:r w:rsidR="00F02C2C">
        <w:rPr>
          <w:rFonts w:ascii="仿宋" w:eastAsia="仿宋" w:hAnsi="仿宋" w:cs="仿宋_GB2312" w:hint="eastAsia"/>
          <w:sz w:val="32"/>
          <w:szCs w:val="32"/>
        </w:rPr>
        <w:t>6</w:t>
      </w:r>
      <w:r w:rsidRPr="000324D4">
        <w:rPr>
          <w:rFonts w:ascii="仿宋" w:eastAsia="仿宋" w:hAnsi="仿宋" w:cs="仿宋_GB2312" w:hint="eastAsia"/>
          <w:sz w:val="32"/>
          <w:szCs w:val="32"/>
        </w:rPr>
        <w:t>万元，完成预算的</w:t>
      </w:r>
      <w:r w:rsidR="00F02C2C">
        <w:rPr>
          <w:rFonts w:ascii="仿宋" w:eastAsia="仿宋" w:hAnsi="仿宋" w:cs="仿宋_GB2312" w:hint="eastAsia"/>
          <w:sz w:val="32"/>
          <w:szCs w:val="32"/>
        </w:rPr>
        <w:t>100</w:t>
      </w:r>
      <w:r w:rsidRPr="000324D4">
        <w:rPr>
          <w:rFonts w:ascii="仿宋" w:eastAsia="仿宋" w:hAnsi="仿宋" w:cs="仿宋_GB2312" w:hint="eastAsia"/>
          <w:sz w:val="32"/>
          <w:szCs w:val="32"/>
        </w:rPr>
        <w:t>%。</w:t>
      </w:r>
      <w:r w:rsidR="00F02C2C" w:rsidRPr="00F02C2C">
        <w:rPr>
          <w:rFonts w:ascii="仿宋" w:eastAsia="仿宋" w:hAnsi="仿宋" w:cs="仿宋_GB2312" w:hint="eastAsia"/>
          <w:sz w:val="32"/>
          <w:szCs w:val="32"/>
        </w:rPr>
        <w:t>通过综治工作经费项目实施，提高社会治安综合治理能力，促进了人民群众的获得感、幸福感、安全感不断提升，保障全市社会治安大局的安全稳定。</w:t>
      </w:r>
    </w:p>
    <w:p w:rsidR="00416CD4" w:rsidRPr="00F02C2C" w:rsidRDefault="00416CD4" w:rsidP="001370A6">
      <w:pPr>
        <w:spacing w:line="580" w:lineRule="exact"/>
        <w:ind w:firstLineChars="150" w:firstLine="480"/>
        <w:rPr>
          <w:rFonts w:ascii="仿宋" w:eastAsia="仿宋" w:hAnsi="仿宋" w:cs="仿宋_GB2312"/>
          <w:sz w:val="32"/>
          <w:szCs w:val="32"/>
        </w:rPr>
      </w:pPr>
    </w:p>
    <w:tbl>
      <w:tblPr>
        <w:tblpPr w:leftFromText="180" w:rightFromText="180" w:vertAnchor="text" w:horzAnchor="page" w:tblpXSpec="center" w:tblpY="423"/>
        <w:tblOverlap w:val="never"/>
        <w:tblW w:w="10199" w:type="dxa"/>
        <w:jc w:val="center"/>
        <w:tblLayout w:type="fixed"/>
        <w:tblCellMar>
          <w:left w:w="0" w:type="dxa"/>
          <w:right w:w="0" w:type="dxa"/>
        </w:tblCellMar>
        <w:tblLook w:val="04A0"/>
      </w:tblPr>
      <w:tblGrid>
        <w:gridCol w:w="629"/>
        <w:gridCol w:w="1367"/>
        <w:gridCol w:w="1025"/>
        <w:gridCol w:w="2392"/>
        <w:gridCol w:w="2394"/>
        <w:gridCol w:w="2392"/>
      </w:tblGrid>
      <w:tr w:rsidR="00F02C2C" w:rsidTr="00271600">
        <w:trPr>
          <w:trHeight w:val="1034"/>
          <w:jc w:val="center"/>
        </w:trPr>
        <w:tc>
          <w:tcPr>
            <w:tcW w:w="10199" w:type="dxa"/>
            <w:gridSpan w:val="6"/>
            <w:tcBorders>
              <w:top w:val="nil"/>
              <w:left w:val="nil"/>
              <w:bottom w:val="nil"/>
              <w:right w:val="nil"/>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F02C2C" w:rsidTr="00271600">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综治工作经费</w:t>
            </w:r>
          </w:p>
        </w:tc>
      </w:tr>
      <w:tr w:rsidR="00F02C2C" w:rsidTr="00271600">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中共峨眉山市委政法委员会</w:t>
            </w:r>
          </w:p>
        </w:tc>
      </w:tr>
      <w:tr w:rsidR="00F02C2C" w:rsidTr="00271600">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6万元</w:t>
            </w:r>
          </w:p>
        </w:tc>
      </w:tr>
      <w:tr w:rsidR="00F02C2C" w:rsidTr="00271600">
        <w:trPr>
          <w:trHeight w:val="276"/>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6万元</w:t>
            </w:r>
          </w:p>
        </w:tc>
      </w:tr>
      <w:tr w:rsidR="00F02C2C" w:rsidTr="00271600">
        <w:trPr>
          <w:trHeight w:val="764"/>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r>
      <w:tr w:rsidR="00F02C2C" w:rsidTr="00271600">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F02C2C" w:rsidTr="00271600">
        <w:trPr>
          <w:trHeight w:val="2221"/>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 xml:space="preserve">保障全市社会治安综合治理工作的正常运行 </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pStyle w:val="11"/>
              <w:widowControl/>
              <w:adjustRightInd w:val="0"/>
              <w:snapToGrid w:val="0"/>
              <w:spacing w:line="560" w:lineRule="exact"/>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通过综治工作经费项目实施，提高社会治安综合治理能力，促进了人民群众的获得感、幸福感、安全感不断提升，保障全市社会治安大局的安全稳定。</w:t>
            </w:r>
          </w:p>
          <w:p w:rsidR="00F02C2C" w:rsidRDefault="00F02C2C" w:rsidP="00271600">
            <w:pPr>
              <w:widowControl/>
              <w:jc w:val="left"/>
              <w:textAlignment w:val="center"/>
              <w:rPr>
                <w:rFonts w:ascii="宋体" w:hAnsi="宋体" w:cs="宋体"/>
                <w:color w:val="000000"/>
                <w:sz w:val="24"/>
              </w:rPr>
            </w:pPr>
          </w:p>
        </w:tc>
      </w:tr>
      <w:tr w:rsidR="00F02C2C" w:rsidTr="00271600">
        <w:trPr>
          <w:trHeight w:val="1042"/>
          <w:jc w:val="center"/>
        </w:trPr>
        <w:tc>
          <w:tcPr>
            <w:tcW w:w="6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F02C2C" w:rsidTr="00D76AD2">
        <w:trPr>
          <w:trHeight w:val="1749"/>
          <w:jc w:val="center"/>
        </w:trPr>
        <w:tc>
          <w:tcPr>
            <w:tcW w:w="629"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hint="eastAsia"/>
              </w:rPr>
              <w:t>提高社会综合治理水平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02C2C" w:rsidRDefault="00F02C2C" w:rsidP="00271600">
            <w:r>
              <w:rPr>
                <w:rFonts w:hint="eastAsia"/>
              </w:rPr>
              <w:t>提高社会综合治理水平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rPr>
                <w:rFonts w:ascii="宋体" w:hAnsi="宋体" w:cs="宋体"/>
                <w:color w:val="000000"/>
                <w:sz w:val="24"/>
              </w:rPr>
            </w:pPr>
            <w:r>
              <w:rPr>
                <w:rFonts w:hint="eastAsia"/>
              </w:rPr>
              <w:t>推进社会治安立体化防控体系建设，完善网格化和特殊人群服务管理工作体系，做好社会治理基层基础建设工作</w:t>
            </w:r>
          </w:p>
        </w:tc>
      </w:tr>
      <w:tr w:rsidR="00D76AD2" w:rsidTr="00271600">
        <w:trPr>
          <w:trHeight w:val="812"/>
          <w:jc w:val="center"/>
        </w:trPr>
        <w:tc>
          <w:tcPr>
            <w:tcW w:w="629" w:type="dxa"/>
            <w:vMerge/>
            <w:tcBorders>
              <w:left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hint="eastAsia"/>
              </w:rPr>
              <w:t>年内完成目标任务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76AD2" w:rsidRDefault="00D76AD2" w:rsidP="00D76AD2">
            <w:r>
              <w:rPr>
                <w:rFonts w:hint="eastAsia"/>
              </w:rPr>
              <w:t>年内完成目标任务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rPr>
                <w:rFonts w:ascii="宋体" w:hAnsi="宋体" w:cs="宋体"/>
                <w:color w:val="000000"/>
                <w:sz w:val="24"/>
              </w:rPr>
            </w:pPr>
            <w:r>
              <w:rPr>
                <w:rFonts w:hint="eastAsia"/>
              </w:rPr>
              <w:t>加大社会治安秩序整治力度，开展“特殊人群”重点关爱行动，加强严重精神障碍患者服务管理，提升网格化服务管理能力。</w:t>
            </w:r>
          </w:p>
        </w:tc>
      </w:tr>
      <w:tr w:rsidR="00D76AD2" w:rsidTr="00271600">
        <w:trPr>
          <w:trHeight w:val="103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Theme="minorEastAsia" w:eastAsiaTheme="minorEastAsia" w:hAnsiTheme="minorEastAsia" w:cstheme="minorEastAsia" w:hint="eastAsia"/>
                <w:sz w:val="24"/>
              </w:rPr>
              <w:t>为全市经济社会持续健康发展保驾护航。</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营造稳定的社会环境，推动经济社会持续健康发展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textAlignment w:val="center"/>
              <w:rPr>
                <w:rFonts w:ascii="宋体" w:hAnsi="宋体" w:cs="宋体"/>
                <w:color w:val="000000"/>
                <w:sz w:val="24"/>
              </w:rPr>
            </w:pPr>
            <w:r>
              <w:rPr>
                <w:rFonts w:asciiTheme="minorEastAsia" w:eastAsiaTheme="minorEastAsia" w:hAnsiTheme="minorEastAsia" w:cstheme="minorEastAsia" w:hint="eastAsia"/>
                <w:sz w:val="24"/>
              </w:rPr>
              <w:t>全市社会治安大局的安全稳定，为全市经济社会持续健康发展保驾护航</w:t>
            </w:r>
          </w:p>
        </w:tc>
      </w:tr>
      <w:tr w:rsidR="00D76AD2" w:rsidTr="00271600">
        <w:trPr>
          <w:trHeight w:val="1050"/>
          <w:jc w:val="center"/>
        </w:trPr>
        <w:tc>
          <w:tcPr>
            <w:tcW w:w="6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76AD2" w:rsidRDefault="00D76AD2" w:rsidP="00D76AD2">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F02C2C" w:rsidRPr="00F02C2C" w:rsidRDefault="00F02C2C" w:rsidP="00F02C2C">
      <w:pPr>
        <w:pStyle w:val="11"/>
        <w:widowControl/>
        <w:adjustRightInd w:val="0"/>
        <w:snapToGrid w:val="0"/>
        <w:spacing w:line="560" w:lineRule="exact"/>
        <w:ind w:firstLineChars="196" w:firstLine="627"/>
        <w:rPr>
          <w:rFonts w:ascii="仿宋" w:eastAsia="仿宋" w:hAnsi="仿宋" w:cs="仿宋_GB2312"/>
          <w:sz w:val="32"/>
          <w:szCs w:val="32"/>
        </w:rPr>
      </w:pPr>
      <w:r>
        <w:rPr>
          <w:rFonts w:ascii="仿宋" w:eastAsia="仿宋" w:hAnsi="仿宋" w:cs="仿宋_GB2312" w:hint="eastAsia"/>
          <w:sz w:val="32"/>
          <w:szCs w:val="32"/>
        </w:rPr>
        <w:t>（4）</w:t>
      </w:r>
      <w:r w:rsidRPr="00F02C2C">
        <w:rPr>
          <w:rFonts w:ascii="仿宋" w:eastAsia="仿宋" w:hAnsi="仿宋" w:cs="仿宋_GB2312" w:hint="eastAsia"/>
          <w:sz w:val="32"/>
          <w:szCs w:val="32"/>
        </w:rPr>
        <w:t>雪亮工程建设经费</w:t>
      </w:r>
      <w:r w:rsidRPr="000324D4">
        <w:rPr>
          <w:rFonts w:ascii="仿宋" w:eastAsia="仿宋" w:hAnsi="仿宋" w:cs="仿宋_GB2312" w:hint="eastAsia"/>
          <w:sz w:val="32"/>
          <w:szCs w:val="32"/>
        </w:rPr>
        <w:t>绩效目标完成情况综述。项目全年预算数</w:t>
      </w:r>
      <w:r>
        <w:rPr>
          <w:rFonts w:ascii="仿宋" w:eastAsia="仿宋" w:hAnsi="仿宋" w:cs="仿宋_GB2312" w:hint="eastAsia"/>
          <w:sz w:val="32"/>
          <w:szCs w:val="32"/>
        </w:rPr>
        <w:t>209</w:t>
      </w:r>
      <w:r w:rsidRPr="000324D4">
        <w:rPr>
          <w:rFonts w:ascii="仿宋" w:eastAsia="仿宋" w:hAnsi="仿宋" w:cs="仿宋_GB2312" w:hint="eastAsia"/>
          <w:sz w:val="32"/>
          <w:szCs w:val="32"/>
        </w:rPr>
        <w:t>万元，执行数为</w:t>
      </w:r>
      <w:r>
        <w:rPr>
          <w:rFonts w:ascii="仿宋" w:eastAsia="仿宋" w:hAnsi="仿宋" w:cs="仿宋_GB2312" w:hint="eastAsia"/>
          <w:sz w:val="32"/>
          <w:szCs w:val="32"/>
        </w:rPr>
        <w:t>209</w:t>
      </w:r>
      <w:r w:rsidRPr="000324D4">
        <w:rPr>
          <w:rFonts w:ascii="仿宋" w:eastAsia="仿宋" w:hAnsi="仿宋" w:cs="仿宋_GB2312" w:hint="eastAsia"/>
          <w:sz w:val="32"/>
          <w:szCs w:val="32"/>
        </w:rPr>
        <w:t>万元，完成预算的</w:t>
      </w:r>
      <w:r>
        <w:rPr>
          <w:rFonts w:ascii="仿宋" w:eastAsia="仿宋" w:hAnsi="仿宋" w:cs="仿宋_GB2312" w:hint="eastAsia"/>
          <w:sz w:val="32"/>
          <w:szCs w:val="32"/>
        </w:rPr>
        <w:t>100</w:t>
      </w:r>
      <w:r w:rsidRPr="000324D4">
        <w:rPr>
          <w:rFonts w:ascii="仿宋" w:eastAsia="仿宋" w:hAnsi="仿宋" w:cs="仿宋_GB2312" w:hint="eastAsia"/>
          <w:sz w:val="32"/>
          <w:szCs w:val="32"/>
        </w:rPr>
        <w:t>%。</w:t>
      </w:r>
      <w:r w:rsidRPr="00F02C2C">
        <w:rPr>
          <w:rFonts w:ascii="仿宋" w:eastAsia="仿宋" w:hAnsi="仿宋" w:cs="仿宋_GB2312" w:hint="eastAsia"/>
          <w:sz w:val="32"/>
          <w:szCs w:val="32"/>
        </w:rPr>
        <w:t>通过雪亮工程建设项目实施，促进农村地区可防性案件明显下降，影响群众安全的案（事）</w:t>
      </w:r>
      <w:proofErr w:type="gramStart"/>
      <w:r w:rsidRPr="00F02C2C">
        <w:rPr>
          <w:rFonts w:ascii="仿宋" w:eastAsia="仿宋" w:hAnsi="仿宋" w:cs="仿宋_GB2312" w:hint="eastAsia"/>
          <w:sz w:val="32"/>
          <w:szCs w:val="32"/>
        </w:rPr>
        <w:t>件得到</w:t>
      </w:r>
      <w:proofErr w:type="gramEnd"/>
      <w:r w:rsidRPr="00F02C2C">
        <w:rPr>
          <w:rFonts w:ascii="仿宋" w:eastAsia="仿宋" w:hAnsi="仿宋" w:cs="仿宋_GB2312" w:hint="eastAsia"/>
          <w:sz w:val="32"/>
          <w:szCs w:val="32"/>
        </w:rPr>
        <w:t>有效控制，治安复杂地段秩序明显好转，保障广大人民群众的人身财产安全。</w:t>
      </w:r>
    </w:p>
    <w:tbl>
      <w:tblPr>
        <w:tblpPr w:leftFromText="180" w:rightFromText="180" w:vertAnchor="text" w:horzAnchor="page" w:tblpXSpec="center" w:tblpY="423"/>
        <w:tblOverlap w:val="never"/>
        <w:tblW w:w="10199" w:type="dxa"/>
        <w:jc w:val="center"/>
        <w:tblLayout w:type="fixed"/>
        <w:tblCellMar>
          <w:left w:w="0" w:type="dxa"/>
          <w:right w:w="0" w:type="dxa"/>
        </w:tblCellMar>
        <w:tblLook w:val="04A0"/>
      </w:tblPr>
      <w:tblGrid>
        <w:gridCol w:w="629"/>
        <w:gridCol w:w="1367"/>
        <w:gridCol w:w="1025"/>
        <w:gridCol w:w="2392"/>
        <w:gridCol w:w="2394"/>
        <w:gridCol w:w="2392"/>
      </w:tblGrid>
      <w:tr w:rsidR="00F02C2C" w:rsidTr="00271600">
        <w:trPr>
          <w:trHeight w:val="1034"/>
          <w:jc w:val="center"/>
        </w:trPr>
        <w:tc>
          <w:tcPr>
            <w:tcW w:w="10199" w:type="dxa"/>
            <w:gridSpan w:val="6"/>
            <w:tcBorders>
              <w:top w:val="nil"/>
              <w:left w:val="nil"/>
              <w:bottom w:val="nil"/>
              <w:right w:val="nil"/>
            </w:tcBorders>
            <w:tcMar>
              <w:top w:w="15" w:type="dxa"/>
              <w:left w:w="15" w:type="dxa"/>
              <w:right w:w="15" w:type="dxa"/>
            </w:tcMar>
            <w:vAlign w:val="center"/>
          </w:tcPr>
          <w:p w:rsidR="00271600" w:rsidRDefault="00271600" w:rsidP="00271600">
            <w:pPr>
              <w:widowControl/>
              <w:jc w:val="center"/>
              <w:textAlignment w:val="center"/>
              <w:rPr>
                <w:rFonts w:ascii="宋体" w:hAnsi="宋体" w:cs="宋体"/>
                <w:b/>
                <w:bCs/>
                <w:color w:val="000000"/>
                <w:kern w:val="0"/>
                <w:sz w:val="36"/>
                <w:szCs w:val="36"/>
              </w:rPr>
            </w:pPr>
          </w:p>
          <w:p w:rsidR="00F02C2C" w:rsidRDefault="00F02C2C" w:rsidP="0027160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F02C2C" w:rsidTr="00271600">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雪亮工程建设</w:t>
            </w:r>
            <w:r w:rsidR="00F85ADF">
              <w:rPr>
                <w:rFonts w:ascii="宋体" w:hAnsi="宋体" w:cs="宋体" w:hint="eastAsia"/>
                <w:color w:val="000000"/>
                <w:sz w:val="24"/>
              </w:rPr>
              <w:t>经费</w:t>
            </w:r>
          </w:p>
        </w:tc>
      </w:tr>
      <w:tr w:rsidR="00F02C2C" w:rsidTr="00271600">
        <w:trPr>
          <w:trHeight w:val="276"/>
          <w:jc w:val="center"/>
        </w:trPr>
        <w:tc>
          <w:tcPr>
            <w:tcW w:w="30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中共峨眉山市委政法委员会</w:t>
            </w:r>
          </w:p>
        </w:tc>
      </w:tr>
      <w:tr w:rsidR="00F02C2C" w:rsidTr="00271600">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209万元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209万元</w:t>
            </w:r>
          </w:p>
        </w:tc>
      </w:tr>
      <w:tr w:rsidR="00F02C2C" w:rsidTr="00271600">
        <w:trPr>
          <w:trHeight w:val="276"/>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209万元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209万元</w:t>
            </w:r>
          </w:p>
        </w:tc>
      </w:tr>
      <w:tr w:rsidR="00F02C2C" w:rsidTr="00271600">
        <w:trPr>
          <w:trHeight w:val="764"/>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r>
      <w:tr w:rsidR="00F02C2C" w:rsidTr="00271600">
        <w:trPr>
          <w:trHeight w:val="276"/>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年度</w:t>
            </w:r>
            <w:r>
              <w:rPr>
                <w:rFonts w:ascii="宋体" w:hAnsi="宋体" w:cs="宋体" w:hint="eastAsia"/>
                <w:color w:val="000000"/>
                <w:kern w:val="0"/>
                <w:sz w:val="24"/>
              </w:rPr>
              <w:lastRenderedPageBreak/>
              <w:t>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F02C2C" w:rsidTr="00271600">
        <w:trPr>
          <w:trHeight w:val="2221"/>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全市农村视频</w:t>
            </w:r>
            <w:proofErr w:type="gramStart"/>
            <w:r>
              <w:rPr>
                <w:rFonts w:ascii="宋体" w:hAnsi="宋体" w:cs="宋体" w:hint="eastAsia"/>
                <w:color w:val="000000"/>
                <w:sz w:val="24"/>
              </w:rPr>
              <w:t>监控全</w:t>
            </w:r>
            <w:proofErr w:type="gramEnd"/>
            <w:r>
              <w:rPr>
                <w:rFonts w:ascii="宋体" w:hAnsi="宋体" w:cs="宋体" w:hint="eastAsia"/>
                <w:color w:val="000000"/>
                <w:sz w:val="24"/>
              </w:rPr>
              <w:t xml:space="preserve">覆盖，落实峨眉平安建设 </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spacing w:line="6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通过雪亮工程建设项目实施，促进农村地区可防性案件明显下降，影响群众安全的案（事）</w:t>
            </w:r>
            <w:proofErr w:type="gramStart"/>
            <w:r>
              <w:rPr>
                <w:rFonts w:asciiTheme="minorEastAsia" w:eastAsiaTheme="minorEastAsia" w:hAnsiTheme="minorEastAsia" w:cstheme="minorEastAsia" w:hint="eastAsia"/>
                <w:sz w:val="24"/>
              </w:rPr>
              <w:t>件得到</w:t>
            </w:r>
            <w:proofErr w:type="gramEnd"/>
            <w:r>
              <w:rPr>
                <w:rFonts w:asciiTheme="minorEastAsia" w:eastAsiaTheme="minorEastAsia" w:hAnsiTheme="minorEastAsia" w:cstheme="minorEastAsia" w:hint="eastAsia"/>
                <w:sz w:val="24"/>
              </w:rPr>
              <w:t>有效控制，治安复杂地段秩序明显好转，保障广大人民群众的人身财产安全。</w:t>
            </w:r>
          </w:p>
        </w:tc>
      </w:tr>
      <w:tr w:rsidR="00F02C2C" w:rsidTr="00271600">
        <w:trPr>
          <w:trHeight w:val="1042"/>
          <w:jc w:val="center"/>
        </w:trPr>
        <w:tc>
          <w:tcPr>
            <w:tcW w:w="6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F02C2C" w:rsidTr="00271600">
        <w:trPr>
          <w:trHeight w:val="109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完成</w:t>
            </w:r>
            <w:r w:rsidR="00F85ADF">
              <w:rPr>
                <w:rFonts w:ascii="宋体" w:hAnsi="宋体" w:cs="宋体" w:hint="eastAsia"/>
                <w:color w:val="000000"/>
                <w:sz w:val="24"/>
              </w:rPr>
              <w:t>141</w:t>
            </w:r>
            <w:r>
              <w:rPr>
                <w:rFonts w:ascii="宋体" w:hAnsi="宋体" w:cs="宋体" w:hint="eastAsia"/>
                <w:color w:val="000000"/>
                <w:sz w:val="24"/>
              </w:rPr>
              <w:t>个村（社区）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预计完成</w:t>
            </w:r>
            <w:r w:rsidR="00F85ADF">
              <w:rPr>
                <w:rFonts w:ascii="宋体" w:hAnsi="宋体" w:cs="宋体" w:hint="eastAsia"/>
                <w:color w:val="000000"/>
                <w:sz w:val="24"/>
              </w:rPr>
              <w:t>141</w:t>
            </w:r>
            <w:r>
              <w:rPr>
                <w:rFonts w:ascii="宋体" w:hAnsi="宋体" w:cs="宋体" w:hint="eastAsia"/>
                <w:color w:val="000000"/>
                <w:sz w:val="24"/>
              </w:rPr>
              <w:t>个村（社区）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left"/>
              <w:textAlignment w:val="center"/>
              <w:rPr>
                <w:rFonts w:ascii="宋体" w:hAnsi="宋体" w:cs="宋体"/>
                <w:color w:val="000000"/>
                <w:sz w:val="24"/>
              </w:rPr>
            </w:pPr>
            <w:r>
              <w:rPr>
                <w:rFonts w:hint="eastAsia"/>
                <w:szCs w:val="32"/>
              </w:rPr>
              <w:t>“雪亮工程”全面完成竣工验收并投入使用，共完成</w:t>
            </w:r>
            <w:r>
              <w:rPr>
                <w:rFonts w:hint="eastAsia"/>
                <w:szCs w:val="32"/>
              </w:rPr>
              <w:t>18</w:t>
            </w:r>
            <w:r>
              <w:rPr>
                <w:rFonts w:hint="eastAsia"/>
                <w:szCs w:val="32"/>
              </w:rPr>
              <w:t>个乡镇</w:t>
            </w:r>
            <w:r w:rsidR="00F85ADF">
              <w:rPr>
                <w:rFonts w:hint="eastAsia"/>
                <w:szCs w:val="32"/>
              </w:rPr>
              <w:t>141</w:t>
            </w:r>
            <w:r>
              <w:rPr>
                <w:rFonts w:hint="eastAsia"/>
                <w:szCs w:val="32"/>
              </w:rPr>
              <w:t>个村。</w:t>
            </w:r>
          </w:p>
        </w:tc>
      </w:tr>
      <w:tr w:rsidR="00F02C2C" w:rsidTr="00271600">
        <w:trPr>
          <w:trHeight w:val="129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hint="eastAsia"/>
              </w:rPr>
              <w:t>按合同履行，达到验收合格</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02C2C" w:rsidRDefault="00F02C2C" w:rsidP="00271600">
            <w:r>
              <w:rPr>
                <w:rFonts w:hint="eastAsia"/>
              </w:rPr>
              <w:t>按合同履行，达到验收合格</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rPr>
                <w:szCs w:val="32"/>
              </w:rPr>
            </w:pPr>
            <w:r>
              <w:rPr>
                <w:rFonts w:hint="eastAsia"/>
              </w:rPr>
              <w:t>服务期间，视频监控</w:t>
            </w:r>
            <w:proofErr w:type="gramStart"/>
            <w:r>
              <w:rPr>
                <w:rFonts w:hint="eastAsia"/>
              </w:rPr>
              <w:t>在线率</w:t>
            </w:r>
            <w:proofErr w:type="gramEnd"/>
            <w:r>
              <w:rPr>
                <w:rFonts w:hint="eastAsia"/>
              </w:rPr>
              <w:t>95%</w:t>
            </w:r>
            <w:r w:rsidR="00F85ADF">
              <w:rPr>
                <w:rFonts w:hint="eastAsia"/>
              </w:rPr>
              <w:t>以上；每季度至少进行一次对所有前端监控点位</w:t>
            </w:r>
            <w:r>
              <w:rPr>
                <w:rFonts w:hint="eastAsia"/>
              </w:rPr>
              <w:t>的除尘、树枝和树叶清理或前端参数修改等常规维护；发现的一般性故障在</w:t>
            </w:r>
            <w:r>
              <w:rPr>
                <w:rFonts w:hint="eastAsia"/>
              </w:rPr>
              <w:t>6</w:t>
            </w:r>
            <w:r>
              <w:rPr>
                <w:rFonts w:hint="eastAsia"/>
              </w:rPr>
              <w:t>小时内恢复。市、乡镇、村三级平台能上下实时对接在线并畅通运行。</w:t>
            </w:r>
          </w:p>
        </w:tc>
      </w:tr>
      <w:tr w:rsidR="00F02C2C" w:rsidTr="00271600">
        <w:trPr>
          <w:trHeight w:val="812"/>
          <w:jc w:val="center"/>
        </w:trPr>
        <w:tc>
          <w:tcPr>
            <w:tcW w:w="629"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hint="eastAsia"/>
              </w:rPr>
              <w:t>按合同履行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02C2C" w:rsidRDefault="00F02C2C" w:rsidP="00271600">
            <w:r>
              <w:rPr>
                <w:rFonts w:hint="eastAsia"/>
              </w:rPr>
              <w:t>按合同履行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rPr>
                <w:rFonts w:ascii="宋体" w:hAnsi="宋体" w:cs="宋体"/>
                <w:color w:val="000000"/>
                <w:sz w:val="24"/>
              </w:rPr>
            </w:pPr>
            <w:r>
              <w:rPr>
                <w:rFonts w:hint="eastAsia"/>
                <w:szCs w:val="32"/>
              </w:rPr>
              <w:t>每月、每季度按时按要求完成运行报告各内容。</w:t>
            </w:r>
          </w:p>
        </w:tc>
      </w:tr>
      <w:tr w:rsidR="00F02C2C" w:rsidTr="00271600">
        <w:trPr>
          <w:trHeight w:val="1037"/>
          <w:jc w:val="center"/>
        </w:trPr>
        <w:tc>
          <w:tcPr>
            <w:tcW w:w="629"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对全市农村地区需要防范和监控的目标实施有效监控，无缝覆盖。</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对全市农村地区需要防范和监控的目标实施有效监控，无缝覆盖。</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Theme="minorEastAsia" w:eastAsiaTheme="minorEastAsia" w:hAnsiTheme="minorEastAsia" w:cstheme="minorEastAsia" w:hint="eastAsia"/>
                <w:sz w:val="24"/>
              </w:rPr>
              <w:t>全市社会治安大局的安全稳定</w:t>
            </w:r>
          </w:p>
        </w:tc>
      </w:tr>
      <w:tr w:rsidR="00F02C2C" w:rsidTr="00271600">
        <w:trPr>
          <w:trHeight w:val="1050"/>
          <w:jc w:val="center"/>
        </w:trPr>
        <w:tc>
          <w:tcPr>
            <w:tcW w:w="6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F02C2C" w:rsidRPr="00F02C2C" w:rsidRDefault="00F02C2C" w:rsidP="00F02C2C">
      <w:pPr>
        <w:widowControl/>
        <w:textAlignment w:val="center"/>
        <w:rPr>
          <w:rFonts w:ascii="仿宋" w:eastAsia="仿宋" w:hAnsi="仿宋" w:cs="仿宋_GB2312"/>
          <w:sz w:val="32"/>
          <w:szCs w:val="32"/>
        </w:rPr>
      </w:pPr>
      <w:r>
        <w:rPr>
          <w:rFonts w:ascii="仿宋" w:eastAsia="仿宋" w:hAnsi="仿宋" w:cs="仿宋_GB2312" w:hint="eastAsia"/>
          <w:sz w:val="32"/>
          <w:szCs w:val="32"/>
        </w:rPr>
        <w:t>（5）扫黑除恶工作</w:t>
      </w:r>
      <w:r w:rsidRPr="00F02C2C">
        <w:rPr>
          <w:rFonts w:ascii="仿宋" w:eastAsia="仿宋" w:hAnsi="仿宋" w:cs="仿宋_GB2312" w:hint="eastAsia"/>
          <w:sz w:val="32"/>
          <w:szCs w:val="32"/>
        </w:rPr>
        <w:t>经费</w:t>
      </w:r>
      <w:r w:rsidRPr="000324D4">
        <w:rPr>
          <w:rFonts w:ascii="仿宋" w:eastAsia="仿宋" w:hAnsi="仿宋" w:cs="仿宋_GB2312" w:hint="eastAsia"/>
          <w:sz w:val="32"/>
          <w:szCs w:val="32"/>
        </w:rPr>
        <w:t>绩效目标完成情况综述。项目全年预算数</w:t>
      </w:r>
      <w:r>
        <w:rPr>
          <w:rFonts w:ascii="仿宋" w:eastAsia="仿宋" w:hAnsi="仿宋" w:cs="仿宋_GB2312" w:hint="eastAsia"/>
          <w:sz w:val="32"/>
          <w:szCs w:val="32"/>
        </w:rPr>
        <w:t>97</w:t>
      </w:r>
      <w:r w:rsidRPr="000324D4">
        <w:rPr>
          <w:rFonts w:ascii="仿宋" w:eastAsia="仿宋" w:hAnsi="仿宋" w:cs="仿宋_GB2312" w:hint="eastAsia"/>
          <w:sz w:val="32"/>
          <w:szCs w:val="32"/>
        </w:rPr>
        <w:t>万元，执行数为</w:t>
      </w:r>
      <w:r>
        <w:rPr>
          <w:rFonts w:ascii="仿宋" w:eastAsia="仿宋" w:hAnsi="仿宋" w:cs="仿宋_GB2312" w:hint="eastAsia"/>
          <w:sz w:val="32"/>
          <w:szCs w:val="32"/>
        </w:rPr>
        <w:t>97</w:t>
      </w:r>
      <w:r w:rsidRPr="000324D4">
        <w:rPr>
          <w:rFonts w:ascii="仿宋" w:eastAsia="仿宋" w:hAnsi="仿宋" w:cs="仿宋_GB2312" w:hint="eastAsia"/>
          <w:sz w:val="32"/>
          <w:szCs w:val="32"/>
        </w:rPr>
        <w:t>万元，完成预算的</w:t>
      </w:r>
      <w:r>
        <w:rPr>
          <w:rFonts w:ascii="仿宋" w:eastAsia="仿宋" w:hAnsi="仿宋" w:cs="仿宋_GB2312" w:hint="eastAsia"/>
          <w:sz w:val="32"/>
          <w:szCs w:val="32"/>
        </w:rPr>
        <w:t>100</w:t>
      </w:r>
      <w:r w:rsidRPr="000324D4">
        <w:rPr>
          <w:rFonts w:ascii="仿宋" w:eastAsia="仿宋" w:hAnsi="仿宋" w:cs="仿宋_GB2312" w:hint="eastAsia"/>
          <w:sz w:val="32"/>
          <w:szCs w:val="32"/>
        </w:rPr>
        <w:t>%。</w:t>
      </w:r>
      <w:r w:rsidRPr="00F02C2C">
        <w:rPr>
          <w:rFonts w:ascii="仿宋" w:eastAsia="仿宋" w:hAnsi="仿宋" w:cs="仿宋_GB2312" w:hint="eastAsia"/>
          <w:sz w:val="32"/>
          <w:szCs w:val="32"/>
        </w:rPr>
        <w:t>通过扫黑除恶工作项目实施，有效遏制黑恶势力犯罪，铲除黑恶势力“保护伞”，重点行业领域</w:t>
      </w:r>
      <w:r w:rsidR="00F85ADF">
        <w:rPr>
          <w:rFonts w:ascii="仿宋" w:eastAsia="仿宋" w:hAnsi="仿宋" w:cs="仿宋_GB2312" w:hint="eastAsia"/>
          <w:sz w:val="32"/>
          <w:szCs w:val="32"/>
        </w:rPr>
        <w:t>乱点乱象</w:t>
      </w:r>
      <w:r w:rsidRPr="00F02C2C">
        <w:rPr>
          <w:rFonts w:ascii="仿宋" w:eastAsia="仿宋" w:hAnsi="仿宋" w:cs="仿宋_GB2312" w:hint="eastAsia"/>
          <w:sz w:val="32"/>
          <w:szCs w:val="32"/>
        </w:rPr>
        <w:t>治理有序，基层社</w:t>
      </w:r>
      <w:r w:rsidRPr="00F02C2C">
        <w:rPr>
          <w:rFonts w:ascii="仿宋" w:eastAsia="仿宋" w:hAnsi="仿宋" w:cs="仿宋_GB2312" w:hint="eastAsia"/>
          <w:sz w:val="32"/>
          <w:szCs w:val="32"/>
        </w:rPr>
        <w:lastRenderedPageBreak/>
        <w:t>会安定和谐，提升了群众安全感、满意度，保障了社会环境风清气正。</w:t>
      </w:r>
    </w:p>
    <w:p w:rsidR="00F02C2C" w:rsidRPr="00F02C2C" w:rsidRDefault="00F02C2C" w:rsidP="00F02C2C">
      <w:pPr>
        <w:spacing w:line="580" w:lineRule="exact"/>
        <w:ind w:firstLineChars="150" w:firstLine="480"/>
        <w:rPr>
          <w:rFonts w:ascii="仿宋" w:eastAsia="仿宋" w:hAnsi="仿宋" w:cs="仿宋_GB2312"/>
          <w:sz w:val="32"/>
          <w:szCs w:val="32"/>
        </w:rPr>
      </w:pPr>
    </w:p>
    <w:tbl>
      <w:tblPr>
        <w:tblpPr w:leftFromText="180" w:rightFromText="180" w:vertAnchor="text" w:horzAnchor="page" w:tblpXSpec="center" w:tblpY="423"/>
        <w:tblOverlap w:val="never"/>
        <w:tblW w:w="10184" w:type="dxa"/>
        <w:jc w:val="center"/>
        <w:tblLayout w:type="fixed"/>
        <w:tblCellMar>
          <w:left w:w="0" w:type="dxa"/>
          <w:right w:w="0" w:type="dxa"/>
        </w:tblCellMar>
        <w:tblLook w:val="04A0"/>
      </w:tblPr>
      <w:tblGrid>
        <w:gridCol w:w="614"/>
        <w:gridCol w:w="1367"/>
        <w:gridCol w:w="1025"/>
        <w:gridCol w:w="2392"/>
        <w:gridCol w:w="2394"/>
        <w:gridCol w:w="2392"/>
      </w:tblGrid>
      <w:tr w:rsidR="00F02C2C" w:rsidTr="00F02C2C">
        <w:trPr>
          <w:trHeight w:val="1034"/>
          <w:jc w:val="center"/>
        </w:trPr>
        <w:tc>
          <w:tcPr>
            <w:tcW w:w="10184" w:type="dxa"/>
            <w:gridSpan w:val="6"/>
            <w:tcBorders>
              <w:top w:val="nil"/>
              <w:left w:val="nil"/>
              <w:bottom w:val="nil"/>
              <w:right w:val="nil"/>
            </w:tcBorders>
            <w:tcMar>
              <w:top w:w="15" w:type="dxa"/>
              <w:left w:w="15" w:type="dxa"/>
              <w:right w:w="15" w:type="dxa"/>
            </w:tcMar>
            <w:vAlign w:val="center"/>
          </w:tcPr>
          <w:p w:rsidR="00F02C2C" w:rsidRDefault="00F02C2C" w:rsidP="00F02C2C">
            <w:pPr>
              <w:widowControl/>
              <w:jc w:val="center"/>
              <w:textAlignment w:val="center"/>
              <w:rPr>
                <w:rFonts w:ascii="宋体" w:hAnsi="宋体" w:cs="宋体"/>
                <w:b/>
                <w:bCs/>
                <w:color w:val="000000"/>
                <w:kern w:val="0"/>
                <w:sz w:val="36"/>
                <w:szCs w:val="36"/>
              </w:rPr>
            </w:pPr>
          </w:p>
          <w:p w:rsidR="00560A4A" w:rsidRDefault="00560A4A" w:rsidP="00F02C2C">
            <w:pPr>
              <w:widowControl/>
              <w:jc w:val="center"/>
              <w:textAlignment w:val="center"/>
              <w:rPr>
                <w:rFonts w:ascii="宋体" w:hAnsi="宋体" w:cs="宋体"/>
                <w:b/>
                <w:bCs/>
                <w:color w:val="000000"/>
                <w:kern w:val="0"/>
                <w:sz w:val="36"/>
                <w:szCs w:val="36"/>
              </w:rPr>
            </w:pPr>
          </w:p>
          <w:p w:rsidR="00F02C2C" w:rsidRDefault="00F02C2C" w:rsidP="00F02C2C">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F02C2C" w:rsidTr="00F02C2C">
        <w:trPr>
          <w:trHeight w:val="276"/>
          <w:jc w:val="center"/>
        </w:trPr>
        <w:tc>
          <w:tcPr>
            <w:tcW w:w="300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扫黑除恶工作经费</w:t>
            </w:r>
          </w:p>
        </w:tc>
      </w:tr>
      <w:tr w:rsidR="00F02C2C" w:rsidTr="00F02C2C">
        <w:trPr>
          <w:trHeight w:val="276"/>
          <w:jc w:val="center"/>
        </w:trPr>
        <w:tc>
          <w:tcPr>
            <w:tcW w:w="300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中共峨眉山市委政法委员会</w:t>
            </w:r>
          </w:p>
        </w:tc>
      </w:tr>
      <w:tr w:rsidR="00F02C2C" w:rsidTr="00F02C2C">
        <w:trPr>
          <w:trHeight w:val="276"/>
          <w:jc w:val="center"/>
        </w:trPr>
        <w:tc>
          <w:tcPr>
            <w:tcW w:w="6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97万元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97万元</w:t>
            </w:r>
          </w:p>
        </w:tc>
      </w:tr>
      <w:tr w:rsidR="00F02C2C" w:rsidTr="00F02C2C">
        <w:trPr>
          <w:trHeight w:val="276"/>
          <w:jc w:val="center"/>
        </w:trPr>
        <w:tc>
          <w:tcPr>
            <w:tcW w:w="6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97万元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97万元</w:t>
            </w:r>
          </w:p>
        </w:tc>
      </w:tr>
      <w:tr w:rsidR="00F02C2C" w:rsidTr="00F02C2C">
        <w:trPr>
          <w:trHeight w:val="764"/>
          <w:jc w:val="center"/>
        </w:trPr>
        <w:tc>
          <w:tcPr>
            <w:tcW w:w="6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r>
      <w:tr w:rsidR="00F02C2C" w:rsidTr="00F02C2C">
        <w:trPr>
          <w:trHeight w:val="276"/>
          <w:jc w:val="center"/>
        </w:trPr>
        <w:tc>
          <w:tcPr>
            <w:tcW w:w="6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F02C2C" w:rsidTr="00F02C2C">
        <w:trPr>
          <w:trHeight w:val="2221"/>
          <w:jc w:val="center"/>
        </w:trPr>
        <w:tc>
          <w:tcPr>
            <w:tcW w:w="6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全面整治涉</w:t>
            </w:r>
            <w:proofErr w:type="gramStart"/>
            <w:r>
              <w:rPr>
                <w:rFonts w:ascii="宋体" w:hAnsi="宋体" w:cs="宋体" w:hint="eastAsia"/>
                <w:color w:val="000000"/>
                <w:sz w:val="24"/>
              </w:rPr>
              <w:t>黑涉恶</w:t>
            </w:r>
            <w:proofErr w:type="gramEnd"/>
            <w:r>
              <w:rPr>
                <w:rFonts w:ascii="宋体" w:hAnsi="宋体" w:cs="宋体" w:hint="eastAsia"/>
                <w:color w:val="000000"/>
                <w:sz w:val="24"/>
              </w:rPr>
              <w:t>问题，提升基层社会治理能力，增加人民群众安全感、满意度。</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textAlignment w:val="center"/>
              <w:rPr>
                <w:rFonts w:ascii="宋体" w:hAnsi="宋体" w:cs="宋体"/>
                <w:color w:val="000000"/>
                <w:sz w:val="24"/>
              </w:rPr>
            </w:pPr>
            <w:r>
              <w:rPr>
                <w:rFonts w:asciiTheme="minorEastAsia" w:eastAsiaTheme="minorEastAsia" w:hAnsiTheme="minorEastAsia" w:cstheme="minorEastAsia" w:hint="eastAsia"/>
                <w:sz w:val="24"/>
              </w:rPr>
              <w:t>通过扫黑除恶工作项目实施，</w:t>
            </w:r>
            <w:r>
              <w:rPr>
                <w:rFonts w:ascii="宋体" w:hAnsi="宋体" w:cs="宋体" w:hint="eastAsia"/>
                <w:color w:val="000000"/>
                <w:sz w:val="24"/>
              </w:rPr>
              <w:t>有效遏制黑恶势力犯罪，铲除黑恶势力“保护伞”，重点行业领域治理有序，基层社会安定和谐，提升了群众安全感、满意度，保障了社会环境风清气正。</w:t>
            </w:r>
          </w:p>
          <w:p w:rsidR="00F02C2C" w:rsidRDefault="00F02C2C" w:rsidP="00271600">
            <w:pPr>
              <w:widowControl/>
              <w:jc w:val="left"/>
              <w:textAlignment w:val="center"/>
              <w:rPr>
                <w:rFonts w:ascii="宋体" w:hAnsi="宋体" w:cs="宋体"/>
                <w:color w:val="000000"/>
                <w:sz w:val="24"/>
              </w:rPr>
            </w:pPr>
          </w:p>
        </w:tc>
      </w:tr>
      <w:tr w:rsidR="00F02C2C" w:rsidTr="00F02C2C">
        <w:trPr>
          <w:trHeight w:val="1042"/>
          <w:jc w:val="center"/>
        </w:trPr>
        <w:tc>
          <w:tcPr>
            <w:tcW w:w="61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F02C2C" w:rsidTr="00F02C2C">
        <w:trPr>
          <w:trHeight w:val="1097"/>
          <w:jc w:val="center"/>
        </w:trPr>
        <w:tc>
          <w:tcPr>
            <w:tcW w:w="614"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线索核查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线索核查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textAlignment w:val="center"/>
              <w:rPr>
                <w:rFonts w:ascii="宋体" w:hAnsi="宋体" w:cs="宋体"/>
                <w:color w:val="000000"/>
                <w:sz w:val="24"/>
              </w:rPr>
            </w:pPr>
            <w:r>
              <w:rPr>
                <w:rFonts w:ascii="宋体" w:hAnsi="宋体" w:cs="宋体" w:hint="eastAsia"/>
                <w:color w:val="000000"/>
                <w:sz w:val="24"/>
              </w:rPr>
              <w:t>2019年本级摸排线索21件，查结省、市和群众举报线索38件，其中立案侦查2件</w:t>
            </w:r>
          </w:p>
        </w:tc>
      </w:tr>
      <w:tr w:rsidR="00F02C2C" w:rsidTr="00F02C2C">
        <w:trPr>
          <w:trHeight w:val="45"/>
          <w:jc w:val="center"/>
        </w:trPr>
        <w:tc>
          <w:tcPr>
            <w:tcW w:w="614"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提高扫黑除恶法制化、规范化、专业化水平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提高扫黑除恶法制化、规范化、专业化水平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F02C2C">
            <w:pPr>
              <w:widowControl/>
              <w:textAlignment w:val="center"/>
              <w:rPr>
                <w:rFonts w:ascii="宋体" w:hAnsi="宋体" w:cs="宋体"/>
                <w:color w:val="000000"/>
                <w:sz w:val="24"/>
              </w:rPr>
            </w:pPr>
            <w:r>
              <w:rPr>
                <w:rFonts w:ascii="宋体" w:hAnsi="宋体" w:cs="宋体" w:hint="eastAsia"/>
                <w:color w:val="000000"/>
                <w:sz w:val="24"/>
              </w:rPr>
              <w:t>线索排查交办核查制度化，黑恶势力犯罪惩治法制化，重点行业领域管理规范化</w:t>
            </w:r>
          </w:p>
        </w:tc>
      </w:tr>
      <w:tr w:rsidR="00F02C2C" w:rsidTr="00F02C2C">
        <w:trPr>
          <w:trHeight w:val="812"/>
          <w:jc w:val="center"/>
        </w:trPr>
        <w:tc>
          <w:tcPr>
            <w:tcW w:w="614"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hint="eastAsia"/>
              </w:rPr>
              <w:t>年内完成目标任务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年内全面完成目标任务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left"/>
              <w:rPr>
                <w:rFonts w:ascii="宋体" w:hAnsi="宋体" w:cs="宋体"/>
                <w:color w:val="000000"/>
                <w:sz w:val="24"/>
              </w:rPr>
            </w:pPr>
            <w:r>
              <w:rPr>
                <w:rFonts w:ascii="宋体" w:hAnsi="宋体" w:cs="宋体" w:hint="eastAsia"/>
                <w:color w:val="000000"/>
                <w:sz w:val="24"/>
              </w:rPr>
              <w:t>全面落实各项扫黑除恶工作</w:t>
            </w:r>
          </w:p>
        </w:tc>
      </w:tr>
      <w:tr w:rsidR="00F02C2C" w:rsidTr="00F02C2C">
        <w:trPr>
          <w:trHeight w:val="1037"/>
          <w:jc w:val="center"/>
        </w:trPr>
        <w:tc>
          <w:tcPr>
            <w:tcW w:w="614" w:type="dxa"/>
            <w:vMerge/>
            <w:tcBorders>
              <w:left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社会治安持续好转，社会环境风清气正</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营造和谐社会环境。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jc w:val="left"/>
              <w:rPr>
                <w:rFonts w:ascii="宋体" w:hAnsi="宋体" w:cs="宋体"/>
                <w:color w:val="000000"/>
                <w:sz w:val="24"/>
              </w:rPr>
            </w:pPr>
            <w:r>
              <w:rPr>
                <w:rFonts w:ascii="宋体" w:hAnsi="宋体" w:cs="宋体" w:hint="eastAsia"/>
                <w:color w:val="000000"/>
                <w:sz w:val="24"/>
              </w:rPr>
              <w:t>基层治理有序，行业领域规范，社会治安持续好转，社会环境风清气正</w:t>
            </w:r>
          </w:p>
        </w:tc>
      </w:tr>
      <w:tr w:rsidR="00F02C2C" w:rsidTr="00F02C2C">
        <w:trPr>
          <w:trHeight w:val="1050"/>
          <w:jc w:val="center"/>
        </w:trPr>
        <w:tc>
          <w:tcPr>
            <w:tcW w:w="61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D76AD2" w:rsidP="00271600">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C2C" w:rsidRDefault="00F02C2C" w:rsidP="00271600">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2A31DE" w:rsidRDefault="002A31DE" w:rsidP="002A31DE">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10199" w:type="dxa"/>
        <w:jc w:val="center"/>
        <w:tblLayout w:type="fixed"/>
        <w:tblCellMar>
          <w:left w:w="0" w:type="dxa"/>
          <w:right w:w="0" w:type="dxa"/>
        </w:tblCellMar>
        <w:tblLook w:val="04A0"/>
      </w:tblPr>
      <w:tblGrid>
        <w:gridCol w:w="629"/>
        <w:gridCol w:w="1367"/>
        <w:gridCol w:w="1025"/>
        <w:gridCol w:w="2270"/>
        <w:gridCol w:w="1890"/>
        <w:gridCol w:w="3018"/>
      </w:tblGrid>
      <w:tr w:rsidR="003435FB" w:rsidTr="00B075D7">
        <w:trPr>
          <w:trHeight w:val="1050"/>
          <w:jc w:val="center"/>
        </w:trPr>
        <w:tc>
          <w:tcPr>
            <w:tcW w:w="629" w:type="dxa"/>
            <w:tcBorders>
              <w:left w:val="single" w:sz="4" w:space="0" w:color="000000"/>
              <w:bottom w:val="single" w:sz="4" w:space="0" w:color="000000"/>
              <w:right w:val="single" w:sz="4" w:space="0" w:color="000000"/>
            </w:tcBorders>
            <w:tcMar>
              <w:top w:w="15" w:type="dxa"/>
              <w:left w:w="15" w:type="dxa"/>
              <w:right w:w="15" w:type="dxa"/>
            </w:tcMar>
            <w:vAlign w:val="center"/>
          </w:tcPr>
          <w:p w:rsidR="003435FB" w:rsidRDefault="003435FB" w:rsidP="00560A4A">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35FB" w:rsidRDefault="003435FB" w:rsidP="003435FB">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35FB" w:rsidRDefault="003435FB" w:rsidP="003435FB">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35FB" w:rsidRDefault="003435FB" w:rsidP="003435FB">
            <w:pPr>
              <w:widowControl/>
              <w:jc w:val="center"/>
              <w:textAlignment w:val="center"/>
              <w:rPr>
                <w:rFonts w:ascii="宋体" w:hAnsi="宋体" w:cs="宋体"/>
                <w:color w:val="000000"/>
                <w:sz w:val="24"/>
              </w:rPr>
            </w:pPr>
          </w:p>
          <w:p w:rsidR="003435FB" w:rsidRDefault="003435FB" w:rsidP="003435FB">
            <w:pPr>
              <w:ind w:firstLine="215"/>
              <w:jc w:val="left"/>
            </w:pP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35FB" w:rsidRDefault="00D76AD2" w:rsidP="003435FB">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35FB" w:rsidRDefault="003435FB" w:rsidP="003435FB">
            <w:pPr>
              <w:widowControl/>
              <w:jc w:val="center"/>
              <w:textAlignment w:val="center"/>
              <w:rPr>
                <w:rFonts w:ascii="宋体" w:hAnsi="宋体" w:cs="宋体"/>
                <w:color w:val="000000"/>
                <w:sz w:val="24"/>
              </w:rPr>
            </w:pPr>
            <w:r>
              <w:rPr>
                <w:rFonts w:hint="eastAsia"/>
              </w:rPr>
              <w:t>满意</w:t>
            </w:r>
          </w:p>
        </w:tc>
      </w:tr>
    </w:tbl>
    <w:p w:rsidR="003435FB" w:rsidRPr="00130F68" w:rsidRDefault="003435FB" w:rsidP="00130F68">
      <w:pPr>
        <w:widowControl/>
        <w:textAlignment w:val="center"/>
        <w:rPr>
          <w:rFonts w:ascii="仿宋" w:eastAsia="仿宋" w:hAnsi="仿宋" w:cs="仿宋_GB2312"/>
          <w:sz w:val="32"/>
          <w:szCs w:val="32"/>
        </w:rPr>
      </w:pPr>
    </w:p>
    <w:p w:rsidR="0032590D" w:rsidRDefault="002A31DE" w:rsidP="00130F68">
      <w:pPr>
        <w:widowControl/>
        <w:textAlignment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2.部门绩效评价结果。</w:t>
      </w:r>
    </w:p>
    <w:p w:rsidR="0032590D" w:rsidRPr="00271600" w:rsidRDefault="0032590D" w:rsidP="00271600">
      <w:pPr>
        <w:spacing w:line="580" w:lineRule="exact"/>
        <w:ind w:firstLineChars="150" w:firstLine="480"/>
        <w:rPr>
          <w:rFonts w:ascii="仿宋" w:eastAsia="仿宋" w:hAnsi="仿宋" w:cs="楷体_GB2312"/>
          <w:sz w:val="32"/>
          <w:szCs w:val="32"/>
        </w:rPr>
      </w:pPr>
      <w:r w:rsidRPr="00271600">
        <w:rPr>
          <w:rFonts w:ascii="仿宋" w:eastAsia="仿宋" w:hAnsi="仿宋" w:cs="仿宋_GB2312" w:hint="eastAsia"/>
          <w:sz w:val="32"/>
          <w:szCs w:val="32"/>
        </w:rPr>
        <w:t>我委按要求对2019年部门整体支出绩效评价情况开展自评，《</w:t>
      </w:r>
      <w:r w:rsidRPr="00271600">
        <w:rPr>
          <w:rFonts w:ascii="仿宋" w:eastAsia="仿宋" w:hAnsi="仿宋" w:cs="楷体_GB2312" w:hint="eastAsia"/>
          <w:sz w:val="32"/>
          <w:szCs w:val="32"/>
        </w:rPr>
        <w:t>中共峨眉山市委政法委</w:t>
      </w:r>
      <w:r w:rsidR="008B4B70">
        <w:rPr>
          <w:rFonts w:ascii="仿宋" w:eastAsia="仿宋" w:hAnsi="仿宋" w:cs="楷体_GB2312" w:hint="eastAsia"/>
          <w:sz w:val="32"/>
          <w:szCs w:val="32"/>
        </w:rPr>
        <w:t>员会</w:t>
      </w:r>
      <w:r w:rsidRPr="00271600">
        <w:rPr>
          <w:rFonts w:ascii="仿宋" w:eastAsia="仿宋" w:hAnsi="仿宋" w:cs="楷体_GB2312" w:hint="eastAsia"/>
          <w:sz w:val="32"/>
          <w:szCs w:val="32"/>
        </w:rPr>
        <w:t>2019</w:t>
      </w:r>
      <w:r w:rsidRPr="00271600">
        <w:rPr>
          <w:rFonts w:ascii="仿宋" w:eastAsia="仿宋" w:hAnsi="仿宋" w:cs="仿宋_GB2312" w:hint="eastAsia"/>
          <w:sz w:val="32"/>
          <w:szCs w:val="32"/>
        </w:rPr>
        <w:t>年部门整体支出绩效评价报告》见附件（附件1）。</w:t>
      </w:r>
    </w:p>
    <w:p w:rsidR="008B4B70" w:rsidRDefault="00271600" w:rsidP="008B4B70">
      <w:pPr>
        <w:spacing w:line="580" w:lineRule="exact"/>
        <w:ind w:firstLineChars="200" w:firstLine="640"/>
        <w:rPr>
          <w:rFonts w:ascii="仿宋" w:eastAsia="仿宋" w:hAnsi="仿宋" w:cs="仿宋_GB2312"/>
          <w:color w:val="FF0000"/>
          <w:sz w:val="32"/>
          <w:szCs w:val="32"/>
        </w:rPr>
      </w:pPr>
      <w:r>
        <w:rPr>
          <w:rFonts w:ascii="仿宋" w:eastAsia="仿宋" w:hAnsi="仿宋" w:cs="仿宋_GB2312" w:hint="eastAsia"/>
          <w:sz w:val="32"/>
          <w:szCs w:val="32"/>
        </w:rPr>
        <w:t>我委</w:t>
      </w:r>
      <w:r w:rsidR="002A31DE" w:rsidRPr="00271600">
        <w:rPr>
          <w:rFonts w:ascii="仿宋" w:eastAsia="仿宋" w:hAnsi="仿宋" w:cs="仿宋_GB2312" w:hint="eastAsia"/>
          <w:sz w:val="32"/>
          <w:szCs w:val="32"/>
        </w:rPr>
        <w:t>自行组织对</w:t>
      </w:r>
      <w:r w:rsidRPr="00F02C2C">
        <w:rPr>
          <w:rFonts w:ascii="仿宋" w:eastAsia="仿宋" w:hAnsi="仿宋" w:cs="仿宋_GB2312" w:hint="eastAsia"/>
          <w:sz w:val="32"/>
          <w:szCs w:val="32"/>
        </w:rPr>
        <w:t>雪亮工程建设</w:t>
      </w:r>
      <w:r w:rsidR="002A31DE" w:rsidRPr="00271600">
        <w:rPr>
          <w:rFonts w:ascii="仿宋" w:eastAsia="仿宋" w:hAnsi="仿宋" w:cs="仿宋_GB2312" w:hint="eastAsia"/>
          <w:sz w:val="32"/>
          <w:szCs w:val="32"/>
        </w:rPr>
        <w:t>项目开展了绩效评价，《</w:t>
      </w:r>
      <w:r w:rsidRPr="00F02C2C">
        <w:rPr>
          <w:rFonts w:ascii="仿宋" w:eastAsia="仿宋" w:hAnsi="仿宋" w:cs="仿宋_GB2312" w:hint="eastAsia"/>
          <w:sz w:val="32"/>
          <w:szCs w:val="32"/>
        </w:rPr>
        <w:t>雪亮工程建设</w:t>
      </w:r>
      <w:r w:rsidR="002A31DE" w:rsidRPr="00271600">
        <w:rPr>
          <w:rFonts w:ascii="仿宋" w:eastAsia="仿宋" w:hAnsi="仿宋" w:cs="仿宋_GB2312" w:hint="eastAsia"/>
          <w:sz w:val="32"/>
          <w:szCs w:val="32"/>
        </w:rPr>
        <w:t>项目2019年绩效评价报告》见附件（附件2）。</w:t>
      </w:r>
      <w:bookmarkStart w:id="54" w:name="_Toc15396613"/>
      <w:bookmarkStart w:id="55" w:name="_Toc15377225"/>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8B4B70" w:rsidRDefault="008B4B70" w:rsidP="008B4B70">
      <w:pPr>
        <w:spacing w:line="580" w:lineRule="exact"/>
        <w:ind w:firstLineChars="200" w:firstLine="640"/>
        <w:rPr>
          <w:rFonts w:ascii="仿宋" w:eastAsia="仿宋" w:hAnsi="仿宋" w:cs="仿宋_GB2312"/>
          <w:color w:val="FF0000"/>
          <w:sz w:val="32"/>
          <w:szCs w:val="32"/>
        </w:rPr>
      </w:pPr>
    </w:p>
    <w:p w:rsidR="00416CD4" w:rsidRDefault="00833962" w:rsidP="00387837">
      <w:pPr>
        <w:spacing w:line="580" w:lineRule="exact"/>
        <w:ind w:firstLineChars="200" w:firstLine="880"/>
        <w:jc w:val="center"/>
        <w:rPr>
          <w:rStyle w:val="1Char"/>
          <w:rFonts w:ascii="黑体" w:eastAsia="黑体" w:hAnsi="黑体"/>
          <w:b w:val="0"/>
        </w:rPr>
      </w:pPr>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4"/>
      <w:bookmarkEnd w:id="55"/>
    </w:p>
    <w:p w:rsidR="005B5C64" w:rsidRDefault="005B5C64">
      <w:pPr>
        <w:spacing w:line="600" w:lineRule="exact"/>
        <w:jc w:val="left"/>
        <w:rPr>
          <w:rFonts w:ascii="宋体"/>
          <w:b/>
          <w:color w:val="000000"/>
          <w:sz w:val="44"/>
          <w:szCs w:val="44"/>
        </w:rPr>
      </w:pP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w:t>
      </w:r>
      <w:r w:rsidRPr="000324D4">
        <w:rPr>
          <w:rFonts w:ascii="仿宋" w:eastAsia="仿宋" w:hAnsi="仿宋" w:cs="宋体" w:hint="eastAsia"/>
          <w:kern w:val="0"/>
          <w:sz w:val="32"/>
          <w:szCs w:val="32"/>
          <w:lang w:val="zh-CN"/>
        </w:rPr>
        <w:t>财政拨款收入：指省级财政当年拨付的资金。</w:t>
      </w:r>
      <w:r w:rsidRPr="000324D4">
        <w:rPr>
          <w:rFonts w:ascii="仿宋" w:eastAsia="仿宋" w:hAnsi="仿宋" w:cs="宋体"/>
          <w:kern w:val="0"/>
          <w:sz w:val="32"/>
          <w:szCs w:val="32"/>
          <w:lang w:val="zh-CN"/>
        </w:rPr>
        <w:t xml:space="preserve"> </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2.</w:t>
      </w:r>
      <w:r w:rsidRPr="000324D4">
        <w:rPr>
          <w:rFonts w:ascii="仿宋" w:eastAsia="仿宋" w:hAnsi="仿宋" w:cs="宋体" w:hint="eastAsia"/>
          <w:kern w:val="0"/>
          <w:sz w:val="32"/>
          <w:szCs w:val="32"/>
          <w:lang w:val="zh-CN"/>
        </w:rPr>
        <w:t>事业收入：指事业单位开展专业业务活动及辅助活动所取得的收入。如（二级预算单位事业收入情况）等。</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3.</w:t>
      </w:r>
      <w:r w:rsidRPr="000324D4">
        <w:rPr>
          <w:rFonts w:ascii="仿宋" w:eastAsia="仿宋" w:hAnsi="仿宋" w:cs="宋体" w:hint="eastAsia"/>
          <w:kern w:val="0"/>
          <w:sz w:val="32"/>
          <w:szCs w:val="32"/>
          <w:lang w:val="zh-CN"/>
        </w:rPr>
        <w:t>经营收入：指事业单位在专业业务活动及其辅助活动之外开展非独立核算经营活动取得的收入。如（二级预算单位经营收入情况）等。</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4.</w:t>
      </w:r>
      <w:r w:rsidRPr="000324D4">
        <w:rPr>
          <w:rFonts w:ascii="仿宋" w:eastAsia="仿宋" w:hAnsi="仿宋" w:cs="宋体" w:hint="eastAsia"/>
          <w:kern w:val="0"/>
          <w:sz w:val="32"/>
          <w:szCs w:val="32"/>
          <w:lang w:val="zh-CN"/>
        </w:rPr>
        <w:t>其他收入：指除上述</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财政拨款收入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事业收入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经营收入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等以外的收入。</w:t>
      </w:r>
      <w:r w:rsidRPr="000324D4">
        <w:rPr>
          <w:rFonts w:ascii="仿宋" w:eastAsia="仿宋" w:hAnsi="仿宋" w:cs="宋体"/>
          <w:kern w:val="0"/>
          <w:sz w:val="32"/>
          <w:szCs w:val="32"/>
          <w:lang w:val="zh-CN"/>
        </w:rPr>
        <w:t xml:space="preserve"> </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5.</w:t>
      </w:r>
      <w:r w:rsidRPr="000324D4">
        <w:rPr>
          <w:rFonts w:ascii="仿宋" w:eastAsia="仿宋" w:hAnsi="仿宋" w:cs="宋体" w:hint="eastAsia"/>
          <w:kern w:val="0"/>
          <w:sz w:val="32"/>
          <w:szCs w:val="32"/>
          <w:lang w:val="zh-CN"/>
        </w:rPr>
        <w:t>用事业基金弥补收支差额：指事业单位在当年的</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财政拨款收入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事业收入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经营收入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其他收入</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不足以安排当年支出的情况下，使用以前年度积累的事业基金（事业单位当年收支相抵后按国家规定提取、用于弥补以后年度收支差额的基金）弥补本年度收支缺口的资金。</w:t>
      </w:r>
      <w:r w:rsidRPr="000324D4">
        <w:rPr>
          <w:rFonts w:ascii="仿宋" w:eastAsia="仿宋" w:hAnsi="仿宋" w:cs="宋体"/>
          <w:kern w:val="0"/>
          <w:sz w:val="32"/>
          <w:szCs w:val="32"/>
          <w:lang w:val="zh-CN"/>
        </w:rPr>
        <w:t xml:space="preserve"> </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6.</w:t>
      </w:r>
      <w:r w:rsidRPr="000324D4">
        <w:rPr>
          <w:rFonts w:ascii="仿宋" w:eastAsia="仿宋" w:hAnsi="仿宋" w:cs="宋体" w:hint="eastAsia"/>
          <w:kern w:val="0"/>
          <w:sz w:val="32"/>
          <w:szCs w:val="32"/>
          <w:lang w:val="zh-CN"/>
        </w:rPr>
        <w:t>年初结转和结余：指以前年度尚未完成、结转到本年按有关规定继续使用的资金。</w:t>
      </w:r>
      <w:r w:rsidRPr="000324D4">
        <w:rPr>
          <w:rFonts w:ascii="仿宋" w:eastAsia="仿宋" w:hAnsi="仿宋" w:cs="宋体"/>
          <w:kern w:val="0"/>
          <w:sz w:val="32"/>
          <w:szCs w:val="32"/>
          <w:lang w:val="zh-CN"/>
        </w:rPr>
        <w:t xml:space="preserve"> </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7.</w:t>
      </w:r>
      <w:r w:rsidRPr="000324D4">
        <w:rPr>
          <w:rFonts w:ascii="仿宋" w:eastAsia="仿宋" w:hAnsi="仿宋" w:cs="宋体" w:hint="eastAsia"/>
          <w:kern w:val="0"/>
          <w:sz w:val="32"/>
          <w:szCs w:val="32"/>
          <w:lang w:val="zh-CN"/>
        </w:rPr>
        <w:t>一般公共服务（类）党委办公厅（室）及相关（款）行政运行（项）：指反映行政单位（包括实行公务员管理的事业单位）的基本支出。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8.</w:t>
      </w:r>
      <w:r w:rsidRPr="000324D4">
        <w:rPr>
          <w:rFonts w:ascii="仿宋" w:eastAsia="仿宋" w:hAnsi="仿宋" w:cs="宋体" w:hint="eastAsia"/>
          <w:kern w:val="0"/>
          <w:sz w:val="32"/>
          <w:szCs w:val="32"/>
          <w:lang w:val="zh-CN"/>
        </w:rPr>
        <w:t>一般公共服务（类）党委办公厅（室）及相关（款）一般行政管理事务（项）：指反映行政单位（包括实行公务</w:t>
      </w:r>
      <w:r w:rsidRPr="000324D4">
        <w:rPr>
          <w:rFonts w:ascii="仿宋" w:eastAsia="仿宋" w:hAnsi="仿宋" w:cs="宋体" w:hint="eastAsia"/>
          <w:kern w:val="0"/>
          <w:sz w:val="32"/>
          <w:szCs w:val="32"/>
          <w:lang w:val="zh-CN"/>
        </w:rPr>
        <w:lastRenderedPageBreak/>
        <w:t>员管理的事业单位）未单独设置项级科目的其他项目支出。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9.</w:t>
      </w:r>
      <w:r w:rsidRPr="000324D4">
        <w:rPr>
          <w:rFonts w:ascii="仿宋" w:eastAsia="仿宋" w:hAnsi="仿宋" w:cs="宋体" w:hint="eastAsia"/>
          <w:kern w:val="0"/>
          <w:sz w:val="32"/>
          <w:szCs w:val="32"/>
          <w:lang w:val="zh-CN"/>
        </w:rPr>
        <w:t>公共安全（类）公安（款）一般行政事务管理（项）：反映行政单位（包括实行公务员管理的事业单位）未单独设置项级科目的其他项目支出。</w:t>
      </w:r>
    </w:p>
    <w:p w:rsidR="00F302A1" w:rsidRPr="000324D4" w:rsidRDefault="00F302A1" w:rsidP="00F302A1">
      <w:pPr>
        <w:autoSpaceDE w:val="0"/>
        <w:autoSpaceDN w:val="0"/>
        <w:adjustRightInd w:val="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10.</w:t>
      </w:r>
      <w:r w:rsidRPr="000324D4">
        <w:rPr>
          <w:rFonts w:ascii="仿宋" w:eastAsia="仿宋" w:hAnsi="仿宋" w:cs="宋体" w:hint="eastAsia"/>
          <w:kern w:val="0"/>
          <w:sz w:val="32"/>
          <w:szCs w:val="32"/>
          <w:lang w:val="zh-CN"/>
        </w:rPr>
        <w:t>一般公共服务（类）党委办公厅（室）及相关（款）其他党委办公厅（室）及相关机构事务支出（项）：反映除上述项目以外其他用于党委办公厅（室）及相关机构事务支出。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11.</w:t>
      </w:r>
      <w:r w:rsidRPr="000324D4">
        <w:rPr>
          <w:rFonts w:ascii="仿宋" w:eastAsia="仿宋" w:hAnsi="仿宋" w:cs="宋体" w:hint="eastAsia"/>
          <w:kern w:val="0"/>
          <w:sz w:val="32"/>
          <w:szCs w:val="32"/>
          <w:lang w:val="zh-CN"/>
        </w:rPr>
        <w:t>社会保障和就业（类）行政事业单位离退休（款）机关事业单位基本养老保险缴费支出（项）：是指反映机关事业单位实施养老保险制度由单位缴纳的基本养老保险费支出。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12.</w:t>
      </w:r>
      <w:r w:rsidRPr="000324D4">
        <w:rPr>
          <w:rFonts w:ascii="仿宋" w:eastAsia="仿宋" w:hAnsi="仿宋" w:cs="宋体" w:hint="eastAsia"/>
          <w:kern w:val="0"/>
          <w:sz w:val="32"/>
          <w:szCs w:val="32"/>
          <w:lang w:val="zh-CN"/>
        </w:rPr>
        <w:t>社会保障和就业（类）行政事业单位离退休（款）机关事业单位职业年金缴费支出（项）</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是指反映机关事业单位实施养老保险制度由单位实际缴纳的职业年金支出。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13.</w:t>
      </w:r>
      <w:r w:rsidRPr="000324D4">
        <w:rPr>
          <w:rFonts w:ascii="仿宋" w:eastAsia="仿宋" w:hAnsi="仿宋" w:cs="宋体" w:hint="eastAsia"/>
          <w:kern w:val="0"/>
          <w:sz w:val="32"/>
          <w:szCs w:val="32"/>
          <w:lang w:val="zh-CN"/>
        </w:rPr>
        <w:t>卫生健康支出（类）行政事业单位医疗（款）行政单位医疗（项）</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反映财政部门安排的行政单位（包括实行公务员管理的事业单位）基本医疗保险缴费经费，未参加医疗保险的行政单位的公费医疗经费，按国家规定享受离退休人员、红军老战士待遇人员的医疗经费。</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 xml:space="preserve">14. </w:t>
      </w:r>
      <w:r w:rsidRPr="000324D4">
        <w:rPr>
          <w:rFonts w:ascii="仿宋" w:eastAsia="仿宋" w:hAnsi="仿宋" w:cs="宋体" w:hint="eastAsia"/>
          <w:kern w:val="0"/>
          <w:sz w:val="32"/>
          <w:szCs w:val="32"/>
          <w:lang w:val="zh-CN"/>
        </w:rPr>
        <w:t>住房保障支出（类）住房改革支出（款）住房公积金（项）</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是指反映行政事业单位按人力资源和社会保障部、财政部规定的基本工资和津贴补贴以及规定比例为职工缴</w:t>
      </w:r>
      <w:r w:rsidRPr="000324D4">
        <w:rPr>
          <w:rFonts w:ascii="仿宋" w:eastAsia="仿宋" w:hAnsi="仿宋" w:cs="宋体" w:hint="eastAsia"/>
          <w:kern w:val="0"/>
          <w:sz w:val="32"/>
          <w:szCs w:val="32"/>
          <w:lang w:val="zh-CN"/>
        </w:rPr>
        <w:lastRenderedPageBreak/>
        <w:t>纳的住房公积金。</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15.</w:t>
      </w:r>
      <w:r w:rsidRPr="000324D4">
        <w:rPr>
          <w:rFonts w:ascii="仿宋" w:eastAsia="仿宋" w:hAnsi="仿宋" w:cs="宋体" w:hint="eastAsia"/>
          <w:kern w:val="0"/>
          <w:sz w:val="32"/>
          <w:szCs w:val="32"/>
          <w:lang w:val="zh-CN"/>
        </w:rPr>
        <w:t>结余分配：指事业单位按规定提取的职工福利基金、事业基金和缴纳的所得税，以及建设单位按规定应交回的基本建设竣工项目结余资金。</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16.</w:t>
      </w:r>
      <w:r w:rsidRPr="000324D4">
        <w:rPr>
          <w:rFonts w:ascii="仿宋" w:eastAsia="仿宋" w:hAnsi="仿宋" w:cs="宋体" w:hint="eastAsia"/>
          <w:kern w:val="0"/>
          <w:sz w:val="32"/>
          <w:szCs w:val="32"/>
          <w:lang w:val="zh-CN"/>
        </w:rPr>
        <w:t>年末结转和结余：指本年度或以前年度预算安排、因客观条件发生变化无法按原计划实施，需延迟到以后年度按有关规定继续使用的资金。</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17.</w:t>
      </w:r>
      <w:r w:rsidRPr="000324D4">
        <w:rPr>
          <w:rFonts w:ascii="仿宋" w:eastAsia="仿宋" w:hAnsi="仿宋" w:cs="宋体" w:hint="eastAsia"/>
          <w:kern w:val="0"/>
          <w:sz w:val="32"/>
          <w:szCs w:val="32"/>
          <w:lang w:val="zh-CN"/>
        </w:rPr>
        <w:t>基本支出：指为保障机构正常运转、完成日常工作任务而发生的人员支出和公用支出。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18.</w:t>
      </w:r>
      <w:r w:rsidRPr="000324D4">
        <w:rPr>
          <w:rFonts w:ascii="仿宋" w:eastAsia="仿宋" w:hAnsi="仿宋" w:cs="宋体" w:hint="eastAsia"/>
          <w:kern w:val="0"/>
          <w:sz w:val="32"/>
          <w:szCs w:val="32"/>
          <w:lang w:val="zh-CN"/>
        </w:rPr>
        <w:t>项目支出：指在基本支出之外为完成特定行政任务和事业发展目标所发生的支出。</w:t>
      </w:r>
      <w:r w:rsidRPr="000324D4">
        <w:rPr>
          <w:rFonts w:ascii="仿宋" w:eastAsia="仿宋" w:hAnsi="仿宋" w:cs="宋体"/>
          <w:kern w:val="0"/>
          <w:sz w:val="32"/>
          <w:szCs w:val="32"/>
          <w:lang w:val="zh-CN"/>
        </w:rPr>
        <w:t xml:space="preserve"> </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19.</w:t>
      </w:r>
      <w:r w:rsidRPr="000324D4">
        <w:rPr>
          <w:rFonts w:ascii="仿宋" w:eastAsia="仿宋" w:hAnsi="仿宋" w:cs="宋体" w:hint="eastAsia"/>
          <w:kern w:val="0"/>
          <w:sz w:val="32"/>
          <w:szCs w:val="32"/>
          <w:lang w:val="zh-CN"/>
        </w:rPr>
        <w:t>经营支出：指事业单位在专业业务活动及其辅助活动之外开展非独立核算经营活动发生的支出。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t>20.“</w:t>
      </w:r>
      <w:r w:rsidRPr="000324D4">
        <w:rPr>
          <w:rFonts w:ascii="仿宋" w:eastAsia="仿宋" w:hAnsi="仿宋" w:cs="宋体" w:hint="eastAsia"/>
          <w:kern w:val="0"/>
          <w:sz w:val="32"/>
          <w:szCs w:val="32"/>
          <w:lang w:val="zh-CN"/>
        </w:rPr>
        <w:t>三公</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经费：纳入省级财政预决算管理的</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三公</w:t>
      </w:r>
      <w:r w:rsidRPr="000324D4">
        <w:rPr>
          <w:rFonts w:ascii="仿宋" w:eastAsia="仿宋" w:hAnsi="仿宋" w:cs="宋体"/>
          <w:kern w:val="0"/>
          <w:sz w:val="32"/>
          <w:szCs w:val="32"/>
          <w:lang w:val="zh-CN"/>
        </w:rPr>
        <w:t>”</w:t>
      </w:r>
      <w:r w:rsidRPr="000324D4">
        <w:rPr>
          <w:rFonts w:ascii="仿宋" w:eastAsia="仿宋" w:hAnsi="仿宋" w:cs="宋体" w:hint="eastAsia"/>
          <w:kern w:val="0"/>
          <w:sz w:val="32"/>
          <w:szCs w:val="32"/>
          <w:lang w:val="zh-CN"/>
        </w:rPr>
        <w:t>经费，是指部门用财政拨款安排的因公出国（境）费、公务用车购置及运行费和公务接待费。其中，因公出国（境）</w:t>
      </w:r>
      <w:proofErr w:type="gramStart"/>
      <w:r w:rsidRPr="000324D4">
        <w:rPr>
          <w:rFonts w:ascii="仿宋" w:eastAsia="仿宋" w:hAnsi="仿宋" w:cs="宋体" w:hint="eastAsia"/>
          <w:kern w:val="0"/>
          <w:sz w:val="32"/>
          <w:szCs w:val="32"/>
          <w:lang w:val="zh-CN"/>
        </w:rPr>
        <w:t>费反映</w:t>
      </w:r>
      <w:proofErr w:type="gramEnd"/>
      <w:r w:rsidRPr="000324D4">
        <w:rPr>
          <w:rFonts w:ascii="仿宋" w:eastAsia="仿宋" w:hAnsi="仿宋" w:cs="宋体" w:hint="eastAsia"/>
          <w:kern w:val="0"/>
          <w:sz w:val="32"/>
          <w:szCs w:val="32"/>
          <w:lang w:val="zh-CN"/>
        </w:rPr>
        <w:t>单位公务出国（境）的国际旅费、国外城市间交通费、住宿费、伙食费、培训费、公杂费等支出；公务用车购置及运行</w:t>
      </w:r>
      <w:proofErr w:type="gramStart"/>
      <w:r w:rsidRPr="000324D4">
        <w:rPr>
          <w:rFonts w:ascii="仿宋" w:eastAsia="仿宋" w:hAnsi="仿宋" w:cs="宋体" w:hint="eastAsia"/>
          <w:kern w:val="0"/>
          <w:sz w:val="32"/>
          <w:szCs w:val="32"/>
          <w:lang w:val="zh-CN"/>
        </w:rPr>
        <w:t>费反映</w:t>
      </w:r>
      <w:proofErr w:type="gramEnd"/>
      <w:r w:rsidRPr="000324D4">
        <w:rPr>
          <w:rFonts w:ascii="仿宋" w:eastAsia="仿宋" w:hAnsi="仿宋" w:cs="宋体" w:hint="eastAsia"/>
          <w:kern w:val="0"/>
          <w:sz w:val="32"/>
          <w:szCs w:val="32"/>
          <w:lang w:val="zh-CN"/>
        </w:rPr>
        <w:t>单位公务用车车辆购置支出（</w:t>
      </w:r>
      <w:proofErr w:type="gramStart"/>
      <w:r w:rsidRPr="000324D4">
        <w:rPr>
          <w:rFonts w:ascii="仿宋" w:eastAsia="仿宋" w:hAnsi="仿宋" w:cs="宋体" w:hint="eastAsia"/>
          <w:kern w:val="0"/>
          <w:sz w:val="32"/>
          <w:szCs w:val="32"/>
          <w:lang w:val="zh-CN"/>
        </w:rPr>
        <w:t>含车辆</w:t>
      </w:r>
      <w:proofErr w:type="gramEnd"/>
      <w:r w:rsidRPr="000324D4">
        <w:rPr>
          <w:rFonts w:ascii="仿宋" w:eastAsia="仿宋" w:hAnsi="仿宋" w:cs="宋体" w:hint="eastAsia"/>
          <w:kern w:val="0"/>
          <w:sz w:val="32"/>
          <w:szCs w:val="32"/>
          <w:lang w:val="zh-CN"/>
        </w:rPr>
        <w:t>购置税）及租用费、燃料费、维修费、过路过桥费、保险费、安全奖励费用等支出；公务接待</w:t>
      </w:r>
      <w:proofErr w:type="gramStart"/>
      <w:r w:rsidRPr="000324D4">
        <w:rPr>
          <w:rFonts w:ascii="仿宋" w:eastAsia="仿宋" w:hAnsi="仿宋" w:cs="宋体" w:hint="eastAsia"/>
          <w:kern w:val="0"/>
          <w:sz w:val="32"/>
          <w:szCs w:val="32"/>
          <w:lang w:val="zh-CN"/>
        </w:rPr>
        <w:t>费反映</w:t>
      </w:r>
      <w:proofErr w:type="gramEnd"/>
      <w:r w:rsidRPr="000324D4">
        <w:rPr>
          <w:rFonts w:ascii="仿宋" w:eastAsia="仿宋" w:hAnsi="仿宋" w:cs="宋体" w:hint="eastAsia"/>
          <w:kern w:val="0"/>
          <w:sz w:val="32"/>
          <w:szCs w:val="32"/>
          <w:lang w:val="zh-CN"/>
        </w:rPr>
        <w:t>单位按规定开支的各类公务接待（含外宾接待）支出。</w:t>
      </w:r>
    </w:p>
    <w:p w:rsidR="00F302A1" w:rsidRPr="000324D4" w:rsidRDefault="00F302A1" w:rsidP="00F302A1">
      <w:pPr>
        <w:autoSpaceDE w:val="0"/>
        <w:autoSpaceDN w:val="0"/>
        <w:adjustRightInd w:val="0"/>
        <w:ind w:left="200"/>
        <w:jc w:val="left"/>
        <w:rPr>
          <w:rFonts w:ascii="仿宋" w:eastAsia="仿宋" w:hAnsi="仿宋" w:cs="宋体"/>
          <w:kern w:val="0"/>
          <w:sz w:val="32"/>
          <w:szCs w:val="32"/>
          <w:lang w:val="zh-CN"/>
        </w:rPr>
      </w:pPr>
      <w:r w:rsidRPr="000324D4">
        <w:rPr>
          <w:rFonts w:ascii="仿宋" w:eastAsia="仿宋" w:hAnsi="仿宋" w:cs="宋体"/>
          <w:kern w:val="0"/>
          <w:sz w:val="32"/>
          <w:szCs w:val="32"/>
          <w:lang w:val="zh-CN"/>
        </w:rPr>
        <w:lastRenderedPageBreak/>
        <w:t>21.</w:t>
      </w:r>
      <w:r w:rsidRPr="000324D4">
        <w:rPr>
          <w:rFonts w:ascii="仿宋" w:eastAsia="仿宋" w:hAnsi="仿宋" w:cs="宋体" w:hint="eastAsia"/>
          <w:kern w:val="0"/>
          <w:sz w:val="32"/>
          <w:szCs w:val="32"/>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302A1" w:rsidRPr="000324D4" w:rsidRDefault="00F302A1" w:rsidP="00F302A1">
      <w:pPr>
        <w:autoSpaceDE w:val="0"/>
        <w:autoSpaceDN w:val="0"/>
        <w:adjustRightInd w:val="0"/>
        <w:ind w:left="200"/>
        <w:jc w:val="left"/>
        <w:rPr>
          <w:rFonts w:ascii="仿宋" w:eastAsia="仿宋" w:hAnsi="仿宋" w:cs="宋体"/>
          <w:kern w:val="0"/>
          <w:sz w:val="18"/>
          <w:szCs w:val="18"/>
          <w:lang w:val="zh-CN"/>
        </w:rPr>
      </w:pPr>
    </w:p>
    <w:p w:rsidR="00F302A1" w:rsidRDefault="00F302A1" w:rsidP="00F302A1">
      <w:pPr>
        <w:autoSpaceDE w:val="0"/>
        <w:autoSpaceDN w:val="0"/>
        <w:adjustRightInd w:val="0"/>
        <w:ind w:left="200"/>
        <w:jc w:val="left"/>
        <w:rPr>
          <w:rFonts w:ascii="宋体" w:hAnsi="Calibri" w:cs="宋体"/>
          <w:kern w:val="0"/>
          <w:sz w:val="18"/>
          <w:szCs w:val="18"/>
          <w:lang w:val="zh-CN"/>
        </w:rPr>
      </w:pPr>
    </w:p>
    <w:p w:rsidR="00F302A1" w:rsidRDefault="00F302A1">
      <w:pPr>
        <w:spacing w:line="600" w:lineRule="exact"/>
        <w:jc w:val="center"/>
        <w:outlineLvl w:val="0"/>
        <w:rPr>
          <w:rFonts w:ascii="黑体" w:eastAsia="黑体" w:hAnsi="黑体"/>
          <w:color w:val="000000"/>
          <w:sz w:val="44"/>
          <w:szCs w:val="44"/>
        </w:rPr>
      </w:pPr>
      <w:bookmarkStart w:id="56" w:name="_Toc15396614"/>
      <w:bookmarkStart w:id="57" w:name="_Toc15377226"/>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F302A1" w:rsidRDefault="00F302A1">
      <w:pPr>
        <w:spacing w:line="600" w:lineRule="exact"/>
        <w:jc w:val="center"/>
        <w:outlineLvl w:val="0"/>
        <w:rPr>
          <w:rFonts w:ascii="黑体" w:eastAsia="黑体" w:hAnsi="黑体"/>
          <w:color w:val="000000"/>
          <w:sz w:val="44"/>
          <w:szCs w:val="44"/>
        </w:rPr>
      </w:pPr>
    </w:p>
    <w:p w:rsidR="00416CD4" w:rsidRDefault="00204CDE">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6"/>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9D3EFF" w:rsidRPr="009D3EFF" w:rsidRDefault="009D3EFF" w:rsidP="009D3EFF">
      <w:pPr>
        <w:spacing w:line="580" w:lineRule="exact"/>
        <w:ind w:left="630"/>
        <w:jc w:val="center"/>
        <w:rPr>
          <w:rFonts w:ascii="黑体" w:eastAsia="黑体" w:hAnsi="黑体" w:cs="楷体_GB2312"/>
          <w:sz w:val="36"/>
          <w:szCs w:val="36"/>
        </w:rPr>
      </w:pPr>
      <w:r w:rsidRPr="009D3EFF">
        <w:rPr>
          <w:rFonts w:ascii="黑体" w:eastAsia="黑体" w:hAnsi="黑体" w:cs="楷体_GB2312" w:hint="eastAsia"/>
          <w:sz w:val="36"/>
          <w:szCs w:val="36"/>
        </w:rPr>
        <w:t>中共峨眉山市委政法委</w:t>
      </w:r>
      <w:r w:rsidR="006102F7">
        <w:rPr>
          <w:rFonts w:ascii="黑体" w:eastAsia="黑体" w:hAnsi="黑体" w:cs="楷体_GB2312" w:hint="eastAsia"/>
          <w:sz w:val="36"/>
          <w:szCs w:val="36"/>
        </w:rPr>
        <w:t>员会</w:t>
      </w:r>
    </w:p>
    <w:p w:rsidR="0032590D" w:rsidRPr="009D3EFF" w:rsidRDefault="009D3EFF" w:rsidP="009D3EFF">
      <w:pPr>
        <w:spacing w:line="580" w:lineRule="exact"/>
        <w:ind w:left="630"/>
        <w:jc w:val="center"/>
        <w:rPr>
          <w:rFonts w:ascii="黑体" w:eastAsia="黑体" w:hAnsi="黑体" w:cs="楷体_GB2312"/>
          <w:b/>
          <w:sz w:val="36"/>
          <w:szCs w:val="36"/>
        </w:rPr>
      </w:pPr>
      <w:r w:rsidRPr="009D3EFF">
        <w:rPr>
          <w:rFonts w:ascii="黑体" w:eastAsia="黑体" w:hAnsi="黑体" w:cs="楷体_GB2312" w:hint="eastAsia"/>
          <w:sz w:val="36"/>
          <w:szCs w:val="36"/>
        </w:rPr>
        <w:t>2019</w:t>
      </w:r>
      <w:r w:rsidRPr="009D3EFF">
        <w:rPr>
          <w:rFonts w:ascii="黑体" w:eastAsia="黑体" w:hAnsi="黑体" w:cs="仿宋_GB2312" w:hint="eastAsia"/>
          <w:sz w:val="36"/>
          <w:szCs w:val="36"/>
        </w:rPr>
        <w:t>年部门整体支出绩效评价报告</w:t>
      </w:r>
    </w:p>
    <w:p w:rsidR="0032590D" w:rsidRPr="00DC4F5C" w:rsidRDefault="0032590D" w:rsidP="0032590D">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p>
    <w:p w:rsidR="0032590D" w:rsidRPr="00D540C3" w:rsidRDefault="0032590D" w:rsidP="0032590D">
      <w:pPr>
        <w:spacing w:line="580" w:lineRule="exact"/>
        <w:ind w:left="630"/>
        <w:rPr>
          <w:rFonts w:ascii="黑体" w:eastAsia="黑体" w:hAnsi="黑体" w:cs="楷体_GB2312"/>
          <w:sz w:val="32"/>
          <w:szCs w:val="32"/>
        </w:rPr>
      </w:pPr>
      <w:r w:rsidRPr="00D540C3">
        <w:rPr>
          <w:rFonts w:ascii="黑体" w:eastAsia="黑体" w:hAnsi="黑体" w:cs="楷体_GB2312" w:hint="eastAsia"/>
          <w:sz w:val="32"/>
          <w:szCs w:val="32"/>
        </w:rPr>
        <w:t>一、单位基本情况</w:t>
      </w:r>
    </w:p>
    <w:p w:rsidR="0032590D" w:rsidRPr="00E960FA" w:rsidRDefault="0032590D" w:rsidP="0032590D">
      <w:pPr>
        <w:spacing w:line="580" w:lineRule="exact"/>
        <w:ind w:left="142" w:firstLineChars="152" w:firstLine="486"/>
        <w:rPr>
          <w:rFonts w:ascii="仿宋" w:eastAsia="仿宋" w:hAnsi="仿宋" w:cs="楷体_GB2312"/>
          <w:sz w:val="32"/>
          <w:szCs w:val="32"/>
        </w:rPr>
      </w:pPr>
      <w:r w:rsidRPr="00E960FA">
        <w:rPr>
          <w:rFonts w:ascii="仿宋" w:eastAsia="仿宋" w:hAnsi="仿宋" w:cs="楷体_GB2312" w:hint="eastAsia"/>
          <w:sz w:val="32"/>
          <w:szCs w:val="32"/>
        </w:rPr>
        <w:t>（一）我单位是峨眉山市委主管政法工作的职能部门，是市委政法工作方面的参谋和助手，属全额拨款行政单位。</w:t>
      </w:r>
    </w:p>
    <w:p w:rsidR="0032590D" w:rsidRPr="00E960FA" w:rsidRDefault="0032590D" w:rsidP="0032590D">
      <w:pPr>
        <w:spacing w:line="580" w:lineRule="exact"/>
        <w:ind w:left="142"/>
        <w:rPr>
          <w:rFonts w:ascii="仿宋" w:eastAsia="仿宋" w:hAnsi="仿宋" w:cs="楷体_GB2312"/>
          <w:sz w:val="32"/>
          <w:szCs w:val="32"/>
        </w:rPr>
      </w:pPr>
      <w:r w:rsidRPr="00E960FA">
        <w:rPr>
          <w:rFonts w:ascii="仿宋" w:eastAsia="仿宋" w:hAnsi="仿宋" w:cs="楷体_GB2312" w:hint="eastAsia"/>
          <w:sz w:val="32"/>
          <w:szCs w:val="32"/>
        </w:rPr>
        <w:t>（二）主要职能：协调、指导全市政法工作；组织、协调全市维护社会稳定工作；健全完善社会稳定风险评估机制；加强</w:t>
      </w:r>
      <w:proofErr w:type="gramStart"/>
      <w:r w:rsidRPr="00E960FA">
        <w:rPr>
          <w:rFonts w:ascii="仿宋" w:eastAsia="仿宋" w:hAnsi="仿宋" w:cs="楷体_GB2312" w:hint="eastAsia"/>
          <w:sz w:val="32"/>
          <w:szCs w:val="32"/>
        </w:rPr>
        <w:t>涉稳信息</w:t>
      </w:r>
      <w:proofErr w:type="gramEnd"/>
      <w:r w:rsidRPr="00E960FA">
        <w:rPr>
          <w:rFonts w:ascii="仿宋" w:eastAsia="仿宋" w:hAnsi="仿宋" w:cs="楷体_GB2312" w:hint="eastAsia"/>
          <w:sz w:val="32"/>
          <w:szCs w:val="32"/>
        </w:rPr>
        <w:t>收集报送；积极协助党委、政府及相关部门依法妥善处理各类群体性事件；加强社会治安综合治理，坚持和完善综合治理目标责任制，创新社会治理，提升基层社会治理能力加强对全市矛盾纠纷大调解工作的指导和协调，</w:t>
      </w:r>
      <w:r w:rsidR="006102F7">
        <w:rPr>
          <w:rFonts w:ascii="仿宋" w:eastAsia="仿宋" w:hAnsi="仿宋" w:cs="楷体_GB2312" w:hint="eastAsia"/>
          <w:sz w:val="32"/>
          <w:szCs w:val="32"/>
        </w:rPr>
        <w:t>进一步完善大调解工作体系，大力化解矛盾纠纷；深入开展反邪教工作；</w:t>
      </w:r>
      <w:r w:rsidRPr="00E960FA">
        <w:rPr>
          <w:rFonts w:ascii="仿宋" w:eastAsia="仿宋" w:hAnsi="仿宋" w:cs="楷体_GB2312" w:hint="eastAsia"/>
          <w:sz w:val="32"/>
          <w:szCs w:val="32"/>
        </w:rPr>
        <w:t>全面整治涉</w:t>
      </w:r>
      <w:proofErr w:type="gramStart"/>
      <w:r w:rsidRPr="00E960FA">
        <w:rPr>
          <w:rFonts w:ascii="仿宋" w:eastAsia="仿宋" w:hAnsi="仿宋" w:cs="楷体_GB2312" w:hint="eastAsia"/>
          <w:sz w:val="32"/>
          <w:szCs w:val="32"/>
        </w:rPr>
        <w:t>黑涉恶</w:t>
      </w:r>
      <w:proofErr w:type="gramEnd"/>
      <w:r w:rsidRPr="00E960FA">
        <w:rPr>
          <w:rFonts w:ascii="仿宋" w:eastAsia="仿宋" w:hAnsi="仿宋" w:cs="楷体_GB2312" w:hint="eastAsia"/>
          <w:sz w:val="32"/>
          <w:szCs w:val="32"/>
        </w:rPr>
        <w:t>问题，确保社会政治稳定。</w:t>
      </w:r>
    </w:p>
    <w:p w:rsidR="0032590D" w:rsidRPr="00E960FA" w:rsidRDefault="006102F7" w:rsidP="0032590D">
      <w:pPr>
        <w:spacing w:line="580" w:lineRule="exact"/>
        <w:ind w:left="142" w:firstLineChars="152" w:firstLine="486"/>
        <w:rPr>
          <w:rFonts w:ascii="仿宋" w:eastAsia="仿宋" w:hAnsi="仿宋" w:cs="楷体_GB2312"/>
          <w:sz w:val="32"/>
          <w:szCs w:val="32"/>
        </w:rPr>
      </w:pPr>
      <w:r>
        <w:rPr>
          <w:rFonts w:ascii="仿宋" w:eastAsia="仿宋" w:hAnsi="仿宋" w:cs="楷体_GB2312" w:hint="eastAsia"/>
          <w:sz w:val="32"/>
          <w:szCs w:val="32"/>
        </w:rPr>
        <w:t>（三）我单位</w:t>
      </w:r>
      <w:r w:rsidR="0032590D" w:rsidRPr="00E960FA">
        <w:rPr>
          <w:rFonts w:ascii="仿宋" w:eastAsia="仿宋" w:hAnsi="仿宋" w:cs="楷体_GB2312" w:hint="eastAsia"/>
          <w:sz w:val="32"/>
          <w:szCs w:val="32"/>
        </w:rPr>
        <w:t>行政编制16名，年末在职人员15人。公务用车2辆。</w:t>
      </w:r>
    </w:p>
    <w:p w:rsidR="0032590D" w:rsidRPr="00D218EE" w:rsidRDefault="0032590D" w:rsidP="0032590D">
      <w:pPr>
        <w:spacing w:line="580" w:lineRule="exact"/>
        <w:ind w:left="630"/>
        <w:rPr>
          <w:rFonts w:ascii="黑体" w:eastAsia="黑体" w:hAnsi="黑体" w:cs="楷体_GB2312"/>
          <w:sz w:val="32"/>
          <w:szCs w:val="32"/>
        </w:rPr>
      </w:pPr>
      <w:r w:rsidRPr="00D218EE">
        <w:rPr>
          <w:rFonts w:ascii="黑体" w:eastAsia="黑体" w:hAnsi="黑体" w:cs="楷体_GB2312" w:hint="eastAsia"/>
          <w:sz w:val="32"/>
          <w:szCs w:val="32"/>
        </w:rPr>
        <w:t>二、部门财政资金收支情况</w:t>
      </w:r>
    </w:p>
    <w:p w:rsidR="0032590D" w:rsidRPr="00E960FA" w:rsidRDefault="0032590D" w:rsidP="0032590D">
      <w:pPr>
        <w:spacing w:line="580" w:lineRule="exact"/>
        <w:ind w:firstLineChars="138" w:firstLine="442"/>
        <w:rPr>
          <w:rFonts w:ascii="仿宋" w:eastAsia="仿宋" w:hAnsi="仿宋" w:cs="楷体_GB2312"/>
          <w:sz w:val="32"/>
          <w:szCs w:val="32"/>
        </w:rPr>
      </w:pPr>
      <w:r w:rsidRPr="00E960FA">
        <w:rPr>
          <w:rFonts w:ascii="仿宋" w:eastAsia="仿宋" w:hAnsi="仿宋" w:cs="楷体_GB2312" w:hint="eastAsia"/>
          <w:sz w:val="32"/>
          <w:szCs w:val="32"/>
        </w:rPr>
        <w:t xml:space="preserve">（一）收入情况：2019年度收入决算总额为990.45万元，其中：上年结转结余15.04万元、财政拨款收入975.41万元。    </w:t>
      </w:r>
    </w:p>
    <w:p w:rsidR="0032590D" w:rsidRPr="00E960FA" w:rsidRDefault="0032590D" w:rsidP="0032590D">
      <w:pPr>
        <w:spacing w:line="580" w:lineRule="exact"/>
        <w:ind w:leftChars="-1" w:left="-2" w:firstLineChars="150" w:firstLine="480"/>
        <w:rPr>
          <w:rFonts w:ascii="仿宋" w:eastAsia="仿宋" w:hAnsi="仿宋" w:cs="楷体_GB2312"/>
          <w:sz w:val="32"/>
          <w:szCs w:val="32"/>
        </w:rPr>
      </w:pPr>
      <w:r w:rsidRPr="00E960FA">
        <w:rPr>
          <w:rFonts w:ascii="仿宋" w:eastAsia="仿宋" w:hAnsi="仿宋" w:cs="楷体_GB2312" w:hint="eastAsia"/>
          <w:sz w:val="32"/>
          <w:szCs w:val="32"/>
        </w:rPr>
        <w:lastRenderedPageBreak/>
        <w:t>（二）支出情况：2019年支出决算总额为990.45万元，其中：年末结转结余59.59万元、基本支出</w:t>
      </w:r>
      <w:r w:rsidR="001B6830">
        <w:rPr>
          <w:rFonts w:ascii="仿宋" w:eastAsia="仿宋" w:hAnsi="仿宋" w:cs="楷体_GB2312" w:hint="eastAsia"/>
          <w:sz w:val="32"/>
          <w:szCs w:val="32"/>
        </w:rPr>
        <w:t>362.97</w:t>
      </w:r>
      <w:r w:rsidRPr="00E960FA">
        <w:rPr>
          <w:rFonts w:ascii="仿宋" w:eastAsia="仿宋" w:hAnsi="仿宋" w:cs="楷体_GB2312" w:hint="eastAsia"/>
          <w:sz w:val="32"/>
          <w:szCs w:val="32"/>
        </w:rPr>
        <w:t>万元（人员支出</w:t>
      </w:r>
      <w:r w:rsidR="001B6830">
        <w:rPr>
          <w:rFonts w:ascii="仿宋" w:eastAsia="仿宋" w:hAnsi="仿宋" w:cs="楷体_GB2312" w:hint="eastAsia"/>
          <w:sz w:val="32"/>
          <w:szCs w:val="32"/>
        </w:rPr>
        <w:t>319.08</w:t>
      </w:r>
      <w:r w:rsidRPr="00E960FA">
        <w:rPr>
          <w:rFonts w:ascii="仿宋" w:eastAsia="仿宋" w:hAnsi="仿宋" w:cs="楷体_GB2312" w:hint="eastAsia"/>
          <w:sz w:val="32"/>
          <w:szCs w:val="32"/>
        </w:rPr>
        <w:t>万元，日常公用支出43.89万元）、项目支出567.88万元，主要用于保障</w:t>
      </w:r>
      <w:bookmarkStart w:id="58" w:name="OLE_LINK2"/>
      <w:r w:rsidRPr="00E960FA">
        <w:rPr>
          <w:rFonts w:ascii="仿宋" w:eastAsia="仿宋" w:hAnsi="仿宋" w:cs="楷体_GB2312" w:hint="eastAsia"/>
          <w:sz w:val="32"/>
          <w:szCs w:val="32"/>
        </w:rPr>
        <w:t>协调、指导全市政法、综治、维稳、大调解、反邪教、国家安全、扫黑除恶、网格信息系统工作平台正常运行等工作及围绕市上中心工作，根据职能做好服务和保障。</w:t>
      </w:r>
      <w:bookmarkEnd w:id="58"/>
    </w:p>
    <w:p w:rsidR="0032590D" w:rsidRPr="00D218EE" w:rsidRDefault="0032590D" w:rsidP="0032590D">
      <w:pPr>
        <w:spacing w:line="580" w:lineRule="exact"/>
        <w:ind w:left="630"/>
        <w:rPr>
          <w:rFonts w:ascii="黑体" w:eastAsia="黑体" w:hAnsi="黑体" w:cs="楷体_GB2312"/>
          <w:sz w:val="32"/>
          <w:szCs w:val="32"/>
        </w:rPr>
      </w:pPr>
      <w:r w:rsidRPr="00D218EE">
        <w:rPr>
          <w:rFonts w:ascii="黑体" w:eastAsia="黑体" w:hAnsi="黑体" w:cs="楷体_GB2312" w:hint="eastAsia"/>
          <w:sz w:val="32"/>
          <w:szCs w:val="32"/>
        </w:rPr>
        <w:t>三、部门整体预算绩效管理情况</w:t>
      </w:r>
    </w:p>
    <w:p w:rsidR="0032590D" w:rsidRPr="00E960FA" w:rsidRDefault="006102F7" w:rsidP="0032590D">
      <w:pPr>
        <w:spacing w:line="580" w:lineRule="exact"/>
        <w:ind w:left="630"/>
        <w:rPr>
          <w:rFonts w:ascii="仿宋" w:eastAsia="仿宋" w:hAnsi="仿宋" w:cs="楷体_GB2312"/>
          <w:sz w:val="32"/>
          <w:szCs w:val="32"/>
        </w:rPr>
      </w:pPr>
      <w:r>
        <w:rPr>
          <w:rFonts w:ascii="仿宋" w:eastAsia="仿宋" w:hAnsi="仿宋" w:cs="楷体_GB2312" w:hint="eastAsia"/>
          <w:sz w:val="32"/>
          <w:szCs w:val="32"/>
        </w:rPr>
        <w:t>（一）部门预算管理</w:t>
      </w:r>
    </w:p>
    <w:p w:rsidR="0032590D" w:rsidRPr="00E960FA" w:rsidRDefault="0032590D" w:rsidP="0032590D">
      <w:pPr>
        <w:spacing w:line="580" w:lineRule="exact"/>
        <w:ind w:firstLineChars="200" w:firstLine="640"/>
        <w:rPr>
          <w:rFonts w:ascii="仿宋" w:eastAsia="仿宋" w:hAnsi="仿宋" w:cs="楷体_GB2312"/>
          <w:sz w:val="32"/>
          <w:szCs w:val="32"/>
        </w:rPr>
      </w:pPr>
      <w:r w:rsidRPr="00E960FA">
        <w:rPr>
          <w:rFonts w:ascii="仿宋" w:eastAsia="仿宋" w:hAnsi="仿宋" w:cs="楷体_GB2312" w:hint="eastAsia"/>
          <w:sz w:val="32"/>
          <w:szCs w:val="32"/>
        </w:rPr>
        <w:t>按照《预算法》、《预算法实施条例》的规定和财</w:t>
      </w:r>
      <w:r w:rsidR="00E25642">
        <w:rPr>
          <w:rFonts w:ascii="仿宋" w:eastAsia="仿宋" w:hAnsi="仿宋" w:cs="楷体_GB2312" w:hint="eastAsia"/>
          <w:sz w:val="32"/>
          <w:szCs w:val="32"/>
        </w:rPr>
        <w:t>政预算管理改革有关要求进行预算编制工作。本单位预算资金主要为本级</w:t>
      </w:r>
      <w:r w:rsidRPr="00E960FA">
        <w:rPr>
          <w:rFonts w:ascii="仿宋" w:eastAsia="仿宋" w:hAnsi="仿宋" w:cs="楷体_GB2312" w:hint="eastAsia"/>
          <w:sz w:val="32"/>
          <w:szCs w:val="32"/>
        </w:rPr>
        <w:t>财政资金预算，本着“量入为出、收支平衡、先急后缓、结合实际、细化预算”的原则进行编制。决算工作是预算执行情况的全面反映，严格做到实事求是，数据真实准确，账表相符。</w:t>
      </w:r>
    </w:p>
    <w:p w:rsidR="0032590D" w:rsidRPr="00E960FA" w:rsidRDefault="0032590D" w:rsidP="0032590D">
      <w:pPr>
        <w:spacing w:line="580" w:lineRule="exact"/>
        <w:ind w:left="630"/>
        <w:rPr>
          <w:rFonts w:ascii="仿宋" w:eastAsia="仿宋" w:hAnsi="仿宋" w:cs="楷体_GB2312"/>
          <w:sz w:val="32"/>
          <w:szCs w:val="32"/>
        </w:rPr>
      </w:pPr>
      <w:r w:rsidRPr="00E960FA">
        <w:rPr>
          <w:rFonts w:ascii="仿宋" w:eastAsia="仿宋" w:hAnsi="仿宋" w:cs="楷体_GB2312" w:hint="eastAsia"/>
          <w:sz w:val="32"/>
          <w:szCs w:val="32"/>
        </w:rPr>
        <w:t>（二）结果应用情况</w:t>
      </w:r>
    </w:p>
    <w:p w:rsidR="0032590D" w:rsidRPr="00E960FA" w:rsidRDefault="0032590D" w:rsidP="0032590D">
      <w:pPr>
        <w:spacing w:line="580" w:lineRule="exact"/>
        <w:ind w:firstLineChars="196" w:firstLine="627"/>
        <w:rPr>
          <w:rFonts w:ascii="仿宋" w:eastAsia="仿宋" w:hAnsi="仿宋" w:cs="楷体_GB2312"/>
          <w:sz w:val="32"/>
          <w:szCs w:val="32"/>
        </w:rPr>
      </w:pPr>
      <w:r w:rsidRPr="00E960FA">
        <w:rPr>
          <w:rFonts w:ascii="仿宋" w:eastAsia="仿宋" w:hAnsi="仿宋" w:cs="楷体_GB2312" w:hint="eastAsia"/>
          <w:sz w:val="32"/>
          <w:szCs w:val="32"/>
        </w:rPr>
        <w:t>2019年是行政事业单位会计制度改革年，行政单位由原来的《行政单位会计制度》改为《政府会计制度》，这是一次大的变革，是行政会计制度与企业会计制度的结合，按照新的会计制度进行会计核算，做到账实、账表、账</w:t>
      </w:r>
      <w:proofErr w:type="gramStart"/>
      <w:r w:rsidRPr="00E960FA">
        <w:rPr>
          <w:rFonts w:ascii="仿宋" w:eastAsia="仿宋" w:hAnsi="仿宋" w:cs="楷体_GB2312" w:hint="eastAsia"/>
          <w:sz w:val="32"/>
          <w:szCs w:val="32"/>
        </w:rPr>
        <w:t>账</w:t>
      </w:r>
      <w:proofErr w:type="gramEnd"/>
      <w:r w:rsidRPr="00E960FA">
        <w:rPr>
          <w:rFonts w:ascii="仿宋" w:eastAsia="仿宋" w:hAnsi="仿宋" w:cs="楷体_GB2312" w:hint="eastAsia"/>
          <w:sz w:val="32"/>
          <w:szCs w:val="32"/>
        </w:rPr>
        <w:t>相符，及时清理债权债务，加强国有资产的管理，合理配置、有效利用，新增固定资产严格按照政府采购规定办理。加强领导推进内部控制建设工作，统筹协调，积极沟通配合增进工作合力。我</w:t>
      </w:r>
      <w:proofErr w:type="gramStart"/>
      <w:r w:rsidRPr="00E960FA">
        <w:rPr>
          <w:rFonts w:ascii="仿宋" w:eastAsia="仿宋" w:hAnsi="仿宋" w:cs="楷体_GB2312" w:hint="eastAsia"/>
          <w:sz w:val="32"/>
          <w:szCs w:val="32"/>
        </w:rPr>
        <w:t>委预算</w:t>
      </w:r>
      <w:proofErr w:type="gramEnd"/>
      <w:r w:rsidRPr="00E960FA">
        <w:rPr>
          <w:rFonts w:ascii="仿宋" w:eastAsia="仿宋" w:hAnsi="仿宋" w:cs="楷体_GB2312" w:hint="eastAsia"/>
          <w:sz w:val="32"/>
          <w:szCs w:val="32"/>
        </w:rPr>
        <w:t>资金主要为本级财政资金预算，本着“量入</w:t>
      </w:r>
      <w:r w:rsidRPr="00E960FA">
        <w:rPr>
          <w:rFonts w:ascii="仿宋" w:eastAsia="仿宋" w:hAnsi="仿宋" w:cs="楷体_GB2312" w:hint="eastAsia"/>
          <w:sz w:val="32"/>
          <w:szCs w:val="32"/>
        </w:rPr>
        <w:lastRenderedPageBreak/>
        <w:t>为出、收支平衡、先急后缓、结合实际、细化预算”的原则进行编制。决算工作是预算执行情况的全面反映，严格做到实事求是，数据真实准确。</w:t>
      </w:r>
    </w:p>
    <w:p w:rsidR="0032590D" w:rsidRPr="004E3B55" w:rsidRDefault="0032590D" w:rsidP="0032590D">
      <w:pPr>
        <w:spacing w:line="580" w:lineRule="exact"/>
        <w:ind w:left="630"/>
        <w:rPr>
          <w:rFonts w:ascii="黑体" w:eastAsia="黑体" w:hAnsi="黑体" w:cs="楷体_GB2312"/>
          <w:sz w:val="32"/>
          <w:szCs w:val="32"/>
        </w:rPr>
      </w:pPr>
      <w:r w:rsidRPr="004E3B55">
        <w:rPr>
          <w:rFonts w:ascii="黑体" w:eastAsia="黑体" w:hAnsi="黑体" w:cs="楷体_GB2312" w:hint="eastAsia"/>
          <w:sz w:val="32"/>
          <w:szCs w:val="32"/>
        </w:rPr>
        <w:t>四、评价结论和建议</w:t>
      </w:r>
    </w:p>
    <w:p w:rsidR="0032590D" w:rsidRPr="00E960FA" w:rsidRDefault="0032590D" w:rsidP="0032590D">
      <w:pPr>
        <w:spacing w:line="580" w:lineRule="exact"/>
        <w:ind w:firstLineChars="150" w:firstLine="480"/>
        <w:rPr>
          <w:rFonts w:ascii="仿宋" w:eastAsia="仿宋" w:hAnsi="仿宋" w:cs="楷体_GB2312"/>
          <w:sz w:val="32"/>
          <w:szCs w:val="32"/>
        </w:rPr>
      </w:pPr>
      <w:r w:rsidRPr="00E960FA">
        <w:rPr>
          <w:rFonts w:ascii="仿宋" w:eastAsia="仿宋" w:hAnsi="仿宋" w:cs="楷体_GB2312" w:hint="eastAsia"/>
          <w:sz w:val="32"/>
          <w:szCs w:val="32"/>
        </w:rPr>
        <w:t>（一）评价结论：综合2019年部门预算支出绩效评价情况认为，本单位资金预算绩效方面是管理使用到位的，自评得分97分（其中，部门预算管理58分，专项预算管理19分，绩效结果应用20分）。全年根据预算资金合理组织、协调、安排全市政法、维稳、综治、大调解、扫黑除恶、防邪等工作，切实从源头解决问题，维护了社会的和谐稳定。</w:t>
      </w:r>
    </w:p>
    <w:p w:rsidR="0032590D" w:rsidRPr="00E960FA" w:rsidRDefault="0032590D" w:rsidP="0032590D">
      <w:pPr>
        <w:spacing w:line="580" w:lineRule="exact"/>
        <w:ind w:firstLineChars="150" w:firstLine="480"/>
        <w:rPr>
          <w:rFonts w:ascii="仿宋" w:eastAsia="仿宋" w:hAnsi="仿宋" w:cs="楷体_GB2312"/>
          <w:sz w:val="32"/>
          <w:szCs w:val="32"/>
        </w:rPr>
      </w:pPr>
      <w:r w:rsidRPr="00E960FA">
        <w:rPr>
          <w:rFonts w:ascii="仿宋" w:eastAsia="仿宋" w:hAnsi="仿宋" w:cs="楷体_GB2312" w:hint="eastAsia"/>
          <w:sz w:val="32"/>
          <w:szCs w:val="32"/>
        </w:rPr>
        <w:t xml:space="preserve">（二）建议：在编制预算时要结合年度工作计划、上年预算执行、以前年度结余合理预算。进一步健全单位内部控制制度，提高干部职工对内控制度重要性的认识。 </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2590D" w:rsidRDefault="0032590D" w:rsidP="00070A43">
      <w:pPr>
        <w:spacing w:line="580" w:lineRule="exact"/>
        <w:rPr>
          <w:rFonts w:ascii="黑体" w:eastAsia="黑体" w:hAnsi="黑体" w:cs="黑体"/>
          <w:sz w:val="32"/>
          <w:szCs w:val="32"/>
        </w:rPr>
      </w:pPr>
    </w:p>
    <w:p w:rsidR="00373A59" w:rsidRDefault="00373A59"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E960FA" w:rsidRDefault="00E960FA" w:rsidP="00E960FA">
      <w:pPr>
        <w:spacing w:line="62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中共峨眉山市委政法委</w:t>
      </w:r>
    </w:p>
    <w:p w:rsidR="008B4B70" w:rsidRDefault="008B4B70" w:rsidP="008B4B70">
      <w:pPr>
        <w:spacing w:line="620" w:lineRule="exact"/>
        <w:jc w:val="center"/>
        <w:rPr>
          <w:rFonts w:ascii="方正小标宋简体" w:eastAsia="方正小标宋简体" w:hAnsi="方正小标宋简体"/>
          <w:sz w:val="44"/>
        </w:rPr>
      </w:pPr>
      <w:r w:rsidRPr="008B4B70">
        <w:rPr>
          <w:rFonts w:ascii="方正小标宋简体" w:eastAsia="方正小标宋简体" w:hAnsi="方正小标宋简体" w:hint="eastAsia"/>
          <w:sz w:val="44"/>
        </w:rPr>
        <w:t>雪亮工程建设项目2019年</w:t>
      </w:r>
    </w:p>
    <w:p w:rsidR="00E960FA" w:rsidRPr="008B4B70" w:rsidRDefault="008B4B70" w:rsidP="008B4B70">
      <w:pPr>
        <w:spacing w:line="620" w:lineRule="exact"/>
        <w:jc w:val="center"/>
        <w:rPr>
          <w:rFonts w:ascii="方正小标宋简体" w:eastAsia="方正小标宋简体" w:hAnsi="方正小标宋简体"/>
          <w:sz w:val="44"/>
        </w:rPr>
      </w:pPr>
      <w:r w:rsidRPr="008B4B70">
        <w:rPr>
          <w:rFonts w:ascii="方正小标宋简体" w:eastAsia="方正小标宋简体" w:hAnsi="方正小标宋简体" w:hint="eastAsia"/>
          <w:sz w:val="44"/>
        </w:rPr>
        <w:t>绩效评价报告</w:t>
      </w:r>
    </w:p>
    <w:p w:rsidR="008B4B70" w:rsidRDefault="008B4B70" w:rsidP="008B4B70">
      <w:pPr>
        <w:pStyle w:val="a9"/>
        <w:spacing w:line="620" w:lineRule="exact"/>
        <w:ind w:left="1360" w:firstLineChars="0" w:firstLine="0"/>
        <w:rPr>
          <w:rFonts w:ascii="黑体" w:eastAsia="黑体" w:hAnsi="黑体" w:cs="黑体"/>
          <w:sz w:val="32"/>
          <w:szCs w:val="32"/>
        </w:rPr>
      </w:pPr>
    </w:p>
    <w:p w:rsidR="008B4B70" w:rsidRDefault="008B4B70" w:rsidP="008B4B70">
      <w:pPr>
        <w:spacing w:line="620" w:lineRule="exact"/>
        <w:rPr>
          <w:rFonts w:ascii="黑体" w:eastAsia="黑体" w:hAnsi="黑体" w:cs="黑体"/>
          <w:sz w:val="32"/>
          <w:szCs w:val="32"/>
        </w:rPr>
      </w:pPr>
    </w:p>
    <w:p w:rsidR="00E960FA" w:rsidRPr="008B4B70" w:rsidRDefault="008B4B70" w:rsidP="008B4B70">
      <w:pPr>
        <w:spacing w:line="620" w:lineRule="exact"/>
        <w:ind w:firstLineChars="300" w:firstLine="960"/>
        <w:rPr>
          <w:rFonts w:ascii="黑体" w:eastAsia="黑体" w:hAnsi="黑体" w:cs="黑体"/>
          <w:sz w:val="32"/>
          <w:szCs w:val="32"/>
        </w:rPr>
      </w:pPr>
      <w:r>
        <w:rPr>
          <w:rFonts w:ascii="黑体" w:eastAsia="黑体" w:hAnsi="黑体" w:cs="黑体" w:hint="eastAsia"/>
          <w:sz w:val="32"/>
          <w:szCs w:val="32"/>
        </w:rPr>
        <w:t>一、</w:t>
      </w:r>
      <w:r w:rsidR="00E960FA" w:rsidRPr="008B4B70">
        <w:rPr>
          <w:rFonts w:ascii="黑体" w:eastAsia="黑体" w:hAnsi="黑体" w:cs="黑体" w:hint="eastAsia"/>
          <w:sz w:val="32"/>
          <w:szCs w:val="32"/>
        </w:rPr>
        <w:t>项目概况</w:t>
      </w:r>
    </w:p>
    <w:p w:rsidR="00E960FA" w:rsidRPr="00E960FA" w:rsidRDefault="00E960FA" w:rsidP="00E960FA">
      <w:pPr>
        <w:spacing w:line="620" w:lineRule="exact"/>
        <w:ind w:firstLineChars="200" w:firstLine="643"/>
        <w:rPr>
          <w:rFonts w:ascii="仿宋" w:eastAsia="仿宋" w:hAnsi="仿宋"/>
          <w:b/>
          <w:bCs/>
          <w:sz w:val="32"/>
          <w:szCs w:val="32"/>
        </w:rPr>
      </w:pPr>
      <w:r w:rsidRPr="00E960FA">
        <w:rPr>
          <w:rFonts w:ascii="仿宋" w:eastAsia="仿宋" w:hAnsi="仿宋" w:hint="eastAsia"/>
          <w:b/>
          <w:bCs/>
          <w:sz w:val="32"/>
          <w:szCs w:val="32"/>
        </w:rPr>
        <w:t>（一）项目基本情况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根据四川省社会治安综合治理委员会和乐山市</w:t>
      </w:r>
      <w:r w:rsidR="006102F7">
        <w:rPr>
          <w:rFonts w:ascii="仿宋" w:eastAsia="仿宋" w:hAnsi="仿宋" w:hint="eastAsia"/>
          <w:sz w:val="32"/>
          <w:szCs w:val="32"/>
        </w:rPr>
        <w:t>社会</w:t>
      </w:r>
      <w:r w:rsidRPr="00E960FA">
        <w:rPr>
          <w:rFonts w:ascii="仿宋" w:eastAsia="仿宋" w:hAnsi="仿宋" w:hint="eastAsia"/>
          <w:sz w:val="32"/>
          <w:szCs w:val="32"/>
        </w:rPr>
        <w:t>治安综合治理委员会相关文件通知和要求，市综治办于2016年7月4日向市政府提交《关于实施“雪亮”工程建设的请示》经市政府2016年12月13日第3次常务会审议并通过请示，同意实施“雪亮”工程建设，一次性实施18个乡镇141个村（行政区划调整前）。2017年10月由峨眉山市公共资源交易中心进行公开招标采购，经专家委员会现场评审，中国电信股份有限公司乐山分公司为该项目中标单位。</w:t>
      </w:r>
    </w:p>
    <w:p w:rsidR="00E960FA" w:rsidRPr="00E960FA" w:rsidRDefault="00E960FA" w:rsidP="00E960FA">
      <w:pPr>
        <w:spacing w:line="620" w:lineRule="exact"/>
        <w:ind w:firstLineChars="200" w:firstLine="643"/>
        <w:rPr>
          <w:rFonts w:ascii="仿宋" w:eastAsia="仿宋" w:hAnsi="仿宋"/>
          <w:b/>
          <w:bCs/>
          <w:sz w:val="32"/>
          <w:szCs w:val="32"/>
        </w:rPr>
      </w:pPr>
      <w:r w:rsidRPr="00E960FA">
        <w:rPr>
          <w:rFonts w:ascii="仿宋" w:eastAsia="仿宋" w:hAnsi="仿宋" w:hint="eastAsia"/>
          <w:b/>
          <w:bCs/>
          <w:sz w:val="32"/>
          <w:szCs w:val="32"/>
        </w:rPr>
        <w:t>（二）项目绩效目标</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1、前端</w:t>
      </w:r>
      <w:proofErr w:type="gramStart"/>
      <w:r w:rsidRPr="00E960FA">
        <w:rPr>
          <w:rFonts w:ascii="仿宋" w:eastAsia="仿宋" w:hAnsi="仿宋" w:hint="eastAsia"/>
          <w:sz w:val="32"/>
          <w:szCs w:val="32"/>
        </w:rPr>
        <w:t>在线率</w:t>
      </w:r>
      <w:proofErr w:type="gramEnd"/>
      <w:r w:rsidRPr="00E960FA">
        <w:rPr>
          <w:rFonts w:ascii="仿宋" w:eastAsia="仿宋" w:hAnsi="仿宋" w:hint="eastAsia"/>
          <w:sz w:val="32"/>
          <w:szCs w:val="32"/>
        </w:rPr>
        <w:t>要求：服务期间，保障视频监控</w:t>
      </w:r>
      <w:proofErr w:type="gramStart"/>
      <w:r w:rsidRPr="00E960FA">
        <w:rPr>
          <w:rFonts w:ascii="仿宋" w:eastAsia="仿宋" w:hAnsi="仿宋" w:hint="eastAsia"/>
          <w:sz w:val="32"/>
          <w:szCs w:val="32"/>
        </w:rPr>
        <w:t>在线率</w:t>
      </w:r>
      <w:proofErr w:type="gramEnd"/>
      <w:r w:rsidRPr="00E960FA">
        <w:rPr>
          <w:rFonts w:ascii="仿宋" w:eastAsia="仿宋" w:hAnsi="仿宋" w:hint="eastAsia"/>
          <w:sz w:val="32"/>
          <w:szCs w:val="32"/>
        </w:rPr>
        <w:t>每月不得低于95%。</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2、前端监控点位故障处理：</w:t>
      </w:r>
      <w:r w:rsidRPr="00E25642">
        <w:rPr>
          <w:rFonts w:ascii="仿宋" w:eastAsia="仿宋" w:hAnsi="仿宋" w:hint="eastAsia"/>
          <w:sz w:val="32"/>
          <w:szCs w:val="32"/>
        </w:rPr>
        <w:t>（1）一般情况和非重点监控图像故障，须在36小时以内排除故障。（2）紧急情况和</w:t>
      </w:r>
      <w:r w:rsidRPr="00E25642">
        <w:rPr>
          <w:rFonts w:ascii="仿宋" w:eastAsia="仿宋" w:hAnsi="仿宋" w:hint="eastAsia"/>
          <w:sz w:val="32"/>
          <w:szCs w:val="32"/>
        </w:rPr>
        <w:lastRenderedPageBreak/>
        <w:t>重点监控点故障，须在12小时排除故障。（3）某个</w:t>
      </w:r>
      <w:r w:rsidRPr="00E960FA">
        <w:rPr>
          <w:rFonts w:ascii="仿宋" w:eastAsia="仿宋" w:hAnsi="仿宋" w:hint="eastAsia"/>
          <w:sz w:val="32"/>
          <w:szCs w:val="32"/>
        </w:rPr>
        <w:t>前端监控点位故障一个月内累计</w:t>
      </w:r>
      <w:r w:rsidR="006102F7">
        <w:rPr>
          <w:rFonts w:ascii="仿宋" w:eastAsia="仿宋" w:hAnsi="仿宋" w:hint="eastAsia"/>
          <w:sz w:val="32"/>
          <w:szCs w:val="32"/>
        </w:rPr>
        <w:t>不</w:t>
      </w:r>
      <w:r w:rsidRPr="00E960FA">
        <w:rPr>
          <w:rFonts w:ascii="仿宋" w:eastAsia="仿宋" w:hAnsi="仿宋" w:hint="eastAsia"/>
          <w:sz w:val="32"/>
          <w:szCs w:val="32"/>
        </w:rPr>
        <w:t>超过5天。</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3、维护响应要求：发现的故障，将直接与运营商提供的总负责人联系</w:t>
      </w:r>
      <w:r w:rsidRPr="00E25642">
        <w:rPr>
          <w:rFonts w:ascii="仿宋" w:eastAsia="仿宋" w:hAnsi="仿宋" w:hint="eastAsia"/>
          <w:sz w:val="32"/>
          <w:szCs w:val="32"/>
        </w:rPr>
        <w:t>，一般性故障必须在6小时内恢复。</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 xml:space="preserve"> 4、视频质量保证：服务期间，要求每季度至少进行一次对所有前端监控点位和的除尘、树枝和树叶清理或前端参数修改等常规</w:t>
      </w:r>
      <w:r w:rsidR="006102F7">
        <w:rPr>
          <w:rFonts w:ascii="仿宋" w:eastAsia="仿宋" w:hAnsi="仿宋" w:hint="eastAsia"/>
          <w:sz w:val="32"/>
          <w:szCs w:val="32"/>
        </w:rPr>
        <w:t>巡查和</w:t>
      </w:r>
      <w:r w:rsidRPr="00E960FA">
        <w:rPr>
          <w:rFonts w:ascii="仿宋" w:eastAsia="仿宋" w:hAnsi="仿宋" w:hint="eastAsia"/>
          <w:sz w:val="32"/>
          <w:szCs w:val="32"/>
        </w:rPr>
        <w:t>维护。</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5、中心平台运维要求：服务期间，运营商须配合综治中心保障中心平台（市级平台和乡镇级平台以及村级平台）的上下实时对接在线和畅通运行。</w:t>
      </w:r>
    </w:p>
    <w:p w:rsidR="00E960FA" w:rsidRDefault="00E960FA" w:rsidP="00E960FA">
      <w:pPr>
        <w:spacing w:line="620" w:lineRule="exact"/>
        <w:ind w:firstLineChars="200" w:firstLine="640"/>
        <w:rPr>
          <w:rFonts w:ascii="黑体" w:eastAsia="黑体" w:hAnsi="黑体" w:cs="黑体"/>
          <w:sz w:val="32"/>
          <w:szCs w:val="32"/>
        </w:rPr>
      </w:pPr>
      <w:r w:rsidRPr="00E960FA">
        <w:rPr>
          <w:rFonts w:ascii="黑体" w:eastAsia="黑体" w:hAnsi="黑体" w:cs="黑体" w:hint="eastAsia"/>
          <w:sz w:val="32"/>
          <w:szCs w:val="32"/>
        </w:rPr>
        <w:t>二、</w:t>
      </w:r>
      <w:r>
        <w:rPr>
          <w:rFonts w:ascii="黑体" w:eastAsia="黑体" w:hAnsi="黑体" w:cs="黑体" w:hint="eastAsia"/>
          <w:sz w:val="32"/>
          <w:szCs w:val="32"/>
        </w:rPr>
        <w:t>项目资金申报及使用情况</w:t>
      </w:r>
    </w:p>
    <w:p w:rsidR="00E960FA" w:rsidRPr="00E960FA" w:rsidRDefault="00E960FA" w:rsidP="00E960FA">
      <w:pPr>
        <w:spacing w:line="620" w:lineRule="exact"/>
        <w:ind w:firstLineChars="200" w:firstLine="640"/>
        <w:rPr>
          <w:rFonts w:ascii="仿宋" w:eastAsia="仿宋" w:hAnsi="仿宋"/>
          <w:b/>
          <w:bCs/>
          <w:sz w:val="32"/>
          <w:szCs w:val="32"/>
          <w:lang w:val="zh-CN"/>
        </w:rPr>
      </w:pPr>
      <w:r>
        <w:rPr>
          <w:rFonts w:ascii="黑体" w:eastAsia="黑体" w:hAnsi="黑体" w:cs="黑体" w:hint="eastAsia"/>
          <w:sz w:val="32"/>
          <w:szCs w:val="32"/>
        </w:rPr>
        <w:t>（</w:t>
      </w:r>
      <w:r w:rsidRPr="00E960FA">
        <w:rPr>
          <w:rFonts w:ascii="仿宋" w:eastAsia="仿宋" w:hAnsi="仿宋" w:hint="eastAsia"/>
          <w:b/>
          <w:bCs/>
          <w:sz w:val="32"/>
          <w:szCs w:val="32"/>
        </w:rPr>
        <w:t>一</w:t>
      </w:r>
      <w:r>
        <w:rPr>
          <w:rFonts w:ascii="黑体" w:eastAsia="黑体" w:hAnsi="黑体" w:cs="黑体" w:hint="eastAsia"/>
          <w:sz w:val="32"/>
          <w:szCs w:val="32"/>
        </w:rPr>
        <w:t>）</w:t>
      </w:r>
      <w:r w:rsidRPr="00E960FA">
        <w:rPr>
          <w:rFonts w:ascii="仿宋" w:eastAsia="仿宋" w:hAnsi="仿宋" w:hint="eastAsia"/>
          <w:b/>
          <w:bCs/>
          <w:sz w:val="32"/>
          <w:szCs w:val="32"/>
          <w:lang w:val="zh-CN"/>
        </w:rPr>
        <w:t>项目资金申报及批复情况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根据运营商每月、每季度运行报告及乡镇（街道）每季度签字盖章认可的峨眉山市雪亮工程季度考核表，由我</w:t>
      </w:r>
      <w:proofErr w:type="gramStart"/>
      <w:r w:rsidRPr="00E960FA">
        <w:rPr>
          <w:rFonts w:ascii="仿宋" w:eastAsia="仿宋" w:hAnsi="仿宋" w:hint="eastAsia"/>
          <w:sz w:val="32"/>
          <w:szCs w:val="32"/>
        </w:rPr>
        <w:t>委相关</w:t>
      </w:r>
      <w:proofErr w:type="gramEnd"/>
      <w:r w:rsidRPr="00E960FA">
        <w:rPr>
          <w:rFonts w:ascii="仿宋" w:eastAsia="仿宋" w:hAnsi="仿宋" w:hint="eastAsia"/>
          <w:sz w:val="32"/>
          <w:szCs w:val="32"/>
        </w:rPr>
        <w:t>部门按季起报费用，经领导审批后向财政申请项目资金。</w:t>
      </w:r>
    </w:p>
    <w:p w:rsidR="00E960FA" w:rsidRPr="00E960FA" w:rsidRDefault="00E960FA" w:rsidP="00E960FA">
      <w:pPr>
        <w:spacing w:line="620" w:lineRule="exact"/>
        <w:ind w:firstLineChars="150" w:firstLine="482"/>
        <w:rPr>
          <w:rFonts w:ascii="仿宋" w:eastAsia="仿宋" w:hAnsi="仿宋"/>
          <w:b/>
          <w:bCs/>
          <w:sz w:val="32"/>
          <w:szCs w:val="32"/>
        </w:rPr>
      </w:pPr>
      <w:r>
        <w:rPr>
          <w:rFonts w:ascii="仿宋" w:eastAsia="仿宋" w:hAnsi="仿宋" w:hint="eastAsia"/>
          <w:b/>
          <w:bCs/>
          <w:sz w:val="32"/>
          <w:szCs w:val="32"/>
        </w:rPr>
        <w:t>（二</w:t>
      </w:r>
      <w:r w:rsidRPr="00E960FA">
        <w:rPr>
          <w:rFonts w:ascii="仿宋" w:eastAsia="仿宋" w:hAnsi="仿宋" w:hint="eastAsia"/>
          <w:b/>
          <w:bCs/>
          <w:sz w:val="32"/>
          <w:szCs w:val="32"/>
        </w:rPr>
        <w:t>）资金计划、到位及使用情况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1、资金计划及到位。2019年财政预算我</w:t>
      </w:r>
      <w:proofErr w:type="gramStart"/>
      <w:r w:rsidRPr="00E960FA">
        <w:rPr>
          <w:rFonts w:ascii="仿宋" w:eastAsia="仿宋" w:hAnsi="仿宋" w:hint="eastAsia"/>
          <w:sz w:val="32"/>
          <w:szCs w:val="32"/>
        </w:rPr>
        <w:t>委全市</w:t>
      </w:r>
      <w:proofErr w:type="gramEnd"/>
      <w:r w:rsidRPr="00E960FA">
        <w:rPr>
          <w:rFonts w:ascii="仿宋" w:eastAsia="仿宋" w:hAnsi="仿宋" w:hint="eastAsia"/>
          <w:sz w:val="32"/>
          <w:szCs w:val="32"/>
        </w:rPr>
        <w:t>雪亮工程建设费用及时到位，资金支付经考核后及时拨付。</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2、资金使用。该项目资金严格按照财政下达预算专款专用，无挪用及挤占现象。</w:t>
      </w:r>
    </w:p>
    <w:p w:rsidR="00E960FA" w:rsidRPr="00E960FA" w:rsidRDefault="00E960FA" w:rsidP="00E960FA">
      <w:pPr>
        <w:spacing w:line="620" w:lineRule="exact"/>
        <w:ind w:firstLineChars="150" w:firstLine="482"/>
        <w:rPr>
          <w:rFonts w:ascii="仿宋" w:eastAsia="仿宋" w:hAnsi="仿宋"/>
          <w:b/>
          <w:bCs/>
          <w:sz w:val="32"/>
          <w:szCs w:val="32"/>
        </w:rPr>
      </w:pPr>
      <w:r>
        <w:rPr>
          <w:rFonts w:ascii="仿宋" w:eastAsia="仿宋" w:hAnsi="仿宋" w:hint="eastAsia"/>
          <w:b/>
          <w:bCs/>
          <w:sz w:val="32"/>
          <w:szCs w:val="32"/>
        </w:rPr>
        <w:t>（三</w:t>
      </w:r>
      <w:r w:rsidRPr="00E960FA">
        <w:rPr>
          <w:rFonts w:ascii="仿宋" w:eastAsia="仿宋" w:hAnsi="仿宋" w:hint="eastAsia"/>
          <w:b/>
          <w:bCs/>
          <w:sz w:val="32"/>
          <w:szCs w:val="32"/>
        </w:rPr>
        <w:t>）项目财务管理情况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严格支付审批程序。根据运营商每月、每季度运行报告</w:t>
      </w:r>
      <w:r w:rsidRPr="00E960FA">
        <w:rPr>
          <w:rFonts w:ascii="仿宋" w:eastAsia="仿宋" w:hAnsi="仿宋" w:hint="eastAsia"/>
          <w:sz w:val="32"/>
          <w:szCs w:val="32"/>
        </w:rPr>
        <w:lastRenderedPageBreak/>
        <w:t>及乡镇（街道）每季度填报签字盖章认可的峨眉山市雪亮工程季度考核表由我</w:t>
      </w:r>
      <w:proofErr w:type="gramStart"/>
      <w:r w:rsidRPr="00E960FA">
        <w:rPr>
          <w:rFonts w:ascii="仿宋" w:eastAsia="仿宋" w:hAnsi="仿宋" w:hint="eastAsia"/>
          <w:sz w:val="32"/>
          <w:szCs w:val="32"/>
        </w:rPr>
        <w:t>委相关</w:t>
      </w:r>
      <w:proofErr w:type="gramEnd"/>
      <w:r w:rsidRPr="00E960FA">
        <w:rPr>
          <w:rFonts w:ascii="仿宋" w:eastAsia="仿宋" w:hAnsi="仿宋" w:hint="eastAsia"/>
          <w:sz w:val="32"/>
          <w:szCs w:val="32"/>
        </w:rPr>
        <w:t>部门审核起报，经分管领导及主要领导审批后向财政申请资金，采取直接支付方式付给运营商。</w:t>
      </w:r>
    </w:p>
    <w:p w:rsidR="00E960FA" w:rsidRPr="008C600D" w:rsidRDefault="008C600D" w:rsidP="00E960FA">
      <w:pPr>
        <w:spacing w:line="620" w:lineRule="exact"/>
        <w:ind w:leftChars="200" w:left="420"/>
        <w:rPr>
          <w:rFonts w:ascii="黑体" w:eastAsia="黑体" w:hAnsi="黑体"/>
          <w:sz w:val="32"/>
          <w:szCs w:val="32"/>
        </w:rPr>
      </w:pPr>
      <w:r w:rsidRPr="008C600D">
        <w:rPr>
          <w:rFonts w:ascii="黑体" w:eastAsia="黑体" w:hAnsi="黑体" w:hint="eastAsia"/>
          <w:sz w:val="32"/>
          <w:szCs w:val="32"/>
        </w:rPr>
        <w:t>三、项目</w:t>
      </w:r>
      <w:r w:rsidR="00E960FA" w:rsidRPr="008C600D">
        <w:rPr>
          <w:rFonts w:ascii="黑体" w:eastAsia="黑体" w:hAnsi="黑体" w:hint="eastAsia"/>
          <w:sz w:val="32"/>
          <w:szCs w:val="32"/>
        </w:rPr>
        <w:t>实施</w:t>
      </w:r>
      <w:r w:rsidRPr="008C600D">
        <w:rPr>
          <w:rFonts w:ascii="黑体" w:eastAsia="黑体" w:hAnsi="黑体" w:hint="eastAsia"/>
          <w:sz w:val="32"/>
          <w:szCs w:val="32"/>
        </w:rPr>
        <w:t>及管理</w:t>
      </w:r>
      <w:r w:rsidR="00E960FA" w:rsidRPr="008C600D">
        <w:rPr>
          <w:rFonts w:ascii="黑体" w:eastAsia="黑体" w:hAnsi="黑体" w:hint="eastAsia"/>
          <w:sz w:val="32"/>
          <w:szCs w:val="32"/>
        </w:rPr>
        <w:t>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该项目2016年12月13日市政府第3次常务会审议通过。经过项目设计、论证、点位勘察、公开招投标等程序于2017年12月1日开工实施，新建1个市级、18个乡镇、141个村监控平台，在141个村前端视频摄像头。2018年5月30日竣工，经过3个月试运行，于2018年12月通过验收正式投入使用。</w:t>
      </w:r>
    </w:p>
    <w:p w:rsidR="00E960FA" w:rsidRPr="00E960FA" w:rsidRDefault="008C600D" w:rsidP="00E960FA">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sidR="00E960FA" w:rsidRPr="00E960FA">
        <w:rPr>
          <w:rFonts w:ascii="黑体" w:eastAsia="黑体" w:hAnsi="黑体" w:cs="黑体" w:hint="eastAsia"/>
          <w:sz w:val="32"/>
          <w:szCs w:val="32"/>
        </w:rPr>
        <w:t>、项目绩效情况</w:t>
      </w:r>
    </w:p>
    <w:p w:rsidR="00E960FA" w:rsidRPr="00E960FA" w:rsidRDefault="00E960FA" w:rsidP="00E960FA">
      <w:pPr>
        <w:spacing w:line="620" w:lineRule="exact"/>
        <w:ind w:firstLineChars="200" w:firstLine="643"/>
        <w:rPr>
          <w:rFonts w:ascii="仿宋" w:eastAsia="仿宋" w:hAnsi="仿宋"/>
          <w:b/>
          <w:bCs/>
          <w:sz w:val="32"/>
          <w:szCs w:val="32"/>
        </w:rPr>
      </w:pPr>
      <w:r w:rsidRPr="00E960FA">
        <w:rPr>
          <w:rFonts w:ascii="仿宋" w:eastAsia="仿宋" w:hAnsi="仿宋" w:hint="eastAsia"/>
          <w:b/>
          <w:bCs/>
          <w:sz w:val="32"/>
          <w:szCs w:val="32"/>
        </w:rPr>
        <w:t>（一）项目完成情况</w:t>
      </w:r>
    </w:p>
    <w:p w:rsidR="00E960FA" w:rsidRPr="00E960FA" w:rsidRDefault="00E960FA" w:rsidP="00E960FA">
      <w:pPr>
        <w:spacing w:line="620" w:lineRule="exact"/>
        <w:ind w:firstLineChars="200" w:firstLine="640"/>
        <w:rPr>
          <w:rFonts w:ascii="仿宋" w:eastAsia="仿宋" w:hAnsi="仿宋"/>
          <w:sz w:val="32"/>
          <w:szCs w:val="32"/>
        </w:rPr>
      </w:pPr>
      <w:r w:rsidRPr="00E960FA">
        <w:rPr>
          <w:rFonts w:ascii="仿宋" w:eastAsia="仿宋" w:hAnsi="仿宋" w:hint="eastAsia"/>
          <w:sz w:val="32"/>
          <w:szCs w:val="32"/>
        </w:rPr>
        <w:t>2018年12月6日，我市“雪亮工程”全面完成竣工验收并投入使用。共涉及18个乡镇141个村。目前所有平台及点位均正常运行。</w:t>
      </w:r>
    </w:p>
    <w:p w:rsidR="00E960FA" w:rsidRPr="00E960FA" w:rsidRDefault="00E960FA" w:rsidP="00E960FA">
      <w:pPr>
        <w:spacing w:line="620" w:lineRule="exact"/>
        <w:ind w:firstLineChars="200" w:firstLine="643"/>
        <w:rPr>
          <w:rFonts w:ascii="仿宋" w:eastAsia="仿宋" w:hAnsi="仿宋"/>
          <w:b/>
          <w:bCs/>
          <w:sz w:val="32"/>
          <w:szCs w:val="32"/>
        </w:rPr>
      </w:pPr>
      <w:r w:rsidRPr="00E960FA">
        <w:rPr>
          <w:rFonts w:ascii="仿宋" w:eastAsia="仿宋" w:hAnsi="仿宋" w:hint="eastAsia"/>
          <w:b/>
          <w:bCs/>
          <w:sz w:val="32"/>
          <w:szCs w:val="32"/>
        </w:rPr>
        <w:t>（二）项目效益情况</w:t>
      </w:r>
    </w:p>
    <w:p w:rsidR="00E960FA" w:rsidRPr="00E960FA" w:rsidRDefault="00E960FA" w:rsidP="00E960FA">
      <w:pPr>
        <w:spacing w:line="620" w:lineRule="exact"/>
        <w:ind w:firstLineChars="200" w:firstLine="640"/>
        <w:rPr>
          <w:rFonts w:ascii="仿宋" w:eastAsia="仿宋" w:hAnsi="仿宋" w:cs="宋体"/>
          <w:kern w:val="0"/>
          <w:sz w:val="32"/>
          <w:szCs w:val="32"/>
        </w:rPr>
      </w:pPr>
      <w:r w:rsidRPr="00E960FA">
        <w:rPr>
          <w:rFonts w:ascii="仿宋" w:eastAsia="仿宋" w:hAnsi="仿宋" w:cs="宋体" w:hint="eastAsia"/>
          <w:kern w:val="0"/>
          <w:sz w:val="32"/>
          <w:szCs w:val="32"/>
        </w:rPr>
        <w:t>实施“雪亮”工程的地区可防性案件明显下降，有的村实现了“零发案”，影响群众安全的案（事）</w:t>
      </w:r>
      <w:proofErr w:type="gramStart"/>
      <w:r w:rsidRPr="00E960FA">
        <w:rPr>
          <w:rFonts w:ascii="仿宋" w:eastAsia="仿宋" w:hAnsi="仿宋" w:cs="宋体" w:hint="eastAsia"/>
          <w:kern w:val="0"/>
          <w:sz w:val="32"/>
          <w:szCs w:val="32"/>
        </w:rPr>
        <w:t>件得到</w:t>
      </w:r>
      <w:proofErr w:type="gramEnd"/>
      <w:r w:rsidRPr="00E960FA">
        <w:rPr>
          <w:rFonts w:ascii="仿宋" w:eastAsia="仿宋" w:hAnsi="仿宋" w:cs="宋体" w:hint="eastAsia"/>
          <w:kern w:val="0"/>
          <w:sz w:val="32"/>
          <w:szCs w:val="32"/>
        </w:rPr>
        <w:t>有效控制，治安复杂地段秩序明显好转，群众安全感、满意度明显提升。</w:t>
      </w:r>
    </w:p>
    <w:p w:rsidR="00E960FA" w:rsidRPr="00E960FA" w:rsidRDefault="008C600D" w:rsidP="00E960FA">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sidR="00E960FA" w:rsidRPr="00E960FA">
        <w:rPr>
          <w:rFonts w:ascii="黑体" w:eastAsia="黑体" w:hAnsi="黑体" w:cs="黑体" w:hint="eastAsia"/>
          <w:sz w:val="32"/>
          <w:szCs w:val="32"/>
        </w:rPr>
        <w:t>、问题及建议</w:t>
      </w:r>
    </w:p>
    <w:p w:rsidR="00E960FA" w:rsidRPr="00E960FA" w:rsidRDefault="00E960FA" w:rsidP="00E960FA">
      <w:pPr>
        <w:widowControl/>
        <w:tabs>
          <w:tab w:val="left" w:pos="2158"/>
        </w:tabs>
        <w:spacing w:line="576" w:lineRule="exact"/>
        <w:ind w:firstLineChars="200" w:firstLine="640"/>
        <w:rPr>
          <w:rFonts w:ascii="仿宋" w:eastAsia="仿宋" w:hAnsi="仿宋" w:cs="宋体"/>
          <w:kern w:val="0"/>
          <w:sz w:val="32"/>
          <w:szCs w:val="32"/>
        </w:rPr>
      </w:pPr>
      <w:r w:rsidRPr="00E960FA">
        <w:rPr>
          <w:rFonts w:ascii="仿宋" w:eastAsia="仿宋" w:hAnsi="仿宋" w:cs="宋体" w:hint="eastAsia"/>
          <w:kern w:val="0"/>
          <w:sz w:val="32"/>
          <w:szCs w:val="32"/>
        </w:rPr>
        <w:lastRenderedPageBreak/>
        <w:t>为弥补农村地区个别村（社区）治安防控薄弱地区，建议加快实施“雪亮工程”二期建设，构建村（社区）、乡镇、市三级全覆盖的农村社会治安防控网，实现公共全视频监控建设联网应用“全域覆盖、全网共享、全时可用、全程可控”的目标。</w:t>
      </w:r>
    </w:p>
    <w:p w:rsidR="00E960FA" w:rsidRPr="00E960FA" w:rsidRDefault="00E960FA" w:rsidP="00E960FA">
      <w:pPr>
        <w:spacing w:line="620" w:lineRule="exact"/>
        <w:ind w:firstLineChars="1600" w:firstLine="5120"/>
        <w:rPr>
          <w:rFonts w:ascii="仿宋" w:eastAsia="仿宋" w:hAnsi="仿宋"/>
          <w:sz w:val="32"/>
          <w:szCs w:val="32"/>
        </w:rPr>
      </w:pPr>
    </w:p>
    <w:p w:rsidR="005B5C64" w:rsidRPr="00E960FA" w:rsidRDefault="005B5C64">
      <w:pPr>
        <w:spacing w:line="600" w:lineRule="exact"/>
        <w:jc w:val="center"/>
        <w:outlineLvl w:val="0"/>
        <w:rPr>
          <w:rStyle w:val="1Char"/>
          <w:rFonts w:ascii="黑体" w:eastAsia="黑体" w:hAnsi="黑体"/>
          <w:b w:val="0"/>
        </w:rPr>
      </w:pPr>
    </w:p>
    <w:p w:rsidR="00E960FA" w:rsidRDefault="00E960FA">
      <w:pPr>
        <w:spacing w:line="600" w:lineRule="exact"/>
        <w:jc w:val="center"/>
        <w:outlineLvl w:val="0"/>
        <w:rPr>
          <w:rFonts w:ascii="黑体" w:eastAsia="黑体" w:hAnsi="黑体"/>
          <w:color w:val="000000"/>
          <w:sz w:val="44"/>
          <w:szCs w:val="44"/>
        </w:rPr>
      </w:pPr>
      <w:bookmarkStart w:id="59" w:name="_Toc15396618"/>
    </w:p>
    <w:p w:rsidR="00E960FA" w:rsidRDefault="00E960FA">
      <w:pPr>
        <w:spacing w:line="600" w:lineRule="exact"/>
        <w:jc w:val="center"/>
        <w:outlineLvl w:val="0"/>
        <w:rPr>
          <w:rFonts w:ascii="黑体" w:eastAsia="黑体" w:hAnsi="黑体"/>
          <w:color w:val="000000"/>
          <w:sz w:val="44"/>
          <w:szCs w:val="44"/>
        </w:rPr>
      </w:pPr>
    </w:p>
    <w:p w:rsidR="00E960FA" w:rsidRDefault="00E960FA">
      <w:pPr>
        <w:spacing w:line="600" w:lineRule="exact"/>
        <w:jc w:val="center"/>
        <w:outlineLvl w:val="0"/>
        <w:rPr>
          <w:rFonts w:ascii="黑体" w:eastAsia="黑体" w:hAnsi="黑体"/>
          <w:color w:val="000000"/>
          <w:sz w:val="44"/>
          <w:szCs w:val="44"/>
        </w:rPr>
      </w:pPr>
    </w:p>
    <w:p w:rsidR="00E960FA" w:rsidRDefault="00E960FA">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75CF6" w:rsidRDefault="00575CF6">
      <w:pPr>
        <w:spacing w:line="600" w:lineRule="exact"/>
        <w:jc w:val="center"/>
        <w:outlineLvl w:val="0"/>
        <w:rPr>
          <w:rFonts w:ascii="黑体" w:eastAsia="黑体" w:hAnsi="黑体"/>
          <w:color w:val="000000"/>
          <w:sz w:val="44"/>
          <w:szCs w:val="44"/>
        </w:rPr>
      </w:pPr>
    </w:p>
    <w:p w:rsidR="005B5C64" w:rsidRDefault="00204CDE">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 附表</w:t>
      </w:r>
      <w:bookmarkEnd w:id="57"/>
      <w:bookmarkEnd w:id="59"/>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0"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0"/>
    </w:p>
    <w:p w:rsidR="005B5C64" w:rsidRDefault="00204CDE">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1"/>
    </w:p>
    <w:p w:rsidR="005B5C64" w:rsidRDefault="00204CDE">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7D1682" w:rsidRDefault="00204CDE">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5B5C64" w:rsidRDefault="00204CDE">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5B5C64" w:rsidRDefault="00204CDE">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5B5C64" w:rsidRDefault="00204CDE">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5B5C64" w:rsidRDefault="00204CDE">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5B5C64" w:rsidRDefault="00204CDE">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5B5C64" w:rsidRDefault="00204CDE">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5B5C64" w:rsidRDefault="00204CDE">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D66" w:rsidRDefault="00033D66" w:rsidP="005B5C64">
      <w:r>
        <w:separator/>
      </w:r>
    </w:p>
  </w:endnote>
  <w:endnote w:type="continuationSeparator" w:id="1">
    <w:p w:rsidR="00033D66" w:rsidRDefault="00033D66"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01AF0" w:rsidRDefault="0082237A">
        <w:pPr>
          <w:pStyle w:val="a5"/>
          <w:jc w:val="center"/>
        </w:pPr>
        <w:fldSimple w:instr="PAGE   \* MERGEFORMAT">
          <w:r w:rsidR="00C66F3D" w:rsidRPr="00C66F3D">
            <w:rPr>
              <w:noProof/>
              <w:lang w:val="zh-CN"/>
            </w:rPr>
            <w:t>2</w:t>
          </w:r>
        </w:fldSimple>
      </w:p>
    </w:sdtContent>
  </w:sdt>
  <w:p w:rsidR="00B01AF0" w:rsidRDefault="00B01A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D66" w:rsidRDefault="00033D66" w:rsidP="005B5C64">
      <w:r>
        <w:separator/>
      </w:r>
    </w:p>
  </w:footnote>
  <w:footnote w:type="continuationSeparator" w:id="1">
    <w:p w:rsidR="00033D66" w:rsidRDefault="00033D66"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F0" w:rsidRDefault="00B01AF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05E43667"/>
    <w:multiLevelType w:val="hybridMultilevel"/>
    <w:tmpl w:val="714CD238"/>
    <w:lvl w:ilvl="0" w:tplc="EAAE94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nsid w:val="405EFFC2"/>
    <w:multiLevelType w:val="singleLevel"/>
    <w:tmpl w:val="405EFFC2"/>
    <w:lvl w:ilvl="0">
      <w:start w:val="1"/>
      <w:numFmt w:val="chineseCounting"/>
      <w:suff w:val="nothing"/>
      <w:lvlText w:val="（%1）"/>
      <w:lvlJc w:val="left"/>
      <w:rPr>
        <w:rFonts w:hint="eastAsia"/>
      </w:rPr>
    </w:lvl>
  </w:abstractNum>
  <w:abstractNum w:abstractNumId="6">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25615"/>
    <w:rsid w:val="000324D4"/>
    <w:rsid w:val="00033D66"/>
    <w:rsid w:val="000429DD"/>
    <w:rsid w:val="000468DB"/>
    <w:rsid w:val="00052256"/>
    <w:rsid w:val="0006487A"/>
    <w:rsid w:val="00065F8F"/>
    <w:rsid w:val="00070A43"/>
    <w:rsid w:val="000768F2"/>
    <w:rsid w:val="00081709"/>
    <w:rsid w:val="0009184B"/>
    <w:rsid w:val="00094236"/>
    <w:rsid w:val="0009593C"/>
    <w:rsid w:val="00097322"/>
    <w:rsid w:val="000A6A92"/>
    <w:rsid w:val="000B047F"/>
    <w:rsid w:val="000B3579"/>
    <w:rsid w:val="000B5923"/>
    <w:rsid w:val="000B5A48"/>
    <w:rsid w:val="000B6FF3"/>
    <w:rsid w:val="000C3467"/>
    <w:rsid w:val="000C3CA6"/>
    <w:rsid w:val="000C5037"/>
    <w:rsid w:val="000D1267"/>
    <w:rsid w:val="000D1D50"/>
    <w:rsid w:val="000D5782"/>
    <w:rsid w:val="000E6613"/>
    <w:rsid w:val="000E6EAF"/>
    <w:rsid w:val="000E7119"/>
    <w:rsid w:val="00114E9B"/>
    <w:rsid w:val="00130F68"/>
    <w:rsid w:val="001370A6"/>
    <w:rsid w:val="00142216"/>
    <w:rsid w:val="00144D6A"/>
    <w:rsid w:val="0014729F"/>
    <w:rsid w:val="001552AE"/>
    <w:rsid w:val="0015533B"/>
    <w:rsid w:val="00157BAB"/>
    <w:rsid w:val="001654D1"/>
    <w:rsid w:val="00174518"/>
    <w:rsid w:val="0018106D"/>
    <w:rsid w:val="001877A7"/>
    <w:rsid w:val="00191536"/>
    <w:rsid w:val="00196687"/>
    <w:rsid w:val="001A35CD"/>
    <w:rsid w:val="001B3381"/>
    <w:rsid w:val="001B6830"/>
    <w:rsid w:val="001C0962"/>
    <w:rsid w:val="001D7531"/>
    <w:rsid w:val="001E6B28"/>
    <w:rsid w:val="001E737D"/>
    <w:rsid w:val="001F0592"/>
    <w:rsid w:val="001F7506"/>
    <w:rsid w:val="002006CD"/>
    <w:rsid w:val="00202B36"/>
    <w:rsid w:val="00204B7A"/>
    <w:rsid w:val="00204CDE"/>
    <w:rsid w:val="00207037"/>
    <w:rsid w:val="0021101A"/>
    <w:rsid w:val="002123EF"/>
    <w:rsid w:val="00220536"/>
    <w:rsid w:val="00235629"/>
    <w:rsid w:val="00235781"/>
    <w:rsid w:val="0024519F"/>
    <w:rsid w:val="0025411F"/>
    <w:rsid w:val="00260C38"/>
    <w:rsid w:val="002616C0"/>
    <w:rsid w:val="00265372"/>
    <w:rsid w:val="002662AA"/>
    <w:rsid w:val="00271600"/>
    <w:rsid w:val="00280496"/>
    <w:rsid w:val="00281508"/>
    <w:rsid w:val="00294DC9"/>
    <w:rsid w:val="00295495"/>
    <w:rsid w:val="002A31DE"/>
    <w:rsid w:val="002B2613"/>
    <w:rsid w:val="002D19B0"/>
    <w:rsid w:val="002D6D05"/>
    <w:rsid w:val="002F1818"/>
    <w:rsid w:val="002F567B"/>
    <w:rsid w:val="003216A9"/>
    <w:rsid w:val="0032590D"/>
    <w:rsid w:val="00335A74"/>
    <w:rsid w:val="003435FB"/>
    <w:rsid w:val="0036561B"/>
    <w:rsid w:val="0037013F"/>
    <w:rsid w:val="00373A59"/>
    <w:rsid w:val="00380C92"/>
    <w:rsid w:val="00387837"/>
    <w:rsid w:val="003A484F"/>
    <w:rsid w:val="003A4883"/>
    <w:rsid w:val="003B0BE0"/>
    <w:rsid w:val="003B0C1B"/>
    <w:rsid w:val="003B688C"/>
    <w:rsid w:val="003C0291"/>
    <w:rsid w:val="003C39AE"/>
    <w:rsid w:val="003C7B60"/>
    <w:rsid w:val="003D0C0F"/>
    <w:rsid w:val="003D1FB2"/>
    <w:rsid w:val="003D66DA"/>
    <w:rsid w:val="003E0940"/>
    <w:rsid w:val="003E1310"/>
    <w:rsid w:val="003E665A"/>
    <w:rsid w:val="003E6F55"/>
    <w:rsid w:val="00406254"/>
    <w:rsid w:val="00416CD4"/>
    <w:rsid w:val="004223DE"/>
    <w:rsid w:val="00434489"/>
    <w:rsid w:val="00437085"/>
    <w:rsid w:val="00443880"/>
    <w:rsid w:val="004464F4"/>
    <w:rsid w:val="00471401"/>
    <w:rsid w:val="00473F31"/>
    <w:rsid w:val="004763A4"/>
    <w:rsid w:val="00477DCA"/>
    <w:rsid w:val="0048263A"/>
    <w:rsid w:val="00487E5D"/>
    <w:rsid w:val="004A711F"/>
    <w:rsid w:val="004B199D"/>
    <w:rsid w:val="004B4690"/>
    <w:rsid w:val="004C06FD"/>
    <w:rsid w:val="004E0A2D"/>
    <w:rsid w:val="004E206B"/>
    <w:rsid w:val="004E3B55"/>
    <w:rsid w:val="004E6DF7"/>
    <w:rsid w:val="004F0FBD"/>
    <w:rsid w:val="004F403E"/>
    <w:rsid w:val="005030D4"/>
    <w:rsid w:val="005043F4"/>
    <w:rsid w:val="0050591A"/>
    <w:rsid w:val="00505A47"/>
    <w:rsid w:val="00506EF1"/>
    <w:rsid w:val="00512FDA"/>
    <w:rsid w:val="00520DA0"/>
    <w:rsid w:val="00560A4A"/>
    <w:rsid w:val="005664BB"/>
    <w:rsid w:val="00566FFA"/>
    <w:rsid w:val="005732DF"/>
    <w:rsid w:val="0057481D"/>
    <w:rsid w:val="00575CF6"/>
    <w:rsid w:val="00575F0B"/>
    <w:rsid w:val="0058486E"/>
    <w:rsid w:val="00585B33"/>
    <w:rsid w:val="00586F1A"/>
    <w:rsid w:val="0059014D"/>
    <w:rsid w:val="005A08A8"/>
    <w:rsid w:val="005B5C64"/>
    <w:rsid w:val="005C030B"/>
    <w:rsid w:val="005C1247"/>
    <w:rsid w:val="005C6BD0"/>
    <w:rsid w:val="005C6C4C"/>
    <w:rsid w:val="005D1C8B"/>
    <w:rsid w:val="005D468D"/>
    <w:rsid w:val="005D5CED"/>
    <w:rsid w:val="005D774D"/>
    <w:rsid w:val="005F1A4C"/>
    <w:rsid w:val="00605688"/>
    <w:rsid w:val="006070AF"/>
    <w:rsid w:val="00607E6C"/>
    <w:rsid w:val="006101B1"/>
    <w:rsid w:val="006102F7"/>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6C00"/>
    <w:rsid w:val="006C1937"/>
    <w:rsid w:val="006E57AB"/>
    <w:rsid w:val="006E79F1"/>
    <w:rsid w:val="006F020C"/>
    <w:rsid w:val="007127B7"/>
    <w:rsid w:val="00713049"/>
    <w:rsid w:val="0071798E"/>
    <w:rsid w:val="00727533"/>
    <w:rsid w:val="007416B6"/>
    <w:rsid w:val="00746F48"/>
    <w:rsid w:val="0075404D"/>
    <w:rsid w:val="0076182A"/>
    <w:rsid w:val="00767B7E"/>
    <w:rsid w:val="00774E39"/>
    <w:rsid w:val="007770C3"/>
    <w:rsid w:val="0078443F"/>
    <w:rsid w:val="00784D24"/>
    <w:rsid w:val="00785FBA"/>
    <w:rsid w:val="00786E4A"/>
    <w:rsid w:val="007875EB"/>
    <w:rsid w:val="0079426B"/>
    <w:rsid w:val="007A44BB"/>
    <w:rsid w:val="007A58D5"/>
    <w:rsid w:val="007D0D09"/>
    <w:rsid w:val="007D1682"/>
    <w:rsid w:val="007D312A"/>
    <w:rsid w:val="007D3F19"/>
    <w:rsid w:val="007E23B0"/>
    <w:rsid w:val="007F1991"/>
    <w:rsid w:val="007F2C2F"/>
    <w:rsid w:val="007F55FC"/>
    <w:rsid w:val="007F5665"/>
    <w:rsid w:val="00800112"/>
    <w:rsid w:val="00802ADF"/>
    <w:rsid w:val="00813348"/>
    <w:rsid w:val="0082237A"/>
    <w:rsid w:val="008253BB"/>
    <w:rsid w:val="00833962"/>
    <w:rsid w:val="0083706E"/>
    <w:rsid w:val="008376FA"/>
    <w:rsid w:val="008408F6"/>
    <w:rsid w:val="008423A5"/>
    <w:rsid w:val="00846337"/>
    <w:rsid w:val="00850625"/>
    <w:rsid w:val="00853718"/>
    <w:rsid w:val="00855221"/>
    <w:rsid w:val="00860645"/>
    <w:rsid w:val="00871F71"/>
    <w:rsid w:val="00872FD8"/>
    <w:rsid w:val="00885AF4"/>
    <w:rsid w:val="00886744"/>
    <w:rsid w:val="008939CD"/>
    <w:rsid w:val="00893C69"/>
    <w:rsid w:val="008B0B09"/>
    <w:rsid w:val="008B4B70"/>
    <w:rsid w:val="008B768C"/>
    <w:rsid w:val="008C4DB1"/>
    <w:rsid w:val="008C4EAF"/>
    <w:rsid w:val="008C5176"/>
    <w:rsid w:val="008C600D"/>
    <w:rsid w:val="008C7FD0"/>
    <w:rsid w:val="008E1DE7"/>
    <w:rsid w:val="008E707C"/>
    <w:rsid w:val="00900B08"/>
    <w:rsid w:val="00902155"/>
    <w:rsid w:val="00902FA3"/>
    <w:rsid w:val="00921632"/>
    <w:rsid w:val="00923564"/>
    <w:rsid w:val="0092392E"/>
    <w:rsid w:val="009315F9"/>
    <w:rsid w:val="00933499"/>
    <w:rsid w:val="00935C98"/>
    <w:rsid w:val="009416F8"/>
    <w:rsid w:val="00946945"/>
    <w:rsid w:val="00951248"/>
    <w:rsid w:val="0095152F"/>
    <w:rsid w:val="00954C49"/>
    <w:rsid w:val="00955E37"/>
    <w:rsid w:val="0097099F"/>
    <w:rsid w:val="00971997"/>
    <w:rsid w:val="00971FFC"/>
    <w:rsid w:val="0098660A"/>
    <w:rsid w:val="009931C3"/>
    <w:rsid w:val="009A6AEB"/>
    <w:rsid w:val="009B2C43"/>
    <w:rsid w:val="009B4EAE"/>
    <w:rsid w:val="009B7573"/>
    <w:rsid w:val="009C22F4"/>
    <w:rsid w:val="009C2E98"/>
    <w:rsid w:val="009C37FB"/>
    <w:rsid w:val="009D3447"/>
    <w:rsid w:val="009D3EFF"/>
    <w:rsid w:val="009D4711"/>
    <w:rsid w:val="009D6A8A"/>
    <w:rsid w:val="009F1185"/>
    <w:rsid w:val="009F18CD"/>
    <w:rsid w:val="009F2A13"/>
    <w:rsid w:val="009F39DC"/>
    <w:rsid w:val="009F7527"/>
    <w:rsid w:val="00A01209"/>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0F83"/>
    <w:rsid w:val="00B01AF0"/>
    <w:rsid w:val="00B03C9D"/>
    <w:rsid w:val="00B060AE"/>
    <w:rsid w:val="00B075D7"/>
    <w:rsid w:val="00B10517"/>
    <w:rsid w:val="00B14E75"/>
    <w:rsid w:val="00B14E76"/>
    <w:rsid w:val="00B161B8"/>
    <w:rsid w:val="00B2048C"/>
    <w:rsid w:val="00B310B9"/>
    <w:rsid w:val="00B35F3F"/>
    <w:rsid w:val="00B36CBB"/>
    <w:rsid w:val="00B425E0"/>
    <w:rsid w:val="00B440AA"/>
    <w:rsid w:val="00B44B70"/>
    <w:rsid w:val="00B46128"/>
    <w:rsid w:val="00B53C56"/>
    <w:rsid w:val="00B57DAF"/>
    <w:rsid w:val="00B702FF"/>
    <w:rsid w:val="00B76358"/>
    <w:rsid w:val="00B77EA6"/>
    <w:rsid w:val="00B81598"/>
    <w:rsid w:val="00B841F1"/>
    <w:rsid w:val="00B85AF0"/>
    <w:rsid w:val="00B944D6"/>
    <w:rsid w:val="00BB4DF0"/>
    <w:rsid w:val="00BC289F"/>
    <w:rsid w:val="00BC2D50"/>
    <w:rsid w:val="00BC5361"/>
    <w:rsid w:val="00BC5460"/>
    <w:rsid w:val="00BC6B50"/>
    <w:rsid w:val="00BD0E25"/>
    <w:rsid w:val="00BD54D9"/>
    <w:rsid w:val="00BF5BD6"/>
    <w:rsid w:val="00C03E31"/>
    <w:rsid w:val="00C30E69"/>
    <w:rsid w:val="00C33E72"/>
    <w:rsid w:val="00C354B2"/>
    <w:rsid w:val="00C35554"/>
    <w:rsid w:val="00C42709"/>
    <w:rsid w:val="00C533CC"/>
    <w:rsid w:val="00C5751C"/>
    <w:rsid w:val="00C61BFC"/>
    <w:rsid w:val="00C62B85"/>
    <w:rsid w:val="00C65438"/>
    <w:rsid w:val="00C66F3D"/>
    <w:rsid w:val="00C91CBB"/>
    <w:rsid w:val="00CB4E70"/>
    <w:rsid w:val="00CC09B6"/>
    <w:rsid w:val="00CC666F"/>
    <w:rsid w:val="00CD1E3F"/>
    <w:rsid w:val="00CE44F6"/>
    <w:rsid w:val="00CE49DA"/>
    <w:rsid w:val="00CE7B61"/>
    <w:rsid w:val="00D00095"/>
    <w:rsid w:val="00D114F0"/>
    <w:rsid w:val="00D20620"/>
    <w:rsid w:val="00D218EE"/>
    <w:rsid w:val="00D254F7"/>
    <w:rsid w:val="00D26091"/>
    <w:rsid w:val="00D2685C"/>
    <w:rsid w:val="00D32F05"/>
    <w:rsid w:val="00D34E7C"/>
    <w:rsid w:val="00D35489"/>
    <w:rsid w:val="00D36AFE"/>
    <w:rsid w:val="00D4119A"/>
    <w:rsid w:val="00D42974"/>
    <w:rsid w:val="00D51276"/>
    <w:rsid w:val="00D540C3"/>
    <w:rsid w:val="00D57A87"/>
    <w:rsid w:val="00D7035F"/>
    <w:rsid w:val="00D76AD2"/>
    <w:rsid w:val="00DA26BB"/>
    <w:rsid w:val="00DA634F"/>
    <w:rsid w:val="00DA65AC"/>
    <w:rsid w:val="00DB1913"/>
    <w:rsid w:val="00DC1A18"/>
    <w:rsid w:val="00DC410D"/>
    <w:rsid w:val="00DC4F5C"/>
    <w:rsid w:val="00DC5A81"/>
    <w:rsid w:val="00DC68CA"/>
    <w:rsid w:val="00DC7CBA"/>
    <w:rsid w:val="00DD73B7"/>
    <w:rsid w:val="00DE1B7C"/>
    <w:rsid w:val="00DF28BC"/>
    <w:rsid w:val="00DF34B9"/>
    <w:rsid w:val="00E01053"/>
    <w:rsid w:val="00E07ACF"/>
    <w:rsid w:val="00E25642"/>
    <w:rsid w:val="00E331A1"/>
    <w:rsid w:val="00E33202"/>
    <w:rsid w:val="00E336A9"/>
    <w:rsid w:val="00E452C2"/>
    <w:rsid w:val="00E45F3E"/>
    <w:rsid w:val="00E472B1"/>
    <w:rsid w:val="00E50624"/>
    <w:rsid w:val="00E568DF"/>
    <w:rsid w:val="00E64269"/>
    <w:rsid w:val="00E65CF6"/>
    <w:rsid w:val="00E66797"/>
    <w:rsid w:val="00E82267"/>
    <w:rsid w:val="00E8448B"/>
    <w:rsid w:val="00E853CE"/>
    <w:rsid w:val="00E867B6"/>
    <w:rsid w:val="00E87F08"/>
    <w:rsid w:val="00E960FA"/>
    <w:rsid w:val="00EA010F"/>
    <w:rsid w:val="00EB3150"/>
    <w:rsid w:val="00ED1B63"/>
    <w:rsid w:val="00ED3C1F"/>
    <w:rsid w:val="00ED4085"/>
    <w:rsid w:val="00ED420E"/>
    <w:rsid w:val="00ED5042"/>
    <w:rsid w:val="00ED6FBE"/>
    <w:rsid w:val="00EE2F57"/>
    <w:rsid w:val="00EF4C34"/>
    <w:rsid w:val="00EF77C6"/>
    <w:rsid w:val="00F02C2C"/>
    <w:rsid w:val="00F05438"/>
    <w:rsid w:val="00F128B2"/>
    <w:rsid w:val="00F1361C"/>
    <w:rsid w:val="00F142C8"/>
    <w:rsid w:val="00F156F0"/>
    <w:rsid w:val="00F160C7"/>
    <w:rsid w:val="00F169C8"/>
    <w:rsid w:val="00F2408F"/>
    <w:rsid w:val="00F240E9"/>
    <w:rsid w:val="00F302A1"/>
    <w:rsid w:val="00F36D8F"/>
    <w:rsid w:val="00F417B1"/>
    <w:rsid w:val="00F45853"/>
    <w:rsid w:val="00F45AD9"/>
    <w:rsid w:val="00F602DF"/>
    <w:rsid w:val="00F754A1"/>
    <w:rsid w:val="00F81FD9"/>
    <w:rsid w:val="00F841AA"/>
    <w:rsid w:val="00F84A94"/>
    <w:rsid w:val="00F85ADF"/>
    <w:rsid w:val="00F87E96"/>
    <w:rsid w:val="00FA23E8"/>
    <w:rsid w:val="00FC073B"/>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22"/>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rsid w:val="00F02C2C"/>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tor\Desktop\&#25919;&#27861;&#22996;&#20915;&#31639;&#20844;&#24320;&#22270;&#349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5919;&#27861;&#22996;&#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sz="1800" b="1" i="0" u="none" strike="noStrike" baseline="0"/>
              <a:t>一般公共预算财政拨款支出结构图</a:t>
            </a:r>
            <a:endParaRPr lang="zh-CN" altLang="en-US"/>
          </a:p>
        </c:rich>
      </c:tx>
      <c:layout/>
    </c:title>
    <c:view3D>
      <c:rotX val="30"/>
      <c:perspective val="30"/>
    </c:view3D>
    <c:plotArea>
      <c:layout>
        <c:manualLayout>
          <c:layoutTarget val="inner"/>
          <c:xMode val="edge"/>
          <c:yMode val="edge"/>
          <c:x val="5.5660348050009405E-2"/>
          <c:y val="0.16936825335736264"/>
          <c:w val="0.67111122660053202"/>
          <c:h val="0.82745958005249343"/>
        </c:manualLayout>
      </c:layout>
      <c:pie3DChart>
        <c:varyColors val="1"/>
        <c:ser>
          <c:idx val="0"/>
          <c:order val="0"/>
          <c:explosion val="25"/>
          <c:dPt>
            <c:idx val="0"/>
            <c:explosion val="64"/>
          </c:dPt>
          <c:dLbls>
            <c:dLbl>
              <c:idx val="0"/>
              <c:layout>
                <c:manualLayout>
                  <c:x val="2.1093289892259448E-3"/>
                  <c:y val="7.041417322834656E-2"/>
                </c:manualLayout>
              </c:layout>
              <c:showVal val="1"/>
              <c:showCatName val="1"/>
            </c:dLbl>
            <c:dLbl>
              <c:idx val="1"/>
              <c:layout>
                <c:manualLayout>
                  <c:x val="-4.1762272431828833E-2"/>
                  <c:y val="3.6975065616797954E-2"/>
                </c:manualLayout>
              </c:layout>
              <c:showVal val="1"/>
              <c:showCatName val="1"/>
            </c:dLbl>
            <c:dLbl>
              <c:idx val="2"/>
              <c:layout>
                <c:manualLayout>
                  <c:x val="1.7298416076173714E-2"/>
                  <c:y val="-7.1809186351706036E-2"/>
                </c:manualLayout>
              </c:layout>
              <c:showVal val="1"/>
              <c:showCatName val="1"/>
            </c:dLbl>
            <c:dLbl>
              <c:idx val="3"/>
              <c:layout>
                <c:manualLayout>
                  <c:x val="0.12657351669875253"/>
                  <c:y val="-5.8918897637795314E-2"/>
                </c:manualLayout>
              </c:layout>
              <c:showVal val="1"/>
              <c:showCatName val="1"/>
            </c:dLbl>
            <c:dLbl>
              <c:idx val="4"/>
              <c:layout>
                <c:manualLayout>
                  <c:x val="0.23286172376213604"/>
                  <c:y val="-2.7234908136482952E-2"/>
                </c:manualLayout>
              </c:layout>
              <c:showVal val="1"/>
              <c:showCatName val="1"/>
            </c:dLbl>
            <c:dLbl>
              <c:idx val="5"/>
              <c:layout>
                <c:manualLayout>
                  <c:x val="6.964674712519997E-2"/>
                  <c:y val="-6.3497900262467197E-2"/>
                </c:manualLayout>
              </c:layout>
              <c:showVal val="1"/>
              <c:showCatName val="1"/>
            </c:dLbl>
            <c:dLbl>
              <c:idx val="6"/>
              <c:layout>
                <c:manualLayout>
                  <c:x val="0.15267007565855248"/>
                  <c:y val="-3.3328608923884513E-2"/>
                </c:manualLayout>
              </c:layout>
              <c:showVal val="1"/>
              <c:showCatName val="1"/>
            </c:dLbl>
            <c:dLbl>
              <c:idx val="7"/>
              <c:layout>
                <c:manualLayout>
                  <c:x val="0.23233748705757959"/>
                  <c:y val="-1.0828871391076144E-2"/>
                </c:manualLayout>
              </c:layout>
              <c:showVal val="1"/>
              <c:showCatName val="1"/>
            </c:dLbl>
            <c:showVal val="1"/>
            <c:showCatName val="1"/>
            <c:showLeaderLines val="1"/>
          </c:dLbls>
          <c:cat>
            <c:strRef>
              <c:f>饼3!$D$1:$H$1</c:f>
              <c:strCache>
                <c:ptCount val="5"/>
                <c:pt idx="0">
                  <c:v>一般公共服务支出</c:v>
                </c:pt>
                <c:pt idx="1">
                  <c:v>公共安全</c:v>
                </c:pt>
                <c:pt idx="2">
                  <c:v>社会保障和就业支出</c:v>
                </c:pt>
                <c:pt idx="3">
                  <c:v>卫生健康支出</c:v>
                </c:pt>
                <c:pt idx="4">
                  <c:v>住房保障支出</c:v>
                </c:pt>
              </c:strCache>
            </c:strRef>
          </c:cat>
          <c:val>
            <c:numRef>
              <c:f>饼3!$D$2:$H$2</c:f>
              <c:numCache>
                <c:formatCode>0.00%</c:formatCode>
                <c:ptCount val="5"/>
                <c:pt idx="0">
                  <c:v>0.90859999999999996</c:v>
                </c:pt>
                <c:pt idx="1">
                  <c:v>1.5000000000000005E-3</c:v>
                </c:pt>
                <c:pt idx="2">
                  <c:v>4.0000000000000015E-2</c:v>
                </c:pt>
                <c:pt idx="3">
                  <c:v>1.0200000000000001E-2</c:v>
                </c:pt>
                <c:pt idx="4">
                  <c:v>3.9699999999999999E-2</c:v>
                </c:pt>
              </c:numCache>
            </c:numRef>
          </c:val>
        </c:ser>
      </c:pie3DChart>
    </c:plotArea>
    <c:legend>
      <c:legendPos val="r"/>
      <c:layout>
        <c:manualLayout>
          <c:xMode val="edge"/>
          <c:yMode val="edge"/>
          <c:x val="0.74975754488406188"/>
          <c:y val="0.30289448818897663"/>
          <c:w val="0.2369534208886527"/>
          <c:h val="0.49221102362204738"/>
        </c:manualLayout>
      </c:layout>
    </c:legend>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800" b="1" i="0" u="none" strike="noStrike" baseline="0"/>
              <a:t>三公经费财政拨款支出情况</a:t>
            </a:r>
            <a:endParaRPr lang="zh-CN" altLang="en-US"/>
          </a:p>
        </c:rich>
      </c:tx>
      <c:layout/>
    </c:title>
    <c:view3D>
      <c:rotX val="30"/>
      <c:perspective val="30"/>
    </c:view3D>
    <c:plotArea>
      <c:layout>
        <c:manualLayout>
          <c:layoutTarget val="inner"/>
          <c:xMode val="edge"/>
          <c:yMode val="edge"/>
          <c:x val="5.9693034140166697E-2"/>
          <c:y val="0.26354155730533679"/>
          <c:w val="0.55543019774564117"/>
          <c:h val="0.73513910761154877"/>
        </c:manualLayout>
      </c:layout>
      <c:pie3DChart>
        <c:varyColors val="1"/>
        <c:ser>
          <c:idx val="0"/>
          <c:order val="0"/>
          <c:explosion val="25"/>
          <c:dLbls>
            <c:dLbl>
              <c:idx val="0"/>
              <c:layout>
                <c:manualLayout>
                  <c:x val="-0.14213191093048852"/>
                  <c:y val="0.21017346969559839"/>
                </c:manualLayout>
              </c:layout>
              <c:showVal val="1"/>
              <c:showCatName val="1"/>
            </c:dLbl>
            <c:dLbl>
              <c:idx val="1"/>
              <c:layout>
                <c:manualLayout>
                  <c:x val="5.5161290322580728E-2"/>
                  <c:y val="-0.12102573385223421"/>
                </c:manualLayout>
              </c:layout>
              <c:showVal val="1"/>
              <c:showCatName val="1"/>
            </c:dLbl>
            <c:showVal val="1"/>
            <c:showCatName val="1"/>
            <c:showLeaderLines val="1"/>
          </c:dLbls>
          <c:cat>
            <c:strRef>
              <c:f>饼4!$A$1:$C$1</c:f>
              <c:strCache>
                <c:ptCount val="3"/>
                <c:pt idx="0">
                  <c:v>公务用车运行维护费</c:v>
                </c:pt>
                <c:pt idx="1">
                  <c:v>公务接待费</c:v>
                </c:pt>
                <c:pt idx="2">
                  <c:v>因公出国（境）费用</c:v>
                </c:pt>
              </c:strCache>
            </c:strRef>
          </c:cat>
          <c:val>
            <c:numRef>
              <c:f>饼4!$A$2:$C$2</c:f>
              <c:numCache>
                <c:formatCode>0.00%</c:formatCode>
                <c:ptCount val="3"/>
                <c:pt idx="0">
                  <c:v>0.8105</c:v>
                </c:pt>
                <c:pt idx="1">
                  <c:v>0.18950000000000006</c:v>
                </c:pt>
              </c:numCache>
            </c:numRef>
          </c:val>
        </c:ser>
      </c:pie3D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DC138B-20A8-4EF3-A0E9-7A4AF98BF7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35</Pages>
  <Words>11860</Words>
  <Characters>1513</Characters>
  <Application>Microsoft Office Word</Application>
  <DocSecurity>0</DocSecurity>
  <Lines>12</Lines>
  <Paragraphs>26</Paragraphs>
  <ScaleCrop>false</ScaleCrop>
  <Company>四川省财政厅</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104</cp:revision>
  <cp:lastPrinted>2020-07-23T02:58:00Z</cp:lastPrinted>
  <dcterms:created xsi:type="dcterms:W3CDTF">2020-08-04T01:49:00Z</dcterms:created>
  <dcterms:modified xsi:type="dcterms:W3CDTF">2020-10-28T08:40:00Z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