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7193"/>
      <w:bookmarkStart w:id="3" w:name="_Toc15377425"/>
      <w:bookmarkStart w:id="4" w:name="_Toc15378441"/>
      <w:bookmarkStart w:id="5" w:name="_Toc1539647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476"/>
      <w:bookmarkStart w:id="7" w:name="_Toc15377426"/>
      <w:bookmarkStart w:id="8" w:name="_Toc15396598"/>
      <w:bookmarkStart w:id="9" w:name="_Toc15377194"/>
      <w:bookmarkStart w:id="10" w:name="_Toc15378442"/>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乐山市峨眉山市双福镇小学校部门决算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公开时间：2020年10</w:t>
      </w:r>
      <w:r>
        <w:rPr>
          <w:rFonts w:hint="eastAsia"/>
          <w:color w:val="auto"/>
        </w:rPr>
        <w:t>月</w:t>
      </w:r>
      <w:r>
        <w:rPr>
          <w:rFonts w:hint="eastAsia"/>
          <w:color w:val="auto"/>
          <w:lang w:val="en-US" w:eastAsia="zh-CN"/>
        </w:rPr>
        <w:t>28</w:t>
      </w:r>
      <w:r>
        <w:rPr>
          <w:rFonts w:hint="eastAsia"/>
          <w:color w:val="auto"/>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sz w:val="24"/>
        </w:rPr>
        <w:t>一、基本职能及主要工作（第</w:t>
      </w:r>
      <w:r>
        <w:rPr>
          <w:rFonts w:hint="eastAsia"/>
          <w:sz w:val="24"/>
          <w:lang w:val="en-US" w:eastAsia="zh-CN"/>
        </w:rPr>
        <w:t>4</w:t>
      </w:r>
      <w:r>
        <w:rPr>
          <w:rFonts w:hint="eastAsia"/>
          <w:sz w:val="24"/>
        </w:rPr>
        <w:t>-</w:t>
      </w:r>
      <w:r>
        <w:rPr>
          <w:rFonts w:hint="eastAsia"/>
          <w:sz w:val="24"/>
          <w:lang w:val="en-US" w:eastAsia="zh-CN"/>
        </w:rPr>
        <w:t>11</w:t>
      </w:r>
      <w:r>
        <w:rPr>
          <w:rFonts w:hint="eastAsia"/>
          <w:sz w:val="24"/>
        </w:rPr>
        <w:t>页）</w:t>
      </w:r>
    </w:p>
    <w:p>
      <w:pPr>
        <w:pStyle w:val="11"/>
        <w:adjustRightInd w:val="0"/>
        <w:snapToGrid w:val="0"/>
        <w:spacing w:line="440" w:lineRule="exact"/>
        <w:jc w:val="left"/>
        <w:rPr>
          <w:rFonts w:ascii="仿宋" w:hAnsi="仿宋" w:eastAsia="仿宋" w:cstheme="minorBidi"/>
          <w:sz w:val="24"/>
        </w:rPr>
      </w:pPr>
      <w:r>
        <w:rPr>
          <w:rFonts w:hint="eastAsia"/>
          <w:sz w:val="24"/>
        </w:rPr>
        <w:t>二、机构设置（第</w:t>
      </w:r>
      <w:r>
        <w:rPr>
          <w:rFonts w:hint="eastAsia"/>
          <w:sz w:val="24"/>
          <w:lang w:val="en-US" w:eastAsia="zh-CN"/>
        </w:rPr>
        <w:t>11</w:t>
      </w:r>
      <w:r>
        <w:rPr>
          <w:rFonts w:hint="eastAsia"/>
          <w:sz w:val="24"/>
        </w:rPr>
        <w:t>页）</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一、收入支出决算总体情况说明（第</w:t>
      </w:r>
      <w:r>
        <w:rPr>
          <w:rFonts w:hint="eastAsia"/>
          <w:sz w:val="24"/>
          <w:lang w:val="en-US" w:eastAsia="zh-CN"/>
        </w:rPr>
        <w:t>12</w:t>
      </w:r>
      <w:r>
        <w:rPr>
          <w:rFonts w:hint="eastAsia"/>
          <w:sz w:val="24"/>
        </w:rPr>
        <w:t>页）</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二、收入决算情况说明（第</w:t>
      </w:r>
      <w:r>
        <w:rPr>
          <w:rFonts w:hint="eastAsia"/>
          <w:sz w:val="24"/>
          <w:lang w:val="en-US" w:eastAsia="zh-CN"/>
        </w:rPr>
        <w:t>12-13</w:t>
      </w:r>
      <w:r>
        <w:rPr>
          <w:rFonts w:hint="eastAsia"/>
          <w:sz w:val="24"/>
        </w:rPr>
        <w:t>页）</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三、支出决算情况说明（第</w:t>
      </w:r>
      <w:r>
        <w:rPr>
          <w:rFonts w:hint="eastAsia"/>
          <w:sz w:val="24"/>
          <w:lang w:val="en-US" w:eastAsia="zh-CN"/>
        </w:rPr>
        <w:t>13</w:t>
      </w:r>
      <w:r>
        <w:rPr>
          <w:rFonts w:hint="eastAsia"/>
          <w:sz w:val="24"/>
        </w:rPr>
        <w:t>页）</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四、财政拨款收入支出决算总体情况说明（第</w:t>
      </w:r>
      <w:r>
        <w:rPr>
          <w:rFonts w:hint="eastAsia"/>
          <w:sz w:val="24"/>
          <w:lang w:val="en-US" w:eastAsia="zh-CN"/>
        </w:rPr>
        <w:t>14</w:t>
      </w:r>
      <w:r>
        <w:rPr>
          <w:rFonts w:hint="eastAsia"/>
          <w:sz w:val="24"/>
        </w:rPr>
        <w:t>页）</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五、一般公共预算财政拨款支出决算情况说明（第</w:t>
      </w:r>
      <w:r>
        <w:rPr>
          <w:rFonts w:hint="eastAsia"/>
          <w:sz w:val="24"/>
          <w:lang w:val="en-US" w:eastAsia="zh-CN"/>
        </w:rPr>
        <w:t>14</w:t>
      </w:r>
      <w:r>
        <w:rPr>
          <w:rFonts w:hint="eastAsia"/>
          <w:sz w:val="24"/>
        </w:rPr>
        <w:t>-</w:t>
      </w:r>
      <w:r>
        <w:rPr>
          <w:rFonts w:hint="eastAsia"/>
          <w:sz w:val="24"/>
          <w:lang w:val="en-US" w:eastAsia="zh-CN"/>
        </w:rPr>
        <w:t>17</w:t>
      </w:r>
      <w:r>
        <w:rPr>
          <w:rFonts w:hint="eastAsia"/>
          <w:sz w:val="24"/>
        </w:rPr>
        <w:t>页）</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六、一般公共预算财政拨款基本支出决算情况说明（第</w:t>
      </w:r>
      <w:r>
        <w:rPr>
          <w:rFonts w:hint="eastAsia"/>
          <w:sz w:val="24"/>
          <w:lang w:val="en-US" w:eastAsia="zh-CN"/>
        </w:rPr>
        <w:t>17</w:t>
      </w:r>
      <w:r>
        <w:rPr>
          <w:rFonts w:hint="eastAsia"/>
          <w:sz w:val="24"/>
        </w:rPr>
        <w:t>-</w:t>
      </w:r>
      <w:r>
        <w:rPr>
          <w:rFonts w:hint="eastAsia"/>
          <w:sz w:val="24"/>
          <w:lang w:val="en-US" w:eastAsia="zh-CN"/>
        </w:rPr>
        <w:t>18</w:t>
      </w:r>
      <w:r>
        <w:rPr>
          <w:rFonts w:hint="eastAsia"/>
          <w:sz w:val="24"/>
        </w:rPr>
        <w:t>页）</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三公”经费财政拨款支出决算情况说明（第</w:t>
      </w:r>
      <w:r>
        <w:rPr>
          <w:rFonts w:hint="eastAsia"/>
          <w:sz w:val="24"/>
          <w:lang w:val="en-US" w:eastAsia="zh-CN"/>
        </w:rPr>
        <w:t>18-20</w:t>
      </w:r>
      <w:r>
        <w:rPr>
          <w:rFonts w:hint="eastAsia"/>
          <w:sz w:val="24"/>
        </w:rPr>
        <w:t>页）</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八、政府性基金预算支出决算情况说明（第</w:t>
      </w:r>
      <w:r>
        <w:rPr>
          <w:rFonts w:hint="eastAsia"/>
          <w:sz w:val="24"/>
          <w:lang w:val="en-US" w:eastAsia="zh-CN"/>
        </w:rPr>
        <w:t>20</w:t>
      </w:r>
      <w:r>
        <w:rPr>
          <w:rFonts w:hint="eastAsia"/>
          <w:sz w:val="24"/>
        </w:rPr>
        <w:t>页）</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有资本经营预算支出决算情况说明（第</w:t>
      </w:r>
      <w:r>
        <w:rPr>
          <w:rFonts w:hint="eastAsia"/>
          <w:sz w:val="24"/>
          <w:lang w:val="en-US" w:eastAsia="zh-CN"/>
        </w:rPr>
        <w:t>20</w:t>
      </w:r>
      <w:r>
        <w:rPr>
          <w:rFonts w:hint="eastAsia"/>
          <w:sz w:val="24"/>
        </w:rPr>
        <w:t>页）</w:t>
      </w:r>
    </w:p>
    <w:p>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14:textFill>
            <w14:solidFill>
              <w14:schemeClr w14:val="tx1"/>
            </w14:solidFill>
          </w14:textFill>
        </w:rPr>
        <w:t>十、</w:t>
      </w:r>
      <w:r>
        <w:rPr>
          <w:rFonts w:hint="eastAsia"/>
          <w:sz w:val="24"/>
        </w:rPr>
        <w:t>其他重要事项的情况说明</w:t>
      </w:r>
      <w:r>
        <w:rPr>
          <w:rFonts w:ascii="仿宋" w:hAnsi="仿宋" w:eastAsia="仿宋"/>
          <w:sz w:val="24"/>
        </w:rPr>
        <w:tab/>
      </w:r>
      <w:r>
        <w:rPr>
          <w:rFonts w:hint="eastAsia"/>
          <w:sz w:val="24"/>
        </w:rPr>
        <w:t>（第</w:t>
      </w:r>
      <w:r>
        <w:rPr>
          <w:rFonts w:hint="eastAsia"/>
          <w:sz w:val="24"/>
          <w:lang w:val="en-US" w:eastAsia="zh-CN"/>
        </w:rPr>
        <w:t>20</w:t>
      </w:r>
      <w:r>
        <w:rPr>
          <w:rFonts w:hint="eastAsia"/>
          <w:sz w:val="24"/>
        </w:rPr>
        <w:t>-</w:t>
      </w:r>
      <w:r>
        <w:rPr>
          <w:rFonts w:hint="eastAsia"/>
          <w:sz w:val="24"/>
          <w:lang w:val="en-US" w:eastAsia="zh-CN"/>
        </w:rPr>
        <w:t>29</w:t>
      </w:r>
      <w:r>
        <w:rPr>
          <w:rFonts w:hint="eastAsia"/>
          <w:sz w:val="24"/>
        </w:rPr>
        <w:t>页）</w:t>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名词解释（第</w:t>
      </w:r>
      <w:r>
        <w:rPr>
          <w:rFonts w:hint="eastAsia"/>
          <w:sz w:val="24"/>
          <w:lang w:val="en-US" w:eastAsia="zh-CN"/>
        </w:rPr>
        <w:t>30</w:t>
      </w:r>
      <w:r>
        <w:rPr>
          <w:rFonts w:hint="eastAsia"/>
          <w:sz w:val="24"/>
        </w:rPr>
        <w:t>-</w:t>
      </w:r>
      <w:r>
        <w:rPr>
          <w:rFonts w:hint="eastAsia"/>
          <w:sz w:val="24"/>
          <w:lang w:val="en-US" w:eastAsia="zh-CN"/>
        </w:rPr>
        <w:t>33</w:t>
      </w:r>
      <w:r>
        <w:rPr>
          <w:rFonts w:hint="eastAsia"/>
          <w:sz w:val="24"/>
        </w:rPr>
        <w:t>页）</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r>
        <w:rPr>
          <w:rFonts w:hint="eastAsia"/>
          <w:sz w:val="24"/>
        </w:rPr>
        <w:t>（第</w:t>
      </w:r>
      <w:r>
        <w:rPr>
          <w:rFonts w:hint="eastAsia"/>
          <w:sz w:val="24"/>
          <w:lang w:val="en-US" w:eastAsia="zh-CN"/>
        </w:rPr>
        <w:t>34</w:t>
      </w:r>
      <w:r>
        <w:rPr>
          <w:rFonts w:hint="eastAsia"/>
          <w:sz w:val="24"/>
        </w:rPr>
        <w:t>-</w:t>
      </w:r>
      <w:r>
        <w:rPr>
          <w:rFonts w:hint="eastAsia"/>
          <w:sz w:val="24"/>
          <w:lang w:val="en-US" w:eastAsia="zh-CN"/>
        </w:rPr>
        <w:t>38</w:t>
      </w:r>
      <w:r>
        <w:rPr>
          <w:rFonts w:hint="eastAsia"/>
          <w:sz w:val="24"/>
        </w:rPr>
        <w:t>页）</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r>
        <w:rPr>
          <w:rFonts w:hint="eastAsia"/>
          <w:sz w:val="24"/>
        </w:rPr>
        <w:t>（第</w:t>
      </w:r>
      <w:r>
        <w:rPr>
          <w:rFonts w:hint="eastAsia"/>
          <w:sz w:val="24"/>
          <w:lang w:val="en-US" w:eastAsia="zh-CN"/>
        </w:rPr>
        <w:t>39</w:t>
      </w:r>
      <w:r>
        <w:rPr>
          <w:rFonts w:hint="eastAsia"/>
          <w:sz w:val="24"/>
        </w:rPr>
        <w:t>-</w:t>
      </w:r>
      <w:r>
        <w:rPr>
          <w:rFonts w:hint="eastAsia"/>
          <w:sz w:val="24"/>
          <w:lang w:val="en-US" w:eastAsia="zh-CN"/>
        </w:rPr>
        <w:t>42</w:t>
      </w:r>
      <w:r>
        <w:rPr>
          <w:rFonts w:hint="eastAsia"/>
          <w:sz w:val="24"/>
        </w:rPr>
        <w:t>页）</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附表（第</w:t>
      </w:r>
      <w:r>
        <w:rPr>
          <w:rFonts w:hint="eastAsia"/>
          <w:sz w:val="24"/>
          <w:lang w:val="en-US" w:eastAsia="zh-CN"/>
        </w:rPr>
        <w:t>43</w:t>
      </w:r>
      <w:r>
        <w:rPr>
          <w:rFonts w:hint="eastAsia"/>
          <w:sz w:val="24"/>
        </w:rPr>
        <w:t>页）</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 w:val="0"/>
          <w:bCs/>
          <w:color w:val="auto"/>
          <w:sz w:val="32"/>
          <w:szCs w:val="32"/>
        </w:rPr>
      </w:pPr>
      <w:bookmarkStart w:id="16" w:name="_Toc15377198"/>
      <w:bookmarkStart w:id="17" w:name="_Toc15378445"/>
      <w:r>
        <w:rPr>
          <w:rFonts w:hint="eastAsia" w:ascii="仿宋" w:hAnsi="仿宋" w:eastAsia="仿宋"/>
          <w:bCs/>
          <w:color w:val="000000"/>
          <w:sz w:val="32"/>
          <w:szCs w:val="32"/>
        </w:rPr>
        <w:t>（一）</w:t>
      </w:r>
      <w:r>
        <w:rPr>
          <w:rFonts w:hint="eastAsia" w:ascii="仿宋" w:hAnsi="仿宋" w:eastAsia="仿宋"/>
          <w:b w:val="0"/>
          <w:bCs/>
          <w:color w:val="auto"/>
          <w:sz w:val="32"/>
          <w:szCs w:val="32"/>
        </w:rPr>
        <w:t>主要职能</w:t>
      </w:r>
      <w:r>
        <w:rPr>
          <w:rFonts w:hint="eastAsia" w:ascii="仿宋" w:hAnsi="仿宋" w:eastAsia="仿宋"/>
          <w:b w:val="0"/>
          <w:bCs/>
          <w:color w:val="auto"/>
          <w:sz w:val="32"/>
          <w:szCs w:val="32"/>
          <w:lang w:eastAsia="zh-CN"/>
        </w:rPr>
        <w:t>：实施小学义务教育，促进基础教育发展，从事小学学历教育</w:t>
      </w:r>
      <w:r>
        <w:rPr>
          <w:rFonts w:hint="eastAsia" w:ascii="仿宋" w:hAnsi="仿宋" w:eastAsia="仿宋"/>
          <w:b w:val="0"/>
          <w:bCs/>
          <w:color w:val="auto"/>
          <w:sz w:val="32"/>
          <w:szCs w:val="32"/>
        </w:rPr>
        <w:t>。</w:t>
      </w:r>
      <w:bookmarkEnd w:id="16"/>
      <w:bookmarkEnd w:id="17"/>
    </w:p>
    <w:p>
      <w:pPr>
        <w:snapToGrid w:val="0"/>
        <w:spacing w:line="360" w:lineRule="auto"/>
        <w:ind w:firstLine="640" w:firstLineChars="200"/>
        <w:rPr>
          <w:rFonts w:hint="eastAsia" w:ascii="仿宋" w:hAnsi="仿宋" w:eastAsia="仿宋" w:cs="仿宋"/>
          <w:b w:val="0"/>
          <w:bCs/>
          <w:color w:val="000000"/>
          <w:kern w:val="0"/>
          <w:sz w:val="32"/>
          <w:szCs w:val="32"/>
        </w:rPr>
      </w:pPr>
      <w:bookmarkStart w:id="18" w:name="_Toc15377199"/>
      <w:bookmarkStart w:id="19" w:name="_Toc15378446"/>
      <w:r>
        <w:rPr>
          <w:rFonts w:hint="eastAsia" w:ascii="仿宋" w:hAnsi="仿宋" w:eastAsia="仿宋" w:cs="仿宋"/>
          <w:b w:val="0"/>
          <w:bCs/>
          <w:color w:val="000000"/>
          <w:sz w:val="32"/>
          <w:szCs w:val="32"/>
        </w:rPr>
        <w:t>（二）</w:t>
      </w:r>
      <w:r>
        <w:rPr>
          <w:rFonts w:hint="eastAsia" w:ascii="仿宋" w:hAnsi="仿宋" w:eastAsia="仿宋" w:cs="仿宋"/>
          <w:b w:val="0"/>
          <w:bCs/>
          <w:color w:val="000000"/>
          <w:kern w:val="0"/>
          <w:sz w:val="32"/>
          <w:szCs w:val="32"/>
        </w:rPr>
        <w:t>2018-2019学年度，我校在市委、市政府和教育局、双福镇党委政府的正确领导、关心、支持下，以</w:t>
      </w:r>
      <w:r>
        <w:rPr>
          <w:rFonts w:hint="eastAsia" w:ascii="仿宋" w:hAnsi="仿宋" w:eastAsia="仿宋" w:cs="仿宋"/>
          <w:b w:val="0"/>
          <w:bCs/>
          <w:color w:val="000000"/>
          <w:kern w:val="0"/>
          <w:sz w:val="32"/>
          <w:szCs w:val="32"/>
          <w:lang w:eastAsia="zh-CN"/>
        </w:rPr>
        <w:t>党的十九大精神</w:t>
      </w:r>
      <w:bookmarkStart w:id="73" w:name="_GoBack"/>
      <w:bookmarkEnd w:id="73"/>
      <w:r>
        <w:rPr>
          <w:rFonts w:hint="eastAsia" w:ascii="仿宋" w:hAnsi="仿宋" w:eastAsia="仿宋" w:cs="仿宋"/>
          <w:b w:val="0"/>
          <w:bCs/>
          <w:color w:val="000000"/>
          <w:kern w:val="0"/>
          <w:sz w:val="32"/>
          <w:szCs w:val="32"/>
        </w:rPr>
        <w:t>和习近平总书记重要讲话为指导，以立德树人为根本任务，坚持“五育并举”，坚持教育为经济建设和社会发展服务，为人民群众服务的方向，以“幸福教育”为引领，围绕“教育教学”中心，以教师队伍建设为切入点，全面推进学校发展。学校已创建为乐山市校风示范学校、依法治校示范学校，获峨眉山市教学质量二等奖，德育工作一等奖，双小教师正用热血普写着双小教育的新篇章。</w:t>
      </w:r>
    </w:p>
    <w:p>
      <w:pPr>
        <w:widowControl/>
        <w:shd w:val="clear" w:color="auto" w:fill="FFFFFF"/>
        <w:spacing w:line="400" w:lineRule="exact"/>
        <w:ind w:firstLine="640" w:firstLineChars="200"/>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lang w:val="en-US" w:eastAsia="zh-CN"/>
        </w:rPr>
        <w:t>1、</w:t>
      </w:r>
      <w:r>
        <w:rPr>
          <w:rFonts w:hint="eastAsia" w:ascii="仿宋" w:hAnsi="仿宋" w:eastAsia="仿宋" w:cs="仿宋"/>
          <w:b w:val="0"/>
          <w:bCs/>
          <w:color w:val="000000"/>
          <w:kern w:val="0"/>
          <w:sz w:val="32"/>
          <w:szCs w:val="32"/>
        </w:rPr>
        <w:t>落实“两个责任”，推进“幸福校园”工程</w:t>
      </w:r>
    </w:p>
    <w:p>
      <w:pPr>
        <w:widowControl/>
        <w:shd w:val="clear" w:color="auto" w:fill="FFFFFF"/>
        <w:spacing w:line="400" w:lineRule="exact"/>
        <w:ind w:firstLine="562"/>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lang w:eastAsia="zh-CN"/>
        </w:rPr>
        <w:t>（</w:t>
      </w:r>
      <w:r>
        <w:rPr>
          <w:rFonts w:hint="eastAsia" w:ascii="仿宋" w:hAnsi="仿宋" w:eastAsia="仿宋" w:cs="仿宋"/>
          <w:b w:val="0"/>
          <w:bCs/>
          <w:color w:val="000000"/>
          <w:kern w:val="0"/>
          <w:sz w:val="32"/>
          <w:szCs w:val="32"/>
          <w:lang w:val="en-US" w:eastAsia="zh-CN"/>
        </w:rPr>
        <w:t>1</w:t>
      </w:r>
      <w:r>
        <w:rPr>
          <w:rFonts w:hint="eastAsia" w:ascii="仿宋" w:hAnsi="仿宋" w:eastAsia="仿宋" w:cs="仿宋"/>
          <w:b w:val="0"/>
          <w:bCs/>
          <w:color w:val="000000"/>
          <w:kern w:val="0"/>
          <w:sz w:val="32"/>
          <w:szCs w:val="32"/>
          <w:lang w:eastAsia="zh-CN"/>
        </w:rPr>
        <w:t>）</w:t>
      </w:r>
      <w:r>
        <w:rPr>
          <w:rFonts w:hint="eastAsia" w:ascii="仿宋" w:hAnsi="仿宋" w:eastAsia="仿宋" w:cs="仿宋"/>
          <w:b w:val="0"/>
          <w:bCs/>
          <w:color w:val="000000"/>
          <w:kern w:val="0"/>
          <w:sz w:val="32"/>
          <w:szCs w:val="32"/>
        </w:rPr>
        <w:t>落实党建，促发展</w:t>
      </w:r>
    </w:p>
    <w:p>
      <w:pPr>
        <w:widowControl/>
        <w:shd w:val="clear" w:color="auto" w:fill="FFFFFF"/>
        <w:spacing w:line="400" w:lineRule="exact"/>
        <w:ind w:firstLine="560"/>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深入</w:t>
      </w:r>
      <w:r>
        <w:rPr>
          <w:rFonts w:hint="eastAsia" w:ascii="仿宋" w:hAnsi="仿宋" w:eastAsia="仿宋" w:cs="仿宋"/>
          <w:b w:val="0"/>
          <w:bCs/>
          <w:color w:val="000000"/>
          <w:kern w:val="0"/>
          <w:sz w:val="32"/>
          <w:szCs w:val="32"/>
          <w:lang w:eastAsia="zh-CN"/>
        </w:rPr>
        <w:t>学习贯彻党的十九大精神</w:t>
      </w:r>
      <w:r>
        <w:rPr>
          <w:rFonts w:hint="eastAsia" w:ascii="仿宋" w:hAnsi="仿宋" w:eastAsia="仿宋" w:cs="仿宋"/>
          <w:b w:val="0"/>
          <w:bCs/>
          <w:color w:val="000000"/>
          <w:kern w:val="0"/>
          <w:sz w:val="32"/>
          <w:szCs w:val="32"/>
        </w:rPr>
        <w:t>与习近平重要讲话。紧紧围绕中共峨眉山市教育局党组统一部署要求，坚持以党的十九大精神为指导，认真贯彻</w:t>
      </w:r>
      <w:r>
        <w:rPr>
          <w:rFonts w:hint="eastAsia" w:ascii="仿宋" w:hAnsi="仿宋" w:eastAsia="仿宋" w:cs="仿宋"/>
          <w:b w:val="0"/>
          <w:bCs/>
          <w:color w:val="000000"/>
          <w:kern w:val="0"/>
          <w:sz w:val="32"/>
          <w:szCs w:val="32"/>
          <w:lang w:eastAsia="zh-CN"/>
        </w:rPr>
        <w:t>习近平总书记系列重要讲话精神</w:t>
      </w:r>
      <w:r>
        <w:rPr>
          <w:rFonts w:hint="eastAsia" w:ascii="仿宋" w:hAnsi="仿宋" w:eastAsia="仿宋" w:cs="仿宋"/>
          <w:b w:val="0"/>
          <w:bCs/>
          <w:color w:val="000000"/>
          <w:kern w:val="0"/>
          <w:sz w:val="32"/>
          <w:szCs w:val="32"/>
        </w:rPr>
        <w:t>，支部书记余道洋同志带头为全体党员作党课，切实做到以学习聚人心</w:t>
      </w:r>
      <w:r>
        <w:rPr>
          <w:rFonts w:hint="eastAsia" w:ascii="仿宋" w:hAnsi="仿宋" w:eastAsia="仿宋" w:cs="仿宋"/>
          <w:b w:val="0"/>
          <w:bCs/>
          <w:color w:val="000000"/>
          <w:kern w:val="0"/>
          <w:sz w:val="32"/>
          <w:szCs w:val="32"/>
          <w:shd w:val="clear" w:color="auto" w:fill="FFFFFF"/>
        </w:rPr>
        <w:t>，</w:t>
      </w:r>
      <w:r>
        <w:rPr>
          <w:rFonts w:hint="eastAsia" w:ascii="仿宋" w:hAnsi="仿宋" w:eastAsia="仿宋" w:cs="仿宋"/>
          <w:b w:val="0"/>
          <w:bCs/>
          <w:color w:val="000000"/>
          <w:spacing w:val="-4"/>
          <w:kern w:val="0"/>
          <w:sz w:val="32"/>
          <w:szCs w:val="32"/>
        </w:rPr>
        <w:t>进一步推动形成积极向上、干事创业、风清气正的</w:t>
      </w:r>
      <w:r>
        <w:rPr>
          <w:rFonts w:hint="eastAsia" w:ascii="仿宋" w:hAnsi="仿宋" w:eastAsia="仿宋" w:cs="仿宋"/>
          <w:b w:val="0"/>
          <w:bCs/>
          <w:color w:val="000000"/>
          <w:kern w:val="0"/>
          <w:sz w:val="32"/>
          <w:szCs w:val="32"/>
        </w:rPr>
        <w:t>学校风气，促进学校科学发展。</w:t>
      </w:r>
    </w:p>
    <w:p>
      <w:pPr>
        <w:widowControl/>
        <w:shd w:val="clear" w:color="auto" w:fill="FFFFFF"/>
        <w:spacing w:line="400" w:lineRule="exact"/>
        <w:ind w:firstLine="560"/>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加强党风廉政建设。</w:t>
      </w:r>
      <w:r>
        <w:rPr>
          <w:rFonts w:hint="eastAsia" w:ascii="仿宋" w:hAnsi="仿宋" w:eastAsia="仿宋" w:cs="仿宋"/>
          <w:b w:val="0"/>
          <w:bCs/>
          <w:sz w:val="32"/>
          <w:szCs w:val="32"/>
        </w:rPr>
        <w:t>贯彻标本兼治、综合治理、惩反并举、注重预防的反腐倡廉战略方针，明确责任并签订责任书。</w:t>
      </w:r>
      <w:r>
        <w:rPr>
          <w:rFonts w:hint="eastAsia" w:ascii="仿宋" w:hAnsi="仿宋" w:eastAsia="仿宋" w:cs="仿宋"/>
          <w:b w:val="0"/>
          <w:bCs/>
          <w:color w:val="000000"/>
          <w:kern w:val="0"/>
          <w:sz w:val="32"/>
          <w:szCs w:val="32"/>
        </w:rPr>
        <w:t>落实集体议事决策制度</w:t>
      </w:r>
      <w:r>
        <w:rPr>
          <w:rFonts w:hint="eastAsia" w:ascii="仿宋" w:hAnsi="仿宋" w:eastAsia="仿宋" w:cs="仿宋"/>
          <w:b w:val="0"/>
          <w:bCs/>
          <w:color w:val="000000"/>
          <w:kern w:val="0"/>
          <w:sz w:val="32"/>
          <w:szCs w:val="32"/>
          <w:shd w:val="clear" w:color="auto" w:fill="FFFFFF"/>
        </w:rPr>
        <w:t>，</w:t>
      </w:r>
      <w:r>
        <w:rPr>
          <w:rFonts w:hint="eastAsia" w:ascii="仿宋" w:hAnsi="仿宋" w:eastAsia="仿宋" w:cs="仿宋"/>
          <w:b w:val="0"/>
          <w:bCs/>
          <w:color w:val="000000"/>
          <w:kern w:val="0"/>
          <w:sz w:val="32"/>
          <w:szCs w:val="32"/>
        </w:rPr>
        <w:t>做好党务校务公开，健全廉政谈话提醒机制，加强风险防控工作，让“三重一大”议事决策规范化，将党风廉政工作与学校其他</w:t>
      </w:r>
      <w:r>
        <w:rPr>
          <w:rFonts w:hint="eastAsia" w:ascii="仿宋" w:hAnsi="仿宋" w:eastAsia="仿宋" w:cs="仿宋"/>
          <w:b w:val="0"/>
          <w:bCs/>
          <w:sz w:val="32"/>
          <w:szCs w:val="32"/>
        </w:rPr>
        <w:t>一起部署，一起落实，一起检查，一起考核。</w:t>
      </w:r>
      <w:r>
        <w:rPr>
          <w:rFonts w:hint="eastAsia" w:ascii="仿宋" w:hAnsi="仿宋" w:eastAsia="仿宋" w:cs="仿宋"/>
          <w:b w:val="0"/>
          <w:bCs/>
          <w:color w:val="000000"/>
          <w:kern w:val="0"/>
          <w:sz w:val="32"/>
          <w:szCs w:val="32"/>
        </w:rPr>
        <w:t xml:space="preserve">。  </w:t>
      </w:r>
    </w:p>
    <w:p>
      <w:pPr>
        <w:widowControl/>
        <w:shd w:val="clear" w:color="auto" w:fill="FFFFFF"/>
        <w:spacing w:line="400" w:lineRule="exact"/>
        <w:ind w:firstLine="560"/>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深入开展“主题党日”和“四风”建设活动。每月开展一次“两学一做”主题党日活动，保证了主题当日活动学习教育常态化；每月至少一次党支委会，“三重一大”事项均有党支部参加，重大事项经“党政联席会议”充分讨论通过，切实落实了 “三会一课”“主题党日”“组织生活会”“民主评议党员”等制度。全面推行党员“承诺、践诺、评诺”制度，贯彻落实中央八项规定精神，加强师德师风建设，严禁有偿家教、体罚和变相体罚学生、以教谋私等违背教师职业道德行为。</w:t>
      </w:r>
    </w:p>
    <w:p>
      <w:pPr>
        <w:widowControl/>
        <w:shd w:val="clear" w:color="auto" w:fill="FFFFFF"/>
        <w:spacing w:line="400" w:lineRule="exact"/>
        <w:ind w:firstLine="560"/>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夯实党组织堡垒作用。全面提升党员干部队伍素质和党组织工作战斗力，以党建工作引领学校品牌建设，不断地推进“平安”特色校创建工程。按“八有要求”建设好了党员活动室，设立了党建墙，规范了党务公开。本学期，支部联合共建单位双福镇四桥社区开展义工服务活动，组织我校</w:t>
      </w:r>
      <w:r>
        <w:rPr>
          <w:rFonts w:hint="eastAsia" w:ascii="仿宋" w:hAnsi="仿宋" w:eastAsia="仿宋" w:cs="仿宋"/>
          <w:b w:val="0"/>
          <w:bCs/>
          <w:color w:val="000000"/>
          <w:kern w:val="0"/>
          <w:sz w:val="32"/>
          <w:szCs w:val="32"/>
          <w:shd w:val="clear" w:color="auto" w:fill="FFFFFF"/>
        </w:rPr>
        <w:t>何玲、马玉秀等省</w:t>
      </w:r>
      <w:r>
        <w:rPr>
          <w:rFonts w:hint="eastAsia" w:ascii="仿宋" w:hAnsi="仿宋" w:eastAsia="仿宋" w:cs="仿宋"/>
          <w:b w:val="0"/>
          <w:bCs/>
          <w:color w:val="000000"/>
          <w:kern w:val="0"/>
          <w:sz w:val="32"/>
          <w:szCs w:val="32"/>
        </w:rPr>
        <w:t>市骨干教师开展援彝支教活动，学校教师周敏被评为峨眉山市教育系统优秀党员。</w:t>
      </w:r>
    </w:p>
    <w:p>
      <w:pPr>
        <w:widowControl/>
        <w:shd w:val="clear" w:color="auto" w:fill="FFFFFF"/>
        <w:spacing w:line="400" w:lineRule="exact"/>
        <w:ind w:firstLine="562"/>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w:t>
      </w:r>
      <w:r>
        <w:rPr>
          <w:rFonts w:hint="eastAsia" w:ascii="仿宋" w:hAnsi="仿宋" w:eastAsia="仿宋" w:cs="仿宋"/>
          <w:b w:val="0"/>
          <w:bCs/>
          <w:color w:val="000000"/>
          <w:kern w:val="0"/>
          <w:sz w:val="32"/>
          <w:szCs w:val="32"/>
          <w:lang w:val="en-US" w:eastAsia="zh-CN"/>
        </w:rPr>
        <w:t>2</w:t>
      </w:r>
      <w:r>
        <w:rPr>
          <w:rFonts w:hint="eastAsia" w:ascii="仿宋" w:hAnsi="仿宋" w:eastAsia="仿宋" w:cs="仿宋"/>
          <w:b w:val="0"/>
          <w:bCs/>
          <w:color w:val="000000"/>
          <w:kern w:val="0"/>
          <w:sz w:val="32"/>
          <w:szCs w:val="32"/>
        </w:rPr>
        <w:t>）落实安全责任，保学校稳定发展</w:t>
      </w:r>
    </w:p>
    <w:p>
      <w:pPr>
        <w:widowControl/>
        <w:shd w:val="clear" w:color="auto" w:fill="FFFFFF"/>
        <w:spacing w:line="400" w:lineRule="exact"/>
        <w:ind w:firstLine="560"/>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本学期，紧紧围绕创建2019年学校综治安全目标管理责任制这一工作重点，牢固树立安全责任重于泰山意识，严格按照考评要求，狠抓整改，以考评促提升，全面构建学校安全工作“党政同责、一岗双责、齐抓共管”格局，确保校园安全稳定和谐，教育教学有序开展。</w:t>
      </w:r>
    </w:p>
    <w:p>
      <w:pPr>
        <w:widowControl/>
        <w:shd w:val="clear" w:color="auto" w:fill="FFFFFF"/>
        <w:spacing w:line="400" w:lineRule="exact"/>
        <w:ind w:firstLine="560"/>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一是严格落实一岗双责。细化落实安全监管职责，实行“管行业必须管安全、管业务必须管安全”和事权相一致的要求，认真履行分管工作范围的安全岗位职责。二是加强群防群治。积极协调双福镇派出所、交警等部门，改善学校周边改造区域的安全条件。三是抓好专题教育。针对阶段性、季节性等特点，抓好游泳安全、疾病防疫、食堂卫生、交通安全、消防安全、校园周边整治等重点安全防范工作。四是落实隐患整改。开展安全隐患“日巡查、周检查、月排查”排查整改，及时进行添置维修排查出的水、电、消防、疏散标志安全隐患。切实保障师生安全，确保学校安全稳定。五是做好安全宣传，通过晨会、主题班队会、广播站，LED、宣传栏、安全教育平台等建设，加强学生安全知识宣传教育。六是强化内控管理，加强学生纪律约束，化上下楼靠右行、不喧哗，不攀爬，不在楼道内追、跑、闹，提升广大师生的安全意识和防范能力。七是加强三防建设，全校监控基本达到全覆盖，增配一名人员加强安全保障力量，进一步规范人车分流制度。八是加强应急建设，制定完善各类应急预案，每月开展一次安全应急演练，做好基本应急物资储备。九是将学校安全工作纳入教师工作考核范围，作为晋职晋级、奖励惩罚等的重要参考依据，加大考核权重。十是做好卫生管理工作。切实抓好传染病防控和学生体检工作，加强晨午检和因病追踪报告及突发公共卫生事件报告制度，加强食品卫生管理，开展安全培训，“明厨亮灶”接受社会监督，确食品卫生安全，维护广大师生的身体健康和生命安全。</w:t>
      </w:r>
    </w:p>
    <w:p>
      <w:pPr>
        <w:widowControl/>
        <w:shd w:val="clear" w:color="auto" w:fill="FFFFFF"/>
        <w:spacing w:line="400" w:lineRule="exact"/>
        <w:ind w:firstLine="640" w:firstLineChars="200"/>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lang w:val="en-US" w:eastAsia="zh-CN"/>
        </w:rPr>
        <w:t>2、</w:t>
      </w:r>
      <w:r>
        <w:rPr>
          <w:rFonts w:hint="eastAsia" w:ascii="仿宋" w:hAnsi="仿宋" w:eastAsia="仿宋" w:cs="仿宋"/>
          <w:b w:val="0"/>
          <w:bCs/>
          <w:color w:val="000000"/>
          <w:kern w:val="0"/>
          <w:sz w:val="32"/>
          <w:szCs w:val="32"/>
        </w:rPr>
        <w:t>抓好体系建设，推进“幸福校园”工程</w:t>
      </w:r>
    </w:p>
    <w:p>
      <w:pPr>
        <w:widowControl/>
        <w:shd w:val="clear" w:color="auto" w:fill="FFFFFF"/>
        <w:spacing w:line="400" w:lineRule="exact"/>
        <w:ind w:firstLine="560"/>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shd w:val="clear" w:color="auto" w:fill="FFFFFF"/>
        </w:rPr>
        <w:t>学校坚持以法治校，加强自身管理体系建设，全面提高学校管理效益。一是努力提高教师的思想素质和业务素质，建设一支优秀的教师队伍，积极开展师徒结对活动和全校教职工全体参与的教学研究活动，</w:t>
      </w:r>
      <w:r>
        <w:rPr>
          <w:rFonts w:hint="eastAsia" w:ascii="仿宋" w:hAnsi="仿宋" w:eastAsia="仿宋" w:cs="仿宋"/>
          <w:b w:val="0"/>
          <w:bCs/>
          <w:color w:val="000000"/>
          <w:kern w:val="0"/>
          <w:sz w:val="32"/>
          <w:szCs w:val="32"/>
        </w:rPr>
        <w:t>为全体教职工作购买了教学理论书籍，提高教师教育教学水平</w:t>
      </w:r>
      <w:r>
        <w:rPr>
          <w:rFonts w:hint="eastAsia" w:ascii="仿宋" w:hAnsi="仿宋" w:eastAsia="仿宋" w:cs="仿宋"/>
          <w:b w:val="0"/>
          <w:bCs/>
          <w:color w:val="000000"/>
          <w:kern w:val="0"/>
          <w:sz w:val="32"/>
          <w:szCs w:val="32"/>
          <w:shd w:val="clear" w:color="auto" w:fill="FFFFFF"/>
        </w:rPr>
        <w:t>。二是坚持校务公开，发挥工会、教代会的服务、监督功能，为全体教职工办理了医疗互助，组织教职工进行体检，修订完善了学校各项规章制度。三是开展各项活动，</w:t>
      </w:r>
      <w:r>
        <w:rPr>
          <w:rFonts w:hint="eastAsia" w:ascii="仿宋" w:hAnsi="仿宋" w:eastAsia="仿宋" w:cs="仿宋"/>
          <w:b w:val="0"/>
          <w:bCs/>
          <w:color w:val="000000"/>
          <w:kern w:val="0"/>
          <w:sz w:val="32"/>
          <w:szCs w:val="32"/>
        </w:rPr>
        <w:t>营造“人人热爱体育、全民健身强体”的良好氛围，丰富教师业余生活。举行</w:t>
      </w:r>
      <w:r>
        <w:rPr>
          <w:rFonts w:hint="eastAsia" w:ascii="仿宋" w:hAnsi="仿宋" w:eastAsia="仿宋" w:cs="仿宋"/>
          <w:b w:val="0"/>
          <w:bCs/>
          <w:color w:val="000000"/>
          <w:kern w:val="0"/>
          <w:sz w:val="32"/>
          <w:szCs w:val="32"/>
          <w:shd w:val="clear" w:color="auto" w:fill="FFFFFF"/>
        </w:rPr>
        <w:t>教师节庆祝活动、教职工趣味运动会，组织组织开展“启航杯双福镇小幸福教育年会”等。织全校教职工团结进取、奋力开拓，努力建设“幸福”教工之家。</w:t>
      </w:r>
    </w:p>
    <w:p>
      <w:pPr>
        <w:widowControl/>
        <w:shd w:val="clear" w:color="auto" w:fill="FFFFFF"/>
        <w:spacing w:line="400" w:lineRule="exact"/>
        <w:ind w:firstLine="640" w:firstLineChars="200"/>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lang w:val="en-US" w:eastAsia="zh-CN"/>
        </w:rPr>
        <w:t>3</w:t>
      </w:r>
      <w:r>
        <w:rPr>
          <w:rFonts w:hint="eastAsia" w:ascii="仿宋" w:hAnsi="仿宋" w:eastAsia="仿宋" w:cs="仿宋"/>
          <w:b w:val="0"/>
          <w:bCs/>
          <w:color w:val="000000"/>
          <w:kern w:val="0"/>
          <w:sz w:val="32"/>
          <w:szCs w:val="32"/>
        </w:rPr>
        <w:t>、夯实“德育育人”，推进“幸福校园”工程</w:t>
      </w:r>
    </w:p>
    <w:p>
      <w:pPr>
        <w:widowControl/>
        <w:shd w:val="clear" w:color="auto" w:fill="FFFFFF"/>
        <w:spacing w:line="400" w:lineRule="exact"/>
        <w:ind w:firstLine="562"/>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w:t>
      </w:r>
      <w:r>
        <w:rPr>
          <w:rFonts w:hint="eastAsia" w:ascii="仿宋" w:hAnsi="仿宋" w:eastAsia="仿宋" w:cs="仿宋"/>
          <w:b w:val="0"/>
          <w:bCs/>
          <w:color w:val="000000"/>
          <w:kern w:val="0"/>
          <w:sz w:val="32"/>
          <w:szCs w:val="32"/>
          <w:lang w:val="en-US" w:eastAsia="zh-CN"/>
        </w:rPr>
        <w:t>1</w:t>
      </w:r>
      <w:r>
        <w:rPr>
          <w:rFonts w:hint="eastAsia" w:ascii="仿宋" w:hAnsi="仿宋" w:eastAsia="仿宋" w:cs="仿宋"/>
          <w:b w:val="0"/>
          <w:bCs/>
          <w:color w:val="000000"/>
          <w:kern w:val="0"/>
          <w:sz w:val="32"/>
          <w:szCs w:val="32"/>
        </w:rPr>
        <w:t>）落实“六个育人”，全方位构建育人网络</w:t>
      </w:r>
    </w:p>
    <w:p>
      <w:pPr>
        <w:widowControl/>
        <w:shd w:val="clear" w:color="auto" w:fill="FFFFFF"/>
        <w:spacing w:line="400" w:lineRule="exact"/>
        <w:ind w:firstLine="560"/>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做好课程育人。充分发挥课堂教学的主渠道作用，统筹安排地方和学校课程，将中小学德育内容细化落实到教育教学全过程，深入开展法治、廉洁、反邪教、文明礼仪、环境、心理健康、劳动、毒品预防、影视等专题教育。</w:t>
      </w:r>
    </w:p>
    <w:p>
      <w:pPr>
        <w:widowControl/>
        <w:shd w:val="clear" w:color="auto" w:fill="FFFFFF"/>
        <w:spacing w:line="400" w:lineRule="exact"/>
        <w:ind w:firstLine="560"/>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做好文化育人。因地制宜开展“幸福”校园文化建设，让校园处处成为育人场所；全面推进书香班级、书香校园建设，向学生推荐阅读书目，调动学生阅读积极性；全面建设好网络文化，搭建校园网站、微信群、QQ群等网上宣传交流平台，引导学生合理使用网络，防止网络沉迷和伤害，提升网络素养，打造清朗的校园网络文化。</w:t>
      </w:r>
    </w:p>
    <w:p>
      <w:pPr>
        <w:widowControl/>
        <w:shd w:val="clear" w:color="auto" w:fill="FFFFFF"/>
        <w:spacing w:line="400" w:lineRule="exact"/>
        <w:ind w:firstLine="560"/>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做好活动育人。</w:t>
      </w:r>
      <w:r>
        <w:rPr>
          <w:rFonts w:hint="eastAsia" w:ascii="仿宋" w:hAnsi="仿宋" w:eastAsia="仿宋" w:cs="仿宋"/>
          <w:b w:val="0"/>
          <w:bCs/>
          <w:sz w:val="32"/>
          <w:szCs w:val="32"/>
        </w:rPr>
        <w:t>以培育和践行社会主义核心价值观为主线，深入贯彻教育部《中小学德育工作指南》，牢固树立“德育为先，育人为本”的理念，以“养成好习惯、塑造好品格”为德育追求，以丰富多彩的活动为载体，创新性地开展德育工作，走德育工作的特色之路，</w:t>
      </w:r>
      <w:r>
        <w:rPr>
          <w:rFonts w:hint="eastAsia" w:ascii="仿宋" w:hAnsi="仿宋" w:eastAsia="仿宋" w:cs="仿宋"/>
          <w:b w:val="0"/>
          <w:bCs/>
          <w:color w:val="000000"/>
          <w:kern w:val="0"/>
          <w:sz w:val="32"/>
          <w:szCs w:val="32"/>
        </w:rPr>
        <w:t>深入开展 “国旗下展示”、入队、毕业等仪式主题教育活动；充分利用中秋、重阳等中华传统节日开展文化育人活动，增强传统节日的体验感和文化感；利用教师节、国庆节、学雷锋活动日等节庆日开展爱党爱国、民族团结、热爱劳动、尊师重教、爱护环境等主题教育活动。</w:t>
      </w:r>
    </w:p>
    <w:p>
      <w:pPr>
        <w:widowControl/>
        <w:shd w:val="clear" w:color="auto" w:fill="FFFFFF"/>
        <w:spacing w:line="400" w:lineRule="exact"/>
        <w:ind w:firstLine="560"/>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做好实践育人。充分利用爱国主义教育基地、社区、敬老院等各类校外活动场所、专题教育社会实践基地等资源，开展不同主题的实践活动。</w:t>
      </w:r>
    </w:p>
    <w:p>
      <w:pPr>
        <w:widowControl/>
        <w:shd w:val="clear" w:color="auto" w:fill="FFFFFF"/>
        <w:spacing w:line="400" w:lineRule="exact"/>
        <w:ind w:firstLine="560"/>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做好管理育人。全面加强师德师风建设，培育、宣传师德标兵、教学骨干和优秀班主任、德育工作者等先进典型，引导教师争做“四有”好教师。</w:t>
      </w:r>
    </w:p>
    <w:p>
      <w:pPr>
        <w:widowControl/>
        <w:shd w:val="clear" w:color="auto" w:fill="FFFFFF"/>
        <w:spacing w:line="400" w:lineRule="exact"/>
        <w:ind w:firstLine="560"/>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做好协同育人。积极争取家庭、社会共同参与和支持学校德育工作，进一步推进家长委员会、家长学校、家长会、家访、家长开放日、家长接待日、家长进课堂等各种家校沟通渠道建设，提升全员育人水平。</w:t>
      </w:r>
    </w:p>
    <w:p>
      <w:pPr>
        <w:widowControl/>
        <w:shd w:val="clear" w:color="auto" w:fill="FFFFFF"/>
        <w:spacing w:line="400" w:lineRule="exact"/>
        <w:ind w:firstLine="562"/>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w:t>
      </w:r>
      <w:r>
        <w:rPr>
          <w:rFonts w:hint="eastAsia" w:ascii="仿宋" w:hAnsi="仿宋" w:eastAsia="仿宋" w:cs="仿宋"/>
          <w:b w:val="0"/>
          <w:bCs/>
          <w:color w:val="000000"/>
          <w:kern w:val="0"/>
          <w:sz w:val="32"/>
          <w:szCs w:val="32"/>
          <w:lang w:val="en-US" w:eastAsia="zh-CN"/>
        </w:rPr>
        <w:t>2</w:t>
      </w:r>
      <w:r>
        <w:rPr>
          <w:rFonts w:hint="eastAsia" w:ascii="仿宋" w:hAnsi="仿宋" w:eastAsia="仿宋" w:cs="仿宋"/>
          <w:b w:val="0"/>
          <w:bCs/>
          <w:color w:val="000000"/>
          <w:kern w:val="0"/>
          <w:sz w:val="32"/>
          <w:szCs w:val="32"/>
        </w:rPr>
        <w:t>）落实好 “团队”建设，全面提升团队管理力量</w:t>
      </w:r>
    </w:p>
    <w:p>
      <w:pPr>
        <w:widowControl/>
        <w:shd w:val="clear" w:color="auto" w:fill="FFFFFF"/>
        <w:spacing w:line="400" w:lineRule="exact"/>
        <w:ind w:firstLine="560"/>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 xml:space="preserve"> 一是发挥节日育人功能，进一步推进班级国旗下展示活动。在教师节期间开展丰富多彩“尊师重教”主题班队会，推普周期间开展“大力推广和规范使用国家通用语言文字”黑板报评比，国庆节期间开展“我们的节日•中秋”和“三八节感恩活动”、“重阳敬老”等系列活动。 二是继续加强和完善少先队建设，进一步规范劝导队工作机制，完善队员自我管理模式，坚持每天的卫生纪律文明礼仪评比并评选出每周流动红旗，规范学生行为习惯、学习环境管理，建队日期间，举行一年级“少先队队仪式”和第二届“十佳少先队员”暨大队委竞选活动。三是坚持每周国旗下展示活动，各班根据学校及大队部每周卫生、纪律、文明礼仪、安全等方面教育要点，以班级为单位集体在每周全校朝会上以歌、舞、朗诵、表演等形式开展主题展示，即培养了学生各方面能力，又对全校学生进行了各种主题教育。四是全面规范少先队室建设，对照建设标准完善队室，加大对少先队活动阵地建设的投入。</w:t>
      </w:r>
    </w:p>
    <w:p>
      <w:pPr>
        <w:widowControl/>
        <w:shd w:val="clear" w:color="auto" w:fill="FFFFFF"/>
        <w:spacing w:line="400" w:lineRule="exact"/>
        <w:ind w:firstLine="640" w:firstLineChars="200"/>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lang w:val="en-US" w:eastAsia="zh-CN"/>
        </w:rPr>
        <w:t>4</w:t>
      </w:r>
      <w:r>
        <w:rPr>
          <w:rFonts w:hint="eastAsia" w:ascii="仿宋" w:hAnsi="仿宋" w:eastAsia="仿宋" w:cs="仿宋"/>
          <w:b w:val="0"/>
          <w:bCs/>
          <w:color w:val="000000"/>
          <w:kern w:val="0"/>
          <w:sz w:val="32"/>
          <w:szCs w:val="32"/>
        </w:rPr>
        <w:t>、促进“教师成长”，推进“幸福校园”工程</w:t>
      </w:r>
    </w:p>
    <w:p>
      <w:pPr>
        <w:widowControl/>
        <w:shd w:val="clear" w:color="auto" w:fill="FFFFFF"/>
        <w:spacing w:line="400" w:lineRule="exact"/>
        <w:ind w:firstLine="560"/>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本学年我校本研训工作紧紧围绕“主题引领、模式推进、策略支撑、成果印证”的十六字方针扎实开展。以“将三维六环，悦动课堂深入推进”为中心，以培训引领转变教师观念为重点，以促进教师课堂教学行为的转变和探索“先学后教”“以学定教”“把牢目标”为重要渠道，以形成良好的研训氛围，促进学校整体提质为目标。从专业引领、个人思考、同伴互助三个方面开展工作。引导广大教师树立正确的人才观、教育观、学生观、教师观。</w:t>
      </w:r>
    </w:p>
    <w:p>
      <w:pPr>
        <w:widowControl/>
        <w:shd w:val="clear" w:color="auto" w:fill="FFFFFF"/>
        <w:spacing w:line="400" w:lineRule="exact"/>
        <w:ind w:firstLine="562"/>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w:t>
      </w:r>
      <w:r>
        <w:rPr>
          <w:rFonts w:hint="eastAsia" w:ascii="仿宋" w:hAnsi="仿宋" w:eastAsia="仿宋" w:cs="仿宋"/>
          <w:b w:val="0"/>
          <w:bCs/>
          <w:color w:val="000000"/>
          <w:kern w:val="0"/>
          <w:sz w:val="32"/>
          <w:szCs w:val="32"/>
          <w:lang w:val="en-US" w:eastAsia="zh-CN"/>
        </w:rPr>
        <w:t>1</w:t>
      </w:r>
      <w:r>
        <w:rPr>
          <w:rFonts w:hint="eastAsia" w:ascii="仿宋" w:hAnsi="仿宋" w:eastAsia="仿宋" w:cs="仿宋"/>
          <w:b w:val="0"/>
          <w:bCs/>
          <w:color w:val="000000"/>
          <w:kern w:val="0"/>
          <w:sz w:val="32"/>
          <w:szCs w:val="32"/>
        </w:rPr>
        <w:t>）团队建设，分成推进，提升实效</w:t>
      </w:r>
    </w:p>
    <w:p>
      <w:pPr>
        <w:widowControl/>
        <w:shd w:val="clear" w:color="auto" w:fill="FFFFFF"/>
        <w:spacing w:line="400" w:lineRule="exact"/>
        <w:ind w:firstLine="560"/>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学校管理层群策群力，成立双福镇小课改工作推进领导小组，学校余校长和分管教学质量的宿校长为组长，牵头部门分别为教科室和教导处，成员包括学科分管行政和年级分管行政及六大教研组长。课改推进采用学校层面自上而下的形式强力推进，主要以骨干教师、学科中心组成员为主体进行以点带面地逐步展开的。教研组长的选拔培训引领是校本教研的中坚力量；骨干教师是校本教研工作的带头人，学校具有奉献精神且能力较强的教师是生力军，每个具体教研组是校本教研工作的具体实施者。协调好这几个层面因素，学校的校本教研工作形成合力，扎根、发芽、茁壮成长。</w:t>
      </w:r>
    </w:p>
    <w:p>
      <w:pPr>
        <w:widowControl/>
        <w:shd w:val="clear" w:color="auto" w:fill="FFFFFF"/>
        <w:spacing w:line="400" w:lineRule="exact"/>
        <w:ind w:firstLine="562"/>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w:t>
      </w:r>
      <w:r>
        <w:rPr>
          <w:rFonts w:hint="eastAsia" w:ascii="仿宋" w:hAnsi="仿宋" w:eastAsia="仿宋" w:cs="仿宋"/>
          <w:b w:val="0"/>
          <w:bCs/>
          <w:color w:val="000000"/>
          <w:kern w:val="0"/>
          <w:sz w:val="32"/>
          <w:szCs w:val="32"/>
          <w:lang w:val="en-US" w:eastAsia="zh-CN"/>
        </w:rPr>
        <w:t>2</w:t>
      </w:r>
      <w:r>
        <w:rPr>
          <w:rFonts w:hint="eastAsia" w:ascii="仿宋" w:hAnsi="仿宋" w:eastAsia="仿宋" w:cs="仿宋"/>
          <w:b w:val="0"/>
          <w:bCs/>
          <w:color w:val="000000"/>
          <w:kern w:val="0"/>
          <w:sz w:val="32"/>
          <w:szCs w:val="32"/>
        </w:rPr>
        <w:t>）培训引领，转变观念，达成共识</w:t>
      </w:r>
    </w:p>
    <w:p>
      <w:pPr>
        <w:widowControl/>
        <w:shd w:val="clear" w:color="auto" w:fill="FFFFFF"/>
        <w:spacing w:line="400" w:lineRule="exact"/>
        <w:ind w:firstLine="560"/>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 xml:space="preserve">在教师主题培训方面，根据学校实际，认真拟定双福镇小教师主题培训方案报教研室进行审批。培训的主要内容包括：1.课改背景下教师重新审视自我，培养正确的教育观、人才观、教师观、学生观等；2.双福镇小“三维六环，悦动课堂”课改模式理论体系及操作实施办法及意见；3.教研组长、学科中心组成员等的责任意识和思想动员；4.各学科的“三维六环，悦动课堂”课改模式的具体要求和任务目标；5.集体备课的质量和格式要求及教学“六认真”相关检查细则等。采取集中培训、语文学科培训、数学学科培训、艺体学科培训、综合学科培训、骨干教师和学科中心组成员培训。做到培训的全覆盖，形成共同目标，形成研训的凝聚力。 </w:t>
      </w:r>
    </w:p>
    <w:p>
      <w:pPr>
        <w:widowControl/>
        <w:shd w:val="clear" w:color="auto" w:fill="FFFFFF"/>
        <w:spacing w:line="400" w:lineRule="exact"/>
        <w:ind w:firstLine="562"/>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w:t>
      </w:r>
      <w:r>
        <w:rPr>
          <w:rFonts w:hint="eastAsia" w:ascii="仿宋" w:hAnsi="仿宋" w:eastAsia="仿宋" w:cs="仿宋"/>
          <w:b w:val="0"/>
          <w:bCs/>
          <w:color w:val="000000"/>
          <w:kern w:val="0"/>
          <w:sz w:val="32"/>
          <w:szCs w:val="32"/>
          <w:lang w:val="en-US" w:eastAsia="zh-CN"/>
        </w:rPr>
        <w:t>3</w:t>
      </w:r>
      <w:r>
        <w:rPr>
          <w:rFonts w:hint="eastAsia" w:ascii="仿宋" w:hAnsi="仿宋" w:eastAsia="仿宋" w:cs="仿宋"/>
          <w:b w:val="0"/>
          <w:bCs/>
          <w:color w:val="000000"/>
          <w:kern w:val="0"/>
          <w:sz w:val="32"/>
          <w:szCs w:val="32"/>
        </w:rPr>
        <w:t>）集体备课，源头抓起，夯实课改基础</w:t>
      </w:r>
    </w:p>
    <w:p>
      <w:pPr>
        <w:widowControl/>
        <w:shd w:val="clear" w:color="auto" w:fill="FFFFFF"/>
        <w:spacing w:line="400" w:lineRule="exact"/>
        <w:ind w:firstLine="560"/>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本学年我校切实推进“三维六环，悦动课堂”课改模式探索，教科室负责提供课改理论体系支撑，教导处负责组织安排和落实，以统一的集体备课模板为准，要求所有教师的集体备课均要按统一的模板进行备课，采用“三定”原则，进行集体备课统一培训，组内先进行集体研讨课例模板，再采用科学分工、个人思考初备，集体研讨形式，对所有的集体备课课例实行审核制度，年级分管行政初审，教导处终审的做法。</w:t>
      </w:r>
    </w:p>
    <w:p>
      <w:pPr>
        <w:widowControl/>
        <w:shd w:val="clear" w:color="auto" w:fill="FFFFFF"/>
        <w:spacing w:line="400" w:lineRule="exact"/>
        <w:ind w:firstLine="562"/>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w:t>
      </w:r>
      <w:r>
        <w:rPr>
          <w:rFonts w:hint="eastAsia" w:ascii="仿宋" w:hAnsi="仿宋" w:eastAsia="仿宋" w:cs="仿宋"/>
          <w:b w:val="0"/>
          <w:bCs/>
          <w:color w:val="000000"/>
          <w:kern w:val="0"/>
          <w:sz w:val="32"/>
          <w:szCs w:val="32"/>
          <w:lang w:val="en-US" w:eastAsia="zh-CN"/>
        </w:rPr>
        <w:t>4</w:t>
      </w:r>
      <w:r>
        <w:rPr>
          <w:rFonts w:hint="eastAsia" w:ascii="仿宋" w:hAnsi="仿宋" w:eastAsia="仿宋" w:cs="仿宋"/>
          <w:b w:val="0"/>
          <w:bCs/>
          <w:color w:val="000000"/>
          <w:kern w:val="0"/>
          <w:sz w:val="32"/>
          <w:szCs w:val="32"/>
        </w:rPr>
        <w:t>）扎实教研，物化成果</w:t>
      </w:r>
    </w:p>
    <w:p>
      <w:pPr>
        <w:widowControl/>
        <w:shd w:val="clear" w:color="auto" w:fill="FFFFFF"/>
        <w:spacing w:line="400" w:lineRule="exact"/>
        <w:ind w:firstLine="560"/>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每个教研组均按照主题相关知识的学习、主题的预设、课例展示、成果提炼物化及运用推广四个环节扎实开展教研活动。以课堂为立足点，依托相应主题开展研究和思考。本期学校七个教研组所有教师承担主题式校本教研课例展示活动，每组教研活动组员无一缺席，认真聚焦主题，开展灵动课堂的探索。每个教研组均完成资料的收集，每次活动有方案，有简报，有文字、有图片。教师们的研究意识得以形成，研究能力得到极大地提高，研究更具实效性、针对性。</w:t>
      </w:r>
    </w:p>
    <w:p>
      <w:pPr>
        <w:widowControl/>
        <w:shd w:val="clear" w:color="auto" w:fill="FFFFFF"/>
        <w:spacing w:line="400" w:lineRule="exact"/>
        <w:ind w:firstLine="560"/>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本期我校积极参加各级各类教研活动，在2019小学意识一师一优课评选中共有6位教师分获二、三等奖，在乐山市2018年小学微课比赛活动中7名教师分获二、三等奖，一名教师在峨眉山市“关注数学本质，落实核心素养”赛课活动中获三等奖，全校共有50余篇论文分获一、二、三等奖。</w:t>
      </w:r>
    </w:p>
    <w:p>
      <w:pPr>
        <w:widowControl/>
        <w:shd w:val="clear" w:color="auto" w:fill="FFFFFF"/>
        <w:spacing w:line="400" w:lineRule="exact"/>
        <w:ind w:firstLine="562"/>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lang w:val="en-US" w:eastAsia="zh-CN"/>
        </w:rPr>
        <w:t>5</w:t>
      </w:r>
      <w:r>
        <w:rPr>
          <w:rFonts w:hint="eastAsia" w:ascii="仿宋" w:hAnsi="仿宋" w:eastAsia="仿宋" w:cs="仿宋"/>
          <w:b w:val="0"/>
          <w:bCs/>
          <w:color w:val="000000"/>
          <w:kern w:val="0"/>
          <w:sz w:val="32"/>
          <w:szCs w:val="32"/>
        </w:rPr>
        <w:t>、锻造“幸福课程”，推进“幸福校园”工程</w:t>
      </w:r>
    </w:p>
    <w:p>
      <w:pPr>
        <w:widowControl/>
        <w:shd w:val="clear" w:color="auto" w:fill="FFFFFF"/>
        <w:spacing w:line="400" w:lineRule="exact"/>
        <w:ind w:firstLine="562"/>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w:t>
      </w:r>
      <w:r>
        <w:rPr>
          <w:rFonts w:hint="eastAsia" w:ascii="仿宋" w:hAnsi="仿宋" w:eastAsia="仿宋" w:cs="仿宋"/>
          <w:b w:val="0"/>
          <w:bCs/>
          <w:color w:val="000000"/>
          <w:kern w:val="0"/>
          <w:sz w:val="32"/>
          <w:szCs w:val="32"/>
          <w:lang w:val="en-US" w:eastAsia="zh-CN"/>
        </w:rPr>
        <w:t>1</w:t>
      </w:r>
      <w:r>
        <w:rPr>
          <w:rFonts w:hint="eastAsia" w:ascii="仿宋" w:hAnsi="仿宋" w:eastAsia="仿宋" w:cs="仿宋"/>
          <w:b w:val="0"/>
          <w:bCs/>
          <w:color w:val="000000"/>
          <w:kern w:val="0"/>
          <w:sz w:val="32"/>
          <w:szCs w:val="32"/>
        </w:rPr>
        <w:t>）构建幸福教育工程，打造精彩的课程文化</w:t>
      </w:r>
    </w:p>
    <w:p>
      <w:pPr>
        <w:widowControl/>
        <w:shd w:val="clear" w:color="auto" w:fill="FFFFFF"/>
        <w:spacing w:line="400" w:lineRule="exact"/>
        <w:ind w:firstLine="560"/>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深化学生核心素养发展的“幸福教育”课程体系。一是基础性课程科学落实。严格按照省颁课程方案开齐课程、开足课时。二是拓展性课程促进学生健康成长，满足个性发展</w:t>
      </w:r>
      <w:r>
        <w:rPr>
          <w:rFonts w:hint="eastAsia" w:ascii="仿宋" w:hAnsi="仿宋" w:eastAsia="仿宋" w:cs="仿宋"/>
          <w:b w:val="0"/>
          <w:bCs/>
          <w:color w:val="FF0000"/>
          <w:kern w:val="0"/>
          <w:sz w:val="32"/>
          <w:szCs w:val="32"/>
        </w:rPr>
        <w:t>，</w:t>
      </w:r>
      <w:r>
        <w:rPr>
          <w:rFonts w:hint="eastAsia" w:ascii="仿宋" w:hAnsi="仿宋" w:eastAsia="仿宋" w:cs="仿宋"/>
          <w:b w:val="0"/>
          <w:bCs/>
          <w:color w:val="000000"/>
          <w:kern w:val="0"/>
          <w:sz w:val="32"/>
          <w:szCs w:val="32"/>
        </w:rPr>
        <w:t xml:space="preserve">开设选择性拓展课程少年宫社团活动。 </w:t>
      </w:r>
    </w:p>
    <w:p>
      <w:pPr>
        <w:widowControl/>
        <w:shd w:val="clear" w:color="auto" w:fill="FFFFFF"/>
        <w:spacing w:line="400" w:lineRule="exact"/>
        <w:ind w:firstLine="560"/>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 xml:space="preserve">幸福教育应该是简洁高效的，我校一直致力于为学生减负提质，创建一个高效幸福的教育。规范教学用书管理及教学资源建设，进一步落实教科书征订，更好服务教学。禁止教师向学生推销或变相推销省、市教育主管部门用书目录以外的教辅材料，通过自查自纠、常规检查、责任追究，杜绝教辅征订工作上的违规现象。       </w:t>
      </w:r>
    </w:p>
    <w:p>
      <w:pPr>
        <w:widowControl/>
        <w:shd w:val="clear" w:color="auto" w:fill="FFFFFF"/>
        <w:spacing w:line="400" w:lineRule="exact"/>
        <w:ind w:firstLine="562"/>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w:t>
      </w:r>
      <w:r>
        <w:rPr>
          <w:rFonts w:hint="eastAsia" w:ascii="仿宋" w:hAnsi="仿宋" w:eastAsia="仿宋" w:cs="仿宋"/>
          <w:b w:val="0"/>
          <w:bCs/>
          <w:color w:val="000000"/>
          <w:kern w:val="0"/>
          <w:sz w:val="32"/>
          <w:szCs w:val="32"/>
          <w:lang w:val="en-US" w:eastAsia="zh-CN"/>
        </w:rPr>
        <w:t>2</w:t>
      </w:r>
      <w:r>
        <w:rPr>
          <w:rFonts w:hint="eastAsia" w:ascii="仿宋" w:hAnsi="仿宋" w:eastAsia="仿宋" w:cs="仿宋"/>
          <w:b w:val="0"/>
          <w:bCs/>
          <w:color w:val="000000"/>
          <w:kern w:val="0"/>
          <w:sz w:val="32"/>
          <w:szCs w:val="32"/>
        </w:rPr>
        <w:t>）推行幸福教学管理，实现常规有序运转</w:t>
      </w:r>
    </w:p>
    <w:p>
      <w:pPr>
        <w:widowControl/>
        <w:shd w:val="clear" w:color="auto" w:fill="FFFFFF"/>
        <w:spacing w:line="400" w:lineRule="exact"/>
        <w:ind w:firstLine="560"/>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规范教师教育教学行为。实施学校日巡视、周反馈的视导管理制度，每日两位值日行政负责对全校教育教学活动巡视指导，在每周行政会开展教学常规工作汇总与诊断，形成处理方案，并在全体教师会反馈每周检查情况；在教学常规检查方面，坚持教学常规“两级管理网络”（教导处一级、教研组二级），从 “教学计划制定”、“备课”、“课堂教学”、“作业布置与批改”、“学生辅导”、“考试评价与质量分析”的六个行为进一步地进行规范，做好期初、期中、期末教学常规检查工作在“计划、实施、检查、反馈”环节的落实。</w:t>
      </w:r>
    </w:p>
    <w:p>
      <w:pPr>
        <w:widowControl/>
        <w:shd w:val="clear" w:color="auto" w:fill="FFFFFF"/>
        <w:spacing w:line="400" w:lineRule="exact"/>
        <w:ind w:firstLine="562"/>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w:t>
      </w:r>
      <w:r>
        <w:rPr>
          <w:rFonts w:hint="eastAsia" w:ascii="仿宋" w:hAnsi="仿宋" w:eastAsia="仿宋" w:cs="仿宋"/>
          <w:b w:val="0"/>
          <w:bCs/>
          <w:color w:val="000000"/>
          <w:kern w:val="0"/>
          <w:sz w:val="32"/>
          <w:szCs w:val="32"/>
          <w:lang w:val="en-US" w:eastAsia="zh-CN"/>
        </w:rPr>
        <w:t>3</w:t>
      </w:r>
      <w:r>
        <w:rPr>
          <w:rFonts w:hint="eastAsia" w:ascii="仿宋" w:hAnsi="仿宋" w:eastAsia="仿宋" w:cs="仿宋"/>
          <w:b w:val="0"/>
          <w:bCs/>
          <w:color w:val="000000"/>
          <w:kern w:val="0"/>
          <w:sz w:val="32"/>
          <w:szCs w:val="32"/>
        </w:rPr>
        <w:t>）煅造幸福文化工程，推行全面的育人文化</w:t>
      </w:r>
    </w:p>
    <w:p>
      <w:pPr>
        <w:widowControl/>
        <w:shd w:val="clear" w:color="auto" w:fill="FFFFFF"/>
        <w:spacing w:line="400" w:lineRule="exact"/>
        <w:ind w:firstLine="560"/>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开展丰富多样的学科活动，提升学生文化素养。语文节以集体朗读和全员参与的朗读活动比赛；科技节，以科技小制作、科技幻想画、科技知识竞赛、科技故事演讲等形式，引导孩子喜欢上科学探索，本学期，刘佳怡等5名同学参加峨眉山市第十七届青少年科技创新大赛荣获二、三等奖 。</w:t>
      </w:r>
    </w:p>
    <w:p>
      <w:pPr>
        <w:widowControl/>
        <w:shd w:val="clear" w:color="auto" w:fill="FFFFFF"/>
        <w:spacing w:line="400" w:lineRule="exact"/>
        <w:ind w:firstLine="560"/>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扎实体育教育教学，提升学生校园幸福感</w:t>
      </w:r>
    </w:p>
    <w:p>
      <w:pPr>
        <w:widowControl/>
        <w:shd w:val="clear" w:color="auto" w:fill="FFFFFF"/>
        <w:spacing w:line="400" w:lineRule="exact"/>
        <w:ind w:firstLine="560"/>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为落实学校</w:t>
      </w:r>
      <w:r>
        <w:rPr>
          <w:rFonts w:hint="eastAsia" w:ascii="仿宋" w:hAnsi="仿宋" w:eastAsia="仿宋" w:cs="仿宋"/>
          <w:b w:val="0"/>
          <w:bCs/>
          <w:color w:val="333333"/>
          <w:sz w:val="32"/>
          <w:szCs w:val="32"/>
        </w:rPr>
        <w:t>体育固本，</w:t>
      </w:r>
      <w:r>
        <w:rPr>
          <w:rFonts w:hint="eastAsia" w:ascii="仿宋" w:hAnsi="仿宋" w:eastAsia="仿宋" w:cs="仿宋"/>
          <w:b w:val="0"/>
          <w:bCs/>
          <w:color w:val="000000"/>
          <w:kern w:val="0"/>
          <w:sz w:val="32"/>
          <w:szCs w:val="32"/>
        </w:rPr>
        <w:t>丰富学生校园生活，提高学生身体素质，我校扎实开展了学生体育教学。一是发挥学校篮球、跳绳等校本课程项目实施的优势，大力培育和扶持社团活动，发挥学校运动队和学生艺术团体的引领作用，精心策划，使每个学生都能掌握两项体育、一项艺术活动技能，不断提高我校青少年学生的体质健康水平和艺术文化素养。二是因地制宜地落实学生每天一小时体育活动，把每天一小时校园体育活动和开展阳光体育运动落到实处。真正做到“人人有项目、班班有活动”，确保阳光体育活动覆盖到全体学生。三是认真做好全国学生体质健康监测和数据上报工作。实行学校体育报告公示制度，及时上报学校体育工作情况，并对所报情况进行公示。一学期来，学校积极参加上级主管部门组织的各项活动，“阳光少年 我们是好伙伴“主题教育读书活动征文比赛16人次获奖；“我的家乡特别美”征文比赛13人次获奖。</w:t>
      </w:r>
    </w:p>
    <w:p>
      <w:pPr>
        <w:widowControl/>
        <w:shd w:val="clear" w:color="auto" w:fill="FFFFFF"/>
        <w:spacing w:line="400" w:lineRule="exact"/>
        <w:ind w:firstLine="560"/>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开展家长开放日活动，架构家校沟通桥梁</w:t>
      </w:r>
    </w:p>
    <w:p>
      <w:pPr>
        <w:widowControl/>
        <w:shd w:val="clear" w:color="auto" w:fill="FFFFFF"/>
        <w:spacing w:line="400" w:lineRule="exact"/>
        <w:ind w:firstLine="560"/>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开展拓展性课程（少年宫活动）魅力家长进课堂活动，学生家长走进校园，走进课堂，亲近课程、亲近学生、亲近老师，观摩了科技制作、儿童画、书法、棋艺、鼓号、舞蹈、田径、篮球、乒乓球、器乐等活动项目课程展示，与孩子一起听课，一起研究。同时，有24位家长进课堂亲自教学，与孩子们分享绘画、烹饪、安全等知识，培养学生热爱劳动、热爱生活，增进父母与孩子、学校的沟通理解。</w:t>
      </w:r>
    </w:p>
    <w:p>
      <w:pPr>
        <w:widowControl/>
        <w:shd w:val="clear" w:color="auto" w:fill="FFFFFF"/>
        <w:spacing w:line="400" w:lineRule="exact"/>
        <w:ind w:firstLine="560"/>
        <w:jc w:val="left"/>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一学年以来双福镇小以积极开拓的奋斗精神，不断地丰富学校办学内涵，行进在为实现“幸福教育”为主要办学特色的农村学校这一目标的路上，积极实践“为孩子明天幸福奠定基础”的办学理念。</w:t>
      </w:r>
    </w:p>
    <w:bookmarkEnd w:id="18"/>
    <w:bookmarkEnd w:id="19"/>
    <w:p>
      <w:pPr>
        <w:pStyle w:val="5"/>
        <w:adjustRightInd w:val="0"/>
        <w:snapToGrid w:val="0"/>
        <w:spacing w:before="93" w:line="600" w:lineRule="exact"/>
        <w:ind w:firstLine="672" w:firstLineChars="210"/>
        <w:outlineLvl w:val="2"/>
        <w:rPr>
          <w:rFonts w:ascii="仿宋" w:hAnsi="仿宋" w:eastAsia="仿宋"/>
          <w:bCs/>
          <w:color w:val="FF0000"/>
          <w:sz w:val="32"/>
          <w:szCs w:val="32"/>
        </w:rPr>
      </w:pPr>
    </w:p>
    <w:p>
      <w:pPr>
        <w:pStyle w:val="3"/>
        <w:rPr>
          <w:rStyle w:val="25"/>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rPr>
        <w:t>峨眉山市双福镇小学校下属二级单位0个，其中行政单位0个，参照公务员法管理的事业单位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个，其他事业单位1个。</w:t>
      </w:r>
    </w:p>
    <w:p>
      <w:pPr>
        <w:pStyle w:val="5"/>
        <w:adjustRightInd w:val="0"/>
        <w:snapToGrid w:val="0"/>
        <w:spacing w:before="93" w:line="600" w:lineRule="exact"/>
        <w:ind w:firstLine="1120" w:firstLineChars="350"/>
        <w:rPr>
          <w:rFonts w:ascii="仿宋" w:hAnsi="仿宋" w:eastAsia="仿宋"/>
          <w:color w:val="000000"/>
          <w:sz w:val="32"/>
          <w:szCs w:val="32"/>
        </w:rPr>
      </w:pP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4"/>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p>
      <w:pPr>
        <w:pStyle w:val="23"/>
        <w:numPr>
          <w:ilvl w:val="0"/>
          <w:numId w:val="1"/>
        </w:numPr>
        <w:spacing w:line="600" w:lineRule="exact"/>
        <w:ind w:firstLineChars="0"/>
        <w:outlineLvl w:val="1"/>
        <w:rPr>
          <w:rStyle w:val="25"/>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hint="eastAsia" w:ascii="仿宋" w:hAnsi="仿宋" w:eastAsia="仿宋"/>
          <w:color w:val="auto"/>
          <w:sz w:val="32"/>
          <w:szCs w:val="32"/>
          <w:lang w:eastAsia="zh-CN"/>
        </w:rPr>
      </w:pPr>
      <w:r>
        <w:rPr>
          <w:rFonts w:hint="eastAsia" w:ascii="仿宋" w:hAnsi="仿宋" w:eastAsia="仿宋"/>
          <w:color w:val="000000"/>
          <w:sz w:val="32"/>
          <w:szCs w:val="32"/>
        </w:rPr>
        <w:t>2019年度收、支总计104</w:t>
      </w:r>
      <w:r>
        <w:rPr>
          <w:rFonts w:hint="eastAsia" w:ascii="仿宋" w:hAnsi="仿宋" w:eastAsia="仿宋"/>
          <w:color w:val="000000"/>
          <w:sz w:val="32"/>
          <w:szCs w:val="32"/>
          <w:lang w:val="en-US" w:eastAsia="zh-CN"/>
        </w:rPr>
        <w:t>8.80</w:t>
      </w:r>
      <w:r>
        <w:rPr>
          <w:rFonts w:hint="eastAsia" w:ascii="仿宋" w:hAnsi="仿宋" w:eastAsia="仿宋"/>
          <w:color w:val="000000"/>
          <w:sz w:val="32"/>
          <w:szCs w:val="32"/>
        </w:rPr>
        <w:t>万元。与2018年相比，收、支总计增加</w:t>
      </w:r>
      <w:r>
        <w:rPr>
          <w:rFonts w:hint="eastAsia" w:ascii="仿宋" w:hAnsi="仿宋" w:eastAsia="仿宋"/>
          <w:color w:val="000000"/>
          <w:sz w:val="32"/>
          <w:szCs w:val="32"/>
          <w:lang w:val="en-US" w:eastAsia="zh-CN"/>
        </w:rPr>
        <w:t>18.99</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1.84</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auto"/>
          <w:sz w:val="32"/>
          <w:szCs w:val="32"/>
          <w:lang w:eastAsia="zh-CN"/>
        </w:rPr>
        <w:t>校园维修经费增加。</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：收、支决算总计变动情况图）（柱状图）</w:t>
      </w:r>
    </w:p>
    <w:p>
      <w:pPr>
        <w:spacing w:line="240" w:lineRule="auto"/>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drawing>
          <wp:inline distT="0" distB="0" distL="114300" distR="114300">
            <wp:extent cx="4011295" cy="2755265"/>
            <wp:effectExtent l="0" t="0" r="8255" b="6985"/>
            <wp:docPr id="2" name="图片 2" descr="年度收支总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年度收支总图1"/>
                    <pic:cNvPicPr>
                      <a:picLocks noChangeAspect="1"/>
                    </pic:cNvPicPr>
                  </pic:nvPicPr>
                  <pic:blipFill>
                    <a:blip r:embed="rId6"/>
                    <a:stretch>
                      <a:fillRect/>
                    </a:stretch>
                  </pic:blipFill>
                  <pic:spPr>
                    <a:xfrm>
                      <a:off x="0" y="0"/>
                      <a:ext cx="4011295" cy="2755265"/>
                    </a:xfrm>
                    <a:prstGeom prst="rect">
                      <a:avLst/>
                    </a:prstGeom>
                  </pic:spPr>
                </pic:pic>
              </a:graphicData>
            </a:graphic>
          </wp:inline>
        </w:drawing>
      </w:r>
    </w:p>
    <w:p>
      <w:pPr>
        <w:spacing w:line="240" w:lineRule="auto"/>
        <w:ind w:firstLine="640" w:firstLineChars="200"/>
        <w:jc w:val="left"/>
        <w:rPr>
          <w:rFonts w:hint="eastAsia" w:ascii="仿宋_GB2312" w:eastAsia="仿宋_GB2312"/>
          <w:color w:val="000000"/>
          <w:sz w:val="32"/>
          <w:szCs w:val="32"/>
          <w:lang w:eastAsia="zh-CN"/>
        </w:rPr>
      </w:pPr>
    </w:p>
    <w:p>
      <w:pPr>
        <w:pStyle w:val="23"/>
        <w:numPr>
          <w:ilvl w:val="0"/>
          <w:numId w:val="1"/>
        </w:numPr>
        <w:spacing w:line="600" w:lineRule="exact"/>
        <w:ind w:firstLineChars="0"/>
        <w:outlineLvl w:val="1"/>
        <w:rPr>
          <w:rStyle w:val="25"/>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auto"/>
          <w:sz w:val="32"/>
          <w:szCs w:val="32"/>
          <w:lang w:val="en-US" w:eastAsia="zh-CN"/>
        </w:rPr>
        <w:t>1039.02</w:t>
      </w:r>
      <w:r>
        <w:rPr>
          <w:rFonts w:hint="eastAsia" w:ascii="仿宋" w:hAnsi="仿宋" w:eastAsia="仿宋"/>
          <w:color w:val="000000"/>
          <w:sz w:val="32"/>
          <w:szCs w:val="32"/>
        </w:rPr>
        <w:t>万元，其中：一般公共预算财政拨款收入1019.67万元，占</w:t>
      </w:r>
      <w:r>
        <w:rPr>
          <w:rFonts w:hint="eastAsia" w:ascii="仿宋" w:hAnsi="仿宋" w:eastAsia="仿宋"/>
          <w:color w:val="000000"/>
          <w:sz w:val="32"/>
          <w:szCs w:val="32"/>
          <w:lang w:val="en-US" w:eastAsia="zh-CN"/>
        </w:rPr>
        <w:t>98.14</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5.12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0.49</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14.23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1.37</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（图2：收入决算结构图）（饼状图）</w:t>
      </w:r>
    </w:p>
    <w:p>
      <w:pPr>
        <w:spacing w:line="240" w:lineRule="auto"/>
        <w:ind w:firstLine="640" w:firstLineChars="200"/>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drawing>
          <wp:inline distT="0" distB="0" distL="114300" distR="114300">
            <wp:extent cx="4011295" cy="2755265"/>
            <wp:effectExtent l="0" t="0" r="8255" b="6985"/>
            <wp:docPr id="3" name="图片 3" descr="收入决算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收入决算结构图"/>
                    <pic:cNvPicPr>
                      <a:picLocks noChangeAspect="1"/>
                    </pic:cNvPicPr>
                  </pic:nvPicPr>
                  <pic:blipFill>
                    <a:blip r:embed="rId7"/>
                    <a:stretch>
                      <a:fillRect/>
                    </a:stretch>
                  </pic:blipFill>
                  <pic:spPr>
                    <a:xfrm>
                      <a:off x="0" y="0"/>
                      <a:ext cx="4011295" cy="2755265"/>
                    </a:xfrm>
                    <a:prstGeom prst="rect">
                      <a:avLst/>
                    </a:prstGeom>
                  </pic:spPr>
                </pic:pic>
              </a:graphicData>
            </a:graphic>
          </wp:inline>
        </w:drawing>
      </w:r>
    </w:p>
    <w:p>
      <w:pPr>
        <w:spacing w:line="240" w:lineRule="auto"/>
        <w:ind w:firstLine="640" w:firstLineChars="200"/>
        <w:rPr>
          <w:rFonts w:hint="eastAsia" w:ascii="仿宋_GB2312" w:eastAsia="仿宋_GB2312"/>
          <w:color w:val="FF0000"/>
          <w:sz w:val="32"/>
          <w:szCs w:val="32"/>
          <w:lang w:eastAsia="zh-CN"/>
        </w:rPr>
      </w:pPr>
    </w:p>
    <w:p>
      <w:pPr>
        <w:pStyle w:val="23"/>
        <w:numPr>
          <w:ilvl w:val="0"/>
          <w:numId w:val="1"/>
        </w:numPr>
        <w:spacing w:line="600" w:lineRule="exact"/>
        <w:ind w:firstLineChars="0"/>
        <w:outlineLvl w:val="1"/>
        <w:rPr>
          <w:rStyle w:val="25"/>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1030.02</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985.38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95.67</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44.64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4.33</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（图3：支出决算结构图）（饼状图）</w:t>
      </w:r>
    </w:p>
    <w:p>
      <w:pPr>
        <w:spacing w:line="240" w:lineRule="auto"/>
        <w:ind w:firstLine="640" w:firstLineChars="200"/>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drawing>
          <wp:inline distT="0" distB="0" distL="114300" distR="114300">
            <wp:extent cx="4011295" cy="2755265"/>
            <wp:effectExtent l="0" t="0" r="8255" b="6985"/>
            <wp:docPr id="4" name="图片 4" descr="支出决算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支出决算结构图"/>
                    <pic:cNvPicPr>
                      <a:picLocks noChangeAspect="1"/>
                    </pic:cNvPicPr>
                  </pic:nvPicPr>
                  <pic:blipFill>
                    <a:blip r:embed="rId8"/>
                    <a:stretch>
                      <a:fillRect/>
                    </a:stretch>
                  </pic:blipFill>
                  <pic:spPr>
                    <a:xfrm>
                      <a:off x="0" y="0"/>
                      <a:ext cx="4011295" cy="2755265"/>
                    </a:xfrm>
                    <a:prstGeom prst="rect">
                      <a:avLst/>
                    </a:prstGeom>
                  </pic:spPr>
                </pic:pic>
              </a:graphicData>
            </a:graphic>
          </wp:inline>
        </w:drawing>
      </w:r>
    </w:p>
    <w:p>
      <w:pPr>
        <w:spacing w:line="600" w:lineRule="exact"/>
        <w:ind w:firstLine="640" w:firstLineChars="200"/>
        <w:outlineLvl w:val="1"/>
        <w:rPr>
          <w:rStyle w:val="25"/>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auto"/>
          <w:sz w:val="32"/>
          <w:szCs w:val="32"/>
          <w:lang w:val="en-US" w:eastAsia="zh-CN"/>
        </w:rPr>
        <w:t>1034.57</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w:t>
      </w:r>
      <w:r>
        <w:rPr>
          <w:rFonts w:hint="eastAsia" w:ascii="仿宋" w:hAnsi="仿宋" w:eastAsia="仿宋"/>
          <w:color w:val="000000"/>
          <w:sz w:val="32"/>
          <w:szCs w:val="32"/>
          <w:lang w:val="en-US" w:eastAsia="zh-CN"/>
        </w:rPr>
        <w:t>15.53</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1.52</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auto"/>
          <w:sz w:val="32"/>
          <w:szCs w:val="32"/>
          <w:lang w:eastAsia="zh-CN"/>
        </w:rPr>
        <w:t>校园维修经费增加。</w:t>
      </w:r>
    </w:p>
    <w:p>
      <w:pPr>
        <w:spacing w:line="600" w:lineRule="exact"/>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（图4：财政拨款收、支决算总计变动情况）（柱状图）</w:t>
      </w:r>
    </w:p>
    <w:p>
      <w:pPr>
        <w:spacing w:line="240" w:lineRule="auto"/>
        <w:ind w:firstLine="640"/>
        <w:rPr>
          <w:rFonts w:hint="eastAsia" w:ascii="仿宋" w:hAnsi="仿宋" w:eastAsia="仿宋"/>
          <w:b/>
          <w:color w:val="00B050"/>
          <w:sz w:val="32"/>
          <w:szCs w:val="32"/>
          <w:lang w:eastAsia="zh-CN"/>
        </w:rPr>
      </w:pPr>
      <w:r>
        <w:rPr>
          <w:rFonts w:hint="eastAsia" w:ascii="仿宋" w:hAnsi="仿宋" w:eastAsia="仿宋"/>
          <w:b/>
          <w:color w:val="00B050"/>
          <w:sz w:val="32"/>
          <w:szCs w:val="32"/>
          <w:lang w:eastAsia="zh-CN"/>
        </w:rPr>
        <w:drawing>
          <wp:inline distT="0" distB="0" distL="114300" distR="114300">
            <wp:extent cx="4011295" cy="2755265"/>
            <wp:effectExtent l="0" t="0" r="8255" b="6985"/>
            <wp:docPr id="6" name="图片 6" descr="财政拨款收、支决算总计变动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财政拨款收、支决算总计变动情况"/>
                    <pic:cNvPicPr>
                      <a:picLocks noChangeAspect="1"/>
                    </pic:cNvPicPr>
                  </pic:nvPicPr>
                  <pic:blipFill>
                    <a:blip r:embed="rId9"/>
                    <a:stretch>
                      <a:fillRect/>
                    </a:stretch>
                  </pic:blipFill>
                  <pic:spPr>
                    <a:xfrm>
                      <a:off x="0" y="0"/>
                      <a:ext cx="4011295" cy="2755265"/>
                    </a:xfrm>
                    <a:prstGeom prst="rect">
                      <a:avLst/>
                    </a:prstGeom>
                  </pic:spPr>
                </pic:pic>
              </a:graphicData>
            </a:graphic>
          </wp:inline>
        </w:drawing>
      </w:r>
    </w:p>
    <w:p>
      <w:pPr>
        <w:spacing w:line="240" w:lineRule="auto"/>
        <w:ind w:firstLine="640"/>
        <w:rPr>
          <w:rFonts w:hint="eastAsia" w:ascii="仿宋" w:hAnsi="仿宋" w:eastAsia="仿宋"/>
          <w:b/>
          <w:color w:val="00B050"/>
          <w:sz w:val="32"/>
          <w:szCs w:val="32"/>
          <w:lang w:eastAsia="zh-CN"/>
        </w:rPr>
      </w:pPr>
    </w:p>
    <w:p>
      <w:pPr>
        <w:spacing w:line="600" w:lineRule="exact"/>
        <w:ind w:firstLine="640" w:firstLineChars="200"/>
        <w:outlineLvl w:val="1"/>
        <w:rPr>
          <w:rStyle w:val="25"/>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auto"/>
          <w:sz w:val="32"/>
          <w:szCs w:val="32"/>
          <w:lang w:val="en-US" w:eastAsia="zh-CN"/>
        </w:rPr>
        <w:t>1010.68</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98.12</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8年相比，一般公共预算财政拨款支出增加</w:t>
      </w:r>
      <w:r>
        <w:rPr>
          <w:rFonts w:hint="eastAsia" w:ascii="仿宋" w:hAnsi="仿宋" w:eastAsia="仿宋"/>
          <w:color w:val="000000"/>
          <w:sz w:val="32"/>
          <w:szCs w:val="32"/>
          <w:lang w:val="en-US" w:eastAsia="zh-CN"/>
        </w:rPr>
        <w:t>1.42</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0.14</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住房保障支出增加。</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（图5：一般公共预算财政拨款支出决算变动情况）（柱状图）</w:t>
      </w:r>
    </w:p>
    <w:p>
      <w:pPr>
        <w:spacing w:line="240" w:lineRule="auto"/>
        <w:ind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drawing>
          <wp:inline distT="0" distB="0" distL="114300" distR="114300">
            <wp:extent cx="4584065" cy="2755265"/>
            <wp:effectExtent l="0" t="0" r="6985" b="6985"/>
            <wp:docPr id="7" name="图片 7" descr="一般公共预算财政拨款支出决算变动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一般公共预算财政拨款支出决算变动情况"/>
                    <pic:cNvPicPr>
                      <a:picLocks noChangeAspect="1"/>
                    </pic:cNvPicPr>
                  </pic:nvPicPr>
                  <pic:blipFill>
                    <a:blip r:embed="rId10"/>
                    <a:stretch>
                      <a:fillRect/>
                    </a:stretch>
                  </pic:blipFill>
                  <pic:spPr>
                    <a:xfrm>
                      <a:off x="0" y="0"/>
                      <a:ext cx="4584065" cy="2755265"/>
                    </a:xfrm>
                    <a:prstGeom prst="rect">
                      <a:avLst/>
                    </a:prstGeom>
                  </pic:spPr>
                </pic:pic>
              </a:graphicData>
            </a:graphic>
          </wp:inline>
        </w:drawing>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auto"/>
          <w:sz w:val="32"/>
          <w:szCs w:val="32"/>
          <w:lang w:val="en-US" w:eastAsia="zh-CN"/>
        </w:rPr>
        <w:t>1010.68</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highlight w:val="none"/>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教育支出（</w:t>
      </w:r>
      <w:r>
        <w:rPr>
          <w:rFonts w:hint="eastAsia" w:ascii="仿宋" w:hAnsi="仿宋" w:eastAsia="仿宋"/>
          <w:b/>
          <w:color w:val="000000" w:themeColor="text1"/>
          <w:sz w:val="32"/>
          <w:szCs w:val="32"/>
          <w:highlight w:val="none"/>
          <w:lang w:val="en-US" w:eastAsia="zh-CN"/>
          <w14:textFill>
            <w14:solidFill>
              <w14:schemeClr w14:val="tx1"/>
            </w14:solidFill>
          </w14:textFill>
        </w:rPr>
        <w:t>205</w:t>
      </w:r>
      <w:r>
        <w:rPr>
          <w:rFonts w:hint="eastAsia" w:ascii="仿宋" w:hAnsi="仿宋" w:eastAsia="仿宋"/>
          <w:b/>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756.51</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74.85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auto"/>
          <w:sz w:val="32"/>
          <w:szCs w:val="32"/>
          <w:highlight w:val="none"/>
        </w:rPr>
        <w:t>科学技术（类）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highlight w:val="none"/>
          <w14:textFill>
            <w14:solidFill>
              <w14:schemeClr w14:val="tx1"/>
            </w14:solidFill>
          </w14:textFill>
        </w:rPr>
        <w:t>文化旅游体育与传媒（类）</w:t>
      </w:r>
      <w:r>
        <w:rPr>
          <w:rFonts w:hint="eastAsia" w:ascii="仿宋" w:hAnsi="仿宋" w:eastAsia="仿宋"/>
          <w:b/>
          <w:bCs/>
          <w:color w:val="000000" w:themeColor="text1"/>
          <w:sz w:val="32"/>
          <w:szCs w:val="32"/>
          <w14:textFill>
            <w14:solidFill>
              <w14:schemeClr w14:val="tx1"/>
            </w14:solidFill>
          </w14:textFill>
        </w:rPr>
        <w:t>支出</w:t>
      </w:r>
      <w:r>
        <w:rPr>
          <w:rFonts w:hint="eastAsia" w:ascii="仿宋" w:hAnsi="仿宋" w:eastAsia="仿宋"/>
          <w:b/>
          <w:bCs/>
          <w:color w:val="000000" w:themeColor="text1"/>
          <w:sz w:val="32"/>
          <w:szCs w:val="32"/>
          <w:lang w:val="en-US" w:eastAsia="zh-CN"/>
          <w14:textFill>
            <w14:solidFill>
              <w14:schemeClr w14:val="tx1"/>
            </w14:solidFill>
          </w14:textFill>
        </w:rPr>
        <w:t>0</w:t>
      </w:r>
      <w:r>
        <w:rPr>
          <w:rFonts w:hint="eastAsia" w:ascii="仿宋" w:hAnsi="仿宋" w:eastAsia="仿宋"/>
          <w:b/>
          <w:bCs/>
          <w:color w:val="000000" w:themeColor="text1"/>
          <w:sz w:val="32"/>
          <w:szCs w:val="32"/>
          <w14:textFill>
            <w14:solidFill>
              <w14:schemeClr w14:val="tx1"/>
            </w14:solidFill>
          </w14:textFill>
        </w:rPr>
        <w:t>万元，占</w:t>
      </w:r>
      <w:r>
        <w:rPr>
          <w:rFonts w:hint="eastAsia" w:ascii="仿宋" w:hAnsi="仿宋" w:eastAsia="仿宋"/>
          <w:b/>
          <w:bCs/>
          <w:color w:val="000000" w:themeColor="text1"/>
          <w:sz w:val="32"/>
          <w:szCs w:val="32"/>
          <w:lang w:val="en-US" w:eastAsia="zh-CN"/>
          <w14:textFill>
            <w14:solidFill>
              <w14:schemeClr w14:val="tx1"/>
            </w14:solidFill>
          </w14:textFill>
        </w:rPr>
        <w:t>0</w:t>
      </w:r>
      <w:r>
        <w:rPr>
          <w:rFonts w:ascii="仿宋" w:hAnsi="仿宋" w:eastAsia="仿宋"/>
          <w:b/>
          <w:bCs/>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w:t>
      </w:r>
      <w:r>
        <w:rPr>
          <w:rFonts w:hint="eastAsia" w:ascii="仿宋" w:hAnsi="仿宋" w:eastAsia="仿宋"/>
          <w:b/>
          <w:color w:val="000000" w:themeColor="text1"/>
          <w:sz w:val="32"/>
          <w:szCs w:val="32"/>
          <w:highlight w:val="none"/>
          <w:lang w:val="en-US" w:eastAsia="zh-CN"/>
          <w14:textFill>
            <w14:solidFill>
              <w14:schemeClr w14:val="tx1"/>
            </w14:solidFill>
          </w14:textFill>
        </w:rPr>
        <w:t>208</w:t>
      </w:r>
      <w:r>
        <w:rPr>
          <w:rFonts w:hint="eastAsia" w:ascii="仿宋" w:hAnsi="仿宋" w:eastAsia="仿宋"/>
          <w:b/>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142.68</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14.10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b/>
          <w:bCs/>
          <w:color w:val="000000" w:themeColor="text1"/>
          <w:sz w:val="32"/>
          <w:szCs w:val="32"/>
          <w:lang w:eastAsia="zh-CN"/>
          <w14:textFill>
            <w14:solidFill>
              <w14:schemeClr w14:val="tx1"/>
            </w14:solidFill>
          </w14:textFill>
        </w:rPr>
        <w:t>（</w:t>
      </w:r>
      <w:r>
        <w:rPr>
          <w:rFonts w:hint="eastAsia" w:ascii="仿宋" w:hAnsi="仿宋" w:eastAsia="仿宋"/>
          <w:b/>
          <w:bCs/>
          <w:color w:val="000000" w:themeColor="text1"/>
          <w:sz w:val="32"/>
          <w:szCs w:val="32"/>
          <w:highlight w:val="none"/>
          <w:lang w:val="en-US" w:eastAsia="zh-CN"/>
          <w14:textFill>
            <w14:solidFill>
              <w14:schemeClr w14:val="tx1"/>
            </w14:solidFill>
          </w14:textFill>
        </w:rPr>
        <w:t>210</w:t>
      </w:r>
      <w:r>
        <w:rPr>
          <w:rFonts w:hint="eastAsia" w:ascii="仿宋" w:hAnsi="仿宋" w:eastAsia="仿宋"/>
          <w:b/>
          <w:bCs/>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30.80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3.04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住房保障支出</w:t>
      </w:r>
      <w:r>
        <w:rPr>
          <w:rFonts w:hint="eastAsia" w:ascii="仿宋" w:hAnsi="仿宋" w:eastAsia="仿宋"/>
          <w:b/>
          <w:bCs/>
          <w:color w:val="000000" w:themeColor="text1"/>
          <w:sz w:val="32"/>
          <w:szCs w:val="32"/>
          <w:lang w:eastAsia="zh-CN"/>
          <w14:textFill>
            <w14:solidFill>
              <w14:schemeClr w14:val="tx1"/>
            </w14:solidFill>
          </w14:textFill>
        </w:rPr>
        <w:t>（</w:t>
      </w:r>
      <w:r>
        <w:rPr>
          <w:rFonts w:hint="eastAsia" w:ascii="仿宋" w:hAnsi="仿宋" w:eastAsia="仿宋"/>
          <w:b/>
          <w:bCs/>
          <w:color w:val="000000" w:themeColor="text1"/>
          <w:sz w:val="32"/>
          <w:szCs w:val="32"/>
          <w:highlight w:val="none"/>
          <w:lang w:val="en-US" w:eastAsia="zh-CN"/>
          <w14:textFill>
            <w14:solidFill>
              <w14:schemeClr w14:val="tx1"/>
            </w14:solidFill>
          </w14:textFill>
        </w:rPr>
        <w:t>221</w:t>
      </w:r>
      <w:r>
        <w:rPr>
          <w:rFonts w:hint="eastAsia" w:ascii="仿宋" w:hAnsi="仿宋" w:eastAsia="仿宋"/>
          <w:b/>
          <w:bCs/>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78.70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7.76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lang w:eastAsia="zh-CN"/>
          <w14:textFill>
            <w14:solidFill>
              <w14:schemeClr w14:val="tx1"/>
            </w14:solidFill>
          </w14:textFill>
        </w:rPr>
        <w:t>农林水</w:t>
      </w:r>
      <w:r>
        <w:rPr>
          <w:rFonts w:hint="eastAsia" w:ascii="仿宋" w:hAnsi="仿宋" w:eastAsia="仿宋"/>
          <w:b/>
          <w:bCs/>
          <w:color w:val="000000" w:themeColor="text1"/>
          <w:sz w:val="32"/>
          <w:szCs w:val="32"/>
          <w:highlight w:val="none"/>
          <w:lang w:eastAsia="zh-CN"/>
          <w14:textFill>
            <w14:solidFill>
              <w14:schemeClr w14:val="tx1"/>
            </w14:solidFill>
          </w14:textFill>
        </w:rPr>
        <w:t>（</w:t>
      </w:r>
      <w:r>
        <w:rPr>
          <w:rFonts w:hint="eastAsia" w:ascii="仿宋" w:hAnsi="仿宋" w:eastAsia="仿宋"/>
          <w:b/>
          <w:bCs/>
          <w:color w:val="000000" w:themeColor="text1"/>
          <w:sz w:val="32"/>
          <w:szCs w:val="32"/>
          <w:highlight w:val="none"/>
          <w:lang w:val="en-US" w:eastAsia="zh-CN"/>
          <w14:textFill>
            <w14:solidFill>
              <w14:schemeClr w14:val="tx1"/>
            </w14:solidFill>
          </w14:textFill>
        </w:rPr>
        <w:t>213</w:t>
      </w:r>
      <w:r>
        <w:rPr>
          <w:rFonts w:hint="eastAsia" w:ascii="仿宋" w:hAnsi="仿宋" w:eastAsia="仿宋"/>
          <w:b/>
          <w:bCs/>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1.98万元，占0.20%</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240" w:lineRule="auto"/>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4748530" cy="2987040"/>
            <wp:effectExtent l="0" t="0" r="13970" b="3810"/>
            <wp:docPr id="8" name="图片 8" descr="图6：一般公共预算财政拨款支出决算结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6：一般公共预算财政拨款支出决算结构"/>
                    <pic:cNvPicPr>
                      <a:picLocks noChangeAspect="1"/>
                    </pic:cNvPicPr>
                  </pic:nvPicPr>
                  <pic:blipFill>
                    <a:blip r:embed="rId11"/>
                    <a:stretch>
                      <a:fillRect/>
                    </a:stretch>
                  </pic:blipFill>
                  <pic:spPr>
                    <a:xfrm>
                      <a:off x="0" y="0"/>
                      <a:ext cx="4748530" cy="2987040"/>
                    </a:xfrm>
                    <a:prstGeom prst="rect">
                      <a:avLst/>
                    </a:prstGeom>
                  </pic:spPr>
                </pic:pic>
              </a:graphicData>
            </a:graphic>
          </wp:inline>
        </w:drawing>
      </w: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8460"/>
      <w:bookmarkStart w:id="38" w:name="_Toc15377444"/>
      <w:bookmarkStart w:id="39" w:name="_Toc15377213"/>
      <w:r>
        <w:rPr>
          <w:rFonts w:hint="eastAsia" w:ascii="仿宋" w:hAnsi="仿宋" w:eastAsia="仿宋"/>
          <w:b/>
          <w:color w:val="000000" w:themeColor="text1"/>
          <w:sz w:val="32"/>
          <w:szCs w:val="32"/>
          <w14:textFill>
            <w14:solidFill>
              <w14:schemeClr w14:val="tx1"/>
            </w14:solidFill>
          </w14:textFill>
        </w:rPr>
        <w:t>2019年般公共预算支出决算数为</w:t>
      </w:r>
      <w:r>
        <w:rPr>
          <w:rFonts w:hint="eastAsia" w:ascii="仿宋" w:hAnsi="仿宋" w:eastAsia="仿宋"/>
          <w:b/>
          <w:color w:val="auto"/>
          <w:sz w:val="32"/>
          <w:szCs w:val="32"/>
          <w:lang w:val="en-US" w:eastAsia="zh-CN"/>
        </w:rPr>
        <w:t>1010.68</w:t>
      </w:r>
      <w:r>
        <w:rPr>
          <w:rFonts w:hint="eastAsia" w:ascii="仿宋" w:hAnsi="仿宋" w:eastAsia="仿宋"/>
          <w:b/>
          <w:color w:val="auto"/>
          <w:sz w:val="32"/>
          <w:szCs w:val="32"/>
          <w:lang w:eastAsia="zh-CN"/>
        </w:rPr>
        <w:t>万元</w:t>
      </w:r>
      <w:r>
        <w:rPr>
          <w:rFonts w:hint="eastAsia" w:ascii="仿宋" w:hAnsi="仿宋" w:eastAsia="仿宋"/>
          <w:color w:val="auto"/>
          <w:sz w:val="32"/>
          <w:szCs w:val="32"/>
        </w:rPr>
        <w:t>，</w:t>
      </w:r>
      <w:r>
        <w:rPr>
          <w:rStyle w:val="14"/>
          <w:rFonts w:hint="eastAsia" w:ascii="仿宋" w:hAnsi="仿宋" w:eastAsia="仿宋"/>
          <w:bCs/>
          <w:color w:val="000000" w:themeColor="text1"/>
          <w:sz w:val="32"/>
          <w:szCs w:val="32"/>
          <w14:textFill>
            <w14:solidFill>
              <w14:schemeClr w14:val="tx1"/>
            </w14:solidFill>
          </w14:textFill>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0</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hint="eastAsia" w:ascii="仿宋" w:hAnsi="仿宋" w:eastAsia="仿宋"/>
          <w:b w:val="0"/>
          <w:bCs/>
          <w:color w:val="000000"/>
          <w:sz w:val="32"/>
          <w:szCs w:val="32"/>
          <w:lang w:eastAsia="zh-CN"/>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教育</w:t>
      </w:r>
      <w:r>
        <w:rPr>
          <w:rStyle w:val="14"/>
          <w:rFonts w:hint="eastAsia" w:ascii="仿宋" w:hAnsi="仿宋" w:eastAsia="仿宋"/>
          <w:bCs/>
          <w:color w:val="000000"/>
          <w:sz w:val="32"/>
          <w:szCs w:val="32"/>
          <w:lang w:eastAsia="zh-CN"/>
        </w:rPr>
        <w:t>（</w:t>
      </w:r>
      <w:r>
        <w:rPr>
          <w:rStyle w:val="14"/>
          <w:rFonts w:hint="eastAsia" w:ascii="仿宋" w:hAnsi="仿宋" w:eastAsia="仿宋"/>
          <w:bCs/>
          <w:color w:val="000000"/>
          <w:sz w:val="32"/>
          <w:szCs w:val="32"/>
          <w:lang w:val="en-US" w:eastAsia="zh-CN"/>
        </w:rPr>
        <w:t>2050202</w:t>
      </w:r>
      <w:r>
        <w:rPr>
          <w:rStyle w:val="14"/>
          <w:rFonts w:hint="eastAsia" w:ascii="仿宋" w:hAnsi="仿宋" w:eastAsia="仿宋"/>
          <w:bCs/>
          <w:color w:val="000000"/>
          <w:sz w:val="32"/>
          <w:szCs w:val="32"/>
          <w:lang w:eastAsia="zh-CN"/>
        </w:rPr>
        <w:t>小学教育）：</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730.64</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w:t>
      </w:r>
    </w:p>
    <w:p>
      <w:pPr>
        <w:spacing w:line="600" w:lineRule="exact"/>
        <w:ind w:firstLine="643" w:firstLineChars="200"/>
        <w:rPr>
          <w:rStyle w:val="14"/>
          <w:rFonts w:hint="eastAsia" w:ascii="仿宋" w:hAnsi="仿宋" w:eastAsia="仿宋"/>
          <w:b w:val="0"/>
          <w:bCs/>
          <w:color w:val="000000"/>
          <w:sz w:val="32"/>
          <w:szCs w:val="32"/>
          <w:lang w:eastAsia="zh-CN"/>
        </w:rPr>
      </w:pPr>
      <w:r>
        <w:rPr>
          <w:rStyle w:val="14"/>
          <w:rFonts w:hint="eastAsia" w:ascii="仿宋" w:hAnsi="仿宋" w:eastAsia="仿宋"/>
          <w:bCs/>
          <w:color w:val="000000"/>
          <w:sz w:val="32"/>
          <w:szCs w:val="32"/>
        </w:rPr>
        <w:t>教育</w:t>
      </w:r>
      <w:r>
        <w:rPr>
          <w:rStyle w:val="14"/>
          <w:rFonts w:hint="eastAsia" w:ascii="仿宋" w:hAnsi="仿宋" w:eastAsia="仿宋"/>
          <w:b/>
          <w:bCs w:val="0"/>
          <w:color w:val="000000"/>
          <w:sz w:val="32"/>
          <w:szCs w:val="32"/>
          <w:lang w:eastAsia="zh-CN"/>
        </w:rPr>
        <w:t>（</w:t>
      </w:r>
      <w:r>
        <w:rPr>
          <w:rStyle w:val="14"/>
          <w:rFonts w:hint="eastAsia" w:ascii="仿宋" w:hAnsi="仿宋" w:eastAsia="仿宋"/>
          <w:b/>
          <w:bCs w:val="0"/>
          <w:color w:val="000000"/>
          <w:sz w:val="32"/>
          <w:szCs w:val="32"/>
          <w:lang w:val="en-US" w:eastAsia="zh-CN"/>
        </w:rPr>
        <w:t>2050299</w:t>
      </w:r>
      <w:r>
        <w:rPr>
          <w:rStyle w:val="14"/>
          <w:rFonts w:hint="eastAsia" w:ascii="仿宋" w:hAnsi="仿宋" w:eastAsia="仿宋"/>
          <w:b/>
          <w:bCs w:val="0"/>
          <w:color w:val="000000"/>
          <w:sz w:val="32"/>
          <w:szCs w:val="32"/>
          <w:lang w:eastAsia="zh-CN"/>
        </w:rPr>
        <w:t>其他普通教育支出）：</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3.97</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教育</w:t>
      </w:r>
      <w:r>
        <w:rPr>
          <w:rStyle w:val="14"/>
          <w:rFonts w:hint="eastAsia" w:ascii="仿宋" w:hAnsi="仿宋" w:eastAsia="仿宋"/>
          <w:b/>
          <w:bCs w:val="0"/>
          <w:color w:val="000000"/>
          <w:sz w:val="32"/>
          <w:szCs w:val="32"/>
          <w:lang w:eastAsia="zh-CN"/>
        </w:rPr>
        <w:t>（</w:t>
      </w:r>
      <w:r>
        <w:rPr>
          <w:rStyle w:val="14"/>
          <w:rFonts w:hint="eastAsia" w:ascii="仿宋" w:hAnsi="仿宋" w:eastAsia="仿宋"/>
          <w:b/>
          <w:bCs w:val="0"/>
          <w:color w:val="000000"/>
          <w:sz w:val="32"/>
          <w:szCs w:val="32"/>
          <w:lang w:val="en-US" w:eastAsia="zh-CN"/>
        </w:rPr>
        <w:t>2050999</w:t>
      </w:r>
      <w:r>
        <w:rPr>
          <w:rStyle w:val="14"/>
          <w:rFonts w:hint="eastAsia" w:ascii="仿宋" w:hAnsi="仿宋" w:eastAsia="仿宋"/>
          <w:b/>
          <w:bCs w:val="0"/>
          <w:color w:val="000000"/>
          <w:sz w:val="32"/>
          <w:szCs w:val="32"/>
          <w:lang w:eastAsia="zh-CN"/>
        </w:rPr>
        <w:t>其他教育费附加安排的支出）：</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21.90</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科学技术</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0</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rPr>
        <w:t>文化旅游体育与传媒</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0</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hint="eastAsia" w:ascii="仿宋" w:hAnsi="仿宋" w:eastAsia="仿宋"/>
          <w:b w:val="0"/>
          <w:bCs/>
          <w:color w:val="000000"/>
          <w:sz w:val="32"/>
          <w:szCs w:val="32"/>
        </w:rPr>
      </w:pPr>
      <w:r>
        <w:rPr>
          <w:rStyle w:val="14"/>
          <w:rFonts w:ascii="仿宋" w:hAnsi="仿宋" w:eastAsia="仿宋"/>
          <w:bCs/>
          <w:color w:val="000000"/>
          <w:sz w:val="32"/>
          <w:szCs w:val="32"/>
        </w:rPr>
        <w:t>5.</w:t>
      </w:r>
      <w:r>
        <w:rPr>
          <w:rStyle w:val="14"/>
          <w:rFonts w:hint="eastAsia" w:ascii="仿宋" w:hAnsi="仿宋" w:eastAsia="仿宋"/>
          <w:bCs/>
          <w:color w:val="000000"/>
          <w:sz w:val="32"/>
          <w:szCs w:val="32"/>
        </w:rPr>
        <w:t>社会保障和就业（2080505机关事业单位基本养老保险缴费支出）</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支出决算为84.79万元，完成预算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 w:hAnsi="仿宋" w:eastAsia="仿宋"/>
          <w:bCs/>
          <w:color w:val="000000"/>
          <w:sz w:val="32"/>
          <w:szCs w:val="32"/>
        </w:rPr>
        <w:t>社会保障和就业（2080506机关事业单位职业年金缴费支出）</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支出决算为43.11万元，完成预算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 w:hAnsi="仿宋" w:eastAsia="仿宋"/>
          <w:bCs/>
          <w:color w:val="000000"/>
          <w:sz w:val="32"/>
          <w:szCs w:val="32"/>
        </w:rPr>
        <w:t>社会保障和就业（2080801死亡抚恤）</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11.97</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 w:hAnsi="仿宋" w:eastAsia="仿宋"/>
          <w:bCs/>
          <w:color w:val="000000"/>
          <w:sz w:val="32"/>
          <w:szCs w:val="32"/>
        </w:rPr>
        <w:t>社会保障和就业（2080899其他优抚支出）</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2.81</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numPr>
          <w:ilvl w:val="0"/>
          <w:numId w:val="2"/>
        </w:numPr>
        <w:spacing w:line="600" w:lineRule="exact"/>
        <w:ind w:firstLine="643" w:firstLineChars="200"/>
        <w:rPr>
          <w:rStyle w:val="14"/>
          <w:rFonts w:hint="eastAsia" w:ascii="仿宋" w:hAnsi="仿宋" w:eastAsia="仿宋"/>
          <w:b w:val="0"/>
          <w:bCs/>
          <w:color w:val="000000"/>
          <w:sz w:val="32"/>
          <w:szCs w:val="32"/>
        </w:rPr>
      </w:pPr>
      <w:r>
        <w:rPr>
          <w:rFonts w:hint="eastAsia" w:ascii="仿宋" w:hAnsi="仿宋" w:eastAsia="仿宋"/>
          <w:b/>
          <w:bCs/>
          <w:color w:val="000000" w:themeColor="text1"/>
          <w:sz w:val="32"/>
          <w:szCs w:val="32"/>
          <w14:textFill>
            <w14:solidFill>
              <w14:schemeClr w14:val="tx1"/>
            </w14:solidFill>
          </w14:textFill>
        </w:rPr>
        <w:t>卫生健康</w:t>
      </w:r>
      <w:r>
        <w:rPr>
          <w:rStyle w:val="14"/>
          <w:rFonts w:hint="eastAsia" w:ascii="仿宋" w:hAnsi="仿宋" w:eastAsia="仿宋"/>
          <w:bCs/>
          <w:color w:val="000000"/>
          <w:sz w:val="32"/>
          <w:szCs w:val="32"/>
        </w:rPr>
        <w:t>（2101102事业单位医疗）</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30.80</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numPr>
          <w:ilvl w:val="0"/>
          <w:numId w:val="2"/>
        </w:num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 w:hAnsi="仿宋" w:eastAsia="仿宋"/>
          <w:b/>
          <w:bCs w:val="0"/>
          <w:color w:val="000000"/>
          <w:sz w:val="32"/>
          <w:szCs w:val="32"/>
        </w:rPr>
        <w:t>农林水支出</w:t>
      </w:r>
      <w:r>
        <w:rPr>
          <w:rStyle w:val="14"/>
          <w:rFonts w:hint="eastAsia" w:ascii="仿宋" w:hAnsi="仿宋" w:eastAsia="仿宋"/>
          <w:b/>
          <w:bCs w:val="0"/>
          <w:color w:val="000000"/>
          <w:sz w:val="32"/>
          <w:szCs w:val="32"/>
          <w:lang w:eastAsia="zh-CN"/>
        </w:rPr>
        <w:t>（2130599其他扶贫支出）：</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1.98</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numPr>
          <w:ilvl w:val="0"/>
          <w:numId w:val="2"/>
        </w:numPr>
        <w:spacing w:line="600" w:lineRule="exact"/>
        <w:ind w:firstLine="643" w:firstLineChars="200"/>
        <w:rPr>
          <w:rStyle w:val="14"/>
          <w:rFonts w:hint="eastAsia" w:ascii="仿宋" w:hAnsi="仿宋" w:eastAsia="仿宋"/>
          <w:b/>
          <w:bCs w:val="0"/>
          <w:color w:val="000000"/>
          <w:sz w:val="32"/>
          <w:szCs w:val="32"/>
        </w:rPr>
      </w:pPr>
      <w:r>
        <w:rPr>
          <w:rStyle w:val="14"/>
          <w:rFonts w:hint="eastAsia" w:ascii="仿宋" w:hAnsi="仿宋" w:eastAsia="仿宋"/>
          <w:b/>
          <w:bCs w:val="0"/>
          <w:color w:val="000000"/>
          <w:sz w:val="32"/>
          <w:szCs w:val="32"/>
        </w:rPr>
        <w:t>住房保障支出</w:t>
      </w:r>
      <w:r>
        <w:rPr>
          <w:rStyle w:val="14"/>
          <w:rFonts w:hint="eastAsia" w:ascii="仿宋" w:hAnsi="仿宋" w:eastAsia="仿宋"/>
          <w:b/>
          <w:bCs w:val="0"/>
          <w:color w:val="000000"/>
          <w:sz w:val="32"/>
          <w:szCs w:val="32"/>
          <w:lang w:eastAsia="zh-CN"/>
        </w:rPr>
        <w:t>（2210201住房公积金）：</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78.70</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numPr>
          <w:ilvl w:val="0"/>
          <w:numId w:val="0"/>
        </w:numPr>
        <w:spacing w:line="600" w:lineRule="exact"/>
        <w:rPr>
          <w:rStyle w:val="14"/>
          <w:rFonts w:hint="eastAsia" w:ascii="仿宋" w:hAnsi="仿宋" w:eastAsia="仿宋"/>
          <w:b/>
          <w:bCs w:val="0"/>
          <w:color w:val="000000"/>
          <w:sz w:val="32"/>
          <w:szCs w:val="32"/>
        </w:rPr>
      </w:pPr>
    </w:p>
    <w:p>
      <w:pPr>
        <w:tabs>
          <w:tab w:val="right" w:pos="8306"/>
        </w:tabs>
        <w:spacing w:line="600" w:lineRule="exact"/>
        <w:ind w:firstLine="640"/>
        <w:outlineLvl w:val="1"/>
        <w:rPr>
          <w:rStyle w:val="25"/>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auto"/>
          <w:sz w:val="32"/>
          <w:szCs w:val="32"/>
        </w:rPr>
        <w:t>9711499.55</w:t>
      </w:r>
      <w:r>
        <w:rPr>
          <w:rFonts w:hint="eastAsia" w:ascii="仿宋" w:hAnsi="仿宋" w:eastAsia="仿宋"/>
          <w:color w:val="000000"/>
          <w:sz w:val="32"/>
          <w:szCs w:val="32"/>
        </w:rPr>
        <w:t>万元，其中：</w:t>
      </w:r>
    </w:p>
    <w:p>
      <w:pPr>
        <w:spacing w:line="600" w:lineRule="exact"/>
        <w:ind w:firstLine="645"/>
        <w:rPr>
          <w:rFonts w:hint="eastAsia" w:ascii="仿宋" w:hAnsi="仿宋" w:eastAsia="仿宋"/>
          <w:color w:val="000000"/>
          <w:sz w:val="32"/>
          <w:szCs w:val="32"/>
        </w:rPr>
      </w:pPr>
      <w:r>
        <w:rPr>
          <w:rFonts w:hint="eastAsia" w:ascii="仿宋" w:hAnsi="仿宋" w:eastAsia="仿宋"/>
          <w:color w:val="000000"/>
          <w:sz w:val="32"/>
          <w:szCs w:val="32"/>
        </w:rPr>
        <w:t>人员经费9316640.32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394859.23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hint="eastAsia" w:ascii="仿宋" w:hAnsi="仿宋" w:eastAsia="仿宋"/>
          <w:color w:val="000000"/>
          <w:sz w:val="32"/>
          <w:szCs w:val="32"/>
        </w:rPr>
      </w:pPr>
    </w:p>
    <w:p>
      <w:pPr>
        <w:spacing w:line="600" w:lineRule="exact"/>
        <w:ind w:firstLine="640"/>
        <w:outlineLvl w:val="1"/>
        <w:rPr>
          <w:rStyle w:val="25"/>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hint="default" w:ascii="仿宋" w:hAnsi="仿宋" w:eastAsia="仿宋"/>
          <w:b/>
          <w:color w:val="FF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240" w:lineRule="auto"/>
        <w:ind w:firstLine="64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4425950" cy="2755265"/>
            <wp:effectExtent l="0" t="0" r="12700" b="6985"/>
            <wp:docPr id="1" name="图片 1" descr="图7：“三公”经费财政拨款支出结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7：“三公”经费财政拨款支出结构"/>
                    <pic:cNvPicPr>
                      <a:picLocks noChangeAspect="1"/>
                    </pic:cNvPicPr>
                  </pic:nvPicPr>
                  <pic:blipFill>
                    <a:blip r:embed="rId12"/>
                    <a:stretch>
                      <a:fillRect/>
                    </a:stretch>
                  </pic:blipFill>
                  <pic:spPr>
                    <a:xfrm>
                      <a:off x="0" y="0"/>
                      <a:ext cx="4425950" cy="2755265"/>
                    </a:xfrm>
                    <a:prstGeom prst="rect">
                      <a:avLst/>
                    </a:prstGeom>
                  </pic:spPr>
                </pic:pic>
              </a:graphicData>
            </a:graphic>
          </wp:inline>
        </w:drawing>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8年增加0万元，增长0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hint="eastAsia" w:ascii="仿宋_GB2312" w:eastAsia="仿宋_GB2312"/>
          <w:b/>
          <w:color w:val="000000"/>
          <w:sz w:val="32"/>
          <w:szCs w:val="32"/>
          <w:lang w:val="en-US"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0</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ascii="仿宋_GB2312" w:eastAsia="仿宋_GB2312"/>
          <w:color w:val="000000"/>
          <w:sz w:val="32"/>
          <w:szCs w:val="32"/>
        </w:rPr>
        <w:t>…</w:t>
      </w:r>
      <w:r>
        <w:rPr>
          <w:rFonts w:hint="eastAsia" w:ascii="仿宋_GB2312" w:eastAsia="仿宋_GB2312"/>
          <w:color w:val="000000"/>
          <w:sz w:val="32"/>
          <w:szCs w:val="32"/>
        </w:rPr>
        <w:t>（具体工作）等所需的公务用车燃料费、维修费、过路过桥费、保险费等支出。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万元，主要用于……(执行公务、开展业务活动开支的交通费、住宿费、用餐费等)。国内公务接待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万元，具体内容包括：…（接待具体项目、金额）。</w:t>
      </w:r>
    </w:p>
    <w:p>
      <w:pPr>
        <w:spacing w:line="60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批次，</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人，共计支出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万元，主要用于接待</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（具体项目）</w:t>
      </w:r>
    </w:p>
    <w:p>
      <w:pPr>
        <w:spacing w:line="600" w:lineRule="exact"/>
        <w:ind w:firstLine="640"/>
        <w:outlineLvl w:val="1"/>
        <w:rPr>
          <w:rFonts w:ascii="黑体" w:eastAsia="黑体"/>
          <w:color w:val="000000"/>
          <w:sz w:val="32"/>
          <w:szCs w:val="32"/>
        </w:rPr>
      </w:pPr>
      <w:bookmarkStart w:id="46" w:name="_Toc15377218"/>
      <w:bookmarkStart w:id="47" w:name="_Toc15396610"/>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5.12</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3"/>
        </w:numPr>
        <w:spacing w:line="600" w:lineRule="exact"/>
        <w:ind w:firstLine="640"/>
        <w:outlineLvl w:val="1"/>
        <w:rPr>
          <w:rStyle w:val="25"/>
          <w:rFonts w:ascii="黑体" w:hAnsi="黑体" w:eastAsia="黑体"/>
          <w:b w:val="0"/>
        </w:rPr>
      </w:pPr>
      <w:bookmarkStart w:id="48" w:name="_Toc15377219"/>
      <w:bookmarkStart w:id="49" w:name="_Toc15396611"/>
      <w:r>
        <w:rPr>
          <w:rStyle w:val="25"/>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 w:hAnsi="仿宋" w:eastAsia="仿宋"/>
          <w:b/>
          <w:color w:val="FF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峨眉山市双福镇小</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9年，峨眉山市双福镇小政府采购支出总额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日，峨眉山市双福镇小共有车辆0辆，其中：主要领导干部用车0辆、机要通信用车0辆、应急保障用车0辆、其他用车0辆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val="en-US" w:eastAsia="zh-CN"/>
        </w:rPr>
        <w:t>4个</w:t>
      </w:r>
      <w:r>
        <w:rPr>
          <w:rFonts w:hint="eastAsia" w:ascii="仿宋_GB2312" w:hAnsi="仿宋_GB2312" w:eastAsia="仿宋_GB2312" w:cs="仿宋_GB2312"/>
          <w:sz w:val="32"/>
          <w:szCs w:val="32"/>
        </w:rPr>
        <w:t>项目（学校安保费</w:t>
      </w:r>
      <w:r>
        <w:rPr>
          <w:rFonts w:hint="eastAsia" w:ascii="仿宋_GB2312" w:hAnsi="仿宋_GB2312" w:eastAsia="仿宋_GB2312" w:cs="仿宋_GB2312"/>
          <w:sz w:val="32"/>
          <w:szCs w:val="32"/>
          <w:lang w:eastAsia="zh-CN"/>
        </w:rPr>
        <w:t>、免作业本费、人才队伍建设资金、校园维修专项资金</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w:t>
      </w:r>
      <w:r>
        <w:rPr>
          <w:rFonts w:hint="eastAsia" w:ascii="仿宋_GB2312" w:hAnsi="宋体" w:eastAsia="仿宋_GB2312" w:cs="宋体"/>
          <w:color w:val="auto"/>
          <w:kern w:val="0"/>
          <w:sz w:val="32"/>
          <w:szCs w:val="32"/>
          <w:lang w:eastAsia="zh-CN"/>
        </w:rPr>
        <w:t>峨眉山市双福镇小学校</w:t>
      </w:r>
      <w:r>
        <w:rPr>
          <w:rFonts w:hint="eastAsia" w:ascii="仿宋_GB2312" w:hAnsi="宋体" w:eastAsia="仿宋_GB2312" w:cs="宋体"/>
          <w:color w:val="auto"/>
          <w:sz w:val="32"/>
          <w:szCs w:val="32"/>
        </w:rPr>
        <w:t>严格按照财政部门的要求和实现编制预决算、填报绩效目标</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根据预算合理控制支出数额及支出进度，临时事项，按规定程序报市政府批准或是完成预算调整程序后执行。</w:t>
      </w:r>
      <w:r>
        <w:rPr>
          <w:rFonts w:hint="eastAsia" w:ascii="仿宋_GB2312" w:hAnsi="仿宋" w:eastAsia="仿宋_GB2312"/>
          <w:color w:val="auto"/>
          <w:sz w:val="32"/>
          <w:szCs w:val="32"/>
        </w:rPr>
        <w:t>全年支出执行较好</w:t>
      </w:r>
      <w:r>
        <w:rPr>
          <w:rFonts w:hint="eastAsia" w:ascii="仿宋_GB2312" w:hAnsi="仿宋" w:eastAsia="仿宋_GB2312"/>
          <w:color w:val="auto"/>
          <w:sz w:val="32"/>
          <w:szCs w:val="32"/>
          <w:lang w:eastAsia="zh-CN"/>
        </w:rPr>
        <w:t>。</w:t>
      </w:r>
      <w:r>
        <w:rPr>
          <w:rFonts w:hint="eastAsia" w:ascii="仿宋_GB2312" w:hAnsi="仿宋_GB2312" w:eastAsia="仿宋_GB2312" w:cs="仿宋_GB2312"/>
          <w:sz w:val="32"/>
          <w:szCs w:val="32"/>
        </w:rPr>
        <w:t>本部门还自行组织了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个项目支出绩效评价，从评价情况来看</w:t>
      </w:r>
      <w:r>
        <w:rPr>
          <w:rFonts w:hint="eastAsia" w:ascii="仿宋_GB2312" w:eastAsia="仿宋_GB2312" w:hAnsiTheme="minorEastAsia"/>
          <w:color w:val="auto"/>
          <w:sz w:val="32"/>
          <w:szCs w:val="32"/>
          <w:lang w:eastAsia="zh-CN"/>
        </w:rPr>
        <w:t>峨眉山市双福镇小</w:t>
      </w:r>
      <w:r>
        <w:rPr>
          <w:rFonts w:hint="eastAsia" w:ascii="仿宋_GB2312" w:eastAsia="仿宋_GB2312" w:hAnsiTheme="minorEastAsia"/>
          <w:color w:val="auto"/>
          <w:sz w:val="32"/>
          <w:szCs w:val="32"/>
        </w:rPr>
        <w:t>学校按要求配齐、配足保安人员</w:t>
      </w:r>
      <w:r>
        <w:rPr>
          <w:rFonts w:hint="eastAsia" w:ascii="仿宋_GB2312" w:eastAsia="仿宋_GB2312" w:hAnsiTheme="minorEastAsia"/>
          <w:color w:val="auto"/>
          <w:sz w:val="32"/>
          <w:szCs w:val="32"/>
          <w:lang w:eastAsia="zh-CN"/>
        </w:rPr>
        <w:t>。对上级下拨安保资金</w:t>
      </w:r>
      <w:r>
        <w:rPr>
          <w:rFonts w:hint="eastAsia" w:ascii="仿宋_GB2312" w:eastAsia="仿宋_GB2312" w:hAnsiTheme="minorEastAsia"/>
          <w:color w:val="auto"/>
          <w:sz w:val="32"/>
          <w:szCs w:val="32"/>
        </w:rPr>
        <w:t>全额用于安保人员工资</w:t>
      </w:r>
      <w:r>
        <w:rPr>
          <w:rFonts w:hint="eastAsia" w:ascii="仿宋_GB2312" w:eastAsia="仿宋_GB2312" w:hAnsiTheme="minorEastAsia"/>
          <w:color w:val="auto"/>
          <w:sz w:val="32"/>
          <w:szCs w:val="32"/>
          <w:lang w:eastAsia="zh-CN"/>
        </w:rPr>
        <w:t>并按时发放</w:t>
      </w:r>
      <w:r>
        <w:rPr>
          <w:rFonts w:hint="eastAsia" w:ascii="仿宋_GB2312" w:eastAsia="仿宋_GB2312" w:hAnsiTheme="minorEastAsia"/>
          <w:color w:val="auto"/>
          <w:sz w:val="32"/>
          <w:szCs w:val="32"/>
        </w:rPr>
        <w:t>发放。</w:t>
      </w:r>
      <w:r>
        <w:rPr>
          <w:rFonts w:hint="eastAsia" w:ascii="仿宋_GB2312" w:hAnsi="宋体" w:eastAsia="仿宋_GB2312"/>
          <w:color w:val="auto"/>
          <w:sz w:val="32"/>
          <w:szCs w:val="32"/>
          <w:lang w:val="zh-CN"/>
        </w:rPr>
        <w:t>支付资金额度完成率100%。</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本部门在2019年度部门决算中反映“学校安保费</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、“免作业本费”、</w:t>
      </w:r>
      <w:r>
        <w:rPr>
          <w:rFonts w:hint="eastAsia" w:ascii="仿宋_GB2312" w:hAnsi="仿宋_GB2312" w:eastAsia="仿宋_GB2312" w:cs="仿宋_GB2312"/>
          <w:sz w:val="32"/>
          <w:szCs w:val="32"/>
        </w:rPr>
        <w:t>“人才队伍建设资金”</w:t>
      </w:r>
      <w:r>
        <w:rPr>
          <w:rFonts w:hint="eastAsia" w:ascii="仿宋_GB2312" w:hAnsi="仿宋_GB2312" w:eastAsia="仿宋_GB2312" w:cs="仿宋_GB2312"/>
          <w:sz w:val="32"/>
          <w:szCs w:val="32"/>
          <w:lang w:eastAsia="zh-CN"/>
        </w:rPr>
        <w:t>、“校园维修专项资金”、</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（1）学校安保费项目绩效目标完成情况综述。项目全年预算数</w:t>
      </w:r>
      <w:r>
        <w:rPr>
          <w:rFonts w:hint="eastAsia" w:ascii="仿宋_GB2312" w:hAnsi="仿宋_GB2312" w:eastAsia="仿宋_GB2312" w:cs="仿宋_GB2312"/>
          <w:sz w:val="32"/>
          <w:szCs w:val="32"/>
          <w:lang w:val="en-US" w:eastAsia="zh-CN"/>
        </w:rPr>
        <w:t>10.50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10.50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%。通过项目实施，保障了</w:t>
      </w:r>
      <w:r>
        <w:rPr>
          <w:rFonts w:hint="eastAsia" w:ascii="仿宋_GB2312" w:hAnsi="仿宋_GB2312" w:eastAsia="仿宋_GB2312" w:cs="仿宋_GB2312"/>
          <w:sz w:val="32"/>
          <w:szCs w:val="32"/>
          <w:lang w:eastAsia="zh-CN"/>
        </w:rPr>
        <w:t>学校安保队伍的稳定，支持了学校教学秩序的正常运行，促进了学校安全管理的规范运行。</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（2）免作业本费项目绩效目标完成情况综述。项目全年预算数</w:t>
      </w:r>
      <w:r>
        <w:rPr>
          <w:rFonts w:hint="eastAsia" w:ascii="仿宋_GB2312" w:hAnsi="仿宋_GB2312" w:eastAsia="仿宋_GB2312" w:cs="仿宋_GB2312"/>
          <w:sz w:val="32"/>
          <w:szCs w:val="32"/>
          <w:lang w:val="en-US" w:eastAsia="zh-CN"/>
        </w:rPr>
        <w:t>2.41</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2.41</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%。通过项目实施，保障了</w:t>
      </w:r>
      <w:r>
        <w:rPr>
          <w:rFonts w:hint="eastAsia" w:ascii="仿宋_GB2312" w:hAnsi="仿宋_GB2312" w:eastAsia="仿宋_GB2312" w:cs="仿宋_GB2312"/>
          <w:sz w:val="32"/>
          <w:szCs w:val="32"/>
          <w:lang w:eastAsia="zh-CN"/>
        </w:rPr>
        <w:t>学校教学工作的正常运行，支持了学校各学科教学任务的落实，促进了学校各个学科教学任务的落实，提高了我校的教学质量。</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（3）人才队伍建设资金项目绩效目标完成情况综述。项目全年预算数</w:t>
      </w:r>
      <w:r>
        <w:rPr>
          <w:rFonts w:hint="eastAsia" w:ascii="仿宋_GB2312" w:hAnsi="仿宋_GB2312" w:eastAsia="仿宋_GB2312" w:cs="仿宋_GB2312"/>
          <w:sz w:val="32"/>
          <w:szCs w:val="32"/>
          <w:lang w:val="en-US" w:eastAsia="zh-CN"/>
        </w:rPr>
        <w:t>2.74</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2.74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%。通过项目实施，保障了</w:t>
      </w:r>
      <w:r>
        <w:rPr>
          <w:rFonts w:hint="eastAsia" w:ascii="仿宋_GB2312" w:hAnsi="仿宋_GB2312" w:eastAsia="仿宋_GB2312" w:cs="仿宋_GB2312"/>
          <w:sz w:val="32"/>
          <w:szCs w:val="32"/>
          <w:lang w:eastAsia="zh-CN"/>
        </w:rPr>
        <w:t>我校骨干教师队伍的稳定，支持了骨干教师工作的开展，促进了骨干教师的示范带头作用的发挥，提高了骨干教师的工作积极性。</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校园维修专项资金</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21.90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21.90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%。通过项目实施，保障了</w:t>
      </w:r>
      <w:r>
        <w:rPr>
          <w:rFonts w:hint="eastAsia" w:ascii="仿宋_GB2312" w:hAnsi="仿宋_GB2312" w:eastAsia="仿宋_GB2312" w:cs="仿宋_GB2312"/>
          <w:sz w:val="32"/>
          <w:szCs w:val="32"/>
          <w:lang w:eastAsia="zh-CN"/>
        </w:rPr>
        <w:t>我校运动场地的完好，支持了学校教学工作的正常开展，促进了学校室外活动的有序进行，提高了师生的幸福指数。</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0" w:type="auto"/>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学校安保费项目绩效</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峨眉山市双福镇小学校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10.50</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10.50</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10.50</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10.50</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0万元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eastAsia="宋体" w:cs="宋体"/>
                <w:color w:val="000000"/>
                <w:sz w:val="24"/>
                <w:lang w:eastAsia="zh-CN"/>
              </w:rPr>
              <w:t>保障</w:t>
            </w:r>
            <w:r>
              <w:rPr>
                <w:rFonts w:hint="eastAsia" w:ascii="宋体" w:hAnsi="宋体" w:cs="宋体"/>
                <w:color w:val="000000"/>
                <w:sz w:val="24"/>
                <w:lang w:eastAsia="zh-CN"/>
              </w:rPr>
              <w:t>学校保安队伍稳定，保障学校人员及财产的安全，保障学校教学正常开展。</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保安人员数量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3人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3人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保护学校财产安全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完成指标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保护校内学生人身安全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完成指标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控制校外人员出入学校登记检查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完成指标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认真做好学生出校园登记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完成指标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得到教师学生满意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非常满意</w:t>
            </w:r>
          </w:p>
        </w:tc>
      </w:tr>
    </w:tbl>
    <w:p>
      <w:pPr>
        <w:spacing w:line="580" w:lineRule="exact"/>
        <w:ind w:left="63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免作业本费项目绩效</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峨眉山市双福镇小学校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2.41</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2.41</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2.41</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2.41</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0万元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eastAsia="宋体" w:cs="宋体"/>
                <w:color w:val="000000"/>
                <w:sz w:val="24"/>
                <w:lang w:eastAsia="zh-CN"/>
              </w:rPr>
              <w:t>保障</w:t>
            </w:r>
            <w:r>
              <w:rPr>
                <w:rFonts w:hint="eastAsia" w:ascii="宋体" w:hAnsi="宋体" w:cs="宋体"/>
                <w:color w:val="000000"/>
                <w:sz w:val="24"/>
                <w:lang w:eastAsia="zh-CN"/>
              </w:rPr>
              <w:t>学校教学工作的正常开展，保障学生学习任务的正常完成，减轻学生家庭经济负担。</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学生人数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789人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789人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全额订购学生作业本</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完成指标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全额发放学生作业本</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完成指标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全额支付学生作业本费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完成指标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得到教师学生满意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非常满意</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人才队伍建设资金项目绩效</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峨眉山市双福镇小学校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2.74</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2.74</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2.74</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2.74</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0万元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eastAsia="宋体" w:cs="宋体"/>
                <w:color w:val="000000"/>
                <w:sz w:val="24"/>
                <w:lang w:eastAsia="zh-CN"/>
              </w:rPr>
              <w:t>保障</w:t>
            </w:r>
            <w:r>
              <w:rPr>
                <w:rFonts w:hint="eastAsia" w:ascii="宋体" w:hAnsi="宋体" w:cs="宋体"/>
                <w:color w:val="000000"/>
                <w:sz w:val="24"/>
                <w:lang w:eastAsia="zh-CN"/>
              </w:rPr>
              <w:t>学校骨干教师队伍稳定，保障学校骨干教师队伍的工作积极性，保障人才经费按时、足额发放。</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骨干教师人员数量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5人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5人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骨干教师经费的按时申请</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完成指标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骨干教师经费的足额发放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完成指标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提高骨干教师工作积极性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完成指标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得到教师满意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非常满意</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校园维修专项资金</w:t>
            </w:r>
            <w:r>
              <w:rPr>
                <w:rFonts w:hint="eastAsia" w:ascii="宋体" w:hAnsi="宋体" w:cs="宋体"/>
                <w:color w:val="000000"/>
                <w:sz w:val="24"/>
              </w:rPr>
              <w:t>项目绩效</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峨眉山市双福镇小学校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21.90</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21.90</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21.90</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21.90</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0万元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eastAsia="宋体" w:cs="宋体"/>
                <w:color w:val="000000"/>
                <w:sz w:val="24"/>
                <w:lang w:eastAsia="zh-CN"/>
              </w:rPr>
              <w:t>保障</w:t>
            </w:r>
            <w:r>
              <w:rPr>
                <w:rFonts w:hint="eastAsia" w:ascii="宋体" w:hAnsi="宋体" w:cs="宋体"/>
                <w:color w:val="000000"/>
                <w:sz w:val="24"/>
                <w:lang w:eastAsia="zh-CN"/>
              </w:rPr>
              <w:t>学校维修项目的按时开工，保障学校维修项目的顺利进行，保障学校维修项目的质量。</w:t>
            </w:r>
          </w:p>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lang w:eastAsia="zh-CN"/>
              </w:rPr>
              <w:t>保障学校维修项目的按时交付使用。</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学校塑胶跑道铺设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完成</w:t>
            </w:r>
            <w:r>
              <w:rPr>
                <w:rFonts w:hint="eastAsia" w:ascii="宋体" w:hAnsi="宋体" w:cs="宋体"/>
                <w:color w:val="000000"/>
                <w:sz w:val="24"/>
                <w:lang w:eastAsia="zh-CN"/>
              </w:rPr>
              <w:t>学校所有塑胶跑道铺设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完成</w:t>
            </w:r>
            <w:r>
              <w:rPr>
                <w:rFonts w:hint="eastAsia" w:ascii="宋体" w:hAnsi="宋体" w:cs="宋体"/>
                <w:color w:val="000000"/>
                <w:sz w:val="24"/>
                <w:lang w:eastAsia="zh-CN"/>
              </w:rPr>
              <w:t>学校所有塑胶跑道铺设</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保障塑胶跑道维修按时开工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完成指标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学校塑胶跑道维修顺利进行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完成指标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学校塑胶跑道的质量指标达到规定要求</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完成指标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学校塑胶跑道按时交付使用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完成指标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得到教师学生满意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非常满意</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峨眉山市双福镇小学校</w:t>
      </w:r>
      <w:r>
        <w:rPr>
          <w:rFonts w:hint="eastAsia" w:ascii="仿宋_GB2312" w:hAnsi="仿宋_GB2312" w:eastAsia="仿宋_GB2312" w:cs="仿宋_GB2312"/>
          <w:sz w:val="32"/>
          <w:szCs w:val="32"/>
        </w:rPr>
        <w:t>部门2019年部门整体支出绩效评价报告》见附件（附件1）。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本部门自行组织对学校安保经费项目开展了绩效评价，《峨眉山市</w:t>
      </w:r>
      <w:r>
        <w:rPr>
          <w:rFonts w:hint="eastAsia" w:ascii="仿宋_GB2312" w:hAnsi="仿宋_GB2312" w:eastAsia="仿宋_GB2312" w:cs="仿宋_GB2312"/>
          <w:sz w:val="32"/>
          <w:szCs w:val="32"/>
          <w:lang w:eastAsia="zh-CN"/>
        </w:rPr>
        <w:t>双福镇小学校</w:t>
      </w:r>
      <w:r>
        <w:rPr>
          <w:rFonts w:hint="eastAsia" w:ascii="仿宋_GB2312" w:hAnsi="仿宋_GB2312" w:eastAsia="仿宋_GB2312" w:cs="仿宋_GB2312"/>
          <w:sz w:val="32"/>
          <w:szCs w:val="32"/>
        </w:rPr>
        <w:t>2019年学校安保经费项目2019年绩效评价报告》见附件（附件2）。（非涉密部门均需公开部门整体支出评价报告，部门自行组织的绩效评价情况根据部门实际公开，若未组织项目绩效评价，则只需说明部门整体支出绩效评价情况）</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firstLine="660" w:firstLineChars="150"/>
        <w:jc w:val="center"/>
        <w:outlineLvl w:val="0"/>
        <w:rPr>
          <w:rStyle w:val="24"/>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w:t>
      </w:r>
      <w:r>
        <w:rPr>
          <w:rFonts w:hint="eastAsia" w:ascii="仿宋_GB2312" w:eastAsia="仿宋_GB2312"/>
          <w:color w:val="000000"/>
          <w:sz w:val="32"/>
          <w:szCs w:val="32"/>
        </w:rPr>
        <w:t>指省</w:t>
      </w:r>
      <w:r>
        <w:rPr>
          <w:rFonts w:hint="eastAsia" w:ascii="仿宋_GB2312" w:eastAsia="仿宋_GB2312"/>
          <w:color w:val="000000"/>
          <w:sz w:val="32"/>
          <w:szCs w:val="32"/>
          <w:lang w:eastAsia="zh-CN"/>
        </w:rPr>
        <w:t>、本</w:t>
      </w:r>
      <w:r>
        <w:rPr>
          <w:rFonts w:hint="eastAsia" w:ascii="仿宋_GB2312" w:eastAsia="仿宋_GB2312"/>
          <w:color w:val="000000"/>
          <w:sz w:val="32"/>
          <w:szCs w:val="32"/>
        </w:rPr>
        <w:t>级财政当年拨付的资金</w:t>
      </w:r>
      <w:r>
        <w:rPr>
          <w:rFonts w:hint="eastAsia" w:ascii="仿宋_GB2312" w:eastAsia="仿宋_GB2312"/>
          <w:sz w:val="32"/>
          <w:szCs w:val="32"/>
        </w:rPr>
        <w:t>。</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w:t>
      </w:r>
      <w:r>
        <w:rPr>
          <w:rFonts w:hint="eastAsia" w:ascii="仿宋_GB2312" w:eastAsia="仿宋_GB2312"/>
          <w:color w:val="000000"/>
          <w:sz w:val="32"/>
          <w:szCs w:val="32"/>
        </w:rPr>
        <w:t>指事业单位开展专业业务活动及辅助活动所取得的收入。如财政专户核拨的幼儿园保教费收入等</w:t>
      </w:r>
      <w:r>
        <w:rPr>
          <w:rFonts w:hint="eastAsia" w:ascii="仿宋_GB2312" w:eastAsia="仿宋_GB2312"/>
          <w:sz w:val="32"/>
          <w:szCs w:val="32"/>
        </w:rPr>
        <w:t>。</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年初结转和结余：</w:t>
      </w:r>
      <w:r>
        <w:rPr>
          <w:rFonts w:hint="eastAsia" w:ascii="仿宋_GB2312" w:eastAsia="仿宋_GB2312"/>
          <w:color w:val="000000"/>
          <w:sz w:val="32"/>
          <w:szCs w:val="32"/>
        </w:rPr>
        <w:t>指以前年度尚未完成、结转到本年按有关规定继续使用的资金</w:t>
      </w:r>
      <w:r>
        <w:rPr>
          <w:rFonts w:hint="eastAsia" w:ascii="仿宋_GB2312" w:eastAsia="仿宋_GB2312"/>
          <w:sz w:val="32"/>
          <w:szCs w:val="32"/>
        </w:rPr>
        <w:t>。</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年末结转和结余：指单位按有关规定结转到下年或以后年度继续使用的资金。</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Fonts w:hint="eastAsia" w:ascii="仿宋_GB2312" w:eastAsia="仿宋_GB2312"/>
          <w:color w:val="000000"/>
          <w:sz w:val="32"/>
          <w:szCs w:val="32"/>
        </w:rPr>
        <w:t>教育支出（类）普通教育（款）小学教育（项）：指指反映小学教育支出。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教育支出（类）普通教育（款）其他普通教育支出（项）：指反映除上述项目以外其他用于普通教育方面的支出。</w:t>
      </w:r>
    </w:p>
    <w:p>
      <w:pPr>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教育支出（类）教育费附加安排的支出（款）其他教育费附加安排的支出（项）：指反映除上述项目以外的教育费附加支出。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Fonts w:hint="eastAsia" w:ascii="仿宋_GB2312" w:eastAsia="仿宋_GB2312"/>
          <w:color w:val="000000"/>
          <w:sz w:val="32"/>
          <w:szCs w:val="32"/>
        </w:rPr>
        <w:t>城乡社区支出（类）国有土地使用权出让收入及对应专项债务收入安排的支出（款）土地开发支出（项）：指</w:t>
      </w:r>
      <w:r>
        <w:rPr>
          <w:rFonts w:hint="eastAsia" w:ascii="仿宋_GB2312" w:eastAsia="仿宋_GB2312"/>
          <w:color w:val="000000"/>
          <w:sz w:val="32"/>
          <w:szCs w:val="32"/>
          <w:lang w:eastAsia="zh-CN"/>
        </w:rPr>
        <w:t>反映援彝教师补贴项目等支出</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农林水支出（类）扶贫（款）其他扶贫支出（项）：指反映除上述项目以外其他用于扶贫方面的支出。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社会保障和就业支出（类）行政事业单位离退休（款）机关事业单位基本养老保险缴费支出（项）：指反映机关事业单位实施养老保险制度由单位缴纳的基本养老保险费支出。</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社会保障和就业支出（类）行政事业单位离退休（款）机关事业单位职业年金缴费支出（项）：指反映机关事业单位实施养老保险制度由单位缴纳的职业年金支出</w:t>
      </w:r>
      <w:r>
        <w:rPr>
          <w:rFonts w:hint="eastAsia" w:ascii="仿宋_GB2312" w:eastAsia="仿宋_GB2312"/>
          <w:color w:val="000000"/>
          <w:sz w:val="32"/>
          <w:szCs w:val="32"/>
          <w:lang w:eastAsia="zh-CN"/>
        </w:rPr>
        <w:t>。</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社会保障和就业支出（类）抚恤（款）死亡抚恤（项）：指反映按规定用于烈士和牺牲、病故人员家属的一次性和定期抚恤金以及丧葬补助费</w:t>
      </w:r>
      <w:r>
        <w:rPr>
          <w:rFonts w:hint="eastAsia" w:ascii="仿宋_GB2312" w:eastAsia="仿宋_GB2312"/>
          <w:color w:val="000000"/>
          <w:sz w:val="32"/>
          <w:szCs w:val="32"/>
          <w:lang w:eastAsia="zh-CN"/>
        </w:rPr>
        <w:t>。</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社会保障和就业支出（类）抚恤（款）死亡抚恤（项）：指反映按规定用于烈士和牺牲、病故人员家属的一次性和定期抚恤金以及丧葬补助费</w:t>
      </w:r>
      <w:r>
        <w:rPr>
          <w:rFonts w:hint="eastAsia" w:ascii="仿宋_GB2312" w:eastAsia="仿宋_GB2312"/>
          <w:color w:val="000000"/>
          <w:sz w:val="32"/>
          <w:szCs w:val="32"/>
          <w:lang w:eastAsia="zh-CN"/>
        </w:rPr>
        <w:t>。</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14.</w:t>
      </w:r>
      <w:r>
        <w:rPr>
          <w:rFonts w:hint="eastAsia" w:ascii="仿宋_GB2312" w:eastAsia="仿宋_GB2312"/>
          <w:color w:val="000000"/>
          <w:sz w:val="32"/>
          <w:szCs w:val="32"/>
        </w:rPr>
        <w:t>社会保障和就业支出（类）抚恤（款）其他优抚支出（项）:指反映除上述项目以外其他用于优抚方面的支出</w:t>
      </w:r>
      <w:r>
        <w:rPr>
          <w:rFonts w:hint="eastAsia" w:ascii="仿宋_GB2312" w:eastAsia="仿宋_GB2312"/>
          <w:color w:val="000000"/>
          <w:sz w:val="32"/>
          <w:szCs w:val="32"/>
          <w:lang w:eastAsia="zh-CN"/>
        </w:rPr>
        <w:t>。</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15.卫生健康支出</w:t>
      </w:r>
      <w:r>
        <w:rPr>
          <w:rFonts w:hint="eastAsia" w:ascii="仿宋_GB2312" w:eastAsia="仿宋_GB2312"/>
          <w:color w:val="000000"/>
          <w:sz w:val="32"/>
          <w:szCs w:val="32"/>
        </w:rPr>
        <w:t>（类）行政事业单位医疗（款）事业单位医疗（项）</w:t>
      </w:r>
      <w:r>
        <w:rPr>
          <w:rFonts w:hint="eastAsia" w:ascii="仿宋_GB2312" w:eastAsia="仿宋_GB2312"/>
          <w:color w:val="000000"/>
          <w:sz w:val="32"/>
          <w:szCs w:val="32"/>
          <w:lang w:eastAsia="zh-CN"/>
        </w:rPr>
        <w:t>：</w:t>
      </w:r>
      <w:r>
        <w:rPr>
          <w:rFonts w:hint="eastAsia" w:ascii="仿宋_GB2312" w:eastAsia="仿宋_GB2312"/>
          <w:color w:val="000000"/>
          <w:sz w:val="32"/>
          <w:szCs w:val="32"/>
        </w:rPr>
        <w:t>指反映财政部门集中安排的事业单位基本医疗保险缴费经费，未参加医疗保险的事业单位的公费医疗经费，按国家规定享受离休人员待遇的医疗经费</w:t>
      </w:r>
      <w:r>
        <w:rPr>
          <w:rFonts w:hint="eastAsia" w:ascii="仿宋_GB2312" w:eastAsia="仿宋_GB2312"/>
          <w:color w:val="000000"/>
          <w:sz w:val="32"/>
          <w:szCs w:val="32"/>
          <w:lang w:eastAsia="zh-CN"/>
        </w:rPr>
        <w:t>。</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16.</w:t>
      </w:r>
      <w:r>
        <w:rPr>
          <w:rFonts w:hint="eastAsia" w:ascii="仿宋_GB2312" w:eastAsia="仿宋_GB2312"/>
          <w:color w:val="000000"/>
          <w:sz w:val="32"/>
          <w:szCs w:val="32"/>
          <w:lang w:eastAsia="zh-CN"/>
        </w:rPr>
        <w:t>住房保障支出</w:t>
      </w:r>
      <w:r>
        <w:rPr>
          <w:rFonts w:hint="eastAsia" w:ascii="仿宋_GB2312" w:eastAsia="仿宋_GB2312"/>
          <w:color w:val="000000"/>
          <w:sz w:val="32"/>
          <w:szCs w:val="32"/>
        </w:rPr>
        <w:t>（类）住房改革支出（款）住房公积金（项）</w:t>
      </w:r>
      <w:r>
        <w:rPr>
          <w:rFonts w:hint="eastAsia" w:ascii="仿宋_GB2312" w:eastAsia="仿宋_GB2312"/>
          <w:color w:val="000000"/>
          <w:sz w:val="32"/>
          <w:szCs w:val="32"/>
          <w:lang w:eastAsia="zh-CN"/>
        </w:rPr>
        <w:t>：</w:t>
      </w:r>
      <w:r>
        <w:rPr>
          <w:rFonts w:hint="eastAsia" w:ascii="仿宋_GB2312" w:eastAsia="仿宋_GB2312"/>
          <w:color w:val="000000"/>
          <w:sz w:val="32"/>
          <w:szCs w:val="32"/>
        </w:rPr>
        <w:t>指反映行政事业单位按人力资源和社会保障部、财政部规定的基本工资和津贴补贴以及规定比例为职工缴纳的住房公积金</w:t>
      </w:r>
      <w:r>
        <w:rPr>
          <w:rFonts w:hint="eastAsia" w:ascii="仿宋_GB2312" w:eastAsia="仿宋_GB2312"/>
          <w:color w:val="000000"/>
          <w:sz w:val="32"/>
          <w:szCs w:val="32"/>
          <w:lang w:eastAsia="zh-CN"/>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rPr>
        <w:t>年末结转和结余：指本年度或以前年度预算安排、因客观条件发生变化无法按原计划实施，需延迟到以后年度按有关规定继续使用的资金。</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18</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19</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20</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21</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cs="黑体"/>
          <w:sz w:val="32"/>
          <w:szCs w:val="32"/>
        </w:rPr>
      </w:pPr>
      <w:r>
        <w:rPr>
          <w:rFonts w:hint="eastAsia" w:ascii="仿宋_GB2312" w:eastAsia="仿宋_GB2312"/>
          <w:sz w:val="32"/>
          <w:szCs w:val="32"/>
          <w:lang w:val="en-US" w:eastAsia="zh-CN"/>
        </w:rPr>
        <w:t>22</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黑体" w:hAnsi="黑体" w:eastAsia="黑体"/>
          <w:b w:val="0"/>
          <w:color w:val="auto"/>
        </w:rPr>
      </w:pPr>
      <w:bookmarkStart w:id="57" w:name="_Toc15377226"/>
      <w:r>
        <w:rPr>
          <w:rFonts w:ascii="宋体"/>
          <w:b/>
          <w:color w:val="000000"/>
          <w:sz w:val="44"/>
          <w:szCs w:val="44"/>
        </w:rPr>
        <w:br w:type="page"/>
      </w:r>
      <w:bookmarkStart w:id="58" w:name="_Toc15396614"/>
      <w:r>
        <w:rPr>
          <w:rFonts w:hint="eastAsia" w:ascii="黑体" w:hAnsi="黑体" w:eastAsia="黑体"/>
          <w:color w:val="auto"/>
          <w:sz w:val="44"/>
          <w:szCs w:val="44"/>
        </w:rPr>
        <w:t>第</w:t>
      </w:r>
      <w:r>
        <w:rPr>
          <w:rStyle w:val="24"/>
          <w:rFonts w:hint="eastAsia" w:ascii="黑体" w:hAnsi="黑体" w:eastAsia="黑体"/>
          <w:b w:val="0"/>
          <w:color w:val="auto"/>
        </w:rPr>
        <w:t>四部分 附件</w:t>
      </w:r>
    </w:p>
    <w:p>
      <w:pPr>
        <w:spacing w:line="600" w:lineRule="exact"/>
        <w:jc w:val="left"/>
        <w:outlineLvl w:val="0"/>
        <w:rPr>
          <w:rFonts w:ascii="方正小标宋简体" w:hAnsi="方正小标宋简体" w:eastAsia="方正小标宋简体" w:cs="方正小标宋简体"/>
          <w:color w:val="auto"/>
          <w:sz w:val="32"/>
          <w:szCs w:val="32"/>
        </w:rPr>
      </w:pPr>
      <w:r>
        <w:rPr>
          <w:rFonts w:hint="eastAsia" w:ascii="黑体" w:hAnsi="黑体" w:eastAsia="黑体" w:cs="黑体"/>
          <w:color w:val="auto"/>
          <w:sz w:val="32"/>
          <w:szCs w:val="32"/>
        </w:rPr>
        <w:t>附件1</w:t>
      </w:r>
    </w:p>
    <w:p>
      <w:pPr>
        <w:spacing w:line="580" w:lineRule="exact"/>
        <w:ind w:firstLine="640" w:firstLineChars="200"/>
        <w:rPr>
          <w:rFonts w:ascii="仿宋_GB2312" w:eastAsia="仿宋_GB2312"/>
          <w:color w:val="auto"/>
          <w:sz w:val="32"/>
          <w:szCs w:val="32"/>
        </w:rPr>
      </w:pPr>
    </w:p>
    <w:p>
      <w:pPr>
        <w:widowControl/>
        <w:shd w:val="clear" w:color="auto" w:fill="FFFFFF"/>
        <w:spacing w:line="700" w:lineRule="exact"/>
        <w:ind w:firstLine="883" w:firstLineChars="200"/>
        <w:jc w:val="center"/>
        <w:rPr>
          <w:rFonts w:hint="eastAsia" w:ascii="方正小标宋简体" w:eastAsia="方正小标宋简体" w:cs="宋体"/>
          <w:b/>
          <w:color w:val="auto"/>
          <w:kern w:val="0"/>
          <w:sz w:val="44"/>
          <w:szCs w:val="44"/>
          <w:lang w:eastAsia="zh-CN"/>
        </w:rPr>
      </w:pPr>
      <w:r>
        <w:rPr>
          <w:rFonts w:hint="eastAsia" w:ascii="方正小标宋简体" w:hAnsi="宋体" w:eastAsia="方正小标宋简体" w:cs="宋体"/>
          <w:b/>
          <w:color w:val="auto"/>
          <w:kern w:val="0"/>
          <w:sz w:val="44"/>
          <w:szCs w:val="44"/>
        </w:rPr>
        <w:t>峨眉山市</w:t>
      </w:r>
      <w:r>
        <w:rPr>
          <w:rFonts w:hint="eastAsia" w:ascii="方正小标宋简体" w:hAnsi="宋体" w:eastAsia="方正小标宋简体" w:cs="宋体"/>
          <w:b/>
          <w:color w:val="auto"/>
          <w:kern w:val="0"/>
          <w:sz w:val="44"/>
          <w:szCs w:val="44"/>
          <w:lang w:eastAsia="zh-CN"/>
        </w:rPr>
        <w:t>双福镇小学校部门</w:t>
      </w:r>
    </w:p>
    <w:p>
      <w:pPr>
        <w:widowControl/>
        <w:shd w:val="clear" w:color="auto" w:fill="FFFFFF"/>
        <w:spacing w:line="700" w:lineRule="exact"/>
        <w:ind w:firstLine="883" w:firstLineChars="200"/>
        <w:jc w:val="center"/>
        <w:rPr>
          <w:rFonts w:hint="eastAsia" w:ascii="方正小标宋简体" w:eastAsia="方正小标宋简体" w:cs="宋体"/>
          <w:b/>
          <w:color w:val="auto"/>
          <w:kern w:val="0"/>
          <w:sz w:val="44"/>
          <w:szCs w:val="44"/>
        </w:rPr>
      </w:pPr>
      <w:r>
        <w:rPr>
          <w:rFonts w:hint="eastAsia" w:ascii="方正小标宋简体" w:hAnsi="宋体" w:eastAsia="方正小标宋简体" w:cs="宋体"/>
          <w:b/>
          <w:color w:val="auto"/>
          <w:kern w:val="0"/>
          <w:sz w:val="44"/>
          <w:szCs w:val="44"/>
        </w:rPr>
        <w:t>2019年部门</w:t>
      </w:r>
      <w:r>
        <w:rPr>
          <w:rFonts w:hint="eastAsia" w:ascii="方正小标宋简体" w:hAnsi="宋体" w:eastAsia="方正小标宋简体" w:cs="宋体"/>
          <w:b/>
          <w:color w:val="auto"/>
          <w:kern w:val="0"/>
          <w:sz w:val="44"/>
          <w:szCs w:val="44"/>
          <w:lang w:eastAsia="zh-CN"/>
        </w:rPr>
        <w:t>整体</w:t>
      </w:r>
      <w:r>
        <w:rPr>
          <w:rFonts w:hint="eastAsia" w:ascii="方正小标宋简体" w:hAnsi="宋体" w:eastAsia="方正小标宋简体" w:cs="宋体"/>
          <w:b/>
          <w:color w:val="auto"/>
          <w:kern w:val="0"/>
          <w:sz w:val="44"/>
          <w:szCs w:val="44"/>
        </w:rPr>
        <w:t>支出绩效</w:t>
      </w:r>
      <w:r>
        <w:rPr>
          <w:rFonts w:hint="eastAsia" w:ascii="方正小标宋简体" w:hAnsi="宋体" w:eastAsia="方正小标宋简体" w:cs="宋体"/>
          <w:b/>
          <w:color w:val="auto"/>
          <w:kern w:val="0"/>
          <w:sz w:val="44"/>
          <w:szCs w:val="44"/>
          <w:lang w:eastAsia="zh-CN"/>
        </w:rPr>
        <w:t>评价</w:t>
      </w:r>
      <w:r>
        <w:rPr>
          <w:rFonts w:hint="eastAsia" w:ascii="方正小标宋简体" w:hAnsi="宋体" w:eastAsia="方正小标宋简体" w:cs="宋体"/>
          <w:b/>
          <w:color w:val="auto"/>
          <w:kern w:val="0"/>
          <w:sz w:val="44"/>
          <w:szCs w:val="44"/>
        </w:rPr>
        <w:t>报告</w:t>
      </w:r>
    </w:p>
    <w:p>
      <w:pPr>
        <w:widowControl/>
        <w:shd w:val="clear" w:color="auto" w:fill="FFFFFF"/>
        <w:spacing w:line="600" w:lineRule="exact"/>
        <w:jc w:val="left"/>
        <w:rPr>
          <w:rFonts w:hint="eastAsia" w:ascii="仿宋_GB2312" w:hAnsi="仿宋_GB2312" w:eastAsia="仿宋_GB2312" w:cs="仿宋_GB2312"/>
          <w:color w:val="FF0000"/>
          <w:kern w:val="0"/>
          <w:sz w:val="30"/>
          <w:szCs w:val="30"/>
        </w:rPr>
      </w:pPr>
    </w:p>
    <w:p>
      <w:pPr>
        <w:widowControl/>
        <w:shd w:val="clear" w:color="auto" w:fill="FFFFFF"/>
        <w:adjustRightInd w:val="0"/>
        <w:snapToGrid w:val="0"/>
        <w:spacing w:line="580" w:lineRule="exact"/>
        <w:ind w:firstLine="640"/>
        <w:jc w:val="left"/>
        <w:rPr>
          <w:rFonts w:hint="eastAsia" w:ascii="黑体" w:eastAsia="黑体" w:cs="宋体"/>
          <w:color w:val="auto"/>
          <w:kern w:val="0"/>
          <w:sz w:val="32"/>
          <w:szCs w:val="32"/>
        </w:rPr>
      </w:pPr>
      <w:r>
        <w:rPr>
          <w:rFonts w:hint="eastAsia" w:ascii="黑体" w:hAnsi="宋体" w:eastAsia="黑体" w:cs="宋体"/>
          <w:bCs/>
          <w:color w:val="auto"/>
          <w:kern w:val="0"/>
          <w:sz w:val="32"/>
          <w:szCs w:val="32"/>
        </w:rPr>
        <w:t>一、部门概况</w:t>
      </w:r>
    </w:p>
    <w:p>
      <w:pPr>
        <w:widowControl/>
        <w:shd w:val="clear" w:color="auto" w:fill="FFFFFF"/>
        <w:adjustRightInd w:val="0"/>
        <w:snapToGrid w:val="0"/>
        <w:spacing w:line="580" w:lineRule="exact"/>
        <w:ind w:firstLine="643"/>
        <w:jc w:val="left"/>
        <w:rPr>
          <w:rFonts w:hint="eastAsia" w:ascii="楷体_GB2312" w:eastAsia="楷体_GB2312" w:cs="宋体"/>
          <w:color w:val="auto"/>
          <w:kern w:val="0"/>
          <w:sz w:val="32"/>
          <w:szCs w:val="32"/>
        </w:rPr>
      </w:pPr>
      <w:r>
        <w:rPr>
          <w:rFonts w:hint="eastAsia" w:ascii="楷体_GB2312" w:hAnsi="宋体" w:eastAsia="楷体_GB2312" w:cs="宋体"/>
          <w:color w:val="auto"/>
          <w:kern w:val="0"/>
          <w:sz w:val="32"/>
          <w:szCs w:val="32"/>
        </w:rPr>
        <w:t>（一）机构组成、人员概况。</w:t>
      </w:r>
    </w:p>
    <w:p>
      <w:pPr>
        <w:shd w:val="clear" w:color="auto" w:fill="FFFFFF"/>
        <w:spacing w:line="580" w:lineRule="exact"/>
        <w:ind w:firstLine="640" w:firstLineChars="200"/>
        <w:rPr>
          <w:rFonts w:hint="eastAsia" w:ascii="仿宋_GB2312" w:eastAsia="仿宋_GB2312" w:cs="宋体"/>
          <w:color w:val="FF0000"/>
          <w:kern w:val="0"/>
          <w:sz w:val="32"/>
          <w:szCs w:val="32"/>
        </w:rPr>
      </w:pPr>
      <w:r>
        <w:rPr>
          <w:rFonts w:hint="eastAsia" w:ascii="仿宋_GB2312" w:hAnsi="仿宋" w:eastAsia="仿宋_GB2312"/>
          <w:color w:val="auto"/>
          <w:sz w:val="32"/>
          <w:szCs w:val="32"/>
          <w:lang w:eastAsia="zh-CN"/>
        </w:rPr>
        <w:t>峨眉山市双福镇小学校</w:t>
      </w:r>
      <w:r>
        <w:rPr>
          <w:rFonts w:hint="eastAsia" w:ascii="仿宋_GB2312" w:hAnsi="仿宋" w:eastAsia="仿宋_GB2312"/>
          <w:color w:val="auto"/>
          <w:sz w:val="32"/>
          <w:szCs w:val="32"/>
        </w:rPr>
        <w:t>为财政全额拨款行政事业单位</w:t>
      </w:r>
      <w:r>
        <w:rPr>
          <w:rFonts w:hint="eastAsia" w:ascii="仿宋_GB2312" w:hAnsi="仿宋_GB2312" w:eastAsia="仿宋_GB2312" w:cs="仿宋_GB2312"/>
          <w:color w:val="auto"/>
          <w:kern w:val="0"/>
          <w:sz w:val="32"/>
          <w:szCs w:val="32"/>
          <w:shd w:val="clear" w:color="auto" w:fill="FFFFFF"/>
        </w:rPr>
        <w:t>。</w:t>
      </w:r>
      <w:r>
        <w:rPr>
          <w:rFonts w:hint="eastAsia" w:ascii="仿宋_GB2312" w:hAnsi="仿宋_GB2312" w:eastAsia="仿宋_GB2312" w:cs="仿宋_GB2312"/>
          <w:color w:val="auto"/>
          <w:kern w:val="0"/>
          <w:sz w:val="32"/>
          <w:szCs w:val="32"/>
          <w:shd w:val="clear" w:color="auto" w:fill="FFFFFF"/>
          <w:lang w:eastAsia="zh-CN"/>
        </w:rPr>
        <w:t>峨眉山市双福镇小学校为事业单位，内设课程发展中心、教师发展中心、学生发展中心、技术服务中心、综合服务中心、后勤服务中心、安全稳定中心和党建引领中心等八个部门。</w:t>
      </w:r>
      <w:r>
        <w:rPr>
          <w:rFonts w:hint="eastAsia" w:ascii="仿宋_GB2312" w:hAnsi="仿宋_GB2312" w:eastAsia="仿宋_GB2312" w:cs="仿宋_GB2312"/>
          <w:color w:val="auto"/>
          <w:kern w:val="0"/>
          <w:sz w:val="32"/>
          <w:szCs w:val="32"/>
          <w:shd w:val="clear" w:color="auto" w:fill="FFFFFF"/>
        </w:rPr>
        <w:t>单位事业编制数</w:t>
      </w:r>
      <w:r>
        <w:rPr>
          <w:rFonts w:hint="eastAsia" w:ascii="仿宋_GB2312" w:hAnsi="仿宋_GB2312" w:eastAsia="仿宋_GB2312" w:cs="仿宋_GB2312"/>
          <w:color w:val="auto"/>
          <w:kern w:val="0"/>
          <w:sz w:val="32"/>
          <w:szCs w:val="32"/>
          <w:shd w:val="clear" w:color="auto" w:fill="FFFFFF"/>
          <w:lang w:val="en-US" w:eastAsia="zh-CN"/>
        </w:rPr>
        <w:t>61人</w:t>
      </w:r>
      <w:r>
        <w:rPr>
          <w:rFonts w:hint="eastAsia" w:ascii="仿宋_GB2312" w:hAnsi="仿宋_GB2312" w:eastAsia="仿宋_GB2312" w:cs="仿宋_GB2312"/>
          <w:color w:val="auto"/>
          <w:kern w:val="0"/>
          <w:sz w:val="32"/>
          <w:szCs w:val="32"/>
          <w:shd w:val="clear" w:color="auto" w:fill="FFFFFF"/>
        </w:rPr>
        <w:t>。全</w:t>
      </w:r>
      <w:r>
        <w:rPr>
          <w:rFonts w:hint="eastAsia" w:ascii="仿宋_GB2312" w:hAnsi="仿宋_GB2312" w:eastAsia="仿宋_GB2312" w:cs="仿宋_GB2312"/>
          <w:color w:val="auto"/>
          <w:kern w:val="0"/>
          <w:sz w:val="32"/>
          <w:szCs w:val="32"/>
          <w:shd w:val="clear" w:color="auto" w:fill="FFFFFF"/>
          <w:lang w:eastAsia="zh-CN"/>
        </w:rPr>
        <w:t>校</w:t>
      </w:r>
      <w:r>
        <w:rPr>
          <w:rFonts w:hint="eastAsia" w:ascii="仿宋_GB2312" w:hAnsi="仿宋_GB2312" w:eastAsia="仿宋_GB2312" w:cs="仿宋_GB2312"/>
          <w:color w:val="auto"/>
          <w:kern w:val="0"/>
          <w:sz w:val="32"/>
          <w:szCs w:val="32"/>
          <w:shd w:val="clear" w:color="auto" w:fill="FFFFFF"/>
        </w:rPr>
        <w:t>2019年小学阶段有学生</w:t>
      </w:r>
      <w:r>
        <w:rPr>
          <w:rFonts w:hint="eastAsia" w:ascii="仿宋_GB2312" w:hAnsi="仿宋_GB2312" w:eastAsia="仿宋_GB2312" w:cs="仿宋_GB2312"/>
          <w:color w:val="auto"/>
          <w:kern w:val="0"/>
          <w:sz w:val="32"/>
          <w:szCs w:val="32"/>
          <w:shd w:val="clear" w:color="auto" w:fill="FFFFFF"/>
          <w:lang w:val="en-US" w:eastAsia="zh-CN"/>
        </w:rPr>
        <w:t>795</w:t>
      </w:r>
      <w:r>
        <w:rPr>
          <w:rFonts w:hint="eastAsia" w:ascii="仿宋_GB2312" w:hAnsi="仿宋_GB2312" w:eastAsia="仿宋_GB2312" w:cs="仿宋_GB2312"/>
          <w:color w:val="auto"/>
          <w:kern w:val="0"/>
          <w:sz w:val="32"/>
          <w:szCs w:val="32"/>
          <w:shd w:val="clear" w:color="auto" w:fill="FFFFFF"/>
        </w:rPr>
        <w:t>人。</w:t>
      </w:r>
    </w:p>
    <w:p>
      <w:pPr>
        <w:widowControl/>
        <w:shd w:val="clear" w:color="auto" w:fill="FFFFFF"/>
        <w:adjustRightInd w:val="0"/>
        <w:snapToGrid w:val="0"/>
        <w:spacing w:line="580" w:lineRule="exact"/>
        <w:ind w:firstLine="643"/>
        <w:jc w:val="left"/>
        <w:outlineLvl w:val="0"/>
        <w:rPr>
          <w:rFonts w:hint="eastAsia" w:ascii="楷体_GB2312" w:eastAsia="楷体_GB2312" w:cs="宋体"/>
          <w:color w:val="FF0000"/>
          <w:kern w:val="0"/>
          <w:sz w:val="32"/>
          <w:szCs w:val="32"/>
        </w:rPr>
      </w:pPr>
      <w:r>
        <w:rPr>
          <w:rFonts w:hint="eastAsia" w:ascii="楷体_GB2312" w:hAnsi="宋体" w:eastAsia="楷体_GB2312" w:cs="宋体"/>
          <w:color w:val="auto"/>
          <w:kern w:val="0"/>
          <w:sz w:val="32"/>
          <w:szCs w:val="32"/>
        </w:rPr>
        <w:t>（二）单位主要职责。</w:t>
      </w:r>
    </w:p>
    <w:p>
      <w:pPr>
        <w:widowControl/>
        <w:shd w:val="clear" w:color="auto" w:fill="FFFFFF"/>
        <w:adjustRightInd w:val="0"/>
        <w:snapToGrid w:val="0"/>
        <w:spacing w:line="580" w:lineRule="exact"/>
        <w:ind w:firstLine="640"/>
        <w:jc w:val="left"/>
        <w:rPr>
          <w:rFonts w:hint="eastAsia" w:ascii="仿宋_GB2312" w:hAnsi="仿宋" w:eastAsia="仿宋_GB2312"/>
          <w:color w:val="auto"/>
          <w:sz w:val="32"/>
          <w:szCs w:val="32"/>
        </w:rPr>
      </w:pPr>
      <w:r>
        <w:rPr>
          <w:rFonts w:hint="eastAsia" w:ascii="仿宋_GB2312" w:hAnsi="仿宋" w:eastAsia="仿宋_GB2312"/>
          <w:color w:val="auto"/>
          <w:sz w:val="32"/>
          <w:szCs w:val="32"/>
          <w:lang w:eastAsia="zh-CN"/>
        </w:rPr>
        <w:t>全面贯彻国家教育方针，面向世界、面向未来，全面推进素质教育，培养学生具有良好的思想修养和行为习惯，培养学生的创新精神和实践能力，早就“有理想、有道德、有文化、有纪律”的全面发展的社会主义事业的建设者</w:t>
      </w:r>
      <w:r>
        <w:rPr>
          <w:rFonts w:hint="eastAsia" w:ascii="仿宋_GB2312" w:hAnsi="仿宋" w:eastAsia="仿宋_GB2312"/>
          <w:color w:val="auto"/>
          <w:sz w:val="32"/>
          <w:szCs w:val="32"/>
        </w:rPr>
        <w:t>。</w:t>
      </w:r>
    </w:p>
    <w:p>
      <w:pPr>
        <w:widowControl/>
        <w:shd w:val="clear" w:color="auto" w:fill="FFFFFF"/>
        <w:adjustRightInd w:val="0"/>
        <w:snapToGrid w:val="0"/>
        <w:spacing w:line="580" w:lineRule="exact"/>
        <w:ind w:firstLine="640"/>
        <w:jc w:val="left"/>
        <w:rPr>
          <w:rFonts w:hint="eastAsia" w:ascii="黑体" w:eastAsia="黑体" w:cs="宋体"/>
          <w:bCs/>
          <w:color w:val="auto"/>
          <w:kern w:val="0"/>
          <w:sz w:val="32"/>
          <w:szCs w:val="32"/>
        </w:rPr>
      </w:pPr>
      <w:r>
        <w:rPr>
          <w:rFonts w:hint="eastAsia" w:ascii="黑体" w:hAnsi="宋体" w:eastAsia="黑体" w:cs="宋体"/>
          <w:bCs/>
          <w:color w:val="auto"/>
          <w:kern w:val="0"/>
          <w:sz w:val="32"/>
          <w:szCs w:val="32"/>
        </w:rPr>
        <w:t>二、部门财政资金收支情况</w:t>
      </w:r>
    </w:p>
    <w:p>
      <w:pPr>
        <w:widowControl/>
        <w:shd w:val="clear" w:color="auto" w:fill="FFFFFF"/>
        <w:adjustRightInd w:val="0"/>
        <w:snapToGrid w:val="0"/>
        <w:spacing w:line="580" w:lineRule="exact"/>
        <w:ind w:firstLine="640" w:firstLineChars="200"/>
        <w:jc w:val="left"/>
        <w:outlineLvl w:val="0"/>
        <w:rPr>
          <w:rFonts w:hint="eastAsia" w:ascii="楷体_GB2312" w:eastAsia="楷体_GB2312" w:cs="宋体"/>
          <w:color w:val="auto"/>
          <w:kern w:val="0"/>
          <w:sz w:val="32"/>
          <w:szCs w:val="32"/>
        </w:rPr>
      </w:pPr>
      <w:r>
        <w:rPr>
          <w:rFonts w:hint="eastAsia" w:ascii="楷体_GB2312" w:hAnsi="宋体" w:eastAsia="楷体_GB2312" w:cs="宋体"/>
          <w:color w:val="auto"/>
          <w:sz w:val="32"/>
          <w:szCs w:val="32"/>
        </w:rPr>
        <w:t>（一）</w:t>
      </w:r>
      <w:r>
        <w:rPr>
          <w:rFonts w:hint="eastAsia" w:ascii="楷体_GB2312" w:hAnsi="宋体" w:eastAsia="楷体_GB2312" w:cs="宋体"/>
          <w:color w:val="auto"/>
          <w:kern w:val="0"/>
          <w:sz w:val="32"/>
          <w:szCs w:val="32"/>
        </w:rPr>
        <w:t>部门财政资金收入情况。</w:t>
      </w:r>
    </w:p>
    <w:p>
      <w:pPr>
        <w:widowControl/>
        <w:shd w:val="clear" w:color="auto" w:fill="FFFFFF"/>
        <w:adjustRightInd w:val="0"/>
        <w:snapToGrid w:val="0"/>
        <w:spacing w:line="580" w:lineRule="exact"/>
        <w:ind w:firstLine="640" w:firstLineChars="200"/>
        <w:jc w:val="left"/>
        <w:outlineLvl w:val="0"/>
        <w:rPr>
          <w:rFonts w:hint="eastAsia" w:ascii="仿宋_GB2312" w:hAnsi="仿宋_GB2312" w:eastAsia="仿宋_GB2312" w:cs="仿宋_GB2312"/>
          <w:color w:val="FF0000"/>
          <w:kern w:val="0"/>
          <w:sz w:val="32"/>
          <w:szCs w:val="32"/>
          <w:lang w:eastAsia="zh-CN"/>
        </w:rPr>
      </w:pPr>
      <w:r>
        <w:rPr>
          <w:rFonts w:hint="eastAsia" w:ascii="仿宋_GB2312" w:hAnsi="宋体" w:eastAsia="仿宋_GB2312" w:cs="宋体"/>
          <w:color w:val="auto"/>
          <w:kern w:val="0"/>
          <w:sz w:val="32"/>
          <w:szCs w:val="32"/>
          <w:lang w:eastAsia="zh-CN"/>
        </w:rPr>
        <w:t>峨眉山市双福镇小学校</w:t>
      </w:r>
      <w:r>
        <w:rPr>
          <w:rFonts w:hint="eastAsia" w:ascii="仿宋_GB2312" w:hAnsi="宋体" w:eastAsia="仿宋_GB2312" w:cs="宋体"/>
          <w:color w:val="auto"/>
          <w:kern w:val="0"/>
          <w:sz w:val="32"/>
          <w:szCs w:val="32"/>
        </w:rPr>
        <w:t>2019年部门决算收入为</w:t>
      </w:r>
      <w:r>
        <w:rPr>
          <w:rFonts w:hint="eastAsia" w:ascii="仿宋" w:hAnsi="仿宋" w:eastAsia="仿宋"/>
          <w:color w:val="auto"/>
          <w:sz w:val="32"/>
          <w:szCs w:val="32"/>
          <w:lang w:val="en-US" w:eastAsia="zh-CN"/>
        </w:rPr>
        <w:t>1039.02</w:t>
      </w:r>
      <w:r>
        <w:rPr>
          <w:rFonts w:hint="eastAsia" w:ascii="仿宋_GB2312" w:hAnsi="宋体" w:eastAsia="仿宋_GB2312" w:cs="宋体"/>
          <w:color w:val="auto"/>
          <w:kern w:val="0"/>
          <w:sz w:val="32"/>
          <w:szCs w:val="32"/>
        </w:rPr>
        <w:t>万元(其中</w:t>
      </w:r>
      <w:r>
        <w:rPr>
          <w:rFonts w:hint="eastAsia" w:ascii="仿宋" w:hAnsi="仿宋" w:eastAsia="仿宋"/>
          <w:color w:val="auto"/>
          <w:sz w:val="32"/>
          <w:szCs w:val="32"/>
        </w:rPr>
        <w:t>一般公共预</w:t>
      </w:r>
      <w:r>
        <w:rPr>
          <w:rFonts w:hint="eastAsia" w:ascii="仿宋" w:hAnsi="仿宋" w:eastAsia="仿宋"/>
          <w:color w:val="000000"/>
          <w:sz w:val="32"/>
          <w:szCs w:val="32"/>
        </w:rPr>
        <w:t>算财政拨款收入1019.67万元，政府性基金预算财政拨款收入</w:t>
      </w:r>
      <w:r>
        <w:rPr>
          <w:rFonts w:hint="eastAsia" w:ascii="仿宋" w:hAnsi="仿宋" w:eastAsia="仿宋"/>
          <w:color w:val="000000"/>
          <w:sz w:val="32"/>
          <w:szCs w:val="32"/>
          <w:lang w:val="en-US" w:eastAsia="zh-CN"/>
        </w:rPr>
        <w:t>5.12</w:t>
      </w:r>
      <w:r>
        <w:rPr>
          <w:rFonts w:hint="eastAsia" w:ascii="仿宋" w:hAnsi="仿宋" w:eastAsia="仿宋"/>
          <w:color w:val="000000"/>
          <w:sz w:val="32"/>
          <w:szCs w:val="32"/>
        </w:rPr>
        <w:t>万元，事业收入</w:t>
      </w:r>
      <w:r>
        <w:rPr>
          <w:rFonts w:hint="eastAsia" w:ascii="仿宋" w:hAnsi="仿宋" w:eastAsia="仿宋"/>
          <w:color w:val="000000"/>
          <w:sz w:val="32"/>
          <w:szCs w:val="32"/>
          <w:lang w:val="en-US" w:eastAsia="zh-CN"/>
        </w:rPr>
        <w:t>14.23</w:t>
      </w:r>
      <w:r>
        <w:rPr>
          <w:rFonts w:hint="eastAsia" w:ascii="仿宋" w:hAnsi="仿宋" w:eastAsia="仿宋"/>
          <w:color w:val="000000"/>
          <w:sz w:val="32"/>
          <w:szCs w:val="32"/>
        </w:rPr>
        <w:t>万</w:t>
      </w:r>
      <w:r>
        <w:rPr>
          <w:rFonts w:hint="eastAsia" w:ascii="仿宋" w:hAnsi="仿宋" w:eastAsia="仿宋"/>
          <w:color w:val="auto"/>
          <w:sz w:val="32"/>
          <w:szCs w:val="32"/>
        </w:rPr>
        <w:t>元</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w:t>
      </w:r>
    </w:p>
    <w:p>
      <w:pPr>
        <w:widowControl/>
        <w:shd w:val="clear" w:color="auto" w:fill="FFFFFF"/>
        <w:adjustRightInd w:val="0"/>
        <w:snapToGrid w:val="0"/>
        <w:spacing w:line="580" w:lineRule="exact"/>
        <w:ind w:firstLine="640" w:firstLineChars="200"/>
        <w:jc w:val="left"/>
        <w:outlineLvl w:val="0"/>
        <w:rPr>
          <w:rFonts w:hint="eastAsia" w:ascii="楷体_GB2312" w:hAnsi="宋体" w:eastAsia="楷体_GB2312" w:cs="宋体"/>
          <w:color w:val="auto"/>
          <w:sz w:val="32"/>
          <w:szCs w:val="32"/>
        </w:rPr>
      </w:pPr>
      <w:r>
        <w:rPr>
          <w:rFonts w:hint="eastAsia" w:ascii="楷体_GB2312" w:hAnsi="宋体" w:eastAsia="楷体_GB2312" w:cs="宋体"/>
          <w:color w:val="auto"/>
          <w:sz w:val="32"/>
          <w:szCs w:val="32"/>
        </w:rPr>
        <w:t>（二）部门财政资金支出情况。</w:t>
      </w:r>
    </w:p>
    <w:p>
      <w:pPr>
        <w:widowControl/>
        <w:shd w:val="clear" w:color="auto" w:fill="FFFFFF"/>
        <w:adjustRightInd w:val="0"/>
        <w:snapToGrid w:val="0"/>
        <w:spacing w:line="580" w:lineRule="exact"/>
        <w:ind w:firstLine="640" w:firstLineChars="200"/>
        <w:jc w:val="left"/>
        <w:rPr>
          <w:rFonts w:hint="eastAsia" w:ascii="仿宋_GB2312" w:hAnsi="宋体" w:eastAsia="仿宋_GB2312" w:cs="宋体"/>
          <w:color w:val="FF0000"/>
          <w:kern w:val="0"/>
          <w:sz w:val="32"/>
          <w:szCs w:val="32"/>
        </w:rPr>
      </w:pPr>
      <w:r>
        <w:rPr>
          <w:rFonts w:hint="eastAsia" w:ascii="仿宋_GB2312" w:hAnsi="宋体" w:eastAsia="仿宋_GB2312" w:cs="宋体"/>
          <w:color w:val="auto"/>
          <w:kern w:val="0"/>
          <w:sz w:val="32"/>
          <w:szCs w:val="32"/>
          <w:lang w:eastAsia="zh-CN"/>
        </w:rPr>
        <w:t>峨眉山市双福镇小学校</w:t>
      </w:r>
      <w:r>
        <w:rPr>
          <w:rFonts w:hint="eastAsia" w:ascii="仿宋_GB2312" w:hAnsi="宋体" w:eastAsia="仿宋_GB2312" w:cs="宋体"/>
          <w:color w:val="auto"/>
          <w:kern w:val="0"/>
          <w:sz w:val="32"/>
          <w:szCs w:val="32"/>
        </w:rPr>
        <w:t>2019年支出决算数</w:t>
      </w:r>
      <w:r>
        <w:rPr>
          <w:rFonts w:hint="eastAsia" w:ascii="仿宋" w:hAnsi="仿宋" w:eastAsia="仿宋"/>
          <w:color w:val="auto"/>
          <w:sz w:val="32"/>
          <w:szCs w:val="32"/>
        </w:rPr>
        <w:t>合计</w:t>
      </w:r>
      <w:r>
        <w:rPr>
          <w:rFonts w:hint="eastAsia" w:ascii="仿宋" w:hAnsi="仿宋" w:eastAsia="仿宋"/>
          <w:color w:val="auto"/>
          <w:sz w:val="32"/>
          <w:szCs w:val="32"/>
          <w:lang w:val="en-US" w:eastAsia="zh-CN"/>
        </w:rPr>
        <w:t>103</w:t>
      </w:r>
      <w:r>
        <w:rPr>
          <w:rFonts w:hint="eastAsia" w:ascii="仿宋" w:hAnsi="仿宋" w:eastAsia="仿宋"/>
          <w:color w:val="000000"/>
          <w:sz w:val="32"/>
          <w:szCs w:val="32"/>
          <w:lang w:val="en-US" w:eastAsia="zh-CN"/>
        </w:rPr>
        <w:t>0.02</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985.38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95.67</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44.64</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p>
    <w:p>
      <w:pPr>
        <w:widowControl/>
        <w:shd w:val="clear" w:color="auto" w:fill="FFFFFF"/>
        <w:adjustRightInd w:val="0"/>
        <w:snapToGrid w:val="0"/>
        <w:spacing w:line="580" w:lineRule="exact"/>
        <w:ind w:firstLine="640" w:firstLineChars="200"/>
        <w:jc w:val="left"/>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color w:val="auto"/>
          <w:kern w:val="0"/>
          <w:sz w:val="32"/>
          <w:szCs w:val="32"/>
          <w:lang w:eastAsia="zh-CN"/>
        </w:rPr>
        <w:t>峨眉山市双福镇小学校</w:t>
      </w:r>
      <w:r>
        <w:rPr>
          <w:rFonts w:hint="eastAsia" w:ascii="仿宋_GB2312" w:hAnsi="仿宋_GB2312" w:eastAsia="仿宋_GB2312" w:cs="仿宋_GB2312"/>
          <w:color w:val="auto"/>
          <w:kern w:val="0"/>
          <w:sz w:val="32"/>
          <w:szCs w:val="32"/>
        </w:rPr>
        <w:t>2019年年初结转结余</w:t>
      </w:r>
      <w:r>
        <w:rPr>
          <w:rFonts w:hint="eastAsia" w:ascii="仿宋_GB2312" w:hAnsi="仿宋_GB2312" w:eastAsia="仿宋_GB2312" w:cs="仿宋_GB2312"/>
          <w:color w:val="auto"/>
          <w:kern w:val="0"/>
          <w:sz w:val="32"/>
          <w:szCs w:val="32"/>
          <w:lang w:val="en-US" w:eastAsia="zh-CN"/>
        </w:rPr>
        <w:t>9.78</w:t>
      </w:r>
      <w:r>
        <w:rPr>
          <w:rFonts w:hint="eastAsia" w:ascii="仿宋_GB2312" w:hAnsi="仿宋_GB2312" w:eastAsia="仿宋_GB2312" w:cs="仿宋_GB2312"/>
          <w:color w:val="auto"/>
          <w:kern w:val="0"/>
          <w:sz w:val="32"/>
          <w:szCs w:val="32"/>
        </w:rPr>
        <w:t>万元，年末结转结余为</w:t>
      </w:r>
      <w:r>
        <w:rPr>
          <w:rFonts w:hint="eastAsia" w:ascii="仿宋_GB2312" w:hAnsi="仿宋_GB2312" w:eastAsia="仿宋_GB2312" w:cs="仿宋_GB2312"/>
          <w:color w:val="auto"/>
          <w:kern w:val="0"/>
          <w:sz w:val="32"/>
          <w:szCs w:val="32"/>
          <w:lang w:val="en-US" w:eastAsia="zh-CN"/>
        </w:rPr>
        <w:t>18.78</w:t>
      </w:r>
      <w:r>
        <w:rPr>
          <w:rFonts w:hint="eastAsia" w:ascii="仿宋_GB2312" w:hAnsi="仿宋_GB2312" w:eastAsia="仿宋_GB2312" w:cs="仿宋_GB2312"/>
          <w:color w:val="auto"/>
          <w:kern w:val="0"/>
          <w:sz w:val="32"/>
          <w:szCs w:val="32"/>
        </w:rPr>
        <w:t>万元。</w:t>
      </w:r>
    </w:p>
    <w:p>
      <w:pPr>
        <w:widowControl/>
        <w:shd w:val="clear" w:color="auto" w:fill="FFFFFF"/>
        <w:adjustRightInd w:val="0"/>
        <w:snapToGrid w:val="0"/>
        <w:spacing w:line="580" w:lineRule="exact"/>
        <w:ind w:firstLine="640"/>
        <w:jc w:val="left"/>
        <w:rPr>
          <w:rFonts w:hint="eastAsia" w:ascii="黑体" w:eastAsia="黑体" w:cs="宋体"/>
          <w:bCs/>
          <w:color w:val="auto"/>
          <w:kern w:val="0"/>
          <w:sz w:val="32"/>
          <w:szCs w:val="32"/>
        </w:rPr>
      </w:pPr>
      <w:r>
        <w:rPr>
          <w:rFonts w:hint="eastAsia" w:ascii="黑体" w:hAnsi="宋体" w:eastAsia="黑体" w:cs="宋体"/>
          <w:bCs/>
          <w:color w:val="auto"/>
          <w:kern w:val="0"/>
          <w:sz w:val="32"/>
          <w:szCs w:val="32"/>
        </w:rPr>
        <w:t>三、部门</w:t>
      </w:r>
      <w:r>
        <w:rPr>
          <w:rFonts w:hint="eastAsia" w:ascii="黑体" w:hAnsi="宋体" w:eastAsia="黑体" w:cs="宋体"/>
          <w:bCs/>
          <w:color w:val="auto"/>
          <w:kern w:val="0"/>
          <w:sz w:val="32"/>
          <w:szCs w:val="32"/>
          <w:lang w:eastAsia="zh-CN"/>
        </w:rPr>
        <w:t>整体</w:t>
      </w:r>
      <w:r>
        <w:rPr>
          <w:rFonts w:hint="eastAsia" w:ascii="黑体" w:hAnsi="宋体" w:eastAsia="黑体" w:cs="宋体"/>
          <w:bCs/>
          <w:color w:val="auto"/>
          <w:kern w:val="0"/>
          <w:sz w:val="32"/>
          <w:szCs w:val="32"/>
        </w:rPr>
        <w:t>支出管理情况</w:t>
      </w:r>
    </w:p>
    <w:p>
      <w:pPr>
        <w:widowControl/>
        <w:shd w:val="clear" w:color="auto" w:fill="FFFFFF"/>
        <w:adjustRightInd w:val="0"/>
        <w:snapToGrid w:val="0"/>
        <w:spacing w:line="580" w:lineRule="exact"/>
        <w:ind w:firstLine="640" w:firstLineChars="200"/>
        <w:jc w:val="left"/>
        <w:outlineLvl w:val="0"/>
        <w:rPr>
          <w:rFonts w:hint="eastAsia" w:ascii="楷体_GB2312" w:eastAsia="楷体_GB2312" w:cs="宋体"/>
          <w:color w:val="auto"/>
          <w:sz w:val="32"/>
          <w:szCs w:val="32"/>
        </w:rPr>
      </w:pPr>
      <w:r>
        <w:rPr>
          <w:rFonts w:hint="eastAsia" w:ascii="楷体_GB2312" w:hAnsi="宋体" w:eastAsia="楷体_GB2312" w:cs="宋体"/>
          <w:color w:val="auto"/>
          <w:sz w:val="32"/>
          <w:szCs w:val="32"/>
        </w:rPr>
        <w:t>（一）预决算编制情况。</w:t>
      </w:r>
    </w:p>
    <w:p>
      <w:pPr>
        <w:widowControl/>
        <w:shd w:val="clear" w:color="auto" w:fill="FFFFFF"/>
        <w:adjustRightInd w:val="0"/>
        <w:snapToGrid w:val="0"/>
        <w:spacing w:line="580" w:lineRule="exact"/>
        <w:ind w:firstLine="800" w:firstLineChars="250"/>
        <w:jc w:val="left"/>
        <w:outlineLvl w:val="0"/>
        <w:rPr>
          <w:rFonts w:hint="eastAsia" w:ascii="仿宋_GB2312" w:hAnsi="宋体" w:eastAsia="仿宋_GB2312" w:cs="宋体"/>
          <w:color w:val="FF0000"/>
          <w:sz w:val="32"/>
          <w:szCs w:val="32"/>
        </w:rPr>
      </w:pPr>
      <w:r>
        <w:rPr>
          <w:rFonts w:hint="eastAsia" w:ascii="仿宋_GB2312" w:hAnsi="宋体" w:eastAsia="仿宋_GB2312" w:cs="宋体"/>
          <w:color w:val="auto"/>
          <w:kern w:val="0"/>
          <w:sz w:val="32"/>
          <w:szCs w:val="32"/>
        </w:rPr>
        <w:t>2019年，</w:t>
      </w:r>
      <w:r>
        <w:rPr>
          <w:rFonts w:hint="eastAsia" w:ascii="仿宋_GB2312" w:hAnsi="宋体" w:eastAsia="仿宋_GB2312" w:cs="宋体"/>
          <w:color w:val="auto"/>
          <w:kern w:val="0"/>
          <w:sz w:val="32"/>
          <w:szCs w:val="32"/>
          <w:lang w:eastAsia="zh-CN"/>
        </w:rPr>
        <w:t>峨眉山市双福镇小学校</w:t>
      </w:r>
      <w:r>
        <w:rPr>
          <w:rFonts w:hint="eastAsia" w:ascii="仿宋_GB2312" w:hAnsi="宋体" w:eastAsia="仿宋_GB2312" w:cs="宋体"/>
          <w:color w:val="auto"/>
          <w:sz w:val="32"/>
          <w:szCs w:val="32"/>
        </w:rPr>
        <w:t>严格按照财政部门的要求和实现编制预决算、填报绩效目标。</w:t>
      </w:r>
      <w:r>
        <w:rPr>
          <w:rFonts w:hint="eastAsia" w:ascii="仿宋_GB2312" w:hAnsi="宋体" w:eastAsia="仿宋_GB2312" w:cs="宋体"/>
          <w:color w:val="auto"/>
          <w:kern w:val="0"/>
          <w:sz w:val="32"/>
          <w:szCs w:val="32"/>
        </w:rPr>
        <w:t>2019年部门年初预算收入为</w:t>
      </w:r>
      <w:r>
        <w:rPr>
          <w:rFonts w:hint="eastAsia" w:ascii="仿宋_GB2312" w:hAnsi="宋体" w:eastAsia="仿宋_GB2312" w:cs="宋体"/>
          <w:color w:val="auto"/>
          <w:kern w:val="0"/>
          <w:sz w:val="32"/>
          <w:szCs w:val="32"/>
          <w:lang w:val="en-US" w:eastAsia="zh-CN"/>
        </w:rPr>
        <w:t>716.82</w:t>
      </w:r>
      <w:r>
        <w:rPr>
          <w:rFonts w:hint="eastAsia" w:ascii="仿宋_GB2312" w:hAnsi="宋体" w:eastAsia="仿宋_GB2312" w:cs="宋体"/>
          <w:color w:val="auto"/>
          <w:kern w:val="0"/>
          <w:sz w:val="32"/>
          <w:szCs w:val="32"/>
        </w:rPr>
        <w:t>万元；</w:t>
      </w:r>
      <w:r>
        <w:rPr>
          <w:rFonts w:hint="eastAsia" w:ascii="仿宋_GB2312" w:hAnsi="宋体" w:eastAsia="仿宋_GB2312" w:cs="宋体"/>
          <w:color w:val="auto"/>
          <w:sz w:val="32"/>
          <w:szCs w:val="32"/>
        </w:rPr>
        <w:t>其中一般公共财政拨款收入</w:t>
      </w:r>
      <w:r>
        <w:rPr>
          <w:rFonts w:hint="eastAsia" w:ascii="仿宋_GB2312" w:hAnsi="宋体" w:eastAsia="仿宋_GB2312" w:cs="宋体"/>
          <w:color w:val="auto"/>
          <w:sz w:val="32"/>
          <w:szCs w:val="32"/>
          <w:lang w:val="en-US" w:eastAsia="zh-CN"/>
        </w:rPr>
        <w:t>701.87</w:t>
      </w:r>
      <w:r>
        <w:rPr>
          <w:rFonts w:hint="eastAsia" w:ascii="仿宋_GB2312" w:hAnsi="宋体" w:eastAsia="仿宋_GB2312" w:cs="宋体"/>
          <w:color w:val="auto"/>
          <w:sz w:val="32"/>
          <w:szCs w:val="32"/>
        </w:rPr>
        <w:t>万元，事业收入</w:t>
      </w:r>
      <w:r>
        <w:rPr>
          <w:rFonts w:hint="eastAsia" w:ascii="仿宋_GB2312" w:hAnsi="宋体" w:eastAsia="仿宋_GB2312" w:cs="宋体"/>
          <w:color w:val="auto"/>
          <w:sz w:val="32"/>
          <w:szCs w:val="32"/>
          <w:lang w:val="en-US" w:eastAsia="zh-CN"/>
        </w:rPr>
        <w:t>14.95</w:t>
      </w:r>
      <w:r>
        <w:rPr>
          <w:rFonts w:hint="eastAsia" w:ascii="仿宋_GB2312" w:hAnsi="宋体" w:eastAsia="仿宋_GB2312" w:cs="宋体"/>
          <w:color w:val="auto"/>
          <w:sz w:val="32"/>
          <w:szCs w:val="32"/>
        </w:rPr>
        <w:t>万元；支出预算</w:t>
      </w:r>
      <w:r>
        <w:rPr>
          <w:rFonts w:hint="eastAsia" w:ascii="仿宋_GB2312" w:hAnsi="宋体" w:eastAsia="仿宋_GB2312" w:cs="宋体"/>
          <w:color w:val="auto"/>
          <w:kern w:val="0"/>
          <w:sz w:val="32"/>
          <w:szCs w:val="32"/>
          <w:lang w:val="en-US" w:eastAsia="zh-CN"/>
        </w:rPr>
        <w:t>716.82</w:t>
      </w:r>
      <w:r>
        <w:rPr>
          <w:rFonts w:hint="eastAsia" w:ascii="仿宋_GB2312" w:hAnsi="宋体" w:eastAsia="仿宋_GB2312" w:cs="宋体"/>
          <w:color w:val="auto"/>
          <w:sz w:val="32"/>
          <w:szCs w:val="32"/>
        </w:rPr>
        <w:t>万元，其中基本支出预算</w:t>
      </w:r>
      <w:r>
        <w:rPr>
          <w:rFonts w:hint="eastAsia" w:ascii="仿宋_GB2312" w:hAnsi="宋体" w:eastAsia="仿宋_GB2312" w:cs="宋体"/>
          <w:color w:val="auto"/>
          <w:sz w:val="32"/>
          <w:szCs w:val="32"/>
          <w:lang w:val="en-US" w:eastAsia="zh-CN"/>
        </w:rPr>
        <w:t>716.82</w:t>
      </w:r>
      <w:r>
        <w:rPr>
          <w:rFonts w:hint="eastAsia" w:ascii="仿宋_GB2312" w:hAnsi="宋体" w:eastAsia="仿宋_GB2312" w:cs="宋体"/>
          <w:color w:val="auto"/>
          <w:sz w:val="32"/>
          <w:szCs w:val="32"/>
        </w:rPr>
        <w:t>万元。</w:t>
      </w:r>
      <w:r>
        <w:rPr>
          <w:rFonts w:hint="eastAsia" w:ascii="仿宋_GB2312" w:hAnsi="宋体" w:eastAsia="仿宋_GB2312" w:cs="宋体"/>
          <w:color w:val="auto"/>
          <w:kern w:val="0"/>
          <w:sz w:val="32"/>
          <w:szCs w:val="32"/>
        </w:rPr>
        <w:t>2019年部门</w:t>
      </w:r>
      <w:r>
        <w:rPr>
          <w:rFonts w:hint="eastAsia" w:ascii="仿宋_GB2312" w:hAnsi="宋体" w:eastAsia="仿宋_GB2312" w:cs="宋体"/>
          <w:color w:val="auto"/>
          <w:sz w:val="32"/>
          <w:szCs w:val="32"/>
        </w:rPr>
        <w:t>决算收入为</w:t>
      </w:r>
      <w:r>
        <w:rPr>
          <w:rFonts w:hint="eastAsia" w:ascii="仿宋_GB2312" w:hAnsi="宋体" w:eastAsia="仿宋_GB2312" w:cs="宋体"/>
          <w:color w:val="auto"/>
          <w:kern w:val="0"/>
          <w:sz w:val="32"/>
          <w:szCs w:val="32"/>
          <w:lang w:val="en-US" w:eastAsia="zh-CN"/>
        </w:rPr>
        <w:t>1048.80</w:t>
      </w:r>
      <w:r>
        <w:rPr>
          <w:rFonts w:hint="eastAsia" w:ascii="仿宋_GB2312" w:hAnsi="宋体" w:eastAsia="仿宋_GB2312" w:cs="宋体"/>
          <w:color w:val="auto"/>
          <w:kern w:val="0"/>
          <w:sz w:val="32"/>
          <w:szCs w:val="32"/>
        </w:rPr>
        <w:t>万元，其中一般公共预算财政拨款</w:t>
      </w:r>
      <w:r>
        <w:rPr>
          <w:rFonts w:hint="eastAsia" w:ascii="仿宋_GB2312" w:hAnsi="宋体" w:eastAsia="仿宋_GB2312" w:cs="宋体"/>
          <w:color w:val="auto"/>
          <w:kern w:val="0"/>
          <w:sz w:val="32"/>
          <w:szCs w:val="32"/>
          <w:lang w:val="en-US" w:eastAsia="zh-CN"/>
        </w:rPr>
        <w:t>1019.67</w:t>
      </w:r>
      <w:r>
        <w:rPr>
          <w:rFonts w:hint="eastAsia" w:ascii="仿宋_GB2312" w:hAnsi="宋体" w:eastAsia="仿宋_GB2312" w:cs="宋体"/>
          <w:color w:val="auto"/>
          <w:kern w:val="0"/>
          <w:sz w:val="32"/>
          <w:szCs w:val="32"/>
        </w:rPr>
        <w:t>万元，政府性基金预算财政拨款</w:t>
      </w:r>
      <w:r>
        <w:rPr>
          <w:rFonts w:hint="eastAsia" w:ascii="仿宋_GB2312" w:hAnsi="宋体" w:eastAsia="仿宋_GB2312" w:cs="宋体"/>
          <w:color w:val="auto"/>
          <w:kern w:val="0"/>
          <w:sz w:val="32"/>
          <w:szCs w:val="32"/>
          <w:lang w:val="en-US" w:eastAsia="zh-CN"/>
        </w:rPr>
        <w:t>5.12</w:t>
      </w:r>
      <w:r>
        <w:rPr>
          <w:rFonts w:hint="eastAsia" w:ascii="仿宋_GB2312" w:hAnsi="宋体" w:eastAsia="仿宋_GB2312" w:cs="宋体"/>
          <w:color w:val="auto"/>
          <w:kern w:val="0"/>
          <w:sz w:val="32"/>
          <w:szCs w:val="32"/>
        </w:rPr>
        <w:t>万元，事业收入1</w:t>
      </w:r>
      <w:r>
        <w:rPr>
          <w:rFonts w:hint="eastAsia" w:ascii="仿宋_GB2312" w:hAnsi="宋体" w:eastAsia="仿宋_GB2312" w:cs="宋体"/>
          <w:color w:val="auto"/>
          <w:kern w:val="0"/>
          <w:sz w:val="32"/>
          <w:szCs w:val="32"/>
          <w:lang w:val="en-US" w:eastAsia="zh-CN"/>
        </w:rPr>
        <w:t>4.23</w:t>
      </w:r>
      <w:r>
        <w:rPr>
          <w:rFonts w:hint="eastAsia" w:ascii="仿宋_GB2312" w:hAnsi="宋体" w:eastAsia="仿宋_GB2312" w:cs="宋体"/>
          <w:color w:val="auto"/>
          <w:kern w:val="0"/>
          <w:sz w:val="32"/>
          <w:szCs w:val="32"/>
        </w:rPr>
        <w:t>万元</w:t>
      </w:r>
      <w:r>
        <w:rPr>
          <w:rFonts w:hint="eastAsia" w:ascii="仿宋_GB2312" w:hAnsi="宋体" w:eastAsia="仿宋_GB2312" w:cs="宋体"/>
          <w:color w:val="auto"/>
          <w:sz w:val="32"/>
          <w:szCs w:val="32"/>
        </w:rPr>
        <w:t>；决算支出为</w:t>
      </w:r>
      <w:r>
        <w:rPr>
          <w:rFonts w:hint="eastAsia" w:ascii="仿宋_GB2312" w:hAnsi="宋体" w:eastAsia="仿宋_GB2312" w:cs="宋体"/>
          <w:color w:val="auto"/>
          <w:sz w:val="32"/>
          <w:szCs w:val="32"/>
          <w:lang w:val="en-US" w:eastAsia="zh-CN"/>
        </w:rPr>
        <w:t>1048.80</w:t>
      </w:r>
      <w:r>
        <w:rPr>
          <w:rFonts w:hint="eastAsia" w:ascii="仿宋_GB2312" w:hAnsi="宋体" w:eastAsia="仿宋_GB2312" w:cs="宋体"/>
          <w:color w:val="auto"/>
          <w:sz w:val="32"/>
          <w:szCs w:val="32"/>
        </w:rPr>
        <w:t>万元，其中基本支出</w:t>
      </w:r>
      <w:r>
        <w:rPr>
          <w:rFonts w:hint="eastAsia" w:ascii="仿宋_GB2312" w:hAnsi="宋体" w:eastAsia="仿宋_GB2312" w:cs="宋体"/>
          <w:color w:val="auto"/>
          <w:sz w:val="32"/>
          <w:szCs w:val="32"/>
          <w:lang w:val="en-US" w:eastAsia="zh-CN"/>
        </w:rPr>
        <w:t>985.38</w:t>
      </w:r>
      <w:r>
        <w:rPr>
          <w:rFonts w:hint="eastAsia" w:ascii="仿宋_GB2312" w:hAnsi="宋体" w:eastAsia="仿宋_GB2312" w:cs="宋体"/>
          <w:color w:val="auto"/>
          <w:sz w:val="32"/>
          <w:szCs w:val="32"/>
        </w:rPr>
        <w:t>万元，项目支出</w:t>
      </w:r>
      <w:r>
        <w:rPr>
          <w:rFonts w:hint="eastAsia" w:ascii="仿宋_GB2312" w:hAnsi="宋体" w:eastAsia="仿宋_GB2312" w:cs="宋体"/>
          <w:color w:val="auto"/>
          <w:sz w:val="32"/>
          <w:szCs w:val="32"/>
          <w:lang w:val="en-US" w:eastAsia="zh-CN"/>
        </w:rPr>
        <w:t>44.64</w:t>
      </w:r>
      <w:r>
        <w:rPr>
          <w:rFonts w:hint="eastAsia" w:ascii="仿宋_GB2312" w:hAnsi="宋体" w:eastAsia="仿宋_GB2312" w:cs="宋体"/>
          <w:color w:val="auto"/>
          <w:sz w:val="32"/>
          <w:szCs w:val="32"/>
        </w:rPr>
        <w:t>万元。2019年度年初结转结余</w:t>
      </w:r>
      <w:r>
        <w:rPr>
          <w:rFonts w:hint="eastAsia" w:ascii="仿宋_GB2312" w:hAnsi="宋体" w:eastAsia="仿宋_GB2312" w:cs="宋体"/>
          <w:color w:val="auto"/>
          <w:sz w:val="32"/>
          <w:szCs w:val="32"/>
          <w:lang w:val="en-US" w:eastAsia="zh-CN"/>
        </w:rPr>
        <w:t>9.78</w:t>
      </w:r>
      <w:r>
        <w:rPr>
          <w:rFonts w:hint="eastAsia" w:ascii="仿宋_GB2312" w:hAnsi="宋体" w:eastAsia="仿宋_GB2312" w:cs="宋体"/>
          <w:color w:val="auto"/>
          <w:sz w:val="32"/>
          <w:szCs w:val="32"/>
        </w:rPr>
        <w:t>万元。</w:t>
      </w:r>
    </w:p>
    <w:p>
      <w:pPr>
        <w:widowControl/>
        <w:shd w:val="clear" w:color="auto" w:fill="FFFFFF"/>
        <w:adjustRightInd w:val="0"/>
        <w:snapToGrid w:val="0"/>
        <w:spacing w:line="580" w:lineRule="exact"/>
        <w:ind w:firstLine="640" w:firstLineChars="200"/>
        <w:jc w:val="left"/>
        <w:outlineLvl w:val="0"/>
        <w:rPr>
          <w:rFonts w:hint="eastAsia" w:ascii="楷体_GB2312" w:hAnsi="宋体" w:eastAsia="楷体_GB2312" w:cs="宋体"/>
          <w:color w:val="auto"/>
          <w:sz w:val="32"/>
          <w:szCs w:val="32"/>
        </w:rPr>
      </w:pPr>
      <w:r>
        <w:rPr>
          <w:rFonts w:hint="eastAsia" w:ascii="楷体_GB2312" w:hAnsi="宋体" w:eastAsia="楷体_GB2312" w:cs="宋体"/>
          <w:color w:val="auto"/>
          <w:sz w:val="32"/>
          <w:szCs w:val="32"/>
        </w:rPr>
        <w:t>（二）执行管理情况。</w:t>
      </w:r>
    </w:p>
    <w:p>
      <w:pPr>
        <w:snapToGrid w:val="0"/>
        <w:spacing w:line="580" w:lineRule="exact"/>
        <w:ind w:firstLine="800" w:firstLineChars="250"/>
        <w:rPr>
          <w:rFonts w:hint="eastAsia" w:ascii="仿宋_GB2312" w:hAnsi="仿宋" w:eastAsia="仿宋_GB2312"/>
          <w:color w:val="auto"/>
          <w:sz w:val="32"/>
          <w:szCs w:val="32"/>
        </w:rPr>
      </w:pPr>
      <w:r>
        <w:rPr>
          <w:rFonts w:hint="eastAsia" w:ascii="仿宋_GB2312" w:hAnsi="宋体" w:eastAsia="仿宋_GB2312" w:cs="宋体"/>
          <w:color w:val="auto"/>
          <w:sz w:val="32"/>
          <w:szCs w:val="32"/>
        </w:rPr>
        <w:t>根据预算合理控制支出数额及支出进度，临时事项，按规定程序报市政府批准或是完成预算调整程序后执行。除临时任务和不可抗力原因外，基本支出部分按月均衡执行，项目支出部分按所报项目进度及时执行。2019年调整收入预算为</w:t>
      </w:r>
      <w:r>
        <w:rPr>
          <w:rFonts w:hint="eastAsia" w:ascii="仿宋_GB2312" w:hAnsi="宋体" w:eastAsia="仿宋_GB2312" w:cs="宋体"/>
          <w:color w:val="auto"/>
          <w:sz w:val="32"/>
          <w:szCs w:val="32"/>
          <w:lang w:val="en-US" w:eastAsia="zh-CN"/>
        </w:rPr>
        <w:t>1048.80</w:t>
      </w:r>
      <w:r>
        <w:rPr>
          <w:rFonts w:hint="eastAsia" w:ascii="仿宋_GB2312" w:hAnsi="宋体" w:eastAsia="仿宋_GB2312" w:cs="宋体"/>
          <w:color w:val="auto"/>
          <w:sz w:val="32"/>
          <w:szCs w:val="32"/>
        </w:rPr>
        <w:t>万元,调整金额</w:t>
      </w:r>
      <w:r>
        <w:rPr>
          <w:rFonts w:hint="eastAsia" w:ascii="仿宋_GB2312" w:hAnsi="宋体" w:eastAsia="仿宋_GB2312" w:cs="宋体"/>
          <w:color w:val="auto"/>
          <w:sz w:val="32"/>
          <w:szCs w:val="32"/>
          <w:lang w:val="en-US" w:eastAsia="zh-CN"/>
        </w:rPr>
        <w:t>331.99</w:t>
      </w:r>
      <w:r>
        <w:rPr>
          <w:rFonts w:hint="eastAsia" w:ascii="仿宋_GB2312" w:hAnsi="宋体" w:eastAsia="仿宋_GB2312" w:cs="宋体"/>
          <w:color w:val="auto"/>
          <w:sz w:val="32"/>
          <w:szCs w:val="32"/>
        </w:rPr>
        <w:t>万元</w:t>
      </w:r>
      <w:r>
        <w:rPr>
          <w:rFonts w:hint="eastAsia" w:ascii="仿宋_GB2312" w:hAnsi="宋体" w:eastAsia="仿宋_GB2312" w:cs="宋体"/>
          <w:color w:val="auto"/>
          <w:sz w:val="32"/>
          <w:szCs w:val="32"/>
          <w:lang w:val="en-US" w:eastAsia="zh-CN"/>
        </w:rPr>
        <w:t>,</w:t>
      </w:r>
      <w:r>
        <w:rPr>
          <w:rFonts w:hint="eastAsia" w:ascii="仿宋_GB2312" w:hAnsi="仿宋" w:eastAsia="仿宋_GB2312"/>
          <w:color w:val="auto"/>
          <w:sz w:val="32"/>
          <w:szCs w:val="32"/>
        </w:rPr>
        <w:t>全年支出执行较好。</w:t>
      </w:r>
    </w:p>
    <w:p>
      <w:pPr>
        <w:widowControl/>
        <w:shd w:val="clear" w:color="auto" w:fill="FFFFFF"/>
        <w:adjustRightInd w:val="0"/>
        <w:snapToGrid w:val="0"/>
        <w:spacing w:line="580" w:lineRule="exact"/>
        <w:ind w:firstLine="640" w:firstLineChars="200"/>
        <w:jc w:val="left"/>
        <w:outlineLvl w:val="0"/>
        <w:rPr>
          <w:rFonts w:hint="eastAsia" w:ascii="楷体_GB2312" w:hAnsi="宋体" w:eastAsia="楷体_GB2312" w:cs="宋体"/>
          <w:color w:val="auto"/>
          <w:sz w:val="32"/>
          <w:szCs w:val="32"/>
        </w:rPr>
      </w:pPr>
      <w:r>
        <w:rPr>
          <w:rFonts w:hint="eastAsia" w:ascii="楷体_GB2312" w:hAnsi="宋体" w:eastAsia="楷体_GB2312" w:cs="宋体"/>
          <w:color w:val="auto"/>
          <w:sz w:val="32"/>
          <w:szCs w:val="32"/>
        </w:rPr>
        <w:t>（三）支出绩效情况。</w:t>
      </w:r>
    </w:p>
    <w:p>
      <w:pPr>
        <w:widowControl/>
        <w:shd w:val="clear" w:color="auto" w:fill="FFFFFF"/>
        <w:adjustRightInd w:val="0"/>
        <w:snapToGrid w:val="0"/>
        <w:spacing w:line="580" w:lineRule="exact"/>
        <w:ind w:firstLine="800" w:firstLineChars="250"/>
        <w:jc w:val="left"/>
        <w:outlineLvl w:val="0"/>
        <w:rPr>
          <w:rFonts w:hint="eastAsia" w:ascii="仿宋_GB2312" w:eastAsia="仿宋_GB2312" w:cs="宋体"/>
          <w:color w:val="auto"/>
          <w:sz w:val="32"/>
          <w:szCs w:val="32"/>
        </w:rPr>
      </w:pPr>
      <w:r>
        <w:rPr>
          <w:rFonts w:hint="eastAsia" w:ascii="仿宋_GB2312" w:hAnsi="宋体" w:eastAsia="仿宋_GB2312" w:cs="宋体"/>
          <w:color w:val="auto"/>
          <w:sz w:val="32"/>
          <w:szCs w:val="32"/>
        </w:rPr>
        <w:t>1.部门支出绩效</w:t>
      </w:r>
    </w:p>
    <w:p>
      <w:pPr>
        <w:widowControl/>
        <w:shd w:val="clear" w:color="auto" w:fill="FFFFFF"/>
        <w:adjustRightInd w:val="0"/>
        <w:snapToGrid w:val="0"/>
        <w:spacing w:line="580" w:lineRule="exact"/>
        <w:ind w:firstLine="800" w:firstLineChars="250"/>
        <w:jc w:val="left"/>
        <w:outlineLvl w:val="0"/>
        <w:rPr>
          <w:rFonts w:hint="eastAsia" w:ascii="仿宋_GB2312" w:eastAsia="仿宋_GB2312" w:cs="宋体"/>
          <w:color w:val="auto"/>
          <w:sz w:val="32"/>
          <w:szCs w:val="32"/>
        </w:rPr>
      </w:pPr>
      <w:r>
        <w:rPr>
          <w:rFonts w:hint="eastAsia" w:ascii="仿宋_GB2312" w:hAnsi="宋体" w:eastAsia="仿宋_GB2312" w:cs="宋体"/>
          <w:color w:val="auto"/>
          <w:sz w:val="32"/>
          <w:szCs w:val="32"/>
        </w:rPr>
        <w:t>（1）运行保障</w:t>
      </w:r>
    </w:p>
    <w:p>
      <w:pPr>
        <w:widowControl/>
        <w:spacing w:line="58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宋体" w:eastAsia="仿宋_GB2312" w:cs="宋体"/>
          <w:color w:val="auto"/>
          <w:kern w:val="0"/>
          <w:sz w:val="32"/>
          <w:szCs w:val="32"/>
          <w:lang w:eastAsia="zh-CN"/>
        </w:rPr>
        <w:t>峨眉山市双福镇小学校</w:t>
      </w:r>
      <w:r>
        <w:rPr>
          <w:rFonts w:hint="eastAsia" w:ascii="仿宋_GB2312" w:hAnsi="宋体" w:eastAsia="仿宋_GB2312" w:cs="宋体"/>
          <w:color w:val="auto"/>
          <w:kern w:val="0"/>
          <w:sz w:val="32"/>
          <w:szCs w:val="32"/>
        </w:rPr>
        <w:t>运行保障经费基本支出的范围包括人员经费和日常公用经费，2019年基本支出决算数</w:t>
      </w:r>
      <w:r>
        <w:rPr>
          <w:rFonts w:hint="eastAsia" w:ascii="仿宋_GB2312" w:hAnsi="宋体" w:eastAsia="仿宋_GB2312" w:cs="宋体"/>
          <w:color w:val="auto"/>
          <w:kern w:val="0"/>
          <w:sz w:val="32"/>
          <w:szCs w:val="32"/>
          <w:lang w:val="en-US" w:eastAsia="zh-CN"/>
        </w:rPr>
        <w:t>985.38</w:t>
      </w:r>
      <w:r>
        <w:rPr>
          <w:rFonts w:hint="eastAsia" w:ascii="仿宋_GB2312" w:hAnsi="宋体" w:eastAsia="仿宋_GB2312" w:cs="宋体"/>
          <w:color w:val="auto"/>
          <w:kern w:val="0"/>
          <w:sz w:val="32"/>
          <w:szCs w:val="32"/>
        </w:rPr>
        <w:t>万元，其中:人员经费</w:t>
      </w:r>
      <w:r>
        <w:rPr>
          <w:rFonts w:hint="eastAsia" w:ascii="仿宋_GB2312" w:hAnsi="宋体" w:eastAsia="仿宋_GB2312" w:cs="宋体"/>
          <w:color w:val="auto"/>
          <w:kern w:val="0"/>
          <w:sz w:val="32"/>
          <w:szCs w:val="32"/>
          <w:lang w:val="en-US" w:eastAsia="zh-CN"/>
        </w:rPr>
        <w:t>931.66</w:t>
      </w:r>
      <w:r>
        <w:rPr>
          <w:rFonts w:hint="eastAsia" w:ascii="仿宋_GB2312" w:hAnsi="宋体" w:eastAsia="仿宋_GB2312" w:cs="宋体"/>
          <w:color w:val="auto"/>
          <w:kern w:val="0"/>
          <w:sz w:val="32"/>
          <w:szCs w:val="32"/>
        </w:rPr>
        <w:t>万元，日常公用经费</w:t>
      </w:r>
      <w:r>
        <w:rPr>
          <w:rFonts w:hint="eastAsia" w:ascii="仿宋_GB2312" w:hAnsi="宋体" w:eastAsia="仿宋_GB2312" w:cs="宋体"/>
          <w:color w:val="auto"/>
          <w:kern w:val="0"/>
          <w:sz w:val="32"/>
          <w:szCs w:val="32"/>
          <w:lang w:val="en-US" w:eastAsia="zh-CN"/>
        </w:rPr>
        <w:t>53.72</w:t>
      </w:r>
      <w:r>
        <w:rPr>
          <w:rFonts w:hint="eastAsia" w:ascii="仿宋_GB2312" w:hAnsi="宋体" w:eastAsia="仿宋_GB2312" w:cs="宋体"/>
          <w:color w:val="auto"/>
          <w:kern w:val="0"/>
          <w:sz w:val="32"/>
          <w:szCs w:val="32"/>
        </w:rPr>
        <w:t>万元。</w:t>
      </w:r>
      <w:r>
        <w:rPr>
          <w:rFonts w:hint="eastAsia" w:ascii="仿宋_GB2312" w:hAnsi="仿宋_GB2312" w:eastAsia="仿宋_GB2312" w:cs="仿宋_GB2312"/>
          <w:color w:val="auto"/>
          <w:kern w:val="0"/>
          <w:sz w:val="32"/>
          <w:szCs w:val="32"/>
        </w:rPr>
        <w:t>基本支出能够保障教育事业运行及管理等职责的履行和机构运转。</w:t>
      </w:r>
    </w:p>
    <w:p>
      <w:pPr>
        <w:widowControl/>
        <w:spacing w:line="580" w:lineRule="exact"/>
        <w:ind w:firstLine="640" w:firstLineChars="20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（2）厉行节约。</w:t>
      </w:r>
    </w:p>
    <w:p>
      <w:pPr>
        <w:widowControl/>
        <w:spacing w:line="580" w:lineRule="exact"/>
        <w:ind w:firstLine="640" w:firstLineChars="200"/>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color w:val="auto"/>
          <w:kern w:val="0"/>
          <w:sz w:val="32"/>
          <w:szCs w:val="32"/>
        </w:rPr>
        <w:t>2019年</w:t>
      </w:r>
      <w:r>
        <w:rPr>
          <w:rFonts w:hint="eastAsia" w:ascii="仿宋_GB2312" w:hAnsi="仿宋_GB2312" w:eastAsia="仿宋_GB2312" w:cs="仿宋_GB2312"/>
          <w:color w:val="auto"/>
          <w:kern w:val="0"/>
          <w:sz w:val="32"/>
          <w:szCs w:val="32"/>
          <w:lang w:eastAsia="zh-CN"/>
        </w:rPr>
        <w:t>峨眉山市双福镇小学校</w:t>
      </w:r>
      <w:r>
        <w:rPr>
          <w:rFonts w:hint="eastAsia" w:ascii="仿宋_GB2312" w:hAnsi="仿宋_GB2312" w:eastAsia="仿宋_GB2312" w:cs="仿宋_GB2312"/>
          <w:color w:val="auto"/>
          <w:kern w:val="0"/>
          <w:sz w:val="32"/>
          <w:szCs w:val="32"/>
        </w:rPr>
        <w:t>会议费</w:t>
      </w:r>
      <w:r>
        <w:rPr>
          <w:rFonts w:hint="eastAsia" w:ascii="仿宋_GB2312" w:hAnsi="仿宋_GB2312" w:eastAsia="仿宋_GB2312" w:cs="仿宋_GB2312"/>
          <w:color w:val="auto"/>
          <w:kern w:val="0"/>
          <w:sz w:val="32"/>
          <w:szCs w:val="32"/>
          <w:lang w:eastAsia="zh-CN"/>
        </w:rPr>
        <w:t>和培训费</w:t>
      </w:r>
      <w:r>
        <w:rPr>
          <w:rFonts w:hint="eastAsia" w:ascii="仿宋_GB2312" w:hAnsi="仿宋_GB2312" w:eastAsia="仿宋_GB2312" w:cs="仿宋_GB2312"/>
          <w:color w:val="auto"/>
          <w:kern w:val="0"/>
          <w:sz w:val="32"/>
          <w:szCs w:val="32"/>
        </w:rPr>
        <w:t>等控制较好。其中</w:t>
      </w:r>
      <w:r>
        <w:rPr>
          <w:rFonts w:hint="eastAsia" w:ascii="仿宋_GB2312" w:hAnsi="仿宋_GB2312" w:eastAsia="仿宋_GB2312" w:cs="仿宋_GB2312"/>
          <w:color w:val="auto"/>
          <w:kern w:val="0"/>
          <w:sz w:val="32"/>
          <w:szCs w:val="32"/>
          <w:lang w:eastAsia="zh-CN"/>
        </w:rPr>
        <w:t>峨眉山市双福镇小学校</w:t>
      </w:r>
      <w:r>
        <w:rPr>
          <w:rFonts w:hint="eastAsia" w:ascii="仿宋_GB2312" w:hAnsi="仿宋_GB2312" w:eastAsia="仿宋_GB2312" w:cs="仿宋_GB2312"/>
          <w:color w:val="auto"/>
          <w:kern w:val="0"/>
          <w:sz w:val="32"/>
          <w:szCs w:val="32"/>
        </w:rPr>
        <w:t>2019年</w:t>
      </w:r>
      <w:r>
        <w:rPr>
          <w:rFonts w:hint="eastAsia" w:ascii="仿宋_GB2312" w:hAnsi="仿宋_GB2312" w:eastAsia="仿宋_GB2312" w:cs="仿宋_GB2312"/>
          <w:color w:val="auto"/>
          <w:kern w:val="0"/>
          <w:sz w:val="32"/>
          <w:szCs w:val="32"/>
          <w:lang w:eastAsia="zh-CN"/>
        </w:rPr>
        <w:t>培训费</w:t>
      </w:r>
      <w:r>
        <w:rPr>
          <w:rFonts w:hint="eastAsia" w:ascii="仿宋_GB2312" w:hAnsi="仿宋_GB2312" w:eastAsia="仿宋_GB2312" w:cs="仿宋_GB2312"/>
          <w:color w:val="auto"/>
          <w:kern w:val="0"/>
          <w:sz w:val="32"/>
          <w:szCs w:val="32"/>
        </w:rPr>
        <w:t>总额</w:t>
      </w:r>
      <w:r>
        <w:rPr>
          <w:rFonts w:hint="eastAsia" w:ascii="仿宋_GB2312" w:hAnsi="仿宋_GB2312" w:eastAsia="仿宋_GB2312" w:cs="仿宋_GB2312"/>
          <w:color w:val="auto"/>
          <w:kern w:val="0"/>
          <w:sz w:val="32"/>
          <w:szCs w:val="32"/>
          <w:lang w:val="en-US" w:eastAsia="zh-CN"/>
        </w:rPr>
        <w:t>1.16</w:t>
      </w:r>
      <w:r>
        <w:rPr>
          <w:rFonts w:hint="eastAsia" w:ascii="仿宋_GB2312" w:hAnsi="仿宋_GB2312" w:eastAsia="仿宋_GB2312" w:cs="仿宋_GB2312"/>
          <w:color w:val="auto"/>
          <w:kern w:val="0"/>
          <w:sz w:val="32"/>
          <w:szCs w:val="32"/>
        </w:rPr>
        <w:t>万元，较2018年（总额</w:t>
      </w:r>
      <w:r>
        <w:rPr>
          <w:rFonts w:hint="eastAsia" w:ascii="仿宋_GB2312" w:hAnsi="仿宋_GB2312" w:eastAsia="仿宋_GB2312" w:cs="仿宋_GB2312"/>
          <w:color w:val="auto"/>
          <w:kern w:val="0"/>
          <w:sz w:val="32"/>
          <w:szCs w:val="32"/>
          <w:lang w:val="en-US" w:eastAsia="zh-CN"/>
        </w:rPr>
        <w:t>2.38</w:t>
      </w:r>
      <w:r>
        <w:rPr>
          <w:rFonts w:hint="eastAsia" w:ascii="仿宋_GB2312" w:hAnsi="仿宋_GB2312" w:eastAsia="仿宋_GB2312" w:cs="仿宋_GB2312"/>
          <w:color w:val="auto"/>
          <w:kern w:val="0"/>
          <w:sz w:val="32"/>
          <w:szCs w:val="32"/>
        </w:rPr>
        <w:t>万元）大幅下降。2019年各项费用与2018年对比情况如下：会议费</w:t>
      </w:r>
      <w:r>
        <w:rPr>
          <w:rFonts w:hint="eastAsia" w:ascii="仿宋_GB2312" w:hAnsi="仿宋_GB2312" w:eastAsia="仿宋_GB2312" w:cs="仿宋_GB2312"/>
          <w:color w:val="auto"/>
          <w:kern w:val="0"/>
          <w:sz w:val="32"/>
          <w:szCs w:val="32"/>
          <w:lang w:val="en-US" w:eastAsia="zh-CN"/>
        </w:rPr>
        <w:t>1.66</w:t>
      </w:r>
      <w:r>
        <w:rPr>
          <w:rFonts w:hint="eastAsia" w:ascii="仿宋_GB2312" w:hAnsi="仿宋_GB2312" w:eastAsia="仿宋_GB2312" w:cs="仿宋_GB2312"/>
          <w:color w:val="auto"/>
          <w:kern w:val="0"/>
          <w:sz w:val="32"/>
          <w:szCs w:val="32"/>
        </w:rPr>
        <w:t>万元，较</w:t>
      </w:r>
      <w:r>
        <w:rPr>
          <w:rFonts w:hint="eastAsia" w:ascii="仿宋_GB2312" w:hAnsi="仿宋_GB2312" w:eastAsia="仿宋_GB2312" w:cs="仿宋_GB2312"/>
          <w:color w:val="auto"/>
          <w:kern w:val="0"/>
          <w:sz w:val="32"/>
          <w:szCs w:val="32"/>
          <w:lang w:val="en-US" w:eastAsia="zh-CN"/>
        </w:rPr>
        <w:t>2018</w:t>
      </w:r>
      <w:r>
        <w:rPr>
          <w:rFonts w:hint="eastAsia" w:ascii="仿宋_GB2312" w:hAnsi="仿宋_GB2312" w:eastAsia="仿宋_GB2312" w:cs="仿宋_GB2312"/>
          <w:color w:val="auto"/>
          <w:kern w:val="0"/>
          <w:sz w:val="32"/>
          <w:szCs w:val="32"/>
        </w:rPr>
        <w:t>年下降</w:t>
      </w:r>
      <w:r>
        <w:rPr>
          <w:rFonts w:hint="eastAsia" w:ascii="仿宋_GB2312" w:hAnsi="仿宋_GB2312" w:eastAsia="仿宋_GB2312" w:cs="仿宋_GB2312"/>
          <w:color w:val="auto"/>
          <w:kern w:val="0"/>
          <w:sz w:val="32"/>
          <w:szCs w:val="32"/>
          <w:lang w:val="en-US" w:eastAsia="zh-CN"/>
        </w:rPr>
        <w:t>0.32</w:t>
      </w:r>
      <w:r>
        <w:rPr>
          <w:rFonts w:hint="eastAsia" w:ascii="仿宋_GB2312" w:hAnsi="仿宋_GB2312" w:eastAsia="仿宋_GB2312" w:cs="仿宋_GB2312"/>
          <w:color w:val="auto"/>
          <w:kern w:val="0"/>
          <w:sz w:val="32"/>
          <w:szCs w:val="32"/>
        </w:rPr>
        <w:t>万元，下降</w:t>
      </w:r>
      <w:r>
        <w:rPr>
          <w:rFonts w:hint="eastAsia" w:ascii="仿宋_GB2312" w:hAnsi="仿宋_GB2312" w:eastAsia="仿宋_GB2312" w:cs="仿宋_GB2312"/>
          <w:color w:val="auto"/>
          <w:kern w:val="0"/>
          <w:sz w:val="32"/>
          <w:szCs w:val="32"/>
          <w:lang w:val="en-US" w:eastAsia="zh-CN"/>
        </w:rPr>
        <w:t>16.32</w:t>
      </w:r>
      <w:r>
        <w:rPr>
          <w:rFonts w:hint="eastAsia" w:ascii="仿宋_GB2312" w:hAnsi="仿宋_GB2312" w:eastAsia="仿宋_GB2312" w:cs="仿宋_GB2312"/>
          <w:color w:val="auto"/>
          <w:kern w:val="0"/>
          <w:sz w:val="32"/>
          <w:szCs w:val="32"/>
        </w:rPr>
        <w:t>%；培训费</w:t>
      </w:r>
      <w:r>
        <w:rPr>
          <w:rFonts w:hint="eastAsia" w:ascii="仿宋_GB2312" w:hAnsi="仿宋_GB2312" w:eastAsia="仿宋_GB2312" w:cs="仿宋_GB2312"/>
          <w:color w:val="auto"/>
          <w:kern w:val="0"/>
          <w:sz w:val="32"/>
          <w:szCs w:val="32"/>
          <w:lang w:val="en-US" w:eastAsia="zh-CN"/>
        </w:rPr>
        <w:t>1.16</w:t>
      </w:r>
      <w:r>
        <w:rPr>
          <w:rFonts w:hint="eastAsia" w:ascii="仿宋_GB2312" w:hAnsi="仿宋_GB2312" w:eastAsia="仿宋_GB2312" w:cs="仿宋_GB2312"/>
          <w:color w:val="auto"/>
          <w:kern w:val="0"/>
          <w:sz w:val="32"/>
          <w:szCs w:val="32"/>
        </w:rPr>
        <w:t>万元，较2018年</w:t>
      </w:r>
      <w:r>
        <w:rPr>
          <w:rFonts w:hint="eastAsia" w:ascii="仿宋_GB2312" w:hAnsi="仿宋_GB2312" w:eastAsia="仿宋_GB2312" w:cs="仿宋_GB2312"/>
          <w:color w:val="auto"/>
          <w:kern w:val="0"/>
          <w:sz w:val="32"/>
          <w:szCs w:val="32"/>
          <w:lang w:eastAsia="zh-CN"/>
        </w:rPr>
        <w:t>下降</w:t>
      </w:r>
      <w:r>
        <w:rPr>
          <w:rFonts w:hint="eastAsia" w:ascii="仿宋_GB2312" w:hAnsi="仿宋_GB2312" w:eastAsia="仿宋_GB2312" w:cs="仿宋_GB2312"/>
          <w:color w:val="auto"/>
          <w:kern w:val="0"/>
          <w:sz w:val="32"/>
          <w:szCs w:val="32"/>
          <w:lang w:val="en-US" w:eastAsia="zh-CN"/>
        </w:rPr>
        <w:t>1.22</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下降</w:t>
      </w:r>
      <w:r>
        <w:rPr>
          <w:rFonts w:hint="eastAsia" w:ascii="仿宋_GB2312" w:hAnsi="仿宋_GB2312" w:eastAsia="仿宋_GB2312" w:cs="仿宋_GB2312"/>
          <w:color w:val="auto"/>
          <w:kern w:val="0"/>
          <w:sz w:val="32"/>
          <w:szCs w:val="32"/>
          <w:lang w:val="en-US" w:eastAsia="zh-CN"/>
        </w:rPr>
        <w:t>51.27</w:t>
      </w:r>
      <w:r>
        <w:rPr>
          <w:rFonts w:hint="eastAsia" w:ascii="仿宋_GB2312" w:hAnsi="仿宋_GB2312" w:eastAsia="仿宋_GB2312" w:cs="仿宋_GB2312"/>
          <w:color w:val="auto"/>
          <w:kern w:val="0"/>
          <w:sz w:val="32"/>
          <w:szCs w:val="32"/>
        </w:rPr>
        <w:t>%。总体费用下降的主要原因为本单位遵守中央八项规定，励行节约，除刚性支出外，全面减少一般性支出。</w:t>
      </w:r>
    </w:p>
    <w:p>
      <w:pPr>
        <w:widowControl/>
        <w:shd w:val="clear" w:color="auto" w:fill="FFFFFF"/>
        <w:adjustRightInd w:val="0"/>
        <w:snapToGrid w:val="0"/>
        <w:spacing w:line="580" w:lineRule="exact"/>
        <w:ind w:firstLine="640"/>
        <w:jc w:val="left"/>
        <w:rPr>
          <w:rFonts w:hint="eastAsia" w:ascii="黑体" w:eastAsia="黑体" w:cs="宋体"/>
          <w:bCs/>
          <w:color w:val="auto"/>
          <w:kern w:val="0"/>
          <w:sz w:val="32"/>
          <w:szCs w:val="32"/>
        </w:rPr>
      </w:pPr>
      <w:r>
        <w:rPr>
          <w:rFonts w:hint="eastAsia" w:ascii="黑体" w:hAnsi="宋体" w:eastAsia="黑体" w:cs="宋体"/>
          <w:bCs/>
          <w:color w:val="auto"/>
          <w:kern w:val="0"/>
          <w:sz w:val="32"/>
          <w:szCs w:val="32"/>
        </w:rPr>
        <w:t>四、评价结论及建议</w:t>
      </w:r>
    </w:p>
    <w:p>
      <w:pPr>
        <w:widowControl/>
        <w:shd w:val="clear" w:color="auto" w:fill="FFFFFF"/>
        <w:adjustRightInd w:val="0"/>
        <w:snapToGrid w:val="0"/>
        <w:spacing w:line="580" w:lineRule="exact"/>
        <w:ind w:firstLine="555"/>
        <w:jc w:val="left"/>
        <w:outlineLvl w:val="0"/>
        <w:rPr>
          <w:rFonts w:hint="eastAsia" w:ascii="楷体_GB2312" w:eastAsia="楷体_GB2312" w:cs="宋体"/>
          <w:color w:val="auto"/>
          <w:kern w:val="0"/>
          <w:sz w:val="32"/>
          <w:szCs w:val="32"/>
        </w:rPr>
      </w:pPr>
      <w:r>
        <w:rPr>
          <w:rFonts w:hint="eastAsia" w:ascii="楷体_GB2312" w:hAnsi="宋体" w:eastAsia="楷体_GB2312" w:cs="宋体"/>
          <w:color w:val="auto"/>
          <w:kern w:val="0"/>
          <w:sz w:val="32"/>
          <w:szCs w:val="32"/>
        </w:rPr>
        <w:t>（一）评价结论。</w:t>
      </w:r>
    </w:p>
    <w:p>
      <w:pPr>
        <w:widowControl/>
        <w:shd w:val="clear" w:color="auto" w:fill="FFFFFF"/>
        <w:adjustRightInd w:val="0"/>
        <w:snapToGrid w:val="0"/>
        <w:spacing w:line="580" w:lineRule="exact"/>
        <w:ind w:firstLine="555"/>
        <w:jc w:val="left"/>
        <w:outlineLvl w:val="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eastAsia="zh-CN"/>
        </w:rPr>
        <w:t>峨眉山市双福镇小学校</w:t>
      </w:r>
      <w:r>
        <w:rPr>
          <w:rFonts w:hint="eastAsia" w:ascii="仿宋_GB2312" w:hAnsi="宋体" w:eastAsia="仿宋_GB2312" w:cs="宋体"/>
          <w:color w:val="auto"/>
          <w:kern w:val="0"/>
          <w:sz w:val="32"/>
          <w:szCs w:val="32"/>
        </w:rPr>
        <w:t>部门支出绩效评价得分</w:t>
      </w:r>
      <w:r>
        <w:rPr>
          <w:rFonts w:hint="eastAsia" w:ascii="仿宋_GB2312" w:hAnsi="宋体" w:eastAsia="仿宋_GB2312" w:cs="宋体"/>
          <w:color w:val="auto"/>
          <w:kern w:val="0"/>
          <w:sz w:val="32"/>
          <w:szCs w:val="32"/>
          <w:lang w:val="en-US" w:eastAsia="zh-CN"/>
        </w:rPr>
        <w:t>92分</w:t>
      </w:r>
      <w:r>
        <w:rPr>
          <w:rFonts w:hint="eastAsia" w:ascii="仿宋_GB2312" w:hAnsi="宋体" w:eastAsia="仿宋_GB2312" w:cs="宋体"/>
          <w:color w:val="auto"/>
          <w:kern w:val="0"/>
          <w:sz w:val="32"/>
          <w:szCs w:val="32"/>
        </w:rPr>
        <w:t>，具体情况见下表：</w:t>
      </w:r>
    </w:p>
    <w:tbl>
      <w:tblPr>
        <w:tblStyle w:val="12"/>
        <w:tblW w:w="8237" w:type="dxa"/>
        <w:tblInd w:w="0" w:type="dxa"/>
        <w:shd w:val="clear" w:color="auto" w:fill="auto"/>
        <w:tblLayout w:type="autofit"/>
        <w:tblCellMar>
          <w:top w:w="0" w:type="dxa"/>
          <w:left w:w="0" w:type="dxa"/>
          <w:bottom w:w="0" w:type="dxa"/>
          <w:right w:w="0" w:type="dxa"/>
        </w:tblCellMar>
      </w:tblPr>
      <w:tblGrid>
        <w:gridCol w:w="1693"/>
        <w:gridCol w:w="2141"/>
        <w:gridCol w:w="2661"/>
        <w:gridCol w:w="871"/>
        <w:gridCol w:w="871"/>
      </w:tblGrid>
      <w:tr>
        <w:tblPrEx>
          <w:shd w:val="clear" w:color="auto" w:fill="auto"/>
          <w:tblCellMar>
            <w:top w:w="0" w:type="dxa"/>
            <w:left w:w="0" w:type="dxa"/>
            <w:bottom w:w="0" w:type="dxa"/>
            <w:right w:w="0" w:type="dxa"/>
          </w:tblCellMar>
        </w:tblPrEx>
        <w:trPr>
          <w:trHeight w:val="394"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tblPrEx>
          <w:shd w:val="clear" w:color="auto" w:fill="auto"/>
          <w:tblCellMar>
            <w:top w:w="0" w:type="dxa"/>
            <w:left w:w="0" w:type="dxa"/>
            <w:bottom w:w="0" w:type="dxa"/>
            <w:right w:w="0" w:type="dxa"/>
          </w:tblCellMar>
        </w:tblPrEx>
        <w:trPr>
          <w:trHeight w:val="394"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预算编制及执行情况</w:t>
            </w: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预算编制的准确完整性</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财政拨款收入预决算差异率</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8</w:t>
            </w:r>
          </w:p>
        </w:tc>
      </w:tr>
      <w:tr>
        <w:tblPrEx>
          <w:shd w:val="clear" w:color="auto" w:fill="auto"/>
          <w:tblCellMar>
            <w:top w:w="0" w:type="dxa"/>
            <w:left w:w="0" w:type="dxa"/>
            <w:bottom w:w="0" w:type="dxa"/>
            <w:right w:w="0" w:type="dxa"/>
          </w:tblCellMar>
        </w:tblPrEx>
        <w:trPr>
          <w:trHeight w:val="394"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事业收入预决算差异率</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r>
      <w:tr>
        <w:tblPrEx>
          <w:shd w:val="clear" w:color="auto" w:fill="auto"/>
          <w:tblCellMar>
            <w:top w:w="0" w:type="dxa"/>
            <w:left w:w="0" w:type="dxa"/>
            <w:bottom w:w="0" w:type="dxa"/>
            <w:right w:w="0" w:type="dxa"/>
          </w:tblCellMar>
        </w:tblPrEx>
        <w:trPr>
          <w:trHeight w:val="394"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经营收入预决算差异率</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tblPrEx>
          <w:shd w:val="clear" w:color="auto" w:fill="auto"/>
          <w:tblCellMar>
            <w:top w:w="0" w:type="dxa"/>
            <w:left w:w="0" w:type="dxa"/>
            <w:bottom w:w="0" w:type="dxa"/>
            <w:right w:w="0" w:type="dxa"/>
          </w:tblCellMar>
        </w:tblPrEx>
        <w:trPr>
          <w:trHeight w:val="394"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其他收入预决算差异率</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r>
      <w:tr>
        <w:tblPrEx>
          <w:shd w:val="clear" w:color="auto" w:fill="auto"/>
          <w:tblCellMar>
            <w:top w:w="0" w:type="dxa"/>
            <w:left w:w="0" w:type="dxa"/>
            <w:bottom w:w="0" w:type="dxa"/>
            <w:right w:w="0" w:type="dxa"/>
          </w:tblCellMar>
        </w:tblPrEx>
        <w:trPr>
          <w:trHeight w:val="394"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年初结转和结余预决算差异率</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r>
      <w:tr>
        <w:tblPrEx>
          <w:shd w:val="clear" w:color="auto" w:fill="auto"/>
          <w:tblCellMar>
            <w:top w:w="0" w:type="dxa"/>
            <w:left w:w="0" w:type="dxa"/>
            <w:bottom w:w="0" w:type="dxa"/>
            <w:right w:w="0" w:type="dxa"/>
          </w:tblCellMar>
        </w:tblPrEx>
        <w:trPr>
          <w:trHeight w:val="394"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人员经费预决算差异率</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3</w:t>
            </w:r>
          </w:p>
        </w:tc>
      </w:tr>
      <w:tr>
        <w:tblPrEx>
          <w:shd w:val="clear" w:color="auto" w:fill="auto"/>
          <w:tblCellMar>
            <w:top w:w="0" w:type="dxa"/>
            <w:left w:w="0" w:type="dxa"/>
            <w:bottom w:w="0" w:type="dxa"/>
            <w:right w:w="0" w:type="dxa"/>
          </w:tblCellMar>
        </w:tblPrEx>
        <w:trPr>
          <w:trHeight w:val="394"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公用经费预决算差异率</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2</w:t>
            </w:r>
          </w:p>
        </w:tc>
      </w:tr>
      <w:tr>
        <w:tblPrEx>
          <w:shd w:val="clear" w:color="auto" w:fill="auto"/>
          <w:tblCellMar>
            <w:top w:w="0" w:type="dxa"/>
            <w:left w:w="0" w:type="dxa"/>
            <w:bottom w:w="0" w:type="dxa"/>
            <w:right w:w="0" w:type="dxa"/>
          </w:tblCellMar>
        </w:tblPrEx>
        <w:trPr>
          <w:trHeight w:val="394"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预算执行的有效性</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人员经费预算执行差异率</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tblPrEx>
          <w:shd w:val="clear" w:color="auto" w:fill="auto"/>
          <w:tblCellMar>
            <w:top w:w="0" w:type="dxa"/>
            <w:left w:w="0" w:type="dxa"/>
            <w:bottom w:w="0" w:type="dxa"/>
            <w:right w:w="0" w:type="dxa"/>
          </w:tblCellMar>
        </w:tblPrEx>
        <w:trPr>
          <w:trHeight w:val="394"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公用经费预算执行差异率</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r>
      <w:tr>
        <w:tblPrEx>
          <w:shd w:val="clear" w:color="auto" w:fill="auto"/>
          <w:tblCellMar>
            <w:top w:w="0" w:type="dxa"/>
            <w:left w:w="0" w:type="dxa"/>
            <w:bottom w:w="0" w:type="dxa"/>
            <w:right w:w="0" w:type="dxa"/>
          </w:tblCellMar>
        </w:tblPrEx>
        <w:trPr>
          <w:trHeight w:val="394"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财政拨款结转和结余率</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r>
      <w:tr>
        <w:tblPrEx>
          <w:shd w:val="clear" w:color="auto" w:fill="auto"/>
          <w:tblCellMar>
            <w:top w:w="0" w:type="dxa"/>
            <w:left w:w="0" w:type="dxa"/>
            <w:bottom w:w="0" w:type="dxa"/>
            <w:right w:w="0" w:type="dxa"/>
          </w:tblCellMar>
        </w:tblPrEx>
        <w:trPr>
          <w:trHeight w:val="394"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财政拨款结转上下年变动率</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9</w:t>
            </w:r>
          </w:p>
        </w:tc>
      </w:tr>
      <w:tr>
        <w:tblPrEx>
          <w:shd w:val="clear" w:color="auto" w:fill="auto"/>
          <w:tblCellMar>
            <w:top w:w="0" w:type="dxa"/>
            <w:left w:w="0" w:type="dxa"/>
            <w:bottom w:w="0" w:type="dxa"/>
            <w:right w:w="0" w:type="dxa"/>
          </w:tblCellMar>
        </w:tblPrEx>
        <w:trPr>
          <w:trHeight w:val="394"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财政拨款结余上下年变动率</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r>
      <w:tr>
        <w:tblPrEx>
          <w:shd w:val="clear" w:color="auto" w:fill="auto"/>
          <w:tblCellMar>
            <w:top w:w="0" w:type="dxa"/>
            <w:left w:w="0" w:type="dxa"/>
            <w:bottom w:w="0" w:type="dxa"/>
            <w:right w:w="0" w:type="dxa"/>
          </w:tblCellMar>
        </w:tblPrEx>
        <w:trPr>
          <w:trHeight w:val="394"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“三公”经费支出预决算差异率</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r>
      <w:tr>
        <w:tblPrEx>
          <w:tblCellMar>
            <w:top w:w="0" w:type="dxa"/>
            <w:left w:w="0" w:type="dxa"/>
            <w:bottom w:w="0" w:type="dxa"/>
            <w:right w:w="0" w:type="dxa"/>
          </w:tblCellMar>
        </w:tblPrEx>
        <w:trPr>
          <w:trHeight w:val="549"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预算编制及执行的规范性</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财政拨款项目支出中开支在职人员及离退休经费比重</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tblPrEx>
          <w:tblCellMar>
            <w:top w:w="0" w:type="dxa"/>
            <w:left w:w="0" w:type="dxa"/>
            <w:bottom w:w="0" w:type="dxa"/>
            <w:right w:w="0" w:type="dxa"/>
          </w:tblCellMar>
        </w:tblPrEx>
        <w:trPr>
          <w:trHeight w:val="394"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财务状况</w:t>
            </w: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资产状况</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财政应返还额度变动率</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4.5</w:t>
            </w:r>
          </w:p>
        </w:tc>
      </w:tr>
      <w:tr>
        <w:tblPrEx>
          <w:tblCellMar>
            <w:top w:w="0" w:type="dxa"/>
            <w:left w:w="0" w:type="dxa"/>
            <w:bottom w:w="0" w:type="dxa"/>
            <w:right w:w="0" w:type="dxa"/>
          </w:tblCellMar>
        </w:tblPrEx>
        <w:trPr>
          <w:trHeight w:val="394"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负债状况</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借款变动率</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r>
      <w:tr>
        <w:tblPrEx>
          <w:tblCellMar>
            <w:top w:w="0" w:type="dxa"/>
            <w:left w:w="0" w:type="dxa"/>
            <w:bottom w:w="0" w:type="dxa"/>
            <w:right w:w="0" w:type="dxa"/>
          </w:tblCellMar>
        </w:tblPrEx>
        <w:trPr>
          <w:trHeight w:val="394"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应缴财政款及时性</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r>
      <w:tr>
        <w:tblPrEx>
          <w:tblCellMar>
            <w:top w:w="0" w:type="dxa"/>
            <w:left w:w="0" w:type="dxa"/>
            <w:bottom w:w="0" w:type="dxa"/>
            <w:right w:w="0" w:type="dxa"/>
          </w:tblCellMar>
        </w:tblPrEx>
        <w:trPr>
          <w:trHeight w:val="402"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2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92</w:t>
            </w:r>
          </w:p>
        </w:tc>
      </w:tr>
    </w:tbl>
    <w:p>
      <w:pPr>
        <w:widowControl/>
        <w:shd w:val="clear" w:color="auto" w:fill="FFFFFF"/>
        <w:adjustRightInd w:val="0"/>
        <w:snapToGrid w:val="0"/>
        <w:spacing w:line="580" w:lineRule="exact"/>
        <w:ind w:firstLine="555"/>
        <w:jc w:val="left"/>
        <w:outlineLvl w:val="0"/>
        <w:rPr>
          <w:rFonts w:hint="eastAsia" w:ascii="楷体_GB2312" w:hAnsi="宋体" w:eastAsia="楷体_GB2312" w:cs="宋体"/>
          <w:color w:val="FF0000"/>
          <w:kern w:val="0"/>
          <w:sz w:val="32"/>
          <w:szCs w:val="32"/>
        </w:rPr>
      </w:pPr>
    </w:p>
    <w:p>
      <w:pPr>
        <w:widowControl/>
        <w:shd w:val="clear" w:color="auto" w:fill="FFFFFF"/>
        <w:adjustRightInd w:val="0"/>
        <w:snapToGrid w:val="0"/>
        <w:spacing w:line="580" w:lineRule="exact"/>
        <w:ind w:firstLine="555"/>
        <w:jc w:val="left"/>
        <w:outlineLvl w:val="0"/>
        <w:rPr>
          <w:rFonts w:hint="eastAsia" w:ascii="楷体_GB2312" w:hAnsi="宋体" w:eastAsia="楷体_GB2312" w:cs="宋体"/>
          <w:color w:val="auto"/>
          <w:kern w:val="0"/>
          <w:sz w:val="32"/>
          <w:szCs w:val="32"/>
        </w:rPr>
      </w:pPr>
      <w:r>
        <w:rPr>
          <w:rFonts w:hint="eastAsia" w:ascii="楷体_GB2312" w:hAnsi="宋体" w:eastAsia="楷体_GB2312" w:cs="宋体"/>
          <w:color w:val="auto"/>
          <w:kern w:val="0"/>
          <w:sz w:val="32"/>
          <w:szCs w:val="32"/>
        </w:rPr>
        <w:t>（二）存在问题。</w:t>
      </w:r>
    </w:p>
    <w:p>
      <w:pPr>
        <w:widowControl/>
        <w:shd w:val="clear" w:color="auto" w:fill="FFFFFF"/>
        <w:adjustRightInd w:val="0"/>
        <w:snapToGrid w:val="0"/>
        <w:spacing w:line="580" w:lineRule="exact"/>
        <w:ind w:firstLine="640" w:firstLineChars="200"/>
        <w:jc w:val="left"/>
        <w:rPr>
          <w:rFonts w:hint="eastAsia" w:ascii="仿宋_GB2312" w:eastAsia="仿宋_GB2312" w:cs="宋体"/>
          <w:color w:val="auto"/>
          <w:kern w:val="0"/>
          <w:sz w:val="32"/>
          <w:szCs w:val="32"/>
        </w:rPr>
      </w:pPr>
      <w:r>
        <w:rPr>
          <w:rFonts w:hint="eastAsia" w:ascii="仿宋_GB2312" w:hAnsi="宋体" w:eastAsia="仿宋_GB2312" w:cs="宋体"/>
          <w:color w:val="auto"/>
          <w:sz w:val="32"/>
          <w:szCs w:val="32"/>
        </w:rPr>
        <w:t>1.</w:t>
      </w:r>
      <w:r>
        <w:rPr>
          <w:rFonts w:hint="eastAsia" w:ascii="仿宋_GB2312" w:hAnsi="宋体" w:eastAsia="仿宋_GB2312" w:cs="宋体"/>
          <w:color w:val="auto"/>
          <w:kern w:val="0"/>
          <w:sz w:val="32"/>
          <w:szCs w:val="32"/>
        </w:rPr>
        <w:t>预算编制工作有待细化。预算编制不够明确和细化，预算编制的合理性需要提高，预算执行力度还要进一步加强。</w:t>
      </w:r>
    </w:p>
    <w:p>
      <w:pPr>
        <w:widowControl/>
        <w:shd w:val="clear" w:color="auto" w:fill="FFFFFF"/>
        <w:adjustRightInd w:val="0"/>
        <w:snapToGrid w:val="0"/>
        <w:spacing w:line="580" w:lineRule="exact"/>
        <w:ind w:firstLine="640" w:firstLineChars="200"/>
        <w:jc w:val="left"/>
        <w:rPr>
          <w:rFonts w:hint="eastAsia" w:ascii="仿宋_GB2312" w:eastAsia="仿宋_GB2312" w:cs="宋体"/>
          <w:color w:val="auto"/>
          <w:kern w:val="0"/>
          <w:sz w:val="32"/>
          <w:szCs w:val="32"/>
        </w:rPr>
      </w:pPr>
      <w:r>
        <w:rPr>
          <w:rFonts w:hint="eastAsia" w:ascii="仿宋_GB2312" w:hAnsi="宋体" w:eastAsia="仿宋_GB2312" w:cs="宋体"/>
          <w:color w:val="auto"/>
          <w:kern w:val="0"/>
          <w:sz w:val="32"/>
          <w:szCs w:val="32"/>
        </w:rPr>
        <w:t>2.部门支出相关的规章制度还不够完善，需要进一步加强支出各环节的衔接与管理，完善内控制度。</w:t>
      </w:r>
    </w:p>
    <w:p>
      <w:pPr>
        <w:widowControl/>
        <w:shd w:val="clear" w:color="auto" w:fill="FFFFFF"/>
        <w:adjustRightInd w:val="0"/>
        <w:snapToGrid w:val="0"/>
        <w:spacing w:line="580" w:lineRule="exact"/>
        <w:ind w:firstLine="640" w:firstLineChars="200"/>
        <w:jc w:val="left"/>
        <w:rPr>
          <w:rFonts w:hint="eastAsia" w:ascii="楷体_GB2312" w:eastAsia="楷体_GB2312" w:cs="宋体"/>
          <w:color w:val="auto"/>
          <w:sz w:val="32"/>
          <w:szCs w:val="32"/>
        </w:rPr>
      </w:pPr>
      <w:r>
        <w:rPr>
          <w:rFonts w:hint="eastAsia" w:ascii="楷体_GB2312" w:hAnsi="宋体" w:eastAsia="楷体_GB2312" w:cs="宋体"/>
          <w:color w:val="auto"/>
          <w:sz w:val="32"/>
          <w:szCs w:val="32"/>
        </w:rPr>
        <w:t>（三）改进建议。</w:t>
      </w:r>
    </w:p>
    <w:p>
      <w:pPr>
        <w:widowControl/>
        <w:shd w:val="clear" w:color="auto" w:fill="FFFFFF"/>
        <w:adjustRightInd w:val="0"/>
        <w:snapToGrid w:val="0"/>
        <w:spacing w:line="580" w:lineRule="exact"/>
        <w:ind w:firstLine="640"/>
        <w:jc w:val="left"/>
        <w:rPr>
          <w:rFonts w:hint="eastAsia" w:ascii="仿宋_GB2312" w:eastAsia="仿宋_GB2312" w:cs="宋体"/>
          <w:color w:val="auto"/>
          <w:kern w:val="0"/>
          <w:sz w:val="32"/>
          <w:szCs w:val="32"/>
        </w:rPr>
      </w:pPr>
      <w:r>
        <w:rPr>
          <w:rFonts w:hint="eastAsia" w:ascii="仿宋_GB2312" w:hAnsi="宋体" w:eastAsia="仿宋_GB2312" w:cs="宋体"/>
          <w:color w:val="auto"/>
          <w:kern w:val="0"/>
          <w:sz w:val="32"/>
          <w:szCs w:val="32"/>
        </w:rPr>
        <w:t>针对上述存在的问题及对外整体支出管理工作的需要，拟实施的改进措施如下：</w:t>
      </w:r>
    </w:p>
    <w:p>
      <w:pPr>
        <w:widowControl/>
        <w:shd w:val="clear" w:color="auto" w:fill="FFFFFF"/>
        <w:adjustRightInd w:val="0"/>
        <w:snapToGrid w:val="0"/>
        <w:spacing w:line="580" w:lineRule="exact"/>
        <w:ind w:firstLine="640"/>
        <w:jc w:val="left"/>
        <w:rPr>
          <w:rFonts w:hint="eastAsia" w:ascii="仿宋_GB2312" w:eastAsia="仿宋_GB2312" w:cs="宋体"/>
          <w:color w:val="auto"/>
          <w:kern w:val="0"/>
          <w:sz w:val="32"/>
          <w:szCs w:val="32"/>
        </w:rPr>
      </w:pPr>
      <w:r>
        <w:rPr>
          <w:rFonts w:hint="eastAsia" w:ascii="仿宋_GB2312" w:hAnsi="宋体" w:eastAsia="仿宋_GB2312" w:cs="宋体"/>
          <w:color w:val="auto"/>
          <w:kern w:val="0"/>
          <w:sz w:val="32"/>
          <w:szCs w:val="32"/>
        </w:rPr>
        <w:t>1.细化预算编制工作，认真做好预算的编制。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widowControl/>
        <w:shd w:val="clear" w:color="auto" w:fill="FFFFFF"/>
        <w:adjustRightInd w:val="0"/>
        <w:snapToGrid w:val="0"/>
        <w:spacing w:line="580" w:lineRule="exact"/>
        <w:ind w:firstLine="640"/>
        <w:jc w:val="left"/>
        <w:rPr>
          <w:rFonts w:hint="eastAsia" w:ascii="仿宋_GB2312" w:eastAsia="仿宋_GB2312" w:cs="宋体"/>
          <w:color w:val="auto"/>
          <w:kern w:val="0"/>
          <w:sz w:val="32"/>
          <w:szCs w:val="32"/>
        </w:rPr>
      </w:pPr>
      <w:r>
        <w:rPr>
          <w:rFonts w:hint="eastAsia" w:ascii="仿宋_GB2312" w:hAnsi="宋体" w:eastAsia="仿宋_GB2312" w:cs="宋体"/>
          <w:color w:val="auto"/>
          <w:kern w:val="0"/>
          <w:sz w:val="32"/>
          <w:szCs w:val="32"/>
        </w:rPr>
        <w:t>2.加强财务管理，严格财务审核。加强单位财务管理，健全单位财务管理制度体系，规范单位财务行为。在费用报账支付时，按照预算规定的费用项目和用途进行资金使用审核、列报支付、财务核算，做到全年总控、按月均衡支出，杜绝超支现象的发生。</w:t>
      </w:r>
    </w:p>
    <w:p>
      <w:pPr>
        <w:widowControl/>
        <w:shd w:val="clear" w:color="auto" w:fill="FFFFFF"/>
        <w:adjustRightInd w:val="0"/>
        <w:snapToGrid w:val="0"/>
        <w:spacing w:line="580" w:lineRule="exact"/>
        <w:ind w:firstLine="640" w:firstLineChars="200"/>
        <w:jc w:val="left"/>
        <w:rPr>
          <w:rFonts w:hint="eastAsia" w:ascii="仿宋_GB2312" w:eastAsia="仿宋_GB2312" w:cs="宋体"/>
          <w:color w:val="auto"/>
          <w:kern w:val="0"/>
          <w:sz w:val="32"/>
          <w:szCs w:val="32"/>
        </w:rPr>
      </w:pPr>
      <w:r>
        <w:rPr>
          <w:rFonts w:hint="eastAsia" w:ascii="仿宋_GB2312" w:hAnsi="宋体" w:eastAsia="仿宋_GB2312" w:cs="宋体"/>
          <w:color w:val="auto"/>
          <w:kern w:val="0"/>
          <w:sz w:val="32"/>
          <w:szCs w:val="32"/>
        </w:rPr>
        <w:t>3.对相关人员加强培训，特别是针对新《预算法》、《行政事业单位会计制度》、《政府会计制度》、《行政事业单位内部控制规范》等学习培训，规范部门预算收支核算，切实提高部门预算收支管理水平。</w:t>
      </w:r>
    </w:p>
    <w:p>
      <w:pPr>
        <w:widowControl/>
        <w:shd w:val="clear" w:color="auto" w:fill="FFFFFF"/>
        <w:adjustRightInd w:val="0"/>
        <w:snapToGrid w:val="0"/>
        <w:spacing w:line="580" w:lineRule="exact"/>
        <w:ind w:firstLine="640"/>
        <w:jc w:val="right"/>
        <w:rPr>
          <w:rFonts w:hint="eastAsia" w:ascii="仿宋_GB2312" w:eastAsia="仿宋_GB2312" w:cs="宋体"/>
          <w:color w:val="auto"/>
          <w:kern w:val="0"/>
          <w:sz w:val="32"/>
          <w:szCs w:val="32"/>
        </w:rPr>
      </w:pPr>
      <w:r>
        <w:rPr>
          <w:rFonts w:hint="eastAsia" w:ascii="仿宋_GB2312" w:hAnsi="宋体" w:eastAsia="仿宋_GB2312" w:cs="宋体"/>
          <w:color w:val="auto"/>
          <w:kern w:val="0"/>
          <w:sz w:val="32"/>
          <w:szCs w:val="32"/>
        </w:rPr>
        <w:t xml:space="preserve"> </w:t>
      </w:r>
    </w:p>
    <w:p>
      <w:pPr>
        <w:widowControl/>
        <w:shd w:val="clear" w:color="auto" w:fill="FFFFFF"/>
        <w:adjustRightInd w:val="0"/>
        <w:snapToGrid w:val="0"/>
        <w:spacing w:line="580" w:lineRule="exact"/>
        <w:ind w:firstLine="640"/>
        <w:jc w:val="righ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xml:space="preserve"> </w:t>
      </w:r>
    </w:p>
    <w:p>
      <w:pPr>
        <w:widowControl/>
        <w:shd w:val="clear" w:color="auto" w:fill="FFFFFF"/>
        <w:adjustRightInd w:val="0"/>
        <w:snapToGrid w:val="0"/>
        <w:spacing w:line="580" w:lineRule="exact"/>
        <w:ind w:firstLine="640"/>
        <w:jc w:val="right"/>
        <w:rPr>
          <w:rFonts w:hint="eastAsia" w:ascii="仿宋_GB2312" w:eastAsia="仿宋_GB2312" w:cs="宋体"/>
          <w:color w:val="auto"/>
          <w:kern w:val="0"/>
          <w:sz w:val="32"/>
          <w:szCs w:val="32"/>
        </w:rPr>
      </w:pPr>
    </w:p>
    <w:p>
      <w:pPr>
        <w:widowControl/>
        <w:shd w:val="clear" w:color="auto" w:fill="FFFFFF"/>
        <w:adjustRightInd w:val="0"/>
        <w:snapToGrid w:val="0"/>
        <w:spacing w:line="580" w:lineRule="exact"/>
        <w:ind w:right="1220"/>
        <w:jc w:val="right"/>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rPr>
        <w:t>峨眉山市</w:t>
      </w:r>
      <w:r>
        <w:rPr>
          <w:rFonts w:hint="eastAsia" w:ascii="仿宋_GB2312" w:hAnsi="宋体" w:eastAsia="仿宋_GB2312" w:cs="宋体"/>
          <w:color w:val="auto"/>
          <w:kern w:val="0"/>
          <w:sz w:val="32"/>
          <w:szCs w:val="32"/>
          <w:lang w:eastAsia="zh-CN"/>
        </w:rPr>
        <w:t>双福镇小学校</w:t>
      </w:r>
    </w:p>
    <w:p>
      <w:pPr>
        <w:widowControl/>
        <w:shd w:val="clear" w:color="auto" w:fill="FFFFFF"/>
        <w:adjustRightInd w:val="0"/>
        <w:snapToGrid w:val="0"/>
        <w:spacing w:line="580" w:lineRule="exact"/>
        <w:ind w:right="1080"/>
        <w:jc w:val="right"/>
        <w:rPr>
          <w:rFonts w:hint="eastAsia" w:ascii="仿宋_GB2312" w:eastAsia="仿宋_GB2312"/>
          <w:color w:val="auto"/>
          <w:sz w:val="32"/>
          <w:szCs w:val="32"/>
        </w:rPr>
      </w:pPr>
      <w:r>
        <w:rPr>
          <w:rFonts w:hint="eastAsia" w:ascii="仿宋_GB2312" w:hAnsi="宋体" w:eastAsia="仿宋_GB2312" w:cs="宋体"/>
          <w:color w:val="auto"/>
          <w:kern w:val="0"/>
          <w:sz w:val="32"/>
          <w:szCs w:val="32"/>
        </w:rPr>
        <w:t>2020年</w:t>
      </w:r>
      <w:r>
        <w:rPr>
          <w:rFonts w:hint="eastAsia" w:ascii="仿宋_GB2312" w:hAnsi="宋体" w:eastAsia="仿宋_GB2312" w:cs="宋体"/>
          <w:color w:val="auto"/>
          <w:kern w:val="0"/>
          <w:sz w:val="32"/>
          <w:szCs w:val="32"/>
          <w:lang w:val="en-US" w:eastAsia="zh-CN"/>
        </w:rPr>
        <w:t>10</w:t>
      </w:r>
      <w:r>
        <w:rPr>
          <w:rFonts w:hint="eastAsia" w:ascii="仿宋_GB2312" w:hAnsi="宋体" w:eastAsia="仿宋_GB2312" w:cs="宋体"/>
          <w:color w:val="auto"/>
          <w:kern w:val="0"/>
          <w:sz w:val="32"/>
          <w:szCs w:val="32"/>
        </w:rPr>
        <w:t>月</w:t>
      </w:r>
      <w:r>
        <w:rPr>
          <w:rFonts w:hint="eastAsia" w:ascii="仿宋_GB2312" w:hAnsi="宋体" w:eastAsia="仿宋_GB2312" w:cs="宋体"/>
          <w:color w:val="auto"/>
          <w:kern w:val="0"/>
          <w:sz w:val="32"/>
          <w:szCs w:val="32"/>
          <w:lang w:val="en-US" w:eastAsia="zh-CN"/>
        </w:rPr>
        <w:t>27</w:t>
      </w:r>
      <w:r>
        <w:rPr>
          <w:rFonts w:hint="eastAsia" w:ascii="仿宋_GB2312" w:hAnsi="宋体" w:eastAsia="仿宋_GB2312" w:cs="宋体"/>
          <w:color w:val="auto"/>
          <w:kern w:val="0"/>
          <w:sz w:val="32"/>
          <w:szCs w:val="32"/>
        </w:rPr>
        <w:t>日</w:t>
      </w:r>
    </w:p>
    <w:p>
      <w:pPr>
        <w:rPr>
          <w:color w:val="FF0000"/>
        </w:rPr>
      </w:pPr>
    </w:p>
    <w:bookmarkEnd w:id="58"/>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pStyle w:val="30"/>
        <w:spacing w:line="600" w:lineRule="exact"/>
        <w:jc w:val="center"/>
        <w:rPr>
          <w:rFonts w:hint="eastAsia" w:ascii="方正小标宋_GBK" w:hAnsi="宋体" w:eastAsia="方正小标宋_GBK"/>
          <w:b/>
          <w:color w:val="auto"/>
          <w:sz w:val="44"/>
          <w:szCs w:val="44"/>
          <w:lang w:eastAsia="zh-CN"/>
        </w:rPr>
      </w:pPr>
      <w:r>
        <w:rPr>
          <w:rFonts w:hint="eastAsia" w:ascii="方正小标宋_GBK" w:hAnsi="宋体" w:eastAsia="方正小标宋_GBK"/>
          <w:b/>
          <w:color w:val="auto"/>
          <w:sz w:val="44"/>
          <w:szCs w:val="44"/>
        </w:rPr>
        <w:t>峨眉山市</w:t>
      </w:r>
      <w:r>
        <w:rPr>
          <w:rFonts w:hint="eastAsia" w:ascii="方正小标宋_GBK" w:hAnsi="宋体" w:eastAsia="方正小标宋_GBK"/>
          <w:b/>
          <w:color w:val="auto"/>
          <w:sz w:val="44"/>
          <w:szCs w:val="44"/>
          <w:lang w:eastAsia="zh-CN"/>
        </w:rPr>
        <w:t>双福镇小学校</w:t>
      </w:r>
    </w:p>
    <w:p>
      <w:pPr>
        <w:pStyle w:val="30"/>
        <w:spacing w:line="600" w:lineRule="exact"/>
        <w:jc w:val="center"/>
        <w:rPr>
          <w:rFonts w:ascii="方正小标宋_GBK" w:hAnsi="宋体" w:eastAsia="方正小标宋_GBK"/>
          <w:b/>
          <w:color w:val="auto"/>
          <w:sz w:val="44"/>
          <w:szCs w:val="44"/>
        </w:rPr>
      </w:pPr>
      <w:r>
        <w:rPr>
          <w:rFonts w:hint="eastAsia" w:ascii="方正小标宋_GBK" w:hAnsi="宋体" w:eastAsia="方正小标宋_GBK"/>
          <w:b/>
          <w:color w:val="auto"/>
          <w:sz w:val="44"/>
          <w:szCs w:val="44"/>
        </w:rPr>
        <w:t>2019年学校安保经费项目支出绩效</w:t>
      </w:r>
    </w:p>
    <w:p>
      <w:pPr>
        <w:pStyle w:val="30"/>
        <w:spacing w:line="600" w:lineRule="exact"/>
        <w:jc w:val="center"/>
        <w:rPr>
          <w:rFonts w:ascii="方正小标宋_GBK" w:hAnsi="宋体" w:eastAsia="方正小标宋_GBK"/>
          <w:b/>
          <w:color w:val="auto"/>
          <w:sz w:val="44"/>
          <w:szCs w:val="44"/>
        </w:rPr>
      </w:pPr>
      <w:r>
        <w:rPr>
          <w:rFonts w:hint="eastAsia" w:ascii="方正小标宋_GBK" w:hAnsi="宋体" w:eastAsia="方正小标宋_GBK"/>
          <w:b/>
          <w:color w:val="auto"/>
          <w:sz w:val="44"/>
          <w:szCs w:val="44"/>
        </w:rPr>
        <w:t>自评报告</w:t>
      </w:r>
    </w:p>
    <w:p>
      <w:pPr>
        <w:pStyle w:val="30"/>
        <w:spacing w:line="600" w:lineRule="exact"/>
        <w:jc w:val="center"/>
        <w:rPr>
          <w:rFonts w:ascii="宋体" w:hAnsi="宋体" w:cs="Times New Roman"/>
          <w:color w:val="auto"/>
          <w:sz w:val="32"/>
          <w:szCs w:val="32"/>
        </w:rPr>
      </w:pPr>
    </w:p>
    <w:p>
      <w:pPr>
        <w:adjustRightInd w:val="0"/>
        <w:snapToGrid w:val="0"/>
        <w:spacing w:line="600" w:lineRule="exact"/>
        <w:ind w:firstLine="720"/>
        <w:rPr>
          <w:rFonts w:ascii="仿宋_GB2312" w:eastAsia="仿宋_GB2312" w:hAnsiTheme="minorEastAsia"/>
          <w:color w:val="auto"/>
          <w:sz w:val="32"/>
          <w:szCs w:val="32"/>
        </w:rPr>
      </w:pPr>
      <w:r>
        <w:rPr>
          <w:rFonts w:hint="eastAsia" w:ascii="仿宋_GB2312" w:eastAsia="仿宋_GB2312" w:hAnsiTheme="minorEastAsia"/>
          <w:color w:val="auto"/>
          <w:sz w:val="32"/>
          <w:szCs w:val="32"/>
        </w:rPr>
        <w:t>根据市财政局《关于开展2020年财政支出绩效评价工作的通知》（峨财通〔2020〕36号）文件要求，我局开展了2019年学校安保经费项目支出绩效自评工作，现将评价结果报告如下：</w:t>
      </w:r>
    </w:p>
    <w:p>
      <w:pPr>
        <w:adjustRightInd w:val="0"/>
        <w:snapToGrid w:val="0"/>
        <w:spacing w:line="600" w:lineRule="exact"/>
        <w:ind w:firstLine="720"/>
        <w:rPr>
          <w:rFonts w:ascii="黑体" w:hAnsi="宋体" w:eastAsia="黑体"/>
          <w:color w:val="auto"/>
          <w:sz w:val="32"/>
          <w:szCs w:val="32"/>
          <w:lang w:val="zh-CN"/>
        </w:rPr>
      </w:pPr>
      <w:r>
        <w:rPr>
          <w:rFonts w:hint="eastAsia" w:ascii="黑体" w:hAnsi="宋体" w:eastAsia="黑体"/>
          <w:color w:val="auto"/>
          <w:sz w:val="32"/>
          <w:szCs w:val="32"/>
        </w:rPr>
        <w:t>一、</w:t>
      </w:r>
      <w:r>
        <w:rPr>
          <w:rFonts w:hint="eastAsia" w:ascii="黑体" w:hAnsi="宋体" w:eastAsia="黑体"/>
          <w:color w:val="auto"/>
          <w:sz w:val="32"/>
          <w:szCs w:val="32"/>
          <w:lang w:val="zh-CN"/>
        </w:rPr>
        <w:t>项目概况</w:t>
      </w:r>
    </w:p>
    <w:p>
      <w:pPr>
        <w:spacing w:line="600" w:lineRule="exact"/>
        <w:ind w:firstLine="640" w:firstLineChars="200"/>
        <w:rPr>
          <w:rFonts w:asciiTheme="minorEastAsia" w:hAnsiTheme="minorEastAsia" w:eastAsiaTheme="minorEastAsia"/>
          <w:color w:val="auto"/>
          <w:sz w:val="32"/>
          <w:szCs w:val="32"/>
        </w:rPr>
      </w:pPr>
      <w:r>
        <w:rPr>
          <w:rFonts w:hint="eastAsia" w:ascii="楷体_GB2312" w:hAnsi="宋体" w:eastAsia="楷体_GB2312"/>
          <w:color w:val="auto"/>
          <w:sz w:val="32"/>
          <w:szCs w:val="32"/>
          <w:lang w:val="zh-CN"/>
        </w:rPr>
        <w:t>（一）项目资金申报及批复情况。</w:t>
      </w:r>
      <w:r>
        <w:rPr>
          <w:rFonts w:hint="eastAsia" w:ascii="仿宋_GB2312" w:eastAsia="仿宋_GB2312" w:hAnsiTheme="minorEastAsia"/>
          <w:color w:val="auto"/>
          <w:sz w:val="32"/>
          <w:szCs w:val="32"/>
        </w:rPr>
        <w:t>为进一步加强我</w:t>
      </w:r>
      <w:r>
        <w:rPr>
          <w:rFonts w:hint="eastAsia" w:ascii="仿宋_GB2312" w:eastAsia="仿宋_GB2312" w:hAnsiTheme="minorEastAsia"/>
          <w:color w:val="auto"/>
          <w:sz w:val="32"/>
          <w:szCs w:val="32"/>
          <w:lang w:eastAsia="zh-CN"/>
        </w:rPr>
        <w:t>校</w:t>
      </w:r>
      <w:r>
        <w:rPr>
          <w:rFonts w:hint="eastAsia" w:ascii="仿宋_GB2312" w:eastAsia="仿宋_GB2312" w:hAnsiTheme="minorEastAsia"/>
          <w:color w:val="auto"/>
          <w:sz w:val="32"/>
          <w:szCs w:val="32"/>
        </w:rPr>
        <w:t>学校安全工作，切实保障广大师生人身安全，维护</w:t>
      </w:r>
      <w:r>
        <w:rPr>
          <w:rFonts w:hint="eastAsia" w:ascii="仿宋_GB2312" w:eastAsia="仿宋_GB2312" w:hAnsiTheme="minorEastAsia"/>
          <w:color w:val="auto"/>
          <w:sz w:val="32"/>
          <w:szCs w:val="32"/>
          <w:lang w:eastAsia="zh-CN"/>
        </w:rPr>
        <w:t>校园</w:t>
      </w:r>
      <w:r>
        <w:rPr>
          <w:rFonts w:hint="eastAsia" w:ascii="仿宋_GB2312" w:eastAsia="仿宋_GB2312" w:hAnsiTheme="minorEastAsia"/>
          <w:color w:val="auto"/>
          <w:sz w:val="32"/>
          <w:szCs w:val="32"/>
        </w:rPr>
        <w:t>长期安全稳定，根据《中共峨眉山市委办公室 峨眉山市人民政府办公室关于进一步加强学校安全工作的通知》（峨委办〔2010〕27号）和《峨眉山市人民政府关于加强教师队伍建设的实施意见》（峨府发〔2014〕4号）文件精神，全市各类学校按统一要求加强人防、物防和技防工作，其中全市义务教育阶段学校安保和宿管员由市财政本级预算“学校安保经费补助”项目予以保障。2019年，</w:t>
      </w:r>
      <w:r>
        <w:rPr>
          <w:rFonts w:hint="eastAsia" w:ascii="仿宋_GB2312" w:eastAsia="仿宋_GB2312" w:hAnsiTheme="minorEastAsia"/>
          <w:color w:val="auto"/>
          <w:sz w:val="32"/>
          <w:szCs w:val="32"/>
          <w:lang w:eastAsia="zh-CN"/>
        </w:rPr>
        <w:t>上级下拨峨眉山市双福镇小学校</w:t>
      </w:r>
      <w:r>
        <w:rPr>
          <w:rFonts w:hint="eastAsia" w:ascii="仿宋_GB2312" w:eastAsia="仿宋_GB2312" w:hAnsiTheme="minorEastAsia"/>
          <w:color w:val="auto"/>
          <w:sz w:val="32"/>
          <w:szCs w:val="32"/>
        </w:rPr>
        <w:t>“学校安保经费”</w:t>
      </w:r>
      <w:r>
        <w:rPr>
          <w:rFonts w:hint="eastAsia" w:ascii="仿宋_GB2312" w:eastAsia="仿宋_GB2312" w:hAnsiTheme="minorEastAsia"/>
          <w:color w:val="auto"/>
          <w:sz w:val="32"/>
          <w:szCs w:val="32"/>
          <w:lang w:val="en-US" w:eastAsia="zh-CN"/>
        </w:rPr>
        <w:t>10.5</w:t>
      </w:r>
      <w:r>
        <w:rPr>
          <w:rFonts w:hint="eastAsia" w:ascii="仿宋_GB2312" w:eastAsia="仿宋_GB2312" w:hAnsiTheme="minorEastAsia"/>
          <w:color w:val="auto"/>
          <w:sz w:val="32"/>
          <w:szCs w:val="32"/>
        </w:rPr>
        <w:t>万元，每人每年预算标准为3.5万元，预算人数为</w:t>
      </w:r>
      <w:r>
        <w:rPr>
          <w:rFonts w:hint="eastAsia" w:ascii="仿宋_GB2312" w:eastAsia="仿宋_GB2312" w:hAnsiTheme="minorEastAsia"/>
          <w:color w:val="auto"/>
          <w:sz w:val="32"/>
          <w:szCs w:val="32"/>
          <w:lang w:val="en-US" w:eastAsia="zh-CN"/>
        </w:rPr>
        <w:t>3</w:t>
      </w:r>
      <w:r>
        <w:rPr>
          <w:rFonts w:hint="eastAsia" w:ascii="仿宋_GB2312" w:eastAsia="仿宋_GB2312" w:hAnsiTheme="minorEastAsia"/>
          <w:color w:val="auto"/>
          <w:sz w:val="32"/>
          <w:szCs w:val="32"/>
        </w:rPr>
        <w:t>人，依据为《峨眉山市政府常务会议关于教育系统编外人员清理规范工作方案有关事项的决定》（峨府定〔2017〕121号）、《峨眉山市人力资源和社会保障局关于调整教育局下属学校2017-2018学年度编外人员用工控制数的批复》（峨人社发〔2017〕77号）文件。</w:t>
      </w:r>
    </w:p>
    <w:p>
      <w:pPr>
        <w:adjustRightInd w:val="0"/>
        <w:snapToGrid w:val="0"/>
        <w:spacing w:line="600" w:lineRule="exact"/>
        <w:ind w:firstLine="720"/>
        <w:rPr>
          <w:rFonts w:ascii="仿宋_GB2312" w:hAnsi="宋体" w:eastAsia="仿宋_GB2312"/>
          <w:color w:val="FF0000"/>
          <w:sz w:val="32"/>
          <w:szCs w:val="32"/>
          <w:lang w:val="zh-CN"/>
        </w:rPr>
      </w:pPr>
      <w:r>
        <w:rPr>
          <w:rFonts w:hint="eastAsia" w:ascii="楷体_GB2312" w:hAnsi="宋体" w:eastAsia="楷体_GB2312"/>
          <w:color w:val="auto"/>
          <w:sz w:val="32"/>
          <w:szCs w:val="32"/>
          <w:lang w:val="zh-CN"/>
        </w:rPr>
        <w:t>（二）项目绩效目标。</w:t>
      </w:r>
      <w:r>
        <w:rPr>
          <w:rFonts w:hint="eastAsia" w:ascii="仿宋_GB2312" w:eastAsia="仿宋_GB2312" w:hAnsiTheme="minorEastAsia"/>
          <w:color w:val="auto"/>
          <w:sz w:val="32"/>
          <w:szCs w:val="32"/>
          <w:lang w:eastAsia="zh-CN"/>
        </w:rPr>
        <w:t>峨眉山市双福镇小</w:t>
      </w:r>
      <w:r>
        <w:rPr>
          <w:rFonts w:hint="eastAsia" w:ascii="仿宋_GB2312" w:eastAsia="仿宋_GB2312" w:hAnsiTheme="minorEastAsia"/>
          <w:color w:val="auto"/>
          <w:sz w:val="32"/>
          <w:szCs w:val="32"/>
        </w:rPr>
        <w:t>学校按要求配齐、配足保安人员</w:t>
      </w:r>
      <w:r>
        <w:rPr>
          <w:rFonts w:hint="eastAsia" w:ascii="仿宋_GB2312" w:eastAsia="仿宋_GB2312" w:hAnsiTheme="minorEastAsia"/>
          <w:color w:val="auto"/>
          <w:sz w:val="32"/>
          <w:szCs w:val="32"/>
          <w:lang w:eastAsia="zh-CN"/>
        </w:rPr>
        <w:t>。对上级下拨安保资金</w:t>
      </w:r>
      <w:r>
        <w:rPr>
          <w:rFonts w:hint="eastAsia" w:ascii="仿宋_GB2312" w:eastAsia="仿宋_GB2312" w:hAnsiTheme="minorEastAsia"/>
          <w:color w:val="auto"/>
          <w:sz w:val="32"/>
          <w:szCs w:val="32"/>
        </w:rPr>
        <w:t>全额用于安保人员工资发放。</w:t>
      </w:r>
    </w:p>
    <w:p>
      <w:pPr>
        <w:adjustRightInd w:val="0"/>
        <w:snapToGrid w:val="0"/>
        <w:spacing w:line="600" w:lineRule="exact"/>
        <w:ind w:firstLine="720"/>
        <w:rPr>
          <w:rFonts w:ascii="黑体" w:hAnsi="宋体" w:eastAsia="黑体"/>
          <w:color w:val="auto"/>
          <w:sz w:val="32"/>
          <w:szCs w:val="32"/>
        </w:rPr>
      </w:pPr>
      <w:r>
        <w:rPr>
          <w:rFonts w:hint="eastAsia" w:ascii="黑体" w:hAnsi="宋体" w:eastAsia="黑体"/>
          <w:color w:val="auto"/>
          <w:sz w:val="32"/>
          <w:szCs w:val="32"/>
        </w:rPr>
        <w:t>二、项目实施及管理情况</w:t>
      </w:r>
    </w:p>
    <w:p>
      <w:pPr>
        <w:adjustRightInd w:val="0"/>
        <w:snapToGrid w:val="0"/>
        <w:spacing w:line="600" w:lineRule="exact"/>
        <w:ind w:firstLine="720"/>
        <w:rPr>
          <w:rFonts w:ascii="楷体_GB2312" w:hAnsi="宋体" w:eastAsia="楷体_GB2312"/>
          <w:color w:val="auto"/>
          <w:sz w:val="32"/>
          <w:szCs w:val="32"/>
          <w:lang w:val="zh-CN"/>
        </w:rPr>
      </w:pPr>
      <w:r>
        <w:rPr>
          <w:rFonts w:hint="eastAsia" w:ascii="楷体_GB2312" w:hAnsi="宋体" w:eastAsia="楷体_GB2312"/>
          <w:color w:val="auto"/>
          <w:sz w:val="32"/>
          <w:szCs w:val="32"/>
          <w:lang w:val="zh-CN"/>
        </w:rPr>
        <w:t>（一）资金计划、到位及使用情况。</w:t>
      </w:r>
    </w:p>
    <w:p>
      <w:pPr>
        <w:adjustRightInd w:val="0"/>
        <w:snapToGrid w:val="0"/>
        <w:spacing w:line="600" w:lineRule="exact"/>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1．资金计划及到位。2019年，该项目预算资金</w:t>
      </w:r>
      <w:r>
        <w:rPr>
          <w:rFonts w:hint="eastAsia" w:ascii="仿宋_GB2312" w:hAnsi="宋体" w:eastAsia="仿宋_GB2312"/>
          <w:color w:val="auto"/>
          <w:sz w:val="32"/>
          <w:szCs w:val="32"/>
          <w:lang w:val="en-US" w:eastAsia="zh-CN"/>
        </w:rPr>
        <w:t>10.5</w:t>
      </w:r>
      <w:r>
        <w:rPr>
          <w:rFonts w:hint="eastAsia" w:ascii="仿宋_GB2312" w:hAnsi="宋体" w:eastAsia="仿宋_GB2312"/>
          <w:color w:val="auto"/>
          <w:sz w:val="32"/>
          <w:szCs w:val="32"/>
          <w:lang w:val="zh-CN"/>
        </w:rPr>
        <w:t>万元。学校安保人员工资按次月发放的原则，在下拨资金到达后及时进行支付。支付资金额度完成率100%。</w:t>
      </w:r>
    </w:p>
    <w:p>
      <w:pPr>
        <w:adjustRightInd w:val="0"/>
        <w:snapToGrid w:val="0"/>
        <w:spacing w:line="600" w:lineRule="exact"/>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2．资金使用。2019年，该项目实际使用资金</w:t>
      </w:r>
      <w:r>
        <w:rPr>
          <w:rFonts w:hint="eastAsia" w:ascii="仿宋_GB2312" w:hAnsi="宋体" w:eastAsia="仿宋_GB2312"/>
          <w:color w:val="auto"/>
          <w:sz w:val="32"/>
          <w:szCs w:val="32"/>
          <w:lang w:val="en-US" w:eastAsia="zh-CN"/>
        </w:rPr>
        <w:t>10.5</w:t>
      </w:r>
      <w:r>
        <w:rPr>
          <w:rFonts w:hint="eastAsia" w:ascii="仿宋_GB2312" w:hAnsi="宋体" w:eastAsia="仿宋_GB2312"/>
          <w:color w:val="auto"/>
          <w:sz w:val="32"/>
          <w:szCs w:val="32"/>
          <w:lang w:val="zh-CN"/>
        </w:rPr>
        <w:t>万元，全额用于发放学校聘请的保安人员工资。项目预算标准为每人每年3.5万元，人均标准超过3.5万元的部分由学校公用经费弥补，标准低于3.5万元的，结余资金由市财政调减预算指标收回。项目开支范围、标准及支付进度、支付依据均合规合法，资金支付与预算相符。</w:t>
      </w:r>
    </w:p>
    <w:p>
      <w:pPr>
        <w:adjustRightInd w:val="0"/>
        <w:snapToGrid w:val="0"/>
        <w:spacing w:line="600" w:lineRule="exact"/>
        <w:ind w:firstLine="720"/>
        <w:rPr>
          <w:rFonts w:ascii="楷体_GB2312" w:hAnsi="宋体" w:eastAsia="楷体_GB2312"/>
          <w:color w:val="auto"/>
          <w:sz w:val="32"/>
          <w:szCs w:val="32"/>
          <w:lang w:val="zh-CN"/>
        </w:rPr>
      </w:pPr>
      <w:r>
        <w:rPr>
          <w:rFonts w:hint="eastAsia" w:ascii="楷体_GB2312" w:hAnsi="宋体" w:eastAsia="楷体_GB2312"/>
          <w:color w:val="auto"/>
          <w:sz w:val="32"/>
          <w:szCs w:val="32"/>
          <w:lang w:val="zh-CN"/>
        </w:rPr>
        <w:t>（二）项目财务管理情况。</w:t>
      </w:r>
    </w:p>
    <w:p>
      <w:pPr>
        <w:adjustRightInd w:val="0"/>
        <w:snapToGrid w:val="0"/>
        <w:spacing w:line="600" w:lineRule="exact"/>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该项目资金纳入学校财务账务体系统一管理和使用，收入支出严格按照《会计法》、《中小学会计制度》、《学校财务管理制度》、《学校财务内部控制制度》等财务管理制度执行。通过金算盘软件进行账务处理，支出票据统一由市教育局支付中心审核，通过转账支付给学校保安。项目资金的管理使用严格执行财务管理制度，财务处理及时，会计核算规范。</w:t>
      </w:r>
    </w:p>
    <w:p>
      <w:pPr>
        <w:spacing w:line="600" w:lineRule="exact"/>
        <w:ind w:firstLine="640" w:firstLineChars="200"/>
        <w:rPr>
          <w:rFonts w:ascii="楷体_GB2312" w:hAnsi="宋体" w:eastAsia="楷体_GB2312"/>
          <w:color w:val="auto"/>
          <w:sz w:val="32"/>
          <w:szCs w:val="32"/>
          <w:lang w:val="zh-CN"/>
        </w:rPr>
      </w:pPr>
      <w:r>
        <w:rPr>
          <w:rFonts w:hint="eastAsia" w:ascii="楷体_GB2312" w:hAnsi="宋体" w:eastAsia="楷体_GB2312"/>
          <w:color w:val="auto"/>
          <w:sz w:val="32"/>
          <w:szCs w:val="32"/>
          <w:lang w:val="zh-CN"/>
        </w:rPr>
        <w:t>（三）项目组织实施情况。</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市教育局安全股负责全市学校安全管理工作的督导监管，负责对学校保安、宿管员工作的督查和培训。该项目由市教育局统一编制预算，由市教育局安全股收集核实学校保安和宿管员基本数据，编制管理使用方案，由市教育局计财股报送市财政局审核后，由市财政局向各学校下达预算指标和拨付资金。</w:t>
      </w:r>
      <w:r>
        <w:rPr>
          <w:rFonts w:hint="eastAsia" w:ascii="仿宋_GB2312" w:eastAsia="仿宋_GB2312"/>
          <w:color w:val="auto"/>
          <w:sz w:val="32"/>
          <w:szCs w:val="32"/>
          <w:lang w:eastAsia="zh-CN"/>
        </w:rPr>
        <w:t>峨眉山市双福镇小学校</w:t>
      </w:r>
      <w:r>
        <w:rPr>
          <w:rFonts w:hint="eastAsia" w:ascii="仿宋_GB2312" w:eastAsia="仿宋_GB2312"/>
          <w:color w:val="auto"/>
          <w:sz w:val="32"/>
          <w:szCs w:val="32"/>
        </w:rPr>
        <w:t>为独立法人的预算单位，根据市人社局下达的人员控制数，自主聘用人员，签订劳动合同，根据项目资金管理制度和学校财务管理制度自主使用项目资金。</w:t>
      </w:r>
    </w:p>
    <w:p>
      <w:pPr>
        <w:spacing w:line="600" w:lineRule="exact"/>
        <w:ind w:firstLine="640" w:firstLineChars="200"/>
        <w:rPr>
          <w:rFonts w:ascii="黑体" w:eastAsia="黑体"/>
          <w:color w:val="auto"/>
          <w:sz w:val="32"/>
          <w:szCs w:val="32"/>
        </w:rPr>
      </w:pPr>
      <w:r>
        <w:rPr>
          <w:rFonts w:hint="eastAsia" w:ascii="黑体" w:eastAsia="黑体"/>
          <w:color w:val="auto"/>
          <w:sz w:val="32"/>
          <w:szCs w:val="32"/>
        </w:rPr>
        <w:t>三、项目绩效情况</w:t>
      </w:r>
    </w:p>
    <w:p>
      <w:pPr>
        <w:spacing w:line="600" w:lineRule="exact"/>
        <w:ind w:firstLine="640" w:firstLineChars="200"/>
        <w:rPr>
          <w:rFonts w:ascii="楷体_GB2312" w:eastAsia="楷体_GB2312"/>
          <w:color w:val="auto"/>
          <w:sz w:val="32"/>
          <w:szCs w:val="32"/>
        </w:rPr>
      </w:pPr>
      <w:r>
        <w:rPr>
          <w:rFonts w:hint="eastAsia" w:ascii="楷体_GB2312" w:eastAsia="楷体_GB2312"/>
          <w:color w:val="auto"/>
          <w:sz w:val="32"/>
          <w:szCs w:val="32"/>
        </w:rPr>
        <w:t>（一）项目完成情况。</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该项目对照预算，截止2019年12月31日，</w:t>
      </w:r>
      <w:r>
        <w:rPr>
          <w:rFonts w:hint="eastAsia" w:ascii="仿宋_GB2312" w:eastAsia="仿宋_GB2312"/>
          <w:color w:val="auto"/>
          <w:sz w:val="32"/>
          <w:szCs w:val="32"/>
          <w:lang w:eastAsia="zh-CN"/>
        </w:rPr>
        <w:t>收到上级拨付资金</w:t>
      </w:r>
      <w:r>
        <w:rPr>
          <w:rFonts w:hint="eastAsia" w:ascii="仿宋_GB2312" w:eastAsia="仿宋_GB2312"/>
          <w:color w:val="auto"/>
          <w:sz w:val="32"/>
          <w:szCs w:val="32"/>
          <w:lang w:val="en-US" w:eastAsia="zh-CN"/>
        </w:rPr>
        <w:t>10.5</w:t>
      </w:r>
      <w:r>
        <w:rPr>
          <w:rFonts w:hint="eastAsia" w:ascii="仿宋_GB2312" w:eastAsia="仿宋_GB2312"/>
          <w:color w:val="auto"/>
          <w:sz w:val="32"/>
          <w:szCs w:val="32"/>
        </w:rPr>
        <w:t>万元，实际</w:t>
      </w:r>
      <w:r>
        <w:rPr>
          <w:rFonts w:hint="eastAsia" w:ascii="仿宋_GB2312" w:eastAsia="仿宋_GB2312"/>
          <w:color w:val="auto"/>
          <w:sz w:val="32"/>
          <w:szCs w:val="32"/>
          <w:lang w:eastAsia="zh-CN"/>
        </w:rPr>
        <w:t>支付资金</w:t>
      </w:r>
      <w:r>
        <w:rPr>
          <w:rFonts w:hint="eastAsia" w:ascii="仿宋_GB2312" w:eastAsia="仿宋_GB2312"/>
          <w:color w:val="auto"/>
          <w:sz w:val="32"/>
          <w:szCs w:val="32"/>
          <w:lang w:val="en-US" w:eastAsia="zh-CN"/>
        </w:rPr>
        <w:t>10.5</w:t>
      </w:r>
      <w:r>
        <w:rPr>
          <w:rFonts w:hint="eastAsia" w:ascii="仿宋_GB2312" w:hAnsi="宋体" w:eastAsia="仿宋_GB2312"/>
          <w:color w:val="auto"/>
          <w:sz w:val="32"/>
          <w:szCs w:val="32"/>
          <w:lang w:val="zh-CN"/>
        </w:rPr>
        <w:t>万元。支付总额达到预期安排，项目完成情况较好，完成率100%。</w:t>
      </w:r>
    </w:p>
    <w:p>
      <w:pPr>
        <w:spacing w:line="600" w:lineRule="exact"/>
        <w:ind w:firstLine="640" w:firstLineChars="200"/>
        <w:rPr>
          <w:rFonts w:ascii="楷体_GB2312" w:eastAsia="楷体_GB2312"/>
          <w:color w:val="auto"/>
          <w:sz w:val="32"/>
          <w:szCs w:val="32"/>
        </w:rPr>
      </w:pPr>
      <w:r>
        <w:rPr>
          <w:rFonts w:hint="eastAsia" w:ascii="楷体_GB2312" w:eastAsia="楷体_GB2312"/>
          <w:color w:val="auto"/>
          <w:sz w:val="32"/>
          <w:szCs w:val="32"/>
        </w:rPr>
        <w:t>（二）项目效益情况。</w:t>
      </w:r>
    </w:p>
    <w:p>
      <w:pPr>
        <w:adjustRightInd w:val="0"/>
        <w:snapToGrid w:val="0"/>
        <w:spacing w:line="600" w:lineRule="exact"/>
        <w:ind w:firstLine="720"/>
        <w:rPr>
          <w:rFonts w:ascii="仿宋_GB2312" w:eastAsia="仿宋_GB2312"/>
          <w:color w:val="auto"/>
          <w:sz w:val="32"/>
          <w:szCs w:val="32"/>
        </w:rPr>
      </w:pPr>
      <w:r>
        <w:rPr>
          <w:rFonts w:hint="eastAsia" w:ascii="仿宋_GB2312" w:eastAsia="仿宋_GB2312" w:hAnsiTheme="minorEastAsia"/>
          <w:color w:val="auto"/>
          <w:sz w:val="32"/>
          <w:szCs w:val="32"/>
        </w:rPr>
        <w:t>项目实施切实保障</w:t>
      </w:r>
      <w:r>
        <w:rPr>
          <w:rFonts w:hint="eastAsia" w:ascii="仿宋_GB2312" w:eastAsia="仿宋_GB2312" w:hAnsiTheme="minorEastAsia"/>
          <w:color w:val="auto"/>
          <w:sz w:val="32"/>
          <w:szCs w:val="32"/>
          <w:lang w:eastAsia="zh-CN"/>
        </w:rPr>
        <w:t>我校</w:t>
      </w:r>
      <w:r>
        <w:rPr>
          <w:rFonts w:hint="eastAsia" w:ascii="仿宋_GB2312" w:eastAsia="仿宋_GB2312" w:hAnsiTheme="minorEastAsia"/>
          <w:color w:val="auto"/>
          <w:sz w:val="32"/>
          <w:szCs w:val="32"/>
        </w:rPr>
        <w:t>按要求配齐、配足保安人员</w:t>
      </w:r>
      <w:r>
        <w:rPr>
          <w:rFonts w:hint="eastAsia" w:ascii="仿宋_GB2312" w:eastAsia="仿宋_GB2312" w:hAnsiTheme="minorEastAsia"/>
          <w:color w:val="auto"/>
          <w:sz w:val="32"/>
          <w:szCs w:val="32"/>
          <w:lang w:eastAsia="zh-CN"/>
        </w:rPr>
        <w:t>，</w:t>
      </w:r>
      <w:r>
        <w:rPr>
          <w:rFonts w:hint="eastAsia" w:ascii="仿宋_GB2312" w:eastAsia="仿宋_GB2312" w:hAnsiTheme="minorEastAsia"/>
          <w:color w:val="auto"/>
          <w:sz w:val="32"/>
          <w:szCs w:val="32"/>
        </w:rPr>
        <w:t>避免学校因经费不足导致安保人员配备不达标、或拖欠安保人员工资等情况发生。对加强我校安全工作，切实保障</w:t>
      </w:r>
      <w:r>
        <w:rPr>
          <w:rFonts w:hint="eastAsia" w:ascii="仿宋_GB2312" w:eastAsia="仿宋_GB2312" w:hAnsiTheme="minorEastAsia"/>
          <w:color w:val="auto"/>
          <w:sz w:val="32"/>
          <w:szCs w:val="32"/>
          <w:lang w:eastAsia="zh-CN"/>
        </w:rPr>
        <w:t>我校</w:t>
      </w:r>
      <w:r>
        <w:rPr>
          <w:rFonts w:hint="eastAsia" w:ascii="仿宋_GB2312" w:eastAsia="仿宋_GB2312" w:hAnsiTheme="minorEastAsia"/>
          <w:color w:val="auto"/>
          <w:sz w:val="32"/>
          <w:szCs w:val="32"/>
        </w:rPr>
        <w:t>师生人身安全，维护</w:t>
      </w:r>
      <w:r>
        <w:rPr>
          <w:rFonts w:hint="eastAsia" w:ascii="仿宋_GB2312" w:eastAsia="仿宋_GB2312" w:hAnsiTheme="minorEastAsia"/>
          <w:color w:val="auto"/>
          <w:sz w:val="32"/>
          <w:szCs w:val="32"/>
          <w:lang w:eastAsia="zh-CN"/>
        </w:rPr>
        <w:t>学校</w:t>
      </w:r>
      <w:r>
        <w:rPr>
          <w:rFonts w:hint="eastAsia" w:ascii="仿宋_GB2312" w:eastAsia="仿宋_GB2312" w:hAnsiTheme="minorEastAsia"/>
          <w:color w:val="auto"/>
          <w:sz w:val="32"/>
          <w:szCs w:val="32"/>
        </w:rPr>
        <w:t>长期安全稳定发挥了积极作用，</w:t>
      </w:r>
      <w:r>
        <w:rPr>
          <w:rFonts w:hint="eastAsia" w:ascii="仿宋_GB2312" w:hAnsi="宋体" w:eastAsia="仿宋_GB2312"/>
          <w:color w:val="auto"/>
          <w:sz w:val="32"/>
          <w:szCs w:val="32"/>
          <w:lang w:val="zh-CN"/>
        </w:rPr>
        <w:t>具有较强的社会意义</w:t>
      </w:r>
      <w:r>
        <w:rPr>
          <w:rFonts w:hint="eastAsia" w:ascii="仿宋_GB2312" w:eastAsia="仿宋_GB2312" w:hAnsiTheme="minorEastAsia"/>
          <w:color w:val="auto"/>
          <w:sz w:val="32"/>
          <w:szCs w:val="32"/>
        </w:rPr>
        <w:t>。学校安全无小事，责任重于泰山，安全维稳工作永远在路上，该项目实施的社会效益、经济效益明显，应持续开展并不断加强。</w:t>
      </w:r>
    </w:p>
    <w:p>
      <w:pPr>
        <w:spacing w:line="600" w:lineRule="exact"/>
        <w:ind w:firstLine="640" w:firstLineChars="200"/>
        <w:rPr>
          <w:rFonts w:ascii="黑体" w:eastAsia="黑体"/>
          <w:color w:val="auto"/>
          <w:sz w:val="32"/>
          <w:szCs w:val="32"/>
        </w:rPr>
      </w:pPr>
      <w:r>
        <w:rPr>
          <w:rFonts w:hint="eastAsia" w:ascii="黑体" w:eastAsia="黑体"/>
          <w:color w:val="auto"/>
          <w:sz w:val="32"/>
          <w:szCs w:val="32"/>
        </w:rPr>
        <w:t xml:space="preserve">四、问题及建议 </w:t>
      </w:r>
    </w:p>
    <w:p>
      <w:pPr>
        <w:spacing w:line="600" w:lineRule="exact"/>
        <w:ind w:firstLine="640" w:firstLineChars="200"/>
        <w:rPr>
          <w:rFonts w:ascii="仿宋_GB2312" w:eastAsia="仿宋_GB2312" w:hAnsiTheme="minorEastAsia"/>
          <w:color w:val="auto"/>
          <w:sz w:val="32"/>
          <w:szCs w:val="32"/>
        </w:rPr>
      </w:pPr>
      <w:r>
        <w:rPr>
          <w:rFonts w:hint="eastAsia" w:ascii="楷体_GB2312" w:eastAsia="楷体_GB2312" w:hAnsiTheme="minorEastAsia"/>
          <w:color w:val="auto"/>
          <w:sz w:val="32"/>
          <w:szCs w:val="32"/>
        </w:rPr>
        <w:t>（一）存在问题。</w:t>
      </w:r>
      <w:r>
        <w:rPr>
          <w:rFonts w:hint="eastAsia" w:ascii="仿宋_GB2312" w:eastAsia="仿宋_GB2312" w:hAnsiTheme="minorEastAsia"/>
          <w:color w:val="auto"/>
          <w:sz w:val="32"/>
          <w:szCs w:val="32"/>
        </w:rPr>
        <w:t>近年来，随着城市的不断发展和旅游业的繁荣，我市外来人口越来越多，学校周边环境较复杂等原因导致对安保工作要求越来越高，公办学校安全保卫工作矛盾突出。由于项目预算标准较低，学校经费不足，所聘人员待遇不高，缺乏培训经费。导致学校聘请的保安缺乏专业安保管理能力，保安人员年龄老化严重，缺少专业培训，人员素养不够，学校管理用工不规范，制度不健全。</w:t>
      </w:r>
    </w:p>
    <w:p>
      <w:pPr>
        <w:spacing w:line="600" w:lineRule="exact"/>
        <w:ind w:firstLine="480" w:firstLineChars="150"/>
        <w:rPr>
          <w:rFonts w:ascii="楷体_GB2312" w:eastAsia="楷体_GB2312"/>
          <w:color w:val="auto"/>
          <w:sz w:val="32"/>
          <w:szCs w:val="32"/>
        </w:rPr>
      </w:pPr>
      <w:r>
        <w:rPr>
          <w:rFonts w:hint="eastAsia" w:ascii="楷体_GB2312" w:eastAsia="楷体_GB2312"/>
          <w:color w:val="auto"/>
          <w:sz w:val="32"/>
          <w:szCs w:val="32"/>
        </w:rPr>
        <w:t>（二）相关建议。</w:t>
      </w:r>
    </w:p>
    <w:p>
      <w:pPr>
        <w:spacing w:line="600" w:lineRule="exact"/>
        <w:ind w:firstLine="600"/>
        <w:rPr>
          <w:rFonts w:ascii="仿宋_GB2312" w:eastAsia="仿宋_GB2312" w:hAnsiTheme="minorEastAsia"/>
          <w:color w:val="auto"/>
          <w:sz w:val="32"/>
          <w:szCs w:val="32"/>
        </w:rPr>
      </w:pPr>
      <w:r>
        <w:rPr>
          <w:rFonts w:hint="eastAsia" w:ascii="仿宋_GB2312" w:eastAsia="仿宋_GB2312" w:hAnsiTheme="minorEastAsia"/>
          <w:color w:val="auto"/>
          <w:sz w:val="32"/>
          <w:szCs w:val="32"/>
        </w:rPr>
        <w:t>建议提高项目预算标准</w:t>
      </w:r>
      <w:r>
        <w:rPr>
          <w:rFonts w:hint="eastAsia" w:ascii="仿宋_GB2312" w:eastAsia="仿宋_GB2312" w:hAnsiTheme="minorEastAsia"/>
          <w:color w:val="auto"/>
          <w:sz w:val="32"/>
          <w:szCs w:val="32"/>
          <w:lang w:eastAsia="zh-CN"/>
        </w:rPr>
        <w:t>或</w:t>
      </w:r>
      <w:r>
        <w:rPr>
          <w:rFonts w:hint="eastAsia" w:ascii="仿宋_GB2312" w:eastAsia="仿宋_GB2312" w:hAnsiTheme="minorEastAsia"/>
          <w:color w:val="auto"/>
          <w:sz w:val="32"/>
          <w:szCs w:val="32"/>
        </w:rPr>
        <w:t>将城学校保安工作整体打包，由教育局公开招标，外包给专业保安公司管理，学校以购买服务的方式使用保安。</w:t>
      </w:r>
    </w:p>
    <w:p>
      <w:pPr>
        <w:spacing w:line="600" w:lineRule="exact"/>
        <w:ind w:firstLine="600"/>
        <w:rPr>
          <w:rFonts w:ascii="仿宋_GB2312" w:eastAsia="仿宋_GB2312" w:hAnsiTheme="minorEastAsia"/>
          <w:color w:val="FF0000"/>
          <w:sz w:val="32"/>
          <w:szCs w:val="32"/>
        </w:rPr>
      </w:pPr>
    </w:p>
    <w:p>
      <w:pPr>
        <w:spacing w:line="600" w:lineRule="exact"/>
        <w:ind w:firstLine="600"/>
        <w:rPr>
          <w:rFonts w:ascii="仿宋_GB2312" w:eastAsia="仿宋_GB2312" w:hAnsiTheme="minorEastAsia"/>
          <w:color w:val="FF0000"/>
          <w:sz w:val="32"/>
          <w:szCs w:val="32"/>
        </w:rPr>
      </w:pPr>
    </w:p>
    <w:p>
      <w:pPr>
        <w:spacing w:line="600" w:lineRule="exact"/>
        <w:ind w:firstLine="600"/>
        <w:rPr>
          <w:rFonts w:ascii="仿宋_GB2312" w:eastAsia="仿宋_GB2312" w:hAnsiTheme="minorEastAsia"/>
          <w:color w:val="FF0000"/>
          <w:sz w:val="32"/>
          <w:szCs w:val="32"/>
        </w:rPr>
      </w:pPr>
    </w:p>
    <w:p>
      <w:pPr>
        <w:spacing w:line="600" w:lineRule="exact"/>
        <w:ind w:right="640"/>
        <w:jc w:val="right"/>
        <w:rPr>
          <w:rFonts w:hint="eastAsia" w:ascii="仿宋_GB2312" w:eastAsia="仿宋_GB2312" w:hAnsiTheme="minorEastAsia"/>
          <w:b w:val="0"/>
          <w:bCs w:val="0"/>
          <w:color w:val="auto"/>
          <w:sz w:val="32"/>
          <w:szCs w:val="32"/>
          <w:lang w:eastAsia="zh-CN"/>
        </w:rPr>
      </w:pPr>
      <w:r>
        <w:rPr>
          <w:rFonts w:hint="eastAsia" w:ascii="仿宋_GB2312" w:eastAsia="仿宋_GB2312" w:hAnsiTheme="minorEastAsia"/>
          <w:b w:val="0"/>
          <w:bCs w:val="0"/>
          <w:color w:val="auto"/>
          <w:sz w:val="32"/>
          <w:szCs w:val="32"/>
        </w:rPr>
        <w:t>峨眉山市</w:t>
      </w:r>
      <w:r>
        <w:rPr>
          <w:rFonts w:hint="eastAsia" w:ascii="仿宋_GB2312" w:eastAsia="仿宋_GB2312" w:hAnsiTheme="minorEastAsia"/>
          <w:b w:val="0"/>
          <w:bCs w:val="0"/>
          <w:color w:val="auto"/>
          <w:sz w:val="32"/>
          <w:szCs w:val="32"/>
          <w:lang w:eastAsia="zh-CN"/>
        </w:rPr>
        <w:t>双福镇小学校</w:t>
      </w:r>
    </w:p>
    <w:p>
      <w:pPr>
        <w:spacing w:line="600" w:lineRule="exact"/>
        <w:ind w:right="640" w:firstLine="4752" w:firstLineChars="1485"/>
        <w:jc w:val="right"/>
        <w:rPr>
          <w:b w:val="0"/>
          <w:bCs w:val="0"/>
          <w:color w:val="auto"/>
          <w:sz w:val="32"/>
          <w:szCs w:val="32"/>
        </w:rPr>
      </w:pPr>
      <w:r>
        <w:rPr>
          <w:rFonts w:hint="eastAsia" w:ascii="仿宋_GB2312" w:eastAsia="仿宋_GB2312" w:hAnsiTheme="minorEastAsia"/>
          <w:b w:val="0"/>
          <w:bCs w:val="0"/>
          <w:color w:val="auto"/>
          <w:sz w:val="32"/>
          <w:szCs w:val="32"/>
        </w:rPr>
        <w:t>2020年</w:t>
      </w:r>
      <w:r>
        <w:rPr>
          <w:rFonts w:hint="eastAsia" w:ascii="仿宋_GB2312" w:eastAsia="仿宋_GB2312" w:hAnsiTheme="minorEastAsia"/>
          <w:b w:val="0"/>
          <w:bCs w:val="0"/>
          <w:color w:val="auto"/>
          <w:sz w:val="32"/>
          <w:szCs w:val="32"/>
          <w:lang w:val="en-US" w:eastAsia="zh-CN"/>
        </w:rPr>
        <w:t>10</w:t>
      </w:r>
      <w:r>
        <w:rPr>
          <w:rFonts w:hint="eastAsia" w:ascii="仿宋_GB2312" w:eastAsia="仿宋_GB2312" w:hAnsiTheme="minorEastAsia"/>
          <w:b w:val="0"/>
          <w:bCs w:val="0"/>
          <w:color w:val="auto"/>
          <w:sz w:val="32"/>
          <w:szCs w:val="32"/>
        </w:rPr>
        <w:t>月</w:t>
      </w:r>
      <w:r>
        <w:rPr>
          <w:rFonts w:hint="eastAsia" w:ascii="仿宋_GB2312" w:eastAsia="仿宋_GB2312" w:hAnsiTheme="minorEastAsia"/>
          <w:b w:val="0"/>
          <w:bCs w:val="0"/>
          <w:color w:val="auto"/>
          <w:sz w:val="32"/>
          <w:szCs w:val="32"/>
          <w:lang w:val="en-US" w:eastAsia="zh-CN"/>
        </w:rPr>
        <w:t>27</w:t>
      </w:r>
      <w:r>
        <w:rPr>
          <w:rFonts w:hint="eastAsia" w:ascii="仿宋_GB2312" w:eastAsia="仿宋_GB2312" w:hAnsiTheme="minorEastAsia"/>
          <w:b w:val="0"/>
          <w:bCs w:val="0"/>
          <w:color w:val="auto"/>
          <w:sz w:val="32"/>
          <w:szCs w:val="32"/>
        </w:rPr>
        <w:t>日</w:t>
      </w:r>
    </w:p>
    <w:p>
      <w:pPr>
        <w:rPr>
          <w:color w:val="FF0000"/>
        </w:rPr>
      </w:pPr>
    </w:p>
    <w:p>
      <w:pPr>
        <w:spacing w:line="580" w:lineRule="exact"/>
        <w:ind w:firstLine="64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widowControl/>
        <w:jc w:val="left"/>
        <w:rPr>
          <w:rStyle w:val="24"/>
          <w:rFonts w:ascii="黑体" w:hAnsi="黑体" w:eastAsia="黑体"/>
          <w:b w:val="0"/>
        </w:rPr>
      </w:pPr>
    </w:p>
    <w:p>
      <w:pPr>
        <w:widowControl/>
        <w:jc w:val="left"/>
        <w:rPr>
          <w:rStyle w:val="24"/>
          <w:rFonts w:ascii="黑体" w:hAnsi="黑体" w:eastAsia="黑体"/>
          <w:b w:val="0"/>
        </w:rPr>
      </w:pPr>
      <w:r>
        <w:rPr>
          <w:rStyle w:val="24"/>
          <w:rFonts w:ascii="黑体" w:hAnsi="黑体" w:eastAsia="黑体"/>
          <w:b w:val="0"/>
        </w:rPr>
        <w:br w:type="page"/>
      </w: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bookmarkStart w:id="59"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7"/>
      <w:bookmarkEnd w:id="59"/>
    </w:p>
    <w:p>
      <w:pPr>
        <w:spacing w:line="600" w:lineRule="exact"/>
        <w:jc w:val="center"/>
        <w:outlineLvl w:val="0"/>
        <w:rPr>
          <w:rFonts w:hint="eastAsia" w:ascii="仿宋" w:hAnsi="仿宋" w:eastAsia="仿宋"/>
          <w:b/>
          <w:color w:val="000000"/>
          <w:sz w:val="44"/>
          <w:szCs w:val="44"/>
          <w:lang w:eastAsia="zh-CN"/>
        </w:rPr>
      </w:pPr>
      <w:r>
        <w:rPr>
          <w:rFonts w:hint="eastAsia" w:ascii="仿宋" w:hAnsi="仿宋" w:eastAsia="仿宋"/>
          <w:b/>
          <w:color w:val="000000"/>
          <w:sz w:val="44"/>
          <w:szCs w:val="44"/>
          <w:lang w:eastAsia="zh-CN"/>
        </w:rPr>
        <w:t>（见</w:t>
      </w:r>
      <w:r>
        <w:rPr>
          <w:rFonts w:hint="eastAsia" w:ascii="仿宋" w:hAnsi="仿宋" w:eastAsia="仿宋"/>
          <w:b/>
          <w:color w:val="000000"/>
          <w:sz w:val="44"/>
          <w:szCs w:val="44"/>
          <w:lang w:val="en-US" w:eastAsia="zh-CN"/>
        </w:rPr>
        <w:t>2019年决算公开</w:t>
      </w:r>
      <w:r>
        <w:rPr>
          <w:rFonts w:hint="eastAsia" w:ascii="仿宋" w:hAnsi="仿宋" w:eastAsia="仿宋"/>
          <w:b/>
          <w:color w:val="000000"/>
          <w:sz w:val="44"/>
          <w:szCs w:val="44"/>
          <w:lang w:eastAsia="zh-CN"/>
        </w:rPr>
        <w:t>附件）</w:t>
      </w: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3"/>
    </w:p>
    <w:p>
      <w:pPr>
        <w:pStyle w:val="3"/>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14:textFill>
            <w14:solidFill>
              <w14:schemeClr w14:val="tx1"/>
            </w14:solidFill>
          </w14:textFill>
        </w:rPr>
      </w:pPr>
      <w:bookmarkStart w:id="72"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宋体"/>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23</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0F5BAD60"/>
    <w:multiLevelType w:val="singleLevel"/>
    <w:tmpl w:val="0F5BAD60"/>
    <w:lvl w:ilvl="0" w:tentative="0">
      <w:start w:val="6"/>
      <w:numFmt w:val="decimal"/>
      <w:lvlText w:val="%1."/>
      <w:lvlJc w:val="left"/>
      <w:pPr>
        <w:tabs>
          <w:tab w:val="left" w:pos="312"/>
        </w:tabs>
      </w:p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720"/>
    <w:rsid w:val="000B5923"/>
    <w:rsid w:val="000B5A48"/>
    <w:rsid w:val="000B6FF3"/>
    <w:rsid w:val="000C3467"/>
    <w:rsid w:val="000C3CA6"/>
    <w:rsid w:val="000D1267"/>
    <w:rsid w:val="000D1D50"/>
    <w:rsid w:val="000D5782"/>
    <w:rsid w:val="000E6613"/>
    <w:rsid w:val="000E7119"/>
    <w:rsid w:val="00114E9B"/>
    <w:rsid w:val="00125F92"/>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4414E"/>
    <w:rsid w:val="00260C38"/>
    <w:rsid w:val="002616C0"/>
    <w:rsid w:val="00265372"/>
    <w:rsid w:val="002662AA"/>
    <w:rsid w:val="00280496"/>
    <w:rsid w:val="00294DC9"/>
    <w:rsid w:val="00295495"/>
    <w:rsid w:val="002A31DE"/>
    <w:rsid w:val="002B2613"/>
    <w:rsid w:val="002D19B0"/>
    <w:rsid w:val="002D6D05"/>
    <w:rsid w:val="002F1818"/>
    <w:rsid w:val="002F3FCA"/>
    <w:rsid w:val="002F567B"/>
    <w:rsid w:val="003216A9"/>
    <w:rsid w:val="003326CE"/>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0BEF"/>
    <w:rsid w:val="004B199D"/>
    <w:rsid w:val="004B4690"/>
    <w:rsid w:val="004E0A2D"/>
    <w:rsid w:val="004E206B"/>
    <w:rsid w:val="004E6DF7"/>
    <w:rsid w:val="004F0FBD"/>
    <w:rsid w:val="004F403E"/>
    <w:rsid w:val="00505A47"/>
    <w:rsid w:val="00512FDA"/>
    <w:rsid w:val="00520DA0"/>
    <w:rsid w:val="005664BB"/>
    <w:rsid w:val="00566FFA"/>
    <w:rsid w:val="005671C9"/>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14E0B"/>
    <w:rsid w:val="00923564"/>
    <w:rsid w:val="0092392E"/>
    <w:rsid w:val="009315F9"/>
    <w:rsid w:val="00933499"/>
    <w:rsid w:val="00933AF6"/>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677C9"/>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26658"/>
    <w:rsid w:val="03A432A8"/>
    <w:rsid w:val="0AB9503E"/>
    <w:rsid w:val="0F8E3BE8"/>
    <w:rsid w:val="104936D3"/>
    <w:rsid w:val="10C055FF"/>
    <w:rsid w:val="16BB723D"/>
    <w:rsid w:val="1743497C"/>
    <w:rsid w:val="18B4318B"/>
    <w:rsid w:val="1C933BB6"/>
    <w:rsid w:val="1CE40FD4"/>
    <w:rsid w:val="1D1C22FA"/>
    <w:rsid w:val="1F13032C"/>
    <w:rsid w:val="1F8E5F7E"/>
    <w:rsid w:val="1F977B34"/>
    <w:rsid w:val="240371BF"/>
    <w:rsid w:val="28F60DF7"/>
    <w:rsid w:val="29FD04D3"/>
    <w:rsid w:val="2BB2504B"/>
    <w:rsid w:val="2C272B62"/>
    <w:rsid w:val="2EB5336E"/>
    <w:rsid w:val="319F7F4E"/>
    <w:rsid w:val="35635A62"/>
    <w:rsid w:val="36A7527C"/>
    <w:rsid w:val="3A510062"/>
    <w:rsid w:val="3B937099"/>
    <w:rsid w:val="43526359"/>
    <w:rsid w:val="43DE135D"/>
    <w:rsid w:val="4AC578C5"/>
    <w:rsid w:val="4B3C21C2"/>
    <w:rsid w:val="4ECE2238"/>
    <w:rsid w:val="4F1A3DE9"/>
    <w:rsid w:val="539C3625"/>
    <w:rsid w:val="58D176DC"/>
    <w:rsid w:val="596E5884"/>
    <w:rsid w:val="62E34560"/>
    <w:rsid w:val="6B982F4C"/>
    <w:rsid w:val="72734D90"/>
    <w:rsid w:val="73064E26"/>
    <w:rsid w:val="76B323DA"/>
    <w:rsid w:val="7A332BD6"/>
    <w:rsid w:val="7B1301B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四号正文"/>
    <w:basedOn w:val="1"/>
    <w:qFormat/>
    <w:uiPriority w:val="0"/>
    <w:pPr>
      <w:spacing w:line="360" w:lineRule="auto"/>
    </w:pPr>
    <w:rPr>
      <w:rFonts w:ascii="??" w:hAnsi="??" w:cs="宋体"/>
      <w:color w:val="000000"/>
      <w:sz w:val="28"/>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04F18-C53D-41FF-B207-51D19AAFCA4F}">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Pages>
  <Words>1279</Words>
  <Characters>7293</Characters>
  <Lines>60</Lines>
  <Paragraphs>17</Paragraphs>
  <TotalTime>1</TotalTime>
  <ScaleCrop>false</ScaleCrop>
  <LinksUpToDate>false</LinksUpToDate>
  <CharactersWithSpaces>8555</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尧冰松</cp:lastModifiedBy>
  <cp:lastPrinted>2020-07-23T02:58:00Z</cp:lastPrinted>
  <dcterms:modified xsi:type="dcterms:W3CDTF">2025-07-11T06:35:26Z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949D098544DD4507B6CD94E284940B91</vt:lpwstr>
  </property>
</Properties>
</file>