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000000"/>
          <w:sz w:val="72"/>
          <w:szCs w:val="72"/>
          <w:lang w:val="en-US" w:eastAsia="zh-CN"/>
        </w:rPr>
      </w:pPr>
      <w:bookmarkStart w:id="0" w:name="_Toc15306267"/>
      <w:r>
        <w:rPr>
          <w:rFonts w:hint="eastAsia" w:ascii="方正小标宋简体" w:hAnsi="宋体" w:eastAsia="方正小标宋简体"/>
          <w:color w:val="000000"/>
          <w:sz w:val="72"/>
          <w:szCs w:val="72"/>
          <w:lang w:val="en-US" w:eastAsia="zh-CN"/>
        </w:rPr>
        <w:t xml:space="preserve">                  </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spacing w:line="580" w:lineRule="exact"/>
        <w:jc w:val="center"/>
        <w:rPr>
          <w:rFonts w:hint="eastAsia" w:ascii="方正小标宋简体" w:hAnsi="宋体" w:eastAsia="方正小标宋简体"/>
          <w:b/>
          <w:color w:val="000000"/>
          <w:sz w:val="44"/>
          <w:szCs w:val="44"/>
        </w:rPr>
      </w:pPr>
      <w:r>
        <w:rPr>
          <w:rFonts w:hint="eastAsia" w:ascii="方正小标宋简体" w:hAnsi="宋体" w:eastAsia="方正小标宋简体"/>
          <w:b/>
          <w:color w:val="000000"/>
          <w:sz w:val="44"/>
          <w:szCs w:val="44"/>
        </w:rPr>
        <w:t>四川省乐山市峨眉山市总工会</w:t>
      </w:r>
    </w:p>
    <w:p>
      <w:pPr>
        <w:spacing w:line="580" w:lineRule="exact"/>
        <w:jc w:val="center"/>
        <w:rPr>
          <w:rFonts w:hint="eastAsia" w:ascii="方正小标宋简体" w:hAnsi="宋体" w:eastAsia="方正小标宋简体"/>
          <w:b/>
          <w:color w:val="000000"/>
          <w:sz w:val="44"/>
          <w:szCs w:val="44"/>
        </w:rPr>
      </w:pPr>
      <w:r>
        <w:rPr>
          <w:rFonts w:hint="eastAsia" w:ascii="方正小标宋简体" w:hAnsi="宋体" w:eastAsia="方正小标宋简体"/>
          <w:b/>
          <w:color w:val="000000"/>
          <w:sz w:val="44"/>
          <w:szCs w:val="44"/>
        </w:rPr>
        <w:t>201</w:t>
      </w:r>
      <w:r>
        <w:rPr>
          <w:rFonts w:hint="eastAsia" w:ascii="方正小标宋简体" w:hAnsi="宋体" w:eastAsia="方正小标宋简体"/>
          <w:b/>
          <w:color w:val="000000"/>
          <w:sz w:val="44"/>
          <w:szCs w:val="44"/>
          <w:lang w:val="en-US" w:eastAsia="zh-CN"/>
        </w:rPr>
        <w:t>9</w:t>
      </w:r>
      <w:r>
        <w:rPr>
          <w:rFonts w:hint="eastAsia" w:ascii="方正小标宋简体" w:hAnsi="宋体" w:eastAsia="方正小标宋简体"/>
          <w:b/>
          <w:color w:val="000000"/>
          <w:sz w:val="44"/>
          <w:szCs w:val="44"/>
        </w:rPr>
        <w:t>年部门决算编制说明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 w:name="_Toc15396599"/>
      <w:bookmarkStart w:id="2" w:name="_Toc15377196"/>
      <w:r>
        <w:rPr>
          <w:rFonts w:ascii="仿宋" w:hAnsi="仿宋" w:eastAsia="仿宋"/>
          <w:b/>
          <w:sz w:val="24"/>
        </w:rPr>
        <w:br w:type="page"/>
      </w: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
      <w:bookmarkEnd w:id="2"/>
    </w:p>
    <w:p>
      <w:pPr>
        <w:widowControl/>
        <w:jc w:val="left"/>
        <w:rPr>
          <w:rFonts w:ascii="黑体" w:eastAsia="黑体"/>
          <w:color w:val="000000"/>
          <w:sz w:val="32"/>
          <w:szCs w:val="32"/>
        </w:rPr>
      </w:pPr>
    </w:p>
    <w:p>
      <w:pPr>
        <w:pStyle w:val="3"/>
        <w:rPr>
          <w:rStyle w:val="27"/>
          <w:rFonts w:ascii="仿宋" w:hAnsi="仿宋" w:eastAsia="仿宋"/>
          <w:b w:val="0"/>
          <w:bCs w:val="0"/>
        </w:rPr>
      </w:pPr>
      <w:bookmarkStart w:id="3" w:name="_Toc15396600"/>
      <w:bookmarkStart w:id="4"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3"/>
      <w:bookmarkEnd w:id="4"/>
    </w:p>
    <w:p>
      <w:pPr>
        <w:spacing w:line="520" w:lineRule="exact"/>
        <w:ind w:firstLine="641"/>
        <w:rPr>
          <w:rFonts w:hint="eastAsia" w:ascii="仿宋_GB2312" w:eastAsia="仿宋_GB2312"/>
          <w:spacing w:val="-4"/>
          <w:sz w:val="32"/>
          <w:szCs w:val="32"/>
        </w:rPr>
      </w:pPr>
      <w:bookmarkStart w:id="5" w:name="_Toc15377198"/>
      <w:bookmarkStart w:id="6" w:name="_Toc15378445"/>
      <w:r>
        <w:rPr>
          <w:rFonts w:hint="eastAsia" w:ascii="仿宋" w:hAnsi="仿宋" w:eastAsia="仿宋"/>
          <w:bCs/>
          <w:color w:val="000000"/>
          <w:sz w:val="32"/>
          <w:szCs w:val="32"/>
        </w:rPr>
        <w:t>（一）主要职能。（职能参照省政府批准的三定方案）</w:t>
      </w:r>
      <w:bookmarkEnd w:id="5"/>
      <w:bookmarkEnd w:id="6"/>
      <w:r>
        <w:rPr>
          <w:rFonts w:hint="eastAsia" w:ascii="仿宋_GB2312" w:eastAsia="仿宋_GB2312"/>
          <w:spacing w:val="-4"/>
          <w:sz w:val="32"/>
          <w:szCs w:val="32"/>
        </w:rPr>
        <w:t>峨眉山市总工会是全市各级工会和产业工会的领导机关，主要工作是：贯彻执行党的路线、方针、政策；根据乐山市总工会、峨眉山市委的部署，结合峨眉山市实际，确定工会工作的指导思想、目标和任务，指导全市工会工作；依照《工会法》和《中国工会章程》，组织和指导各级工会“维护职工合法权益”的基本职能和其它各项社会职能；对有关职工利益的重大问题进行调查研究，向市委、市政府和上级工会反映职工群众的愿望和要求，并提出意见和建议，参与涉及职工切身利益的有关政策、措施和制度的制定；指导基层工会的自身建设和改革，按照市委和上级工会的要求，研究制定工会的各项组织制度和民主制度；协助市政府和企业主管部门组织职工开展以提高企业经济效益的为目的的劳动竞赛，协助市政府和上级工会做好省部级以上劳模的推荐、管理工作；参与有关保护女职工权益与特殊利益的政策性文件的制定；承办市委、市政府和上级工会交办的其它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autoSpaceDE w:val="0"/>
        <w:autoSpaceDN w:val="0"/>
        <w:adjustRightInd w:val="0"/>
        <w:spacing w:line="560" w:lineRule="exact"/>
        <w:ind w:firstLine="640"/>
        <w:rPr>
          <w:rFonts w:hint="eastAsia" w:ascii="黑体" w:hAnsi="黑体" w:eastAsia="黑体" w:cs="黑体"/>
          <w:bCs/>
          <w:color w:val="000000"/>
          <w:sz w:val="32"/>
          <w:szCs w:val="32"/>
        </w:rPr>
      </w:pPr>
      <w:bookmarkStart w:id="7" w:name="_Toc15378446"/>
      <w:bookmarkStart w:id="8" w:name="_Toc15377199"/>
      <w:r>
        <w:rPr>
          <w:rFonts w:hint="eastAsia" w:ascii="黑体" w:hAnsi="黑体" w:eastAsia="黑体" w:cs="黑体"/>
          <w:bCs/>
          <w:color w:val="000000"/>
          <w:sz w:val="32"/>
          <w:szCs w:val="32"/>
        </w:rPr>
        <w:t>（二）2019年重点工作完成情况。</w:t>
      </w:r>
      <w:bookmarkEnd w:id="7"/>
      <w:bookmarkEnd w:id="8"/>
    </w:p>
    <w:p>
      <w:pPr>
        <w:autoSpaceDE w:val="0"/>
        <w:autoSpaceDN w:val="0"/>
        <w:adjustRightInd w:val="0"/>
        <w:spacing w:line="560" w:lineRule="exact"/>
        <w:ind w:firstLine="640"/>
        <w:rPr>
          <w:rFonts w:ascii="黑体" w:hAnsi="??_GB2312" w:eastAsia="黑体" w:cs="黑体"/>
          <w:kern w:val="0"/>
          <w:sz w:val="32"/>
          <w:szCs w:val="32"/>
          <w:lang w:val="zh-CN"/>
        </w:rPr>
      </w:pPr>
      <w:r>
        <w:rPr>
          <w:rFonts w:hint="eastAsia" w:ascii="黑体" w:hAnsi="??_GB2312" w:eastAsia="黑体" w:cs="黑体"/>
          <w:kern w:val="0"/>
          <w:sz w:val="28"/>
          <w:szCs w:val="28"/>
          <w:lang w:val="en-US" w:eastAsia="zh-CN"/>
        </w:rPr>
        <w:t>一、</w:t>
      </w:r>
      <w:r>
        <w:rPr>
          <w:rFonts w:hint="eastAsia" w:ascii="黑体" w:hAnsi="??_GB2312" w:eastAsia="黑体" w:cs="黑体"/>
          <w:kern w:val="0"/>
          <w:sz w:val="28"/>
          <w:szCs w:val="28"/>
          <w:lang w:val="zh-CN"/>
        </w:rPr>
        <w:t>全面履职，落实维权，促进工会新发展</w:t>
      </w:r>
    </w:p>
    <w:p>
      <w:pPr>
        <w:autoSpaceDE w:val="0"/>
        <w:autoSpaceDN w:val="0"/>
        <w:adjustRightInd w:val="0"/>
        <w:spacing w:line="560" w:lineRule="exact"/>
        <w:ind w:firstLine="634"/>
        <w:rPr>
          <w:rFonts w:hint="eastAsia" w:ascii="仿宋_GB2312" w:hAnsi="??_GB2312" w:eastAsia="仿宋_GB2312" w:cs="??_GB2312"/>
          <w:kern w:val="0"/>
          <w:sz w:val="32"/>
          <w:szCs w:val="32"/>
        </w:rPr>
      </w:pPr>
      <w:r>
        <w:rPr>
          <w:rFonts w:hint="eastAsia" w:ascii="Calibri" w:hAnsi="Calibri" w:eastAsia="楷体_GB2312" w:cs="Calibri"/>
          <w:kern w:val="0"/>
          <w:sz w:val="32"/>
          <w:szCs w:val="32"/>
          <w:lang w:val="en-US" w:eastAsia="zh-CN"/>
        </w:rPr>
        <w:t>1.</w:t>
      </w:r>
      <w:r>
        <w:rPr>
          <w:rFonts w:hint="eastAsia" w:ascii="楷体_GB2312" w:hAnsi="??_GB2312" w:eastAsia="楷体_GB2312" w:cs="宋体"/>
          <w:kern w:val="0"/>
          <w:sz w:val="32"/>
          <w:szCs w:val="32"/>
          <w:lang w:val="zh-CN"/>
        </w:rPr>
        <w:t>推进巩固厂务公开民主管理制度化、规范化、法治化建设。</w:t>
      </w:r>
      <w:r>
        <w:rPr>
          <w:rFonts w:hint="eastAsia" w:ascii="仿宋_GB2312" w:hAnsi="??_GB2312" w:eastAsia="仿宋_GB2312" w:cs="宋体"/>
          <w:kern w:val="0"/>
          <w:sz w:val="32"/>
          <w:szCs w:val="32"/>
          <w:lang w:val="zh-CN"/>
        </w:rPr>
        <w:t>以审议通过集体协商合同文本为契机，</w:t>
      </w:r>
      <w:r>
        <w:rPr>
          <w:rFonts w:hint="eastAsia" w:ascii="仿宋_GB2312" w:hAnsi="??_GB2312" w:eastAsia="仿宋_GB2312" w:cs="??_GB2312"/>
          <w:kern w:val="0"/>
          <w:sz w:val="32"/>
          <w:szCs w:val="32"/>
        </w:rPr>
        <w:t>14</w:t>
      </w:r>
      <w:r>
        <w:rPr>
          <w:rFonts w:hint="eastAsia" w:ascii="仿宋_GB2312" w:hAnsi="??_GB2312" w:eastAsia="仿宋_GB2312" w:cs="宋体"/>
          <w:kern w:val="0"/>
          <w:sz w:val="32"/>
          <w:szCs w:val="32"/>
          <w:lang w:val="zh-CN"/>
        </w:rPr>
        <w:t>个乡镇和</w:t>
      </w:r>
      <w:r>
        <w:rPr>
          <w:rFonts w:hint="eastAsia" w:ascii="仿宋_GB2312" w:hAnsi="??_GB2312" w:eastAsia="仿宋_GB2312" w:cs="??_GB2312"/>
          <w:kern w:val="0"/>
          <w:sz w:val="32"/>
          <w:szCs w:val="32"/>
        </w:rPr>
        <w:t>4</w:t>
      </w:r>
      <w:r>
        <w:rPr>
          <w:rFonts w:hint="eastAsia" w:ascii="仿宋_GB2312" w:hAnsi="??_GB2312" w:eastAsia="仿宋_GB2312" w:cs="宋体"/>
          <w:kern w:val="0"/>
          <w:sz w:val="32"/>
          <w:szCs w:val="32"/>
          <w:lang w:val="zh-CN"/>
        </w:rPr>
        <w:t>个行业全部坚持推行区域（行业）职工代表大会制度。</w:t>
      </w:r>
    </w:p>
    <w:p>
      <w:pPr>
        <w:autoSpaceDE w:val="0"/>
        <w:autoSpaceDN w:val="0"/>
        <w:adjustRightInd w:val="0"/>
        <w:spacing w:line="560" w:lineRule="exact"/>
        <w:ind w:firstLine="640"/>
        <w:rPr>
          <w:rFonts w:hint="eastAsia" w:ascii="仿宋_GB2312" w:hAnsi="??_GB2312" w:eastAsia="仿宋_GB2312" w:cs="宋体"/>
          <w:kern w:val="0"/>
          <w:sz w:val="32"/>
          <w:szCs w:val="32"/>
          <w:lang w:val="zh-CN"/>
        </w:rPr>
      </w:pPr>
      <w:r>
        <w:rPr>
          <w:rFonts w:hint="eastAsia" w:ascii="Calibri" w:hAnsi="Calibri" w:eastAsia="楷体_GB2312" w:cs="Calibri"/>
          <w:kern w:val="0"/>
          <w:sz w:val="32"/>
          <w:szCs w:val="32"/>
          <w:lang w:val="en-US" w:eastAsia="zh-CN"/>
        </w:rPr>
        <w:t>2.</w:t>
      </w:r>
      <w:r>
        <w:rPr>
          <w:rFonts w:hint="eastAsia" w:ascii="楷体_GB2312" w:hAnsi="??_GB2312" w:eastAsia="楷体_GB2312" w:cs="宋体"/>
          <w:kern w:val="0"/>
          <w:sz w:val="32"/>
          <w:szCs w:val="32"/>
          <w:lang w:val="zh-CN"/>
        </w:rPr>
        <w:t>构建和谐劳动关系，保持职工队伍稳定</w:t>
      </w:r>
      <w:r>
        <w:rPr>
          <w:rFonts w:hint="eastAsia" w:ascii="仿宋_GB2312" w:hAnsi="??_GB2312" w:eastAsia="仿宋_GB2312" w:cs="宋体"/>
          <w:kern w:val="0"/>
          <w:sz w:val="32"/>
          <w:szCs w:val="32"/>
          <w:lang w:val="zh-CN"/>
        </w:rPr>
        <w:t>。加强协调劳动关系三方机制建设，建立劳动关系形势分析研判制度，及时排查劳动关系矛盾隐患，妥善调解处理劳动关系矛盾和群体性事件。</w:t>
      </w:r>
    </w:p>
    <w:p>
      <w:pPr>
        <w:autoSpaceDE w:val="0"/>
        <w:autoSpaceDN w:val="0"/>
        <w:adjustRightInd w:val="0"/>
        <w:spacing w:line="560" w:lineRule="exact"/>
        <w:ind w:firstLine="640"/>
        <w:rPr>
          <w:rFonts w:hint="eastAsia" w:ascii="仿宋_GB2312" w:hAnsi="??_GB2312" w:eastAsia="仿宋_GB2312" w:cs="宋体"/>
          <w:kern w:val="0"/>
          <w:sz w:val="32"/>
          <w:szCs w:val="32"/>
          <w:lang w:val="zh-CN"/>
        </w:rPr>
      </w:pPr>
      <w:r>
        <w:rPr>
          <w:rFonts w:hint="eastAsia" w:ascii="Calibri" w:hAnsi="Calibri" w:eastAsia="楷体_GB2312" w:cs="Calibri"/>
          <w:kern w:val="0"/>
          <w:sz w:val="32"/>
          <w:szCs w:val="32"/>
          <w:lang w:val="en-US" w:eastAsia="zh-CN"/>
        </w:rPr>
        <w:t>3.</w:t>
      </w:r>
      <w:r>
        <w:rPr>
          <w:rFonts w:hint="eastAsia" w:ascii="楷体_GB2312" w:hAnsi="??_GB2312" w:eastAsia="楷体_GB2312" w:cs="宋体"/>
          <w:kern w:val="0"/>
          <w:sz w:val="32"/>
          <w:szCs w:val="32"/>
          <w:lang w:val="zh-CN"/>
        </w:rPr>
        <w:t>扎实开展“关爱农民工·协商促和谐”集体协商集中要约活动</w:t>
      </w:r>
      <w:r>
        <w:rPr>
          <w:rFonts w:hint="eastAsia" w:ascii="仿宋_GB2312" w:hAnsi="??_GB2312" w:eastAsia="仿宋_GB2312" w:cs="宋体"/>
          <w:kern w:val="0"/>
          <w:sz w:val="32"/>
          <w:szCs w:val="32"/>
          <w:lang w:val="zh-CN"/>
        </w:rPr>
        <w:t>。大力推行行业（区域）性集体协商，切实提高集体合同、工资等专项集体合同的实效性和履约率。</w:t>
      </w:r>
    </w:p>
    <w:p>
      <w:pPr>
        <w:autoSpaceDE w:val="0"/>
        <w:autoSpaceDN w:val="0"/>
        <w:adjustRightInd w:val="0"/>
        <w:spacing w:line="560" w:lineRule="exact"/>
        <w:ind w:firstLine="640"/>
        <w:rPr>
          <w:rFonts w:ascii="黑体" w:hAnsi="??_GB2312" w:eastAsia="黑体" w:cs="黑体"/>
          <w:kern w:val="0"/>
          <w:sz w:val="28"/>
          <w:szCs w:val="28"/>
          <w:lang w:val="zh-CN"/>
        </w:rPr>
      </w:pPr>
      <w:r>
        <w:rPr>
          <w:rFonts w:hint="eastAsia" w:ascii="黑体" w:hAnsi="??_GB2312" w:eastAsia="黑体" w:cs="黑体"/>
          <w:kern w:val="0"/>
          <w:sz w:val="28"/>
          <w:szCs w:val="28"/>
          <w:lang w:val="en-US" w:eastAsia="zh-CN"/>
        </w:rPr>
        <w:t>二</w:t>
      </w:r>
      <w:r>
        <w:rPr>
          <w:rFonts w:hint="eastAsia" w:ascii="黑体" w:hAnsi="??_GB2312" w:eastAsia="黑体" w:cs="黑体"/>
          <w:kern w:val="0"/>
          <w:sz w:val="28"/>
          <w:szCs w:val="28"/>
          <w:lang w:val="zh-CN"/>
        </w:rPr>
        <w:t>、暖心服务，扶贫帮困，彰显工会新作为</w:t>
      </w:r>
    </w:p>
    <w:p>
      <w:pPr>
        <w:autoSpaceDE w:val="0"/>
        <w:autoSpaceDN w:val="0"/>
        <w:adjustRightInd w:val="0"/>
        <w:spacing w:line="560" w:lineRule="exact"/>
        <w:ind w:firstLine="640"/>
        <w:rPr>
          <w:rFonts w:hint="eastAsia" w:ascii="仿宋_GB2312" w:hAnsi="??_GB2312" w:eastAsia="仿宋_GB2312" w:cs="宋体"/>
          <w:kern w:val="0"/>
          <w:sz w:val="32"/>
          <w:szCs w:val="32"/>
          <w:lang w:val="zh-CN"/>
        </w:rPr>
      </w:pPr>
      <w:r>
        <w:rPr>
          <w:rFonts w:hint="eastAsia" w:ascii="Calibri" w:hAnsi="Calibri" w:eastAsia="楷体_GB2312" w:cs="Calibri"/>
          <w:color w:val="333333"/>
          <w:kern w:val="0"/>
          <w:sz w:val="32"/>
          <w:szCs w:val="32"/>
          <w:lang w:val="en-US" w:eastAsia="zh-CN"/>
        </w:rPr>
        <w:t>1.</w:t>
      </w:r>
      <w:r>
        <w:rPr>
          <w:rFonts w:hint="eastAsia" w:ascii="楷体_GB2312" w:hAnsi="??_GB2312" w:eastAsia="楷体_GB2312" w:cs="宋体"/>
          <w:color w:val="333333"/>
          <w:kern w:val="0"/>
          <w:sz w:val="32"/>
          <w:szCs w:val="32"/>
          <w:lang w:val="zh-CN"/>
        </w:rPr>
        <w:t>深入推进“四季送”工程，打造工会帮扶品牌。</w:t>
      </w:r>
      <w:r>
        <w:rPr>
          <w:rFonts w:hint="eastAsia" w:ascii="仿宋_GB2312" w:hAnsi="??_GB2312" w:eastAsia="仿宋_GB2312" w:cs="宋体"/>
          <w:kern w:val="0"/>
          <w:sz w:val="32"/>
          <w:szCs w:val="32"/>
          <w:lang w:val="zh-CN"/>
        </w:rPr>
        <w:t>市总工会秉承“帮困扶贫，为群众解决切实利益”的精神，推进送温暖工程常态化、制度化、社会化，积极推进“四季送”工作。</w:t>
      </w:r>
    </w:p>
    <w:p>
      <w:pPr>
        <w:autoSpaceDE w:val="0"/>
        <w:autoSpaceDN w:val="0"/>
        <w:adjustRightInd w:val="0"/>
        <w:spacing w:line="560" w:lineRule="exact"/>
        <w:ind w:firstLine="640"/>
        <w:rPr>
          <w:rFonts w:hint="eastAsia" w:ascii="仿宋_GB2312" w:hAnsi="??_GB2312" w:eastAsia="仿宋_GB2312" w:cs="宋体"/>
          <w:color w:val="000000"/>
          <w:kern w:val="0"/>
          <w:sz w:val="32"/>
          <w:szCs w:val="32"/>
          <w:lang w:val="zh-CN"/>
        </w:rPr>
      </w:pPr>
      <w:r>
        <w:rPr>
          <w:rFonts w:hint="eastAsia" w:ascii="Calibri" w:hAnsi="Calibri" w:eastAsia="楷体_GB2312" w:cs="Calibri"/>
          <w:color w:val="000000"/>
          <w:kern w:val="0"/>
          <w:sz w:val="32"/>
          <w:szCs w:val="32"/>
          <w:lang w:val="en-US" w:eastAsia="zh-CN"/>
        </w:rPr>
        <w:t>2.</w:t>
      </w:r>
      <w:r>
        <w:rPr>
          <w:rFonts w:hint="eastAsia" w:ascii="楷体_GB2312" w:hAnsi="??_GB2312" w:eastAsia="楷体_GB2312" w:cs="宋体"/>
          <w:color w:val="000000"/>
          <w:kern w:val="0"/>
          <w:sz w:val="32"/>
          <w:szCs w:val="32"/>
          <w:lang w:val="zh-CN"/>
        </w:rPr>
        <w:t>积极推进帮扶工作长效化</w:t>
      </w:r>
      <w:r>
        <w:rPr>
          <w:rFonts w:hint="eastAsia" w:ascii="楷体_GB2312" w:hAnsi="??_GB2312" w:eastAsia="楷体_GB2312" w:cs="宋体"/>
          <w:b/>
          <w:bCs/>
          <w:color w:val="000000"/>
          <w:kern w:val="0"/>
          <w:sz w:val="32"/>
          <w:szCs w:val="32"/>
          <w:lang w:val="zh-CN"/>
        </w:rPr>
        <w:t>。</w:t>
      </w:r>
      <w:r>
        <w:rPr>
          <w:rFonts w:hint="eastAsia" w:ascii="仿宋_GB2312" w:hAnsi="??_GB2312" w:eastAsia="仿宋_GB2312" w:cs="宋体"/>
          <w:color w:val="000000"/>
          <w:kern w:val="0"/>
          <w:sz w:val="32"/>
          <w:szCs w:val="32"/>
          <w:lang w:val="zh-CN"/>
        </w:rPr>
        <w:t>充分利用三·八妇女节、端午节、六·一儿童节等重大节日开展帮扶工作。</w:t>
      </w:r>
    </w:p>
    <w:p>
      <w:pPr>
        <w:autoSpaceDE w:val="0"/>
        <w:autoSpaceDN w:val="0"/>
        <w:adjustRightInd w:val="0"/>
        <w:spacing w:line="560" w:lineRule="exact"/>
        <w:ind w:firstLine="640"/>
        <w:rPr>
          <w:rFonts w:hint="eastAsia" w:ascii="仿宋_GB2312" w:hAnsi="??_GB2312" w:eastAsia="仿宋_GB2312" w:cs="??_GB2312"/>
          <w:kern w:val="0"/>
          <w:sz w:val="32"/>
          <w:szCs w:val="32"/>
        </w:rPr>
      </w:pPr>
      <w:r>
        <w:rPr>
          <w:rFonts w:hint="eastAsia" w:ascii="Calibri" w:hAnsi="Calibri" w:eastAsia="楷体_GB2312" w:cs="Calibri"/>
          <w:kern w:val="0"/>
          <w:sz w:val="32"/>
          <w:szCs w:val="32"/>
          <w:lang w:val="en-US" w:eastAsia="zh-CN"/>
        </w:rPr>
        <w:t>3.</w:t>
      </w:r>
      <w:r>
        <w:rPr>
          <w:rFonts w:hint="eastAsia" w:ascii="楷体_GB2312" w:hAnsi="??_GB2312" w:eastAsia="楷体_GB2312" w:cs="宋体"/>
          <w:kern w:val="0"/>
          <w:sz w:val="32"/>
          <w:szCs w:val="32"/>
          <w:lang w:val="zh-CN"/>
        </w:rPr>
        <w:t>贯彻落实城镇困难职工脱困解困工作</w:t>
      </w:r>
      <w:r>
        <w:rPr>
          <w:rFonts w:hint="eastAsia" w:ascii="仿宋_GB2312" w:hAnsi="??_GB2312" w:eastAsia="仿宋_GB2312" w:cs="宋体"/>
          <w:kern w:val="0"/>
          <w:sz w:val="32"/>
          <w:szCs w:val="32"/>
          <w:lang w:val="zh-CN"/>
        </w:rPr>
        <w:t>。转发乐山市总工会《困难职工档案管理实施细则》（乐工发〔</w:t>
      </w:r>
      <w:r>
        <w:rPr>
          <w:rFonts w:hint="eastAsia" w:ascii="仿宋_GB2312" w:hAnsi="??_GB2312" w:eastAsia="仿宋_GB2312" w:cs="??_GB2312"/>
          <w:kern w:val="0"/>
          <w:sz w:val="32"/>
          <w:szCs w:val="32"/>
        </w:rPr>
        <w:t>2019</w:t>
      </w:r>
      <w:r>
        <w:rPr>
          <w:rFonts w:hint="eastAsia" w:ascii="仿宋_GB2312" w:hAnsi="??_GB2312" w:eastAsia="仿宋_GB2312" w:cs="宋体"/>
          <w:kern w:val="0"/>
          <w:sz w:val="32"/>
          <w:szCs w:val="32"/>
          <w:lang w:val="zh-CN"/>
        </w:rPr>
        <w:t>〕</w:t>
      </w:r>
      <w:r>
        <w:rPr>
          <w:rFonts w:hint="eastAsia" w:ascii="仿宋_GB2312" w:hAnsi="??_GB2312" w:eastAsia="仿宋_GB2312" w:cs="??_GB2312"/>
          <w:kern w:val="0"/>
          <w:sz w:val="32"/>
          <w:szCs w:val="32"/>
        </w:rPr>
        <w:t>18</w:t>
      </w:r>
      <w:r>
        <w:rPr>
          <w:rFonts w:hint="eastAsia" w:ascii="仿宋_GB2312" w:hAnsi="??_GB2312" w:eastAsia="仿宋_GB2312" w:cs="宋体"/>
          <w:kern w:val="0"/>
          <w:sz w:val="32"/>
          <w:szCs w:val="32"/>
          <w:lang w:val="zh-CN"/>
        </w:rPr>
        <w:t>号）文件，要求</w:t>
      </w:r>
      <w:r>
        <w:rPr>
          <w:rFonts w:hint="eastAsia" w:ascii="仿宋_GB2312" w:hAnsi="??_GB2312" w:eastAsia="仿宋_GB2312" w:cs="??_GB2312"/>
          <w:kern w:val="0"/>
          <w:sz w:val="32"/>
          <w:szCs w:val="32"/>
        </w:rPr>
        <w:t>18</w:t>
      </w:r>
      <w:r>
        <w:rPr>
          <w:rFonts w:hint="eastAsia" w:ascii="仿宋_GB2312" w:hAnsi="??_GB2312" w:eastAsia="仿宋_GB2312" w:cs="宋体"/>
          <w:kern w:val="0"/>
          <w:sz w:val="32"/>
          <w:szCs w:val="32"/>
          <w:lang w:val="zh-CN"/>
        </w:rPr>
        <w:t>个镇乡、</w:t>
      </w:r>
      <w:r>
        <w:rPr>
          <w:rFonts w:hint="eastAsia" w:ascii="仿宋_GB2312" w:hAnsi="??_GB2312" w:eastAsia="仿宋_GB2312" w:cs="??_GB2312"/>
          <w:kern w:val="0"/>
          <w:sz w:val="32"/>
          <w:szCs w:val="32"/>
        </w:rPr>
        <w:t>9</w:t>
      </w:r>
      <w:r>
        <w:rPr>
          <w:rFonts w:hint="eastAsia" w:ascii="仿宋_GB2312" w:hAnsi="??_GB2312" w:eastAsia="仿宋_GB2312" w:cs="宋体"/>
          <w:kern w:val="0"/>
          <w:sz w:val="32"/>
          <w:szCs w:val="32"/>
          <w:lang w:val="zh-CN"/>
        </w:rPr>
        <w:t>个行业工会联合会和</w:t>
      </w:r>
      <w:r>
        <w:rPr>
          <w:rFonts w:hint="eastAsia" w:ascii="仿宋_GB2312" w:hAnsi="??_GB2312" w:eastAsia="仿宋_GB2312" w:cs="??_GB2312"/>
          <w:kern w:val="0"/>
          <w:sz w:val="32"/>
          <w:szCs w:val="32"/>
        </w:rPr>
        <w:t>18</w:t>
      </w:r>
      <w:r>
        <w:rPr>
          <w:rFonts w:hint="eastAsia" w:ascii="仿宋_GB2312" w:hAnsi="??_GB2312" w:eastAsia="仿宋_GB2312" w:cs="宋体"/>
          <w:kern w:val="0"/>
          <w:sz w:val="32"/>
          <w:szCs w:val="32"/>
          <w:lang w:val="zh-CN"/>
        </w:rPr>
        <w:t>个社区工会，对全市困难职工进行了再摸底再调查再核实，确保精准帮扶，经过清理规范，我市现有全国级档案困难职工</w:t>
      </w:r>
      <w:r>
        <w:rPr>
          <w:rFonts w:hint="eastAsia" w:ascii="仿宋_GB2312" w:hAnsi="??_GB2312" w:eastAsia="仿宋_GB2312" w:cs="??_GB2312"/>
          <w:kern w:val="0"/>
          <w:sz w:val="32"/>
          <w:szCs w:val="32"/>
        </w:rPr>
        <w:t>7</w:t>
      </w:r>
      <w:r>
        <w:rPr>
          <w:rFonts w:hint="eastAsia" w:ascii="仿宋_GB2312" w:hAnsi="??_GB2312" w:eastAsia="仿宋_GB2312" w:cs="宋体"/>
          <w:kern w:val="0"/>
          <w:sz w:val="32"/>
          <w:szCs w:val="32"/>
          <w:lang w:val="zh-CN"/>
        </w:rPr>
        <w:t>户，省级档案</w:t>
      </w:r>
      <w:r>
        <w:rPr>
          <w:rFonts w:hint="eastAsia" w:ascii="仿宋_GB2312" w:hAnsi="??_GB2312" w:eastAsia="仿宋_GB2312" w:cs="??_GB2312"/>
          <w:kern w:val="0"/>
          <w:sz w:val="32"/>
          <w:szCs w:val="32"/>
        </w:rPr>
        <w:t>75</w:t>
      </w:r>
      <w:r>
        <w:rPr>
          <w:rFonts w:hint="eastAsia" w:ascii="仿宋_GB2312" w:hAnsi="??_GB2312" w:eastAsia="仿宋_GB2312" w:cs="宋体"/>
          <w:kern w:val="0"/>
          <w:sz w:val="32"/>
          <w:szCs w:val="32"/>
          <w:lang w:val="zh-CN"/>
        </w:rPr>
        <w:t>户；试行困难职工帮扶专管员制度、结对帮扶全覆盖机制，全面落实城镇困难职工解困脱困责任制。</w:t>
      </w:r>
    </w:p>
    <w:p>
      <w:pPr>
        <w:autoSpaceDE w:val="0"/>
        <w:autoSpaceDN w:val="0"/>
        <w:adjustRightInd w:val="0"/>
        <w:spacing w:line="560" w:lineRule="exact"/>
        <w:ind w:firstLine="640"/>
        <w:rPr>
          <w:rFonts w:hint="eastAsia" w:ascii="仿宋_GB2312" w:hAnsi="??_GB2312" w:eastAsia="仿宋_GB2312" w:cs="仿宋"/>
          <w:kern w:val="0"/>
          <w:sz w:val="32"/>
          <w:szCs w:val="32"/>
          <w:lang w:val="zh-CN"/>
        </w:rPr>
      </w:pPr>
      <w:r>
        <w:rPr>
          <w:rFonts w:hint="eastAsia" w:ascii="楷体_GB2312" w:hAnsi="??_GB2312" w:eastAsia="楷体_GB2312" w:cs="宋体"/>
          <w:kern w:val="0"/>
          <w:sz w:val="32"/>
          <w:szCs w:val="32"/>
          <w:lang w:val="en-US" w:eastAsia="zh-CN"/>
        </w:rPr>
        <w:t>4.</w:t>
      </w:r>
      <w:r>
        <w:rPr>
          <w:rFonts w:hint="eastAsia" w:ascii="楷体_GB2312" w:hAnsi="??_GB2312" w:eastAsia="楷体_GB2312" w:cs="宋体"/>
          <w:kern w:val="0"/>
          <w:sz w:val="32"/>
          <w:szCs w:val="32"/>
          <w:lang w:val="zh-CN"/>
        </w:rPr>
        <w:t>主动作为抓实推进农民工服务保障工作</w:t>
      </w:r>
      <w:r>
        <w:rPr>
          <w:rFonts w:hint="eastAsia" w:ascii="仿宋_GB2312" w:hAnsi="??_GB2312" w:eastAsia="仿宋_GB2312" w:cs="仿宋"/>
          <w:kern w:val="0"/>
          <w:sz w:val="32"/>
          <w:szCs w:val="32"/>
          <w:lang w:val="zh-CN"/>
        </w:rPr>
        <w:t>。一是抓实入会，为农民工建家。二是抓实帮扶，及时排忧解难。认真开展生活救助、医疗救助、金秋助学、女职工“关爱行动”等帮扶救助活动。</w:t>
      </w:r>
    </w:p>
    <w:p>
      <w:pPr>
        <w:autoSpaceDE w:val="0"/>
        <w:autoSpaceDN w:val="0"/>
        <w:adjustRightInd w:val="0"/>
        <w:spacing w:line="560" w:lineRule="exact"/>
        <w:ind w:firstLine="640"/>
        <w:rPr>
          <w:rFonts w:ascii="黑体" w:hAnsi="??_GB2312" w:eastAsia="黑体" w:cs="黑体"/>
          <w:color w:val="333333"/>
          <w:kern w:val="0"/>
          <w:sz w:val="28"/>
          <w:szCs w:val="28"/>
          <w:lang w:val="zh-CN"/>
        </w:rPr>
      </w:pPr>
      <w:r>
        <w:rPr>
          <w:rFonts w:hint="eastAsia" w:ascii="黑体" w:hAnsi="??_GB2312" w:eastAsia="黑体" w:cs="黑体"/>
          <w:color w:val="333333"/>
          <w:kern w:val="0"/>
          <w:sz w:val="28"/>
          <w:szCs w:val="28"/>
          <w:lang w:val="zh-CN"/>
        </w:rPr>
        <w:t>三、注重宣传，繁荣文化，展现工会新风尚</w:t>
      </w:r>
    </w:p>
    <w:p>
      <w:pPr>
        <w:autoSpaceDE w:val="0"/>
        <w:autoSpaceDN w:val="0"/>
        <w:adjustRightInd w:val="0"/>
        <w:spacing w:line="560" w:lineRule="exact"/>
        <w:ind w:firstLine="640"/>
        <w:rPr>
          <w:rFonts w:hint="eastAsia" w:ascii="仿宋_GB2312" w:hAnsi="??_GB2312" w:eastAsia="仿宋_GB2312" w:cs="宋体"/>
          <w:b/>
          <w:bCs/>
          <w:kern w:val="0"/>
          <w:sz w:val="32"/>
          <w:szCs w:val="32"/>
          <w:lang w:val="zh-CN"/>
        </w:rPr>
      </w:pPr>
      <w:r>
        <w:rPr>
          <w:rFonts w:hint="eastAsia" w:ascii="楷体_GB2312" w:hAnsi="??_GB2312" w:eastAsia="楷体_GB2312" w:cs="宋体"/>
          <w:kern w:val="0"/>
          <w:sz w:val="32"/>
          <w:szCs w:val="32"/>
          <w:lang w:val="en-US" w:eastAsia="zh-CN"/>
        </w:rPr>
        <w:t>1.</w:t>
      </w:r>
      <w:r>
        <w:rPr>
          <w:rFonts w:hint="eastAsia" w:ascii="楷体_GB2312" w:hAnsi="??_GB2312" w:eastAsia="楷体_GB2312" w:cs="宋体"/>
          <w:kern w:val="0"/>
          <w:sz w:val="32"/>
          <w:szCs w:val="32"/>
          <w:lang w:val="zh-CN"/>
        </w:rPr>
        <w:t>弘扬劳模精神和工匠精神</w:t>
      </w:r>
      <w:r>
        <w:rPr>
          <w:rFonts w:hint="eastAsia" w:ascii="仿宋_GB2312" w:hAnsi="??_GB2312" w:eastAsia="仿宋_GB2312" w:cs="宋体"/>
          <w:b/>
          <w:bCs/>
          <w:kern w:val="0"/>
          <w:sz w:val="32"/>
          <w:szCs w:val="32"/>
          <w:lang w:val="zh-CN"/>
        </w:rPr>
        <w:t>。</w:t>
      </w:r>
    </w:p>
    <w:p>
      <w:pPr>
        <w:autoSpaceDE w:val="0"/>
        <w:autoSpaceDN w:val="0"/>
        <w:adjustRightInd w:val="0"/>
        <w:spacing w:line="560" w:lineRule="exact"/>
        <w:ind w:firstLine="640"/>
        <w:rPr>
          <w:rFonts w:hint="eastAsia" w:ascii="楷体_GB2312" w:hAnsi="??????" w:eastAsia="楷体_GB2312" w:cs="宋体"/>
          <w:kern w:val="0"/>
          <w:sz w:val="32"/>
          <w:szCs w:val="32"/>
          <w:lang w:val="zh-CN"/>
        </w:rPr>
      </w:pPr>
      <w:r>
        <w:rPr>
          <w:rFonts w:hint="eastAsia" w:ascii="楷体_GB2312" w:hAnsi="??????" w:eastAsia="楷体_GB2312" w:cs="宋体"/>
          <w:kern w:val="0"/>
          <w:sz w:val="32"/>
          <w:szCs w:val="32"/>
          <w:lang w:val="en-US" w:eastAsia="zh-CN"/>
        </w:rPr>
        <w:t>2.</w:t>
      </w:r>
      <w:r>
        <w:rPr>
          <w:rFonts w:hint="eastAsia" w:ascii="楷体_GB2312" w:hAnsi="??????" w:eastAsia="楷体_GB2312" w:cs="宋体"/>
          <w:kern w:val="0"/>
          <w:sz w:val="32"/>
          <w:szCs w:val="32"/>
          <w:lang w:val="zh-CN"/>
        </w:rPr>
        <w:t>广泛开展文体活动。</w:t>
      </w:r>
    </w:p>
    <w:p>
      <w:pPr>
        <w:autoSpaceDE w:val="0"/>
        <w:autoSpaceDN w:val="0"/>
        <w:adjustRightInd w:val="0"/>
        <w:spacing w:line="560" w:lineRule="exact"/>
        <w:ind w:firstLine="640"/>
        <w:rPr>
          <w:rFonts w:hint="eastAsia" w:ascii="仿宋_GB2312" w:hAnsi="??_GB2312" w:eastAsia="仿宋_GB2312" w:cs="宋体"/>
          <w:kern w:val="0"/>
          <w:sz w:val="32"/>
          <w:szCs w:val="32"/>
          <w:lang w:val="zh-CN"/>
        </w:rPr>
      </w:pPr>
      <w:r>
        <w:rPr>
          <w:rFonts w:hint="eastAsia" w:ascii="楷体_GB2312" w:hAnsi="??_GB2312" w:eastAsia="楷体_GB2312" w:cs="宋体"/>
          <w:kern w:val="0"/>
          <w:sz w:val="32"/>
          <w:szCs w:val="32"/>
          <w:lang w:val="en-US" w:eastAsia="zh-CN"/>
        </w:rPr>
        <w:t>3.</w:t>
      </w:r>
      <w:r>
        <w:rPr>
          <w:rFonts w:hint="eastAsia" w:ascii="楷体_GB2312" w:hAnsi="??_GB2312" w:eastAsia="楷体_GB2312" w:cs="宋体"/>
          <w:kern w:val="0"/>
          <w:sz w:val="32"/>
          <w:szCs w:val="32"/>
          <w:lang w:val="zh-CN"/>
        </w:rPr>
        <w:t>完善职工之家建设</w:t>
      </w:r>
      <w:r>
        <w:rPr>
          <w:rFonts w:hint="eastAsia" w:ascii="仿宋_GB2312" w:hAnsi="??_GB2312" w:eastAsia="仿宋_GB2312" w:cs="宋体"/>
          <w:kern w:val="0"/>
          <w:sz w:val="32"/>
          <w:szCs w:val="32"/>
          <w:lang w:val="zh-CN"/>
        </w:rPr>
        <w:t>。</w:t>
      </w:r>
    </w:p>
    <w:p>
      <w:pPr>
        <w:autoSpaceDE w:val="0"/>
        <w:autoSpaceDN w:val="0"/>
        <w:adjustRightInd w:val="0"/>
        <w:spacing w:line="560" w:lineRule="exact"/>
        <w:ind w:firstLine="640"/>
        <w:rPr>
          <w:rFonts w:hint="eastAsia" w:ascii="仿宋_GB2312" w:hAnsi="??_GB2312" w:eastAsia="仿宋_GB2312" w:cs="宋体"/>
          <w:kern w:val="0"/>
          <w:sz w:val="32"/>
          <w:szCs w:val="32"/>
          <w:lang w:val="zh-CN"/>
        </w:rPr>
      </w:pPr>
      <w:r>
        <w:rPr>
          <w:rFonts w:hint="eastAsia" w:ascii="楷体_GB2312" w:hAnsi="??_GB2312" w:eastAsia="楷体_GB2312" w:cs="宋体"/>
          <w:kern w:val="0"/>
          <w:sz w:val="32"/>
          <w:szCs w:val="32"/>
          <w:lang w:val="en-US" w:eastAsia="zh-CN"/>
        </w:rPr>
        <w:t>4.</w:t>
      </w:r>
      <w:r>
        <w:rPr>
          <w:rFonts w:hint="eastAsia" w:ascii="楷体_GB2312" w:hAnsi="??_GB2312" w:eastAsia="楷体_GB2312" w:cs="宋体"/>
          <w:kern w:val="0"/>
          <w:sz w:val="32"/>
          <w:szCs w:val="32"/>
          <w:lang w:val="zh-CN"/>
        </w:rPr>
        <w:t>推进志愿服务制度常态化</w:t>
      </w:r>
      <w:r>
        <w:rPr>
          <w:rFonts w:hint="eastAsia" w:ascii="仿宋_GB2312" w:hAnsi="??_GB2312" w:eastAsia="仿宋_GB2312" w:cs="宋体"/>
          <w:kern w:val="0"/>
          <w:sz w:val="32"/>
          <w:szCs w:val="32"/>
          <w:lang w:val="zh-CN"/>
        </w:rPr>
        <w:t>。</w:t>
      </w:r>
    </w:p>
    <w:p>
      <w:pPr>
        <w:autoSpaceDE w:val="0"/>
        <w:autoSpaceDN w:val="0"/>
        <w:adjustRightInd w:val="0"/>
        <w:spacing w:line="560" w:lineRule="exact"/>
        <w:ind w:firstLine="640"/>
        <w:rPr>
          <w:rFonts w:hint="eastAsia" w:ascii="仿宋_GB2312" w:hAnsi="??_GB2312" w:eastAsia="仿宋_GB2312" w:cs="??_GB2312"/>
          <w:kern w:val="0"/>
          <w:sz w:val="32"/>
          <w:szCs w:val="32"/>
        </w:rPr>
      </w:pPr>
      <w:r>
        <w:rPr>
          <w:rFonts w:hint="eastAsia" w:ascii="楷体_GB2312" w:hAnsi="Calibri" w:eastAsia="楷体_GB2312" w:cs="宋体"/>
          <w:kern w:val="0"/>
          <w:sz w:val="32"/>
          <w:szCs w:val="32"/>
          <w:lang w:val="en-US" w:eastAsia="zh-CN"/>
        </w:rPr>
        <w:t>5.</w:t>
      </w:r>
      <w:r>
        <w:rPr>
          <w:rFonts w:hint="eastAsia" w:ascii="楷体_GB2312" w:hAnsi="Calibri" w:eastAsia="楷体_GB2312" w:cs="宋体"/>
          <w:kern w:val="0"/>
          <w:sz w:val="32"/>
          <w:szCs w:val="32"/>
          <w:lang w:val="zh-CN"/>
        </w:rPr>
        <w:t>积极探索互联网</w:t>
      </w:r>
      <w:r>
        <w:rPr>
          <w:rFonts w:hint="eastAsia" w:ascii="楷体_GB2312" w:hAnsi="??_GB2312" w:eastAsia="楷体_GB2312" w:cs="??_GB2312"/>
          <w:kern w:val="0"/>
          <w:sz w:val="32"/>
          <w:szCs w:val="32"/>
        </w:rPr>
        <w:t>+</w:t>
      </w:r>
      <w:r>
        <w:rPr>
          <w:rFonts w:hint="eastAsia" w:ascii="楷体_GB2312" w:hAnsi="??_GB2312" w:eastAsia="楷体_GB2312" w:cs="宋体"/>
          <w:kern w:val="0"/>
          <w:sz w:val="32"/>
          <w:szCs w:val="32"/>
          <w:lang w:val="zh-CN"/>
        </w:rPr>
        <w:t>普惠活动</w:t>
      </w:r>
      <w:r>
        <w:rPr>
          <w:rFonts w:hint="eastAsia" w:ascii="仿宋_GB2312" w:hAnsi="??_GB2312" w:eastAsia="仿宋_GB2312" w:cs="宋体"/>
          <w:kern w:val="0"/>
          <w:sz w:val="32"/>
          <w:szCs w:val="32"/>
          <w:lang w:val="zh-CN"/>
        </w:rPr>
        <w:t>。</w:t>
      </w:r>
    </w:p>
    <w:p>
      <w:pPr>
        <w:autoSpaceDE w:val="0"/>
        <w:autoSpaceDN w:val="0"/>
        <w:adjustRightInd w:val="0"/>
        <w:spacing w:line="560" w:lineRule="exact"/>
        <w:ind w:firstLine="640"/>
        <w:jc w:val="left"/>
        <w:rPr>
          <w:rFonts w:ascii="黑体" w:hAnsi="??_GB2312" w:eastAsia="黑体" w:cs="黑体"/>
          <w:kern w:val="0"/>
          <w:sz w:val="28"/>
          <w:szCs w:val="28"/>
          <w:lang w:val="zh-CN"/>
        </w:rPr>
      </w:pPr>
      <w:r>
        <w:rPr>
          <w:rFonts w:hint="eastAsia" w:ascii="黑体" w:hAnsi="??_GB2312" w:eastAsia="黑体" w:cs="黑体"/>
          <w:kern w:val="0"/>
          <w:sz w:val="28"/>
          <w:szCs w:val="28"/>
          <w:lang w:val="zh-CN"/>
        </w:rPr>
        <w:t>四、完善组织，规范管理，发挥工会桥梁纽带作用</w:t>
      </w:r>
    </w:p>
    <w:p>
      <w:pPr>
        <w:autoSpaceDE w:val="0"/>
        <w:autoSpaceDN w:val="0"/>
        <w:adjustRightInd w:val="0"/>
        <w:spacing w:line="560" w:lineRule="exact"/>
        <w:ind w:firstLine="640"/>
        <w:rPr>
          <w:rFonts w:hint="eastAsia" w:ascii="仿宋_GB2312" w:hAnsi="??_GB2312" w:eastAsia="仿宋_GB2312" w:cs="??_GB2312"/>
          <w:color w:val="393939"/>
          <w:kern w:val="0"/>
          <w:sz w:val="32"/>
          <w:szCs w:val="32"/>
        </w:rPr>
      </w:pPr>
      <w:r>
        <w:rPr>
          <w:rFonts w:hint="eastAsia" w:ascii="楷体_GB2312" w:hAnsi="??_GB2312" w:eastAsia="楷体_GB2312" w:cs="宋体"/>
          <w:kern w:val="0"/>
          <w:sz w:val="32"/>
          <w:szCs w:val="32"/>
          <w:lang w:val="en-US" w:eastAsia="zh-CN"/>
        </w:rPr>
        <w:t>1.</w:t>
      </w:r>
      <w:r>
        <w:rPr>
          <w:rFonts w:hint="eastAsia" w:ascii="楷体_GB2312" w:hAnsi="??_GB2312" w:eastAsia="楷体_GB2312" w:cs="宋体"/>
          <w:kern w:val="0"/>
          <w:sz w:val="32"/>
          <w:szCs w:val="32"/>
          <w:lang w:val="zh-CN"/>
        </w:rPr>
        <w:t>积极推进“八大群体”加入工会组织。</w:t>
      </w:r>
      <w:r>
        <w:rPr>
          <w:rFonts w:hint="eastAsia" w:ascii="仿宋_GB2312" w:hAnsi="??_GB2312" w:eastAsia="仿宋_GB2312" w:cs="宋体"/>
          <w:kern w:val="0"/>
          <w:sz w:val="32"/>
          <w:szCs w:val="32"/>
          <w:lang w:val="zh-CN"/>
        </w:rPr>
        <w:t>今年五一期间，市总工会慰问新加入工会组织的“八大群体”工会会员，</w:t>
      </w:r>
      <w:r>
        <w:rPr>
          <w:rFonts w:hint="eastAsia" w:ascii="仿宋_GB2312" w:hAnsi="??_GB2312" w:eastAsia="仿宋_GB2312" w:cs="宋体"/>
          <w:color w:val="393939"/>
          <w:kern w:val="0"/>
          <w:sz w:val="32"/>
          <w:szCs w:val="32"/>
          <w:lang w:val="zh-CN"/>
        </w:rPr>
        <w:t>使工会组织更加接地气，充分发挥好党委政府和全市职工之间的桥梁和纽带作用。</w:t>
      </w:r>
    </w:p>
    <w:p>
      <w:pPr>
        <w:autoSpaceDE w:val="0"/>
        <w:autoSpaceDN w:val="0"/>
        <w:adjustRightInd w:val="0"/>
        <w:spacing w:line="560" w:lineRule="exact"/>
        <w:ind w:firstLine="640"/>
        <w:rPr>
          <w:rFonts w:hint="eastAsia" w:ascii="仿宋_GB2312" w:hAnsi="Calibri" w:eastAsia="仿宋_GB2312" w:cs="Calibri"/>
          <w:kern w:val="0"/>
          <w:szCs w:val="21"/>
        </w:rPr>
      </w:pPr>
      <w:r>
        <w:rPr>
          <w:rFonts w:hint="eastAsia" w:ascii="楷体_GB2312" w:hAnsi="??_GB2312" w:eastAsia="楷体_GB2312" w:cs="宋体"/>
          <w:kern w:val="0"/>
          <w:sz w:val="32"/>
          <w:szCs w:val="32"/>
          <w:lang w:val="en-US" w:eastAsia="zh-CN"/>
        </w:rPr>
        <w:t>2.</w:t>
      </w:r>
      <w:r>
        <w:rPr>
          <w:rFonts w:hint="eastAsia" w:ascii="楷体_GB2312" w:hAnsi="??_GB2312" w:eastAsia="楷体_GB2312" w:cs="宋体"/>
          <w:kern w:val="0"/>
          <w:sz w:val="32"/>
          <w:szCs w:val="32"/>
          <w:lang w:val="zh-CN"/>
        </w:rPr>
        <w:t>加强基层工会规范化建设</w:t>
      </w:r>
      <w:r>
        <w:rPr>
          <w:rFonts w:hint="eastAsia" w:ascii="仿宋_GB2312" w:hAnsi="??_GB2312" w:eastAsia="仿宋_GB2312" w:cs="宋体"/>
          <w:kern w:val="0"/>
          <w:sz w:val="32"/>
          <w:szCs w:val="32"/>
          <w:lang w:val="zh-CN"/>
        </w:rPr>
        <w:t>。指导和推动基层工会健全完善会员代表大会、民主选举、会务公开、会员评家等管理运作制度机制，推进基层工会群众化、民主化。</w:t>
      </w:r>
    </w:p>
    <w:p>
      <w:pPr>
        <w:pStyle w:val="3"/>
        <w:rPr>
          <w:rStyle w:val="27"/>
          <w:b w:val="0"/>
          <w:bCs w:val="0"/>
        </w:rPr>
      </w:pPr>
      <w:bookmarkStart w:id="9" w:name="_Toc15377200"/>
      <w:bookmarkStart w:id="10"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9"/>
      <w:bookmarkEnd w:id="10"/>
    </w:p>
    <w:p>
      <w:pPr>
        <w:pStyle w:val="5"/>
        <w:adjustRightInd w:val="0"/>
        <w:snapToGrid w:val="0"/>
        <w:spacing w:line="580" w:lineRule="exact"/>
        <w:ind w:firstLine="672" w:firstLineChars="210"/>
        <w:rPr>
          <w:rFonts w:hint="eastAsia"/>
          <w:color w:val="000000"/>
          <w:sz w:val="32"/>
          <w:szCs w:val="32"/>
          <w:highlight w:val="none"/>
        </w:rPr>
      </w:pPr>
      <w:r>
        <w:rPr>
          <w:rFonts w:hint="eastAsia"/>
          <w:color w:val="000000"/>
          <w:sz w:val="32"/>
          <w:szCs w:val="32"/>
          <w:highlight w:val="none"/>
          <w:lang w:eastAsia="zh-CN"/>
        </w:rPr>
        <w:t>峨眉山市总工会</w:t>
      </w:r>
      <w:r>
        <w:rPr>
          <w:rFonts w:hint="eastAsia"/>
          <w:color w:val="000000"/>
          <w:sz w:val="32"/>
          <w:szCs w:val="32"/>
          <w:highlight w:val="none"/>
        </w:rPr>
        <w:t>下属二级单位</w:t>
      </w:r>
      <w:r>
        <w:rPr>
          <w:rFonts w:hint="eastAsia"/>
          <w:color w:val="000000"/>
          <w:sz w:val="32"/>
          <w:szCs w:val="32"/>
          <w:highlight w:val="none"/>
          <w:lang w:eastAsia="zh-CN"/>
        </w:rPr>
        <w:t>0</w:t>
      </w:r>
      <w:r>
        <w:rPr>
          <w:rFonts w:hint="eastAsia"/>
          <w:color w:val="000000"/>
          <w:sz w:val="32"/>
          <w:szCs w:val="32"/>
          <w:highlight w:val="none"/>
        </w:rPr>
        <w:t>个，其中行政单位</w:t>
      </w:r>
      <w:r>
        <w:rPr>
          <w:rFonts w:hint="eastAsia"/>
          <w:color w:val="000000"/>
          <w:sz w:val="32"/>
          <w:szCs w:val="32"/>
          <w:highlight w:val="none"/>
          <w:lang w:eastAsia="zh-CN"/>
        </w:rPr>
        <w:t>0</w:t>
      </w:r>
      <w:r>
        <w:rPr>
          <w:rFonts w:hint="eastAsia"/>
          <w:color w:val="000000"/>
          <w:sz w:val="32"/>
          <w:szCs w:val="32"/>
          <w:highlight w:val="none"/>
        </w:rPr>
        <w:t>个，参照公务员法管理的事业单位</w:t>
      </w:r>
      <w:r>
        <w:rPr>
          <w:rFonts w:hint="eastAsia"/>
          <w:bCs/>
          <w:color w:val="000000"/>
          <w:sz w:val="32"/>
          <w:szCs w:val="32"/>
          <w:highlight w:val="none"/>
          <w:lang w:eastAsia="zh-CN"/>
        </w:rPr>
        <w:t>0</w:t>
      </w:r>
      <w:r>
        <w:rPr>
          <w:rFonts w:hint="eastAsia"/>
          <w:color w:val="000000"/>
          <w:sz w:val="32"/>
          <w:szCs w:val="32"/>
          <w:highlight w:val="none"/>
        </w:rPr>
        <w:t>个，其他事业单位</w:t>
      </w:r>
      <w:r>
        <w:rPr>
          <w:rFonts w:hint="eastAsia"/>
          <w:color w:val="000000"/>
          <w:sz w:val="32"/>
          <w:szCs w:val="32"/>
          <w:highlight w:val="none"/>
          <w:lang w:eastAsia="zh-CN"/>
        </w:rPr>
        <w:t>0</w:t>
      </w:r>
      <w:r>
        <w:rPr>
          <w:rFonts w:hint="eastAsia"/>
          <w:color w:val="000000"/>
          <w:sz w:val="32"/>
          <w:szCs w:val="32"/>
          <w:highlight w:val="none"/>
        </w:rPr>
        <w:t>个。</w:t>
      </w:r>
    </w:p>
    <w:p>
      <w:pPr>
        <w:pStyle w:val="5"/>
        <w:adjustRightInd w:val="0"/>
        <w:snapToGrid w:val="0"/>
        <w:spacing w:before="93" w:line="600" w:lineRule="exact"/>
        <w:ind w:firstLine="1120" w:firstLineChars="350"/>
        <w:rPr>
          <w:rFonts w:ascii="仿宋" w:hAnsi="仿宋" w:eastAsia="仿宋"/>
          <w:color w:val="000000"/>
          <w:sz w:val="32"/>
          <w:szCs w:val="32"/>
        </w:rPr>
      </w:pPr>
    </w:p>
    <w:p>
      <w:pPr>
        <w:widowControl/>
        <w:jc w:val="left"/>
        <w:rPr>
          <w:rFonts w:hint="eastAsia" w:ascii="仿宋" w:hAnsi="仿宋" w:eastAsia="仿宋"/>
          <w:color w:val="000000"/>
          <w:kern w:val="0"/>
          <w:sz w:val="32"/>
          <w:szCs w:val="32"/>
          <w:lang w:eastAsia="zh-CN"/>
        </w:rPr>
      </w:pPr>
      <w:r>
        <w:rPr>
          <w:rFonts w:ascii="仿宋" w:hAnsi="仿宋" w:eastAsia="仿宋"/>
          <w:color w:val="000000"/>
          <w:sz w:val="32"/>
          <w:szCs w:val="32"/>
        </w:rPr>
        <w:br w:type="page"/>
      </w:r>
    </w:p>
    <w:p>
      <w:pPr>
        <w:pStyle w:val="2"/>
        <w:ind w:right="440"/>
        <w:jc w:val="right"/>
        <w:rPr>
          <w:rStyle w:val="26"/>
          <w:rFonts w:ascii="黑体" w:hAnsi="黑体" w:eastAsia="黑体"/>
          <w:b w:val="0"/>
          <w:bCs w:val="0"/>
        </w:rPr>
      </w:pPr>
      <w:bookmarkStart w:id="11" w:name="_Toc15396602"/>
      <w:bookmarkStart w:id="1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11"/>
      <w:bookmarkEnd w:id="12"/>
    </w:p>
    <w:p/>
    <w:p>
      <w:pPr>
        <w:pStyle w:val="25"/>
        <w:numPr>
          <w:ilvl w:val="0"/>
          <w:numId w:val="1"/>
        </w:numPr>
        <w:spacing w:line="600" w:lineRule="exact"/>
        <w:ind w:firstLineChars="0"/>
        <w:outlineLvl w:val="1"/>
        <w:rPr>
          <w:rStyle w:val="27"/>
          <w:rFonts w:ascii="黑体" w:hAnsi="黑体" w:eastAsia="黑体"/>
          <w:b w:val="0"/>
        </w:rPr>
      </w:pPr>
      <w:bookmarkStart w:id="13" w:name="_Toc15377205"/>
      <w:bookmarkStart w:id="14"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13"/>
      <w:bookmarkEnd w:id="14"/>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峨眉山市总工会</w:t>
      </w:r>
      <w:r>
        <w:rPr>
          <w:rFonts w:hint="eastAsia" w:ascii="仿宋_GB2312" w:eastAsia="仿宋_GB2312"/>
          <w:color w:val="000000" w:themeColor="text1"/>
          <w:sz w:val="32"/>
          <w:szCs w:val="32"/>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年度财政拨款收支总决算</w:t>
      </w:r>
      <w:r>
        <w:rPr>
          <w:rFonts w:hint="eastAsia" w:ascii="仿宋_GB2312" w:eastAsia="仿宋_GB2312"/>
          <w:color w:val="000000"/>
          <w:sz w:val="32"/>
          <w:szCs w:val="32"/>
          <w:lang w:val="en-US" w:eastAsia="zh-CN"/>
        </w:rPr>
        <w:t>500.40</w:t>
      </w:r>
      <w:r>
        <w:rPr>
          <w:rFonts w:hint="eastAsia" w:ascii="仿宋_GB2312" w:eastAsia="仿宋_GB2312"/>
          <w:color w:val="000000"/>
          <w:sz w:val="32"/>
          <w:szCs w:val="32"/>
        </w:rPr>
        <w:t>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年相比，财政拨款收、支总计减少</w:t>
      </w:r>
      <w:r>
        <w:rPr>
          <w:rFonts w:hint="eastAsia" w:ascii="仿宋_GB2312" w:eastAsia="仿宋_GB2312"/>
          <w:color w:val="000000"/>
          <w:sz w:val="32"/>
          <w:szCs w:val="32"/>
          <w:lang w:val="en-US" w:eastAsia="zh-CN"/>
        </w:rPr>
        <w:t>59.88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%。（柱状图）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306070</wp:posOffset>
            </wp:positionH>
            <wp:positionV relativeFrom="paragraph">
              <wp:posOffset>71120</wp:posOffset>
            </wp:positionV>
            <wp:extent cx="4109085" cy="3248660"/>
            <wp:effectExtent l="4445" t="4445" r="20320" b="2349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jc w:val="left"/>
        <w:rPr>
          <w:rFonts w:hint="eastAsia" w:ascii="仿宋_GB2312" w:eastAsia="仿宋_GB2312"/>
          <w:color w:val="000000"/>
          <w:sz w:val="32"/>
          <w:szCs w:val="32"/>
          <w:lang w:eastAsia="zh-CN"/>
        </w:rPr>
      </w:pPr>
    </w:p>
    <w:p>
      <w:pPr>
        <w:pStyle w:val="25"/>
        <w:numPr>
          <w:ilvl w:val="0"/>
          <w:numId w:val="1"/>
        </w:numPr>
        <w:spacing w:line="600" w:lineRule="exact"/>
        <w:ind w:firstLineChars="0"/>
        <w:outlineLvl w:val="1"/>
        <w:rPr>
          <w:rStyle w:val="27"/>
          <w:rFonts w:ascii="黑体" w:hAnsi="黑体" w:eastAsia="黑体"/>
          <w:b w:val="0"/>
        </w:rPr>
      </w:pPr>
      <w:bookmarkStart w:id="15" w:name="_Toc15396604"/>
      <w:bookmarkStart w:id="16"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15"/>
      <w:bookmarkEnd w:id="16"/>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年峨眉山市总工会本年收入合</w:t>
      </w:r>
      <w:r>
        <w:rPr>
          <w:rFonts w:hint="eastAsia" w:ascii="仿宋_GB2312" w:eastAsia="仿宋_GB2312"/>
          <w:color w:val="000000"/>
          <w:sz w:val="32"/>
          <w:szCs w:val="32"/>
          <w:highlight w:val="none"/>
          <w:lang w:val="en-US" w:eastAsia="zh-CN"/>
        </w:rPr>
        <w:t>257.26</w:t>
      </w:r>
      <w:r>
        <w:rPr>
          <w:rFonts w:hint="eastAsia" w:ascii="仿宋_GB2312" w:eastAsia="仿宋_GB2312"/>
          <w:color w:val="000000"/>
          <w:sz w:val="32"/>
          <w:szCs w:val="32"/>
          <w:highlight w:val="none"/>
        </w:rPr>
        <w:t>万元，</w:t>
      </w:r>
      <w:r>
        <w:rPr>
          <w:rFonts w:hint="eastAsia" w:ascii="仿宋_GB2312" w:eastAsia="仿宋_GB2312"/>
          <w:color w:val="000000"/>
          <w:sz w:val="32"/>
          <w:szCs w:val="32"/>
        </w:rPr>
        <w:t>其中：财政拨款收入</w:t>
      </w:r>
      <w:r>
        <w:rPr>
          <w:rFonts w:hint="eastAsia" w:ascii="仿宋_GB2312" w:eastAsia="仿宋_GB2312"/>
          <w:color w:val="000000"/>
          <w:sz w:val="32"/>
          <w:szCs w:val="32"/>
          <w:lang w:val="en-US" w:eastAsia="zh-CN"/>
        </w:rPr>
        <w:t>257.26</w:t>
      </w:r>
      <w:r>
        <w:rPr>
          <w:rFonts w:hint="eastAsia" w:ascii="仿宋_GB2312" w:eastAsia="仿宋_GB2312"/>
          <w:color w:val="000000"/>
          <w:sz w:val="32"/>
          <w:szCs w:val="32"/>
        </w:rPr>
        <w:t>万元，占100%；事业收入0万元，占0%；经营收入0万元，占0%；附属单位上缴收入0万元，占0%；其他收入0万元，占0%。</w:t>
      </w: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anchor distT="0" distB="0" distL="114300" distR="114300" simplePos="0" relativeHeight="251663360" behindDoc="0" locked="0" layoutInCell="1" allowOverlap="1">
            <wp:simplePos x="0" y="0"/>
            <wp:positionH relativeFrom="column">
              <wp:posOffset>868045</wp:posOffset>
            </wp:positionH>
            <wp:positionV relativeFrom="paragraph">
              <wp:posOffset>-214630</wp:posOffset>
            </wp:positionV>
            <wp:extent cx="3793490" cy="2552700"/>
            <wp:effectExtent l="4445" t="5080" r="12065" b="1397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eastAsia="仿宋_GB2312"/>
          <w:color w:val="FF0000"/>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17" w:name="_Toc15377207"/>
      <w:bookmarkStart w:id="18"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17"/>
      <w:bookmarkEnd w:id="18"/>
    </w:p>
    <w:p>
      <w:pPr>
        <w:spacing w:line="58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（一）、</w:t>
      </w:r>
      <w:r>
        <w:rPr>
          <w:rFonts w:hint="eastAsia"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年峨眉山市总工会本年支出合计</w:t>
      </w:r>
      <w:r>
        <w:rPr>
          <w:rFonts w:hint="eastAsia" w:ascii="仿宋_GB2312" w:eastAsia="仿宋_GB2312"/>
          <w:color w:val="000000"/>
          <w:sz w:val="32"/>
          <w:szCs w:val="32"/>
          <w:highlight w:val="none"/>
          <w:lang w:val="en-US" w:eastAsia="zh-CN"/>
        </w:rPr>
        <w:t>243.13</w:t>
      </w:r>
      <w:r>
        <w:rPr>
          <w:rFonts w:hint="eastAsia" w:ascii="仿宋_GB2312" w:eastAsia="仿宋_GB2312"/>
          <w:color w:val="000000"/>
          <w:sz w:val="32"/>
          <w:szCs w:val="32"/>
          <w:highlight w:val="none"/>
        </w:rPr>
        <w:t>万元，其中：基本支出</w:t>
      </w:r>
      <w:r>
        <w:rPr>
          <w:rFonts w:hint="eastAsia" w:ascii="仿宋_GB2312" w:eastAsia="仿宋_GB2312"/>
          <w:color w:val="000000"/>
          <w:sz w:val="32"/>
          <w:szCs w:val="32"/>
          <w:highlight w:val="none"/>
          <w:lang w:val="en-US" w:eastAsia="zh-CN"/>
        </w:rPr>
        <w:t>33.84</w:t>
      </w:r>
      <w:r>
        <w:rPr>
          <w:rFonts w:hint="eastAsia" w:ascii="仿宋_GB2312" w:eastAsia="仿宋_GB2312"/>
          <w:color w:val="000000"/>
          <w:sz w:val="32"/>
          <w:szCs w:val="32"/>
          <w:highlight w:val="none"/>
        </w:rPr>
        <w:t>万元，占</w:t>
      </w:r>
      <w:r>
        <w:rPr>
          <w:rFonts w:hint="eastAsia" w:ascii="仿宋_GB2312" w:eastAsia="仿宋_GB2312"/>
          <w:color w:val="000000"/>
          <w:sz w:val="32"/>
          <w:szCs w:val="32"/>
          <w:highlight w:val="none"/>
          <w:lang w:val="en-US" w:eastAsia="zh-CN"/>
        </w:rPr>
        <w:t>14.00</w:t>
      </w:r>
      <w:r>
        <w:rPr>
          <w:rFonts w:hint="eastAsia" w:ascii="仿宋_GB2312" w:eastAsia="仿宋_GB2312"/>
          <w:color w:val="000000"/>
          <w:sz w:val="32"/>
          <w:szCs w:val="32"/>
          <w:highlight w:val="none"/>
        </w:rPr>
        <w:t>%；项目支出</w:t>
      </w:r>
      <w:r>
        <w:rPr>
          <w:rFonts w:hint="eastAsia" w:ascii="仿宋_GB2312" w:eastAsia="仿宋_GB2312"/>
          <w:color w:val="000000"/>
          <w:sz w:val="32"/>
          <w:szCs w:val="32"/>
          <w:highlight w:val="none"/>
          <w:lang w:val="en-US" w:eastAsia="zh-CN"/>
        </w:rPr>
        <w:t>209.29</w:t>
      </w:r>
      <w:r>
        <w:rPr>
          <w:rFonts w:hint="eastAsia" w:ascii="仿宋_GB2312" w:eastAsia="仿宋_GB2312"/>
          <w:color w:val="000000"/>
          <w:sz w:val="32"/>
          <w:szCs w:val="32"/>
          <w:highlight w:val="none"/>
        </w:rPr>
        <w:t>万元，占</w:t>
      </w:r>
      <w:r>
        <w:rPr>
          <w:rFonts w:hint="eastAsia" w:ascii="仿宋_GB2312" w:eastAsia="仿宋_GB2312"/>
          <w:color w:val="000000"/>
          <w:sz w:val="32"/>
          <w:szCs w:val="32"/>
          <w:highlight w:val="none"/>
          <w:lang w:val="en-US" w:eastAsia="zh-CN"/>
        </w:rPr>
        <w:t>86.00</w:t>
      </w:r>
      <w:r>
        <w:rPr>
          <w:rFonts w:hint="eastAsia" w:ascii="仿宋_GB2312" w:eastAsia="仿宋_GB2312"/>
          <w:color w:val="000000"/>
          <w:sz w:val="32"/>
          <w:szCs w:val="32"/>
          <w:highlight w:val="none"/>
        </w:rPr>
        <w:t>%；上缴上级支出0万元，占0%；经营支出0万元，占0%；对附属单位补助支出0万元，占0%。</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58240" behindDoc="0" locked="0" layoutInCell="1" allowOverlap="1">
            <wp:simplePos x="0" y="0"/>
            <wp:positionH relativeFrom="column">
              <wp:posOffset>924560</wp:posOffset>
            </wp:positionH>
            <wp:positionV relativeFrom="paragraph">
              <wp:posOffset>331470</wp:posOffset>
            </wp:positionV>
            <wp:extent cx="3452495" cy="2839085"/>
            <wp:effectExtent l="5080" t="4445" r="9525" b="1397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80" w:lineRule="exact"/>
        <w:rPr>
          <w:rFonts w:hint="eastAsia" w:ascii="仿宋_GB2312" w:eastAsia="仿宋_GB2312"/>
          <w:color w:val="000000"/>
          <w:sz w:val="32"/>
          <w:szCs w:val="32"/>
          <w:highlight w:val="none"/>
          <w:lang w:val="en-US" w:eastAsia="zh-CN"/>
        </w:rPr>
      </w:pPr>
    </w:p>
    <w:p>
      <w:pPr>
        <w:spacing w:line="580" w:lineRule="exact"/>
        <w:rPr>
          <w:rFonts w:hint="eastAsia" w:ascii="仿宋_GB2312" w:eastAsia="仿宋_GB2312"/>
          <w:color w:val="000000"/>
          <w:sz w:val="32"/>
          <w:szCs w:val="32"/>
          <w:highlight w:val="none"/>
          <w:lang w:val="en-US" w:eastAsia="zh-CN"/>
        </w:rPr>
      </w:pPr>
    </w:p>
    <w:p>
      <w:pPr>
        <w:spacing w:line="580" w:lineRule="exact"/>
        <w:rPr>
          <w:rFonts w:hint="eastAsia" w:ascii="仿宋_GB2312" w:eastAsia="仿宋_GB2312"/>
          <w:color w:val="000000"/>
          <w:sz w:val="32"/>
          <w:szCs w:val="32"/>
          <w:highlight w:val="none"/>
          <w:lang w:val="en-US" w:eastAsia="zh-CN"/>
        </w:rPr>
      </w:pPr>
    </w:p>
    <w:p>
      <w:pPr>
        <w:spacing w:line="580" w:lineRule="exact"/>
        <w:rPr>
          <w:rFonts w:hint="eastAsia" w:ascii="仿宋_GB2312" w:eastAsia="仿宋_GB2312"/>
          <w:color w:val="000000"/>
          <w:sz w:val="32"/>
          <w:szCs w:val="32"/>
          <w:highlight w:val="none"/>
          <w:lang w:val="en-US" w:eastAsia="zh-CN"/>
        </w:rPr>
      </w:pPr>
    </w:p>
    <w:p>
      <w:pPr>
        <w:spacing w:line="580" w:lineRule="exact"/>
        <w:rPr>
          <w:rFonts w:hint="eastAsia" w:ascii="仿宋_GB2312" w:eastAsia="仿宋_GB2312"/>
          <w:color w:val="000000"/>
          <w:sz w:val="32"/>
          <w:szCs w:val="32"/>
          <w:highlight w:val="none"/>
          <w:lang w:val="en-US" w:eastAsia="zh-CN"/>
        </w:rPr>
      </w:pPr>
    </w:p>
    <w:p>
      <w:pPr>
        <w:spacing w:line="580" w:lineRule="exac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（二）、2019年峨眉山市总工会年末结转和结余14.13万元。</w:t>
      </w:r>
    </w:p>
    <w:p>
      <w:pPr>
        <w:spacing w:line="600" w:lineRule="exact"/>
        <w:ind w:firstLine="960" w:firstLineChars="3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19" w:name="_Toc15396606"/>
      <w:bookmarkStart w:id="20"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19"/>
      <w:bookmarkEnd w:id="20"/>
    </w:p>
    <w:p>
      <w:pPr>
        <w:spacing w:line="600" w:lineRule="exact"/>
        <w:ind w:firstLine="640"/>
        <w:rPr>
          <w:rFonts w:hint="default" w:ascii="仿宋" w:hAnsi="仿宋" w:eastAsia="仿宋"/>
          <w:color w:val="000000"/>
          <w:sz w:val="32"/>
          <w:szCs w:val="32"/>
          <w:lang w:val="en-US"/>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14:textFill>
            <w14:solidFill>
              <w14:schemeClr w14:val="tx1"/>
            </w14:solidFill>
          </w14:textFill>
        </w:rPr>
        <w:t>9年财政拨款收、支总计</w:t>
      </w:r>
      <w:r>
        <w:rPr>
          <w:rFonts w:hint="eastAsia" w:ascii="仿宋" w:hAnsi="仿宋" w:eastAsia="仿宋"/>
          <w:color w:val="000000"/>
          <w:sz w:val="32"/>
          <w:szCs w:val="32"/>
          <w:lang w:val="en-US" w:eastAsia="zh-CN"/>
        </w:rPr>
        <w:t>500.40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hint="eastAsia" w:ascii="仿宋" w:hAnsi="仿宋" w:eastAsia="仿宋"/>
          <w:color w:val="000000"/>
          <w:sz w:val="32"/>
          <w:szCs w:val="32"/>
          <w:lang w:val="en-US" w:eastAsia="zh-CN"/>
        </w:rPr>
        <w:t>59.88</w:t>
      </w:r>
      <w:r>
        <w:rPr>
          <w:rFonts w:hint="eastAsia" w:ascii="仿宋" w:hAnsi="仿宋" w:eastAsia="仿宋"/>
          <w:color w:val="000000"/>
          <w:sz w:val="32"/>
          <w:szCs w:val="32"/>
        </w:rPr>
        <w:t>万元，增长</w:t>
      </w:r>
      <w:r>
        <w:rPr>
          <w:rFonts w:ascii="仿宋" w:hAnsi="仿宋" w:eastAsia="仿宋"/>
          <w:color w:val="000000"/>
          <w:sz w:val="32"/>
          <w:szCs w:val="32"/>
        </w:rPr>
        <w:t>/</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上级专项资金拨付同比减少。</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775970</wp:posOffset>
            </wp:positionH>
            <wp:positionV relativeFrom="paragraph">
              <wp:posOffset>194945</wp:posOffset>
            </wp:positionV>
            <wp:extent cx="4109085" cy="3248660"/>
            <wp:effectExtent l="4445" t="4445" r="20320" b="2349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7"/>
          <w:rFonts w:ascii="黑体" w:hAnsi="黑体" w:eastAsia="黑体"/>
          <w:b w:val="0"/>
        </w:rPr>
      </w:pPr>
      <w:bookmarkStart w:id="21" w:name="_Toc15396607"/>
      <w:bookmarkStart w:id="2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21"/>
      <w:bookmarkEnd w:id="22"/>
    </w:p>
    <w:p>
      <w:pPr>
        <w:spacing w:line="600" w:lineRule="exact"/>
        <w:ind w:firstLine="643" w:firstLineChars="200"/>
        <w:outlineLvl w:val="2"/>
        <w:rPr>
          <w:rFonts w:ascii="仿宋" w:hAnsi="仿宋" w:eastAsia="仿宋"/>
          <w:b/>
          <w:color w:val="000000"/>
          <w:sz w:val="32"/>
          <w:szCs w:val="32"/>
        </w:rPr>
      </w:pPr>
      <w:bookmarkStart w:id="23" w:name="_Toc15377210"/>
      <w:r>
        <w:rPr>
          <w:rFonts w:hint="eastAsia" w:ascii="仿宋" w:hAnsi="仿宋" w:eastAsia="仿宋"/>
          <w:b/>
          <w:color w:val="000000"/>
          <w:sz w:val="32"/>
          <w:szCs w:val="32"/>
        </w:rPr>
        <w:t>（一）一般公共预算财政拨款支出决算总体情况</w:t>
      </w:r>
      <w:bookmarkEnd w:id="23"/>
    </w:p>
    <w:p>
      <w:pPr>
        <w:spacing w:line="600" w:lineRule="exact"/>
        <w:ind w:firstLine="640" w:firstLineChars="200"/>
        <w:rPr>
          <w:rFonts w:hint="default" w:ascii="仿宋" w:hAnsi="仿宋" w:eastAsia="仿宋"/>
          <w:color w:val="000000"/>
          <w:sz w:val="32"/>
          <w:szCs w:val="32"/>
          <w:lang w:val="en-US"/>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252.66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25.39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上级专项资金拨付减少，支出也同比减少。</w:t>
      </w:r>
    </w:p>
    <w:p>
      <w:pPr>
        <w:spacing w:line="580" w:lineRule="exact"/>
        <w:ind w:firstLine="640" w:firstLineChars="200"/>
        <w:jc w:val="center"/>
        <w:rPr>
          <w:rFonts w:hint="eastAsia" w:ascii="仿宋_GB2312" w:eastAsia="仿宋_GB2312"/>
          <w:color w:val="000000"/>
          <w:sz w:val="32"/>
          <w:szCs w:val="32"/>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410845</wp:posOffset>
            </wp:positionH>
            <wp:positionV relativeFrom="paragraph">
              <wp:posOffset>315595</wp:posOffset>
            </wp:positionV>
            <wp:extent cx="4498975" cy="2753360"/>
            <wp:effectExtent l="4445" t="4445" r="11430"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olor w:val="000000"/>
          <w:sz w:val="32"/>
          <w:szCs w:val="32"/>
        </w:rPr>
        <w:t>一般公共预算财政拨款支出对比图</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24" w:name="_Toc15377211"/>
      <w:r>
        <w:rPr>
          <w:rFonts w:hint="eastAsia" w:ascii="仿宋" w:hAnsi="仿宋" w:eastAsia="仿宋"/>
          <w:b/>
          <w:color w:val="000000"/>
          <w:sz w:val="32"/>
          <w:szCs w:val="32"/>
        </w:rPr>
        <w:t>（二）一般公共预算财政拨款支出决算结构情况</w:t>
      </w:r>
      <w:bookmarkEnd w:id="24"/>
    </w:p>
    <w:p>
      <w:pPr>
        <w:spacing w:line="600" w:lineRule="exact"/>
        <w:ind w:firstLine="640"/>
        <w:rPr>
          <w:rFonts w:hint="eastAsia"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243.13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209.04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85.98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26.92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11.07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b/>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2.56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城乡社区（类）支出</w:t>
      </w:r>
      <w:r>
        <w:rPr>
          <w:rFonts w:hint="eastAsia" w:ascii="仿宋" w:hAnsi="仿宋" w:eastAsia="仿宋"/>
          <w:color w:val="000000" w:themeColor="text1"/>
          <w:sz w:val="32"/>
          <w:szCs w:val="32"/>
          <w:lang w:val="en-US" w:eastAsia="zh-CN"/>
          <w14:textFill>
            <w14:solidFill>
              <w14:schemeClr w14:val="tx1"/>
            </w14:solidFill>
          </w14:textFill>
        </w:rPr>
        <w:t>4.61万元，占1.9 %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802640</wp:posOffset>
            </wp:positionH>
            <wp:positionV relativeFrom="paragraph">
              <wp:posOffset>242570</wp:posOffset>
            </wp:positionV>
            <wp:extent cx="3822700" cy="2839085"/>
            <wp:effectExtent l="5080" t="4445" r="20320" b="13970"/>
            <wp:wrapThrough wrapText="bothSides">
              <wp:wrapPolygon>
                <wp:start x="-29" y="-34"/>
                <wp:lineTo x="-29" y="21561"/>
                <wp:lineTo x="21500" y="21561"/>
                <wp:lineTo x="21500" y="-34"/>
                <wp:lineTo x="-29" y="-34"/>
              </wp:wrapPolygon>
            </wp:wrapThrough>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b/>
          <w:color w:val="000000" w:themeColor="text1"/>
          <w:sz w:val="32"/>
          <w:szCs w:val="32"/>
          <w:lang w:eastAsia="zh-CN"/>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default" w:ascii="仿宋" w:hAnsi="仿宋" w:eastAsia="仿宋"/>
          <w:b/>
          <w:color w:val="000000" w:themeColor="text1"/>
          <w:sz w:val="32"/>
          <w:szCs w:val="32"/>
          <w:lang w:val="en-US" w:eastAsia="zh-CN"/>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 xml:space="preserve">   </w:t>
      </w:r>
    </w:p>
    <w:p>
      <w:pPr>
        <w:spacing w:line="600" w:lineRule="exact"/>
        <w:ind w:firstLine="640"/>
        <w:rPr>
          <w:rFonts w:hint="eastAsia" w:ascii="仿宋" w:hAnsi="仿宋" w:eastAsia="仿宋"/>
          <w:b/>
          <w:color w:val="000000" w:themeColor="text1"/>
          <w:sz w:val="32"/>
          <w:szCs w:val="32"/>
          <w14:textFill>
            <w14:solidFill>
              <w14:schemeClr w14:val="tx1"/>
            </w14:solidFill>
          </w14:textFill>
        </w:rPr>
      </w:pPr>
    </w:p>
    <w:p>
      <w:pPr>
        <w:spacing w:line="600" w:lineRule="exact"/>
        <w:ind w:firstLine="640"/>
        <w:rPr>
          <w:rFonts w:hint="eastAsia" w:ascii="仿宋" w:hAnsi="仿宋" w:eastAsia="仿宋"/>
          <w:b/>
          <w:color w:val="000000" w:themeColor="text1"/>
          <w:sz w:val="32"/>
          <w:szCs w:val="32"/>
          <w:lang w:eastAsia="zh-CN"/>
          <w14:textFill>
            <w14:solidFill>
              <w14:schemeClr w14:val="tx1"/>
            </w14:solidFill>
          </w14:textFill>
        </w:rPr>
      </w:pPr>
    </w:p>
    <w:p>
      <w:pPr>
        <w:spacing w:line="600" w:lineRule="exact"/>
        <w:ind w:firstLine="640"/>
        <w:rPr>
          <w:rFonts w:hint="eastAsia" w:ascii="仿宋" w:hAnsi="仿宋" w:eastAsia="仿宋"/>
          <w:b/>
          <w:color w:val="000000" w:themeColor="text1"/>
          <w:sz w:val="32"/>
          <w:szCs w:val="32"/>
          <w:lang w:eastAsia="zh-CN"/>
          <w14:textFill>
            <w14:solidFill>
              <w14:schemeClr w14:val="tx1"/>
            </w14:solidFill>
          </w14:textFill>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25" w:name="_Toc15377212"/>
      <w:r>
        <w:rPr>
          <w:rFonts w:hint="eastAsia" w:ascii="仿宋" w:hAnsi="仿宋" w:eastAsia="仿宋"/>
          <w:b/>
          <w:color w:val="000000"/>
          <w:sz w:val="32"/>
          <w:szCs w:val="32"/>
        </w:rPr>
        <w:t>（三）一般公共预算财政拨款支出决算具体情况</w:t>
      </w:r>
      <w:bookmarkEnd w:id="25"/>
    </w:p>
    <w:p>
      <w:pPr>
        <w:spacing w:line="600" w:lineRule="exact"/>
        <w:ind w:firstLine="643" w:firstLineChars="200"/>
        <w:outlineLvl w:val="2"/>
        <w:rPr>
          <w:rFonts w:ascii="仿宋" w:hAnsi="仿宋" w:eastAsia="仿宋"/>
          <w:color w:val="FF0000"/>
          <w:sz w:val="32"/>
          <w:szCs w:val="32"/>
        </w:rPr>
      </w:pPr>
      <w:bookmarkStart w:id="26" w:name="_Toc15378460"/>
      <w:bookmarkStart w:id="27" w:name="_Toc15377213"/>
      <w:bookmarkStart w:id="28" w:name="_Toc15377444"/>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243.13万元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94.50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26"/>
      <w:bookmarkEnd w:id="27"/>
      <w:bookmarkEnd w:id="28"/>
    </w:p>
    <w:p>
      <w:pPr>
        <w:numPr>
          <w:ilvl w:val="0"/>
          <w:numId w:val="2"/>
        </w:numPr>
        <w:spacing w:line="600" w:lineRule="exact"/>
        <w:ind w:left="-13" w:leftChars="0" w:firstLine="643" w:firstLineChars="0"/>
        <w:rPr>
          <w:rStyle w:val="15"/>
          <w:rFonts w:hint="eastAsia" w:ascii="仿宋" w:hAnsi="仿宋" w:eastAsia="仿宋"/>
          <w:b w:val="0"/>
          <w:bCs/>
          <w:color w:val="000000"/>
          <w:sz w:val="32"/>
          <w:szCs w:val="32"/>
          <w:lang w:val="en-US" w:eastAsia="zh-CN"/>
        </w:rPr>
      </w:pPr>
      <w:r>
        <w:rPr>
          <w:rStyle w:val="15"/>
          <w:rFonts w:hint="eastAsia" w:ascii="仿宋_GB2312" w:eastAsia="仿宋_GB2312"/>
          <w:b w:val="0"/>
          <w:sz w:val="32"/>
          <w:szCs w:val="32"/>
        </w:rPr>
        <w:t>一般公共服务（类）201（款）29（项）01行政运行</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4.36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numPr>
          <w:ilvl w:val="0"/>
          <w:numId w:val="2"/>
        </w:numPr>
        <w:spacing w:line="600" w:lineRule="exact"/>
        <w:ind w:left="-13" w:leftChars="0" w:firstLine="643" w:firstLineChars="0"/>
        <w:rPr>
          <w:rStyle w:val="15"/>
          <w:rFonts w:hint="eastAsia" w:ascii="仿宋" w:hAnsi="仿宋" w:eastAsia="仿宋"/>
          <w:b w:val="0"/>
          <w:bCs/>
          <w:color w:val="FF0000"/>
          <w:sz w:val="32"/>
          <w:szCs w:val="32"/>
        </w:rPr>
      </w:pPr>
      <w:r>
        <w:rPr>
          <w:rStyle w:val="15"/>
          <w:rFonts w:hint="eastAsia" w:ascii="仿宋_GB2312" w:eastAsia="仿宋_GB2312"/>
          <w:b w:val="0"/>
          <w:sz w:val="32"/>
          <w:szCs w:val="32"/>
        </w:rPr>
        <w:t>一般公共服务（类）201（款）29（项）99其他群众团体事务支出:</w:t>
      </w:r>
      <w:r>
        <w:rPr>
          <w:rFonts w:hint="eastAsia" w:ascii="仿宋_GB2312" w:eastAsia="仿宋_GB2312"/>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194.68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93.23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 w:val="0"/>
          <w:bCs/>
          <w:color w:val="000000" w:themeColor="text1"/>
          <w:sz w:val="32"/>
          <w:szCs w:val="32"/>
          <w14:textFill>
            <w14:solidFill>
              <w14:schemeClr w14:val="tx1"/>
            </w14:solidFill>
          </w14:textFill>
        </w:rPr>
        <w:t>决算数小于的主要原因</w:t>
      </w:r>
      <w:r>
        <w:rPr>
          <w:rStyle w:val="15"/>
          <w:rFonts w:hint="eastAsia" w:ascii="仿宋" w:hAnsi="仿宋" w:eastAsia="仿宋"/>
          <w:b w:val="0"/>
          <w:bCs/>
          <w:color w:val="000000" w:themeColor="text1"/>
          <w:sz w:val="32"/>
          <w:szCs w:val="32"/>
          <w:lang w:val="en-US" w:eastAsia="zh-CN"/>
          <w14:textFill>
            <w14:solidFill>
              <w14:schemeClr w14:val="tx1"/>
            </w14:solidFill>
          </w14:textFill>
        </w:rPr>
        <w:t>四川省财政困难职工帮扶资金结余结转下年</w:t>
      </w:r>
      <w:r>
        <w:rPr>
          <w:rStyle w:val="15"/>
          <w:rFonts w:hint="eastAsia" w:ascii="仿宋" w:hAnsi="仿宋" w:eastAsia="仿宋"/>
          <w:b w:val="0"/>
          <w:bCs/>
          <w:color w:val="FF0000"/>
          <w:sz w:val="32"/>
          <w:szCs w:val="32"/>
        </w:rPr>
        <w:t>。</w:t>
      </w:r>
    </w:p>
    <w:p>
      <w:pPr>
        <w:numPr>
          <w:ilvl w:val="0"/>
          <w:numId w:val="0"/>
        </w:numPr>
        <w:spacing w:line="600" w:lineRule="exact"/>
        <w:ind w:left="630" w:leftChars="0"/>
        <w:rPr>
          <w:rFonts w:hint="eastAsia" w:ascii="仿宋" w:hAnsi="仿宋" w:eastAsia="仿宋"/>
          <w:b/>
          <w:color w:val="000000"/>
          <w:sz w:val="32"/>
          <w:szCs w:val="32"/>
          <w:lang w:val="en-US" w:eastAsia="zh-CN"/>
        </w:rPr>
      </w:pPr>
      <w:r>
        <w:rPr>
          <w:rStyle w:val="15"/>
          <w:rFonts w:hint="eastAsia" w:ascii="仿宋_GB2312" w:eastAsia="仿宋_GB2312"/>
          <w:b w:val="0"/>
          <w:sz w:val="32"/>
          <w:szCs w:val="32"/>
          <w:lang w:val="en-US" w:eastAsia="zh-CN"/>
        </w:rPr>
        <w:t>3.</w:t>
      </w:r>
      <w:r>
        <w:rPr>
          <w:rStyle w:val="15"/>
          <w:rFonts w:hint="eastAsia" w:ascii="仿宋_GB2312" w:eastAsia="仿宋_GB2312"/>
          <w:b w:val="0"/>
          <w:sz w:val="32"/>
          <w:szCs w:val="32"/>
        </w:rPr>
        <w:t>一般公共服务（类）201（款）29（项）</w:t>
      </w:r>
      <w:r>
        <w:rPr>
          <w:rStyle w:val="15"/>
          <w:rFonts w:hint="eastAsia" w:ascii="仿宋_GB2312" w:eastAsia="仿宋_GB2312"/>
          <w:b w:val="0"/>
          <w:sz w:val="32"/>
          <w:szCs w:val="32"/>
          <w:lang w:val="en-US" w:eastAsia="zh-CN"/>
        </w:rPr>
        <w:t>02</w:t>
      </w:r>
      <w:r>
        <w:rPr>
          <w:rStyle w:val="15"/>
          <w:rFonts w:hint="eastAsia" w:ascii="仿宋_GB2312" w:eastAsia="仿宋_GB2312"/>
          <w:b w:val="0"/>
          <w:sz w:val="32"/>
          <w:szCs w:val="32"/>
          <w:lang w:eastAsia="zh-CN"/>
        </w:rPr>
        <w:t>一般行政管理事务</w:t>
      </w:r>
      <w:r>
        <w:rPr>
          <w:rStyle w:val="15"/>
          <w:rFonts w:hint="eastAsia" w:ascii="仿宋_GB2312" w:eastAsia="仿宋_GB2312"/>
          <w:b w:val="0"/>
          <w:sz w:val="32"/>
          <w:szCs w:val="32"/>
        </w:rPr>
        <w:t>:</w:t>
      </w:r>
      <w:r>
        <w:rPr>
          <w:rFonts w:hint="eastAsia" w:ascii="仿宋_GB2312" w:eastAsia="仿宋_GB2312"/>
          <w:color w:val="000000"/>
          <w:sz w:val="32"/>
          <w:szCs w:val="32"/>
        </w:rPr>
        <w:t xml:space="preserve"> </w:t>
      </w:r>
      <w:r>
        <w:rPr>
          <w:rStyle w:val="15"/>
          <w:rFonts w:hint="eastAsia" w:ascii="仿宋" w:hAnsi="仿宋" w:eastAsia="仿宋"/>
          <w:b w:val="0"/>
          <w:bCs/>
          <w:color w:val="000000"/>
          <w:sz w:val="32"/>
          <w:szCs w:val="32"/>
        </w:rPr>
        <w:t>出决算为</w:t>
      </w:r>
      <w:r>
        <w:rPr>
          <w:rStyle w:val="15"/>
          <w:rFonts w:hint="eastAsia" w:ascii="仿宋" w:hAnsi="仿宋" w:eastAsia="仿宋"/>
          <w:b w:val="0"/>
          <w:bCs/>
          <w:color w:val="000000"/>
          <w:sz w:val="32"/>
          <w:szCs w:val="32"/>
          <w:lang w:val="en-US" w:eastAsia="zh-CN"/>
        </w:rPr>
        <w:t>10.00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numPr>
          <w:ilvl w:val="0"/>
          <w:numId w:val="0"/>
        </w:numPr>
        <w:spacing w:line="600" w:lineRule="exact"/>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4.</w:t>
      </w:r>
      <w:r>
        <w:rPr>
          <w:rStyle w:val="15"/>
          <w:rFonts w:hint="eastAsia" w:ascii="仿宋_GB2312" w:eastAsia="仿宋_GB2312"/>
          <w:b w:val="0"/>
          <w:color w:val="000000"/>
          <w:sz w:val="32"/>
          <w:szCs w:val="32"/>
        </w:rPr>
        <w:t>教育（类）***（款）***（项）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Style w:val="15"/>
          <w:rFonts w:hint="eastAsia" w:ascii="仿宋_GB2312" w:eastAsia="仿宋_GB2312"/>
          <w:b w:val="0"/>
          <w:sz w:val="32"/>
          <w:szCs w:val="32"/>
        </w:rPr>
        <w:t>社会保障和就业（类）208（款）05（项）04未归口管理的行政单位离退休</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13.67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8.</w:t>
      </w:r>
      <w:r>
        <w:rPr>
          <w:rStyle w:val="15"/>
          <w:rFonts w:hint="eastAsia" w:ascii="仿宋_GB2312" w:eastAsia="仿宋_GB2312"/>
          <w:b w:val="0"/>
          <w:sz w:val="32"/>
          <w:szCs w:val="32"/>
        </w:rPr>
        <w:t>社会保障和就业（类）208（款）05（项）05机关事业单位基本养老保险缴费支出</w:t>
      </w:r>
      <w:r>
        <w:rPr>
          <w:rStyle w:val="15"/>
          <w:rFonts w:hint="eastAsia" w:ascii="仿宋_GB2312" w:eastAsia="仿宋_GB2312"/>
          <w:b w:val="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8.53</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9.</w:t>
      </w:r>
      <w:r>
        <w:rPr>
          <w:rStyle w:val="15"/>
          <w:rFonts w:hint="eastAsia" w:ascii="仿宋_GB2312" w:eastAsia="仿宋_GB2312"/>
          <w:b w:val="0"/>
          <w:sz w:val="32"/>
          <w:szCs w:val="32"/>
        </w:rPr>
        <w:t>社会保障和就业（类）208（款）05（项）05机关事业单位职业年金缴费支出:</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3.40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10.</w:t>
      </w:r>
      <w:r>
        <w:rPr>
          <w:rStyle w:val="15"/>
          <w:rFonts w:hint="eastAsia" w:ascii="仿宋_GB2312" w:eastAsia="仿宋_GB2312"/>
          <w:b w:val="0"/>
          <w:sz w:val="32"/>
          <w:szCs w:val="32"/>
        </w:rPr>
        <w:t>社会保障和就业（类）208（款）08（项）01死亡抚恤:</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spacing w:line="600" w:lineRule="exact"/>
        <w:ind w:firstLine="640" w:firstLineChars="200"/>
        <w:rPr>
          <w:rFonts w:hint="eastAsia" w:ascii="仿宋" w:hAnsi="仿宋" w:eastAsia="仿宋"/>
          <w:b/>
          <w:color w:val="000000"/>
          <w:sz w:val="32"/>
          <w:szCs w:val="32"/>
          <w:lang w:val="en-US" w:eastAsia="zh-CN"/>
        </w:rPr>
      </w:pPr>
      <w:r>
        <w:rPr>
          <w:rStyle w:val="15"/>
          <w:rFonts w:hint="eastAsia" w:ascii="仿宋" w:hAnsi="仿宋" w:eastAsia="仿宋"/>
          <w:b w:val="0"/>
          <w:bCs/>
          <w:color w:val="000000"/>
          <w:sz w:val="32"/>
          <w:szCs w:val="32"/>
          <w:lang w:val="en-US" w:eastAsia="zh-CN"/>
        </w:rPr>
        <w:t>11.</w:t>
      </w:r>
      <w:r>
        <w:rPr>
          <w:rStyle w:val="15"/>
          <w:rFonts w:hint="eastAsia" w:ascii="仿宋_GB2312" w:eastAsia="仿宋_GB2312"/>
          <w:b w:val="0"/>
          <w:sz w:val="32"/>
          <w:szCs w:val="32"/>
        </w:rPr>
        <w:t>社会保障和就业（类）208（款）08（项）99其他优抚支出:</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spacing w:line="600" w:lineRule="exact"/>
        <w:ind w:firstLine="640" w:firstLineChars="200"/>
        <w:rPr>
          <w:rStyle w:val="15"/>
          <w:rFonts w:hint="eastAsia" w:ascii="仿宋" w:hAnsi="仿宋" w:eastAsia="仿宋"/>
          <w:b w:val="0"/>
          <w:bCs/>
          <w:color w:val="000000"/>
          <w:sz w:val="32"/>
          <w:szCs w:val="32"/>
          <w:lang w:val="en-US" w:eastAsia="zh-CN"/>
        </w:rPr>
      </w:pPr>
      <w:r>
        <w:rPr>
          <w:rFonts w:hint="eastAsia" w:ascii="仿宋_GB2312" w:eastAsia="仿宋_GB2312"/>
          <w:sz w:val="32"/>
          <w:szCs w:val="32"/>
          <w:lang w:val="en-US" w:eastAsia="zh-CN"/>
        </w:rPr>
        <w:t>12.</w:t>
      </w:r>
      <w:r>
        <w:rPr>
          <w:rStyle w:val="15"/>
          <w:rFonts w:hint="eastAsia" w:ascii="仿宋_GB2312" w:eastAsia="仿宋_GB2312"/>
          <w:b w:val="0"/>
          <w:sz w:val="32"/>
          <w:szCs w:val="32"/>
        </w:rPr>
        <w:t>医疗卫生与计划生育（类）210（款）11（项）01行政单位医疗:</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2.56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p>
    <w:p>
      <w:pPr>
        <w:spacing w:line="600" w:lineRule="exact"/>
        <w:ind w:firstLine="640" w:firstLineChars="200"/>
        <w:rPr>
          <w:rFonts w:hint="eastAsia" w:ascii="仿宋" w:hAnsi="仿宋" w:eastAsia="仿宋"/>
          <w:b/>
          <w:color w:val="000000"/>
          <w:sz w:val="32"/>
          <w:szCs w:val="32"/>
          <w:lang w:val="en-US" w:eastAsia="zh-CN"/>
        </w:rPr>
      </w:pPr>
      <w:r>
        <w:rPr>
          <w:rStyle w:val="15"/>
          <w:rFonts w:hint="eastAsia" w:ascii="仿宋" w:hAnsi="仿宋" w:eastAsia="仿宋"/>
          <w:b w:val="0"/>
          <w:bCs/>
          <w:color w:val="000000"/>
          <w:sz w:val="32"/>
          <w:szCs w:val="32"/>
          <w:lang w:val="en-US" w:eastAsia="zh-CN"/>
        </w:rPr>
        <w:t>13.城乡社区</w:t>
      </w:r>
      <w:r>
        <w:rPr>
          <w:rStyle w:val="15"/>
          <w:rFonts w:hint="eastAsia" w:ascii="仿宋_GB2312" w:eastAsia="仿宋_GB2312"/>
          <w:b w:val="0"/>
          <w:sz w:val="32"/>
          <w:szCs w:val="32"/>
        </w:rPr>
        <w:t>（类</w:t>
      </w:r>
      <w:r>
        <w:rPr>
          <w:rStyle w:val="15"/>
          <w:rFonts w:hint="eastAsia" w:ascii="仿宋_GB2312" w:eastAsia="仿宋_GB2312"/>
          <w:b w:val="0"/>
          <w:sz w:val="32"/>
          <w:szCs w:val="32"/>
          <w:lang w:val="en-US" w:eastAsia="zh-CN"/>
        </w:rPr>
        <w:t>)212(款）08</w:t>
      </w:r>
      <w:r>
        <w:rPr>
          <w:rStyle w:val="15"/>
          <w:rFonts w:hint="eastAsia" w:ascii="仿宋_GB2312" w:eastAsia="仿宋_GB2312"/>
          <w:b w:val="0"/>
          <w:sz w:val="32"/>
          <w:szCs w:val="32"/>
        </w:rPr>
        <w:t>（项）</w:t>
      </w:r>
      <w:r>
        <w:rPr>
          <w:rStyle w:val="15"/>
          <w:rFonts w:hint="eastAsia" w:ascii="仿宋_GB2312" w:eastAsia="仿宋_GB2312"/>
          <w:b w:val="0"/>
          <w:sz w:val="32"/>
          <w:szCs w:val="32"/>
          <w:lang w:val="en-US" w:eastAsia="zh-CN"/>
        </w:rPr>
        <w:t>99其他国有土地使用权出让收入安排的支出：</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4.61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tabs>
          <w:tab w:val="right" w:pos="8306"/>
        </w:tabs>
        <w:spacing w:line="600" w:lineRule="exact"/>
        <w:ind w:firstLine="640" w:firstLineChars="200"/>
        <w:outlineLvl w:val="1"/>
        <w:rPr>
          <w:rStyle w:val="27"/>
        </w:rPr>
      </w:pPr>
      <w:bookmarkStart w:id="29" w:name="_Toc15377214"/>
      <w:bookmarkStart w:id="3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29"/>
      <w:bookmarkEnd w:id="30"/>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243.13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w:t>
      </w:r>
      <w:r>
        <w:rPr>
          <w:rFonts w:hint="eastAsia" w:ascii="仿宋" w:hAnsi="仿宋" w:eastAsia="仿宋"/>
          <w:color w:val="000000"/>
          <w:sz w:val="32"/>
          <w:szCs w:val="32"/>
          <w:lang w:eastAsia="zh-CN"/>
        </w:rPr>
        <w:t>费</w:t>
      </w:r>
      <w:r>
        <w:rPr>
          <w:rFonts w:hint="eastAsia" w:ascii="仿宋" w:hAnsi="仿宋" w:eastAsia="仿宋"/>
          <w:color w:val="000000"/>
          <w:sz w:val="32"/>
          <w:szCs w:val="32"/>
          <w:u w:val="single"/>
          <w:lang w:val="en-US" w:eastAsia="zh-CN"/>
        </w:rPr>
        <w:t xml:space="preserve">  33.85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u w:val="single"/>
          <w:lang w:val="en-US" w:eastAsia="zh-CN"/>
        </w:rPr>
        <w:t xml:space="preserve"> 209.29 </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31" w:name="_Toc15396609"/>
      <w:bookmarkStart w:id="32"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1"/>
      <w:bookmarkEnd w:id="32"/>
    </w:p>
    <w:p>
      <w:pPr>
        <w:spacing w:line="600" w:lineRule="exact"/>
        <w:ind w:firstLine="640"/>
        <w:outlineLvl w:val="2"/>
        <w:rPr>
          <w:rFonts w:ascii="仿宋" w:hAnsi="仿宋" w:eastAsia="仿宋"/>
          <w:b/>
          <w:color w:val="000000"/>
          <w:sz w:val="32"/>
          <w:szCs w:val="32"/>
        </w:rPr>
      </w:pPr>
      <w:bookmarkStart w:id="33" w:name="_Toc15377216"/>
      <w:r>
        <w:rPr>
          <w:rFonts w:hint="eastAsia" w:ascii="仿宋" w:hAnsi="仿宋" w:eastAsia="仿宋"/>
          <w:b/>
          <w:color w:val="000000"/>
          <w:sz w:val="32"/>
          <w:szCs w:val="32"/>
        </w:rPr>
        <w:t>（一）“三公”经费财政拨款支出决算总体情况说明</w:t>
      </w:r>
      <w:bookmarkEnd w:id="33"/>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outlineLvl w:val="2"/>
        <w:rPr>
          <w:rFonts w:ascii="仿宋" w:hAnsi="仿宋" w:eastAsia="仿宋"/>
          <w:b/>
          <w:color w:val="000000"/>
          <w:sz w:val="32"/>
          <w:szCs w:val="32"/>
        </w:rPr>
      </w:pPr>
      <w:bookmarkStart w:id="34" w:name="_Toc15377217"/>
      <w:r>
        <w:rPr>
          <w:rFonts w:hint="eastAsia" w:ascii="仿宋" w:hAnsi="仿宋" w:eastAsia="仿宋"/>
          <w:b/>
          <w:color w:val="000000"/>
          <w:sz w:val="32"/>
          <w:szCs w:val="32"/>
        </w:rPr>
        <w:t>（二）“三公”经费财政拨款支出决算具体情况说明</w:t>
      </w:r>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一般公用车辆</w:t>
      </w:r>
      <w:r>
        <w:rPr>
          <w:rFonts w:hint="eastAsia" w:ascii="仿宋_GB2312" w:eastAsia="仿宋_GB2312"/>
          <w:color w:val="000000"/>
          <w:sz w:val="32"/>
          <w:szCs w:val="32"/>
          <w:lang w:val="en-US" w:eastAsia="zh-CN"/>
        </w:rPr>
        <w:t>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p>
    <w:p>
      <w:pPr>
        <w:spacing w:line="600" w:lineRule="exact"/>
        <w:ind w:firstLine="640"/>
        <w:outlineLvl w:val="1"/>
        <w:rPr>
          <w:rFonts w:ascii="黑体" w:eastAsia="黑体"/>
          <w:color w:val="000000"/>
          <w:sz w:val="32"/>
          <w:szCs w:val="32"/>
        </w:rPr>
      </w:pPr>
      <w:bookmarkStart w:id="35" w:name="_Toc15377218"/>
      <w:bookmarkStart w:id="36"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35"/>
      <w:bookmarkEnd w:id="3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4.61</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7"/>
          <w:rFonts w:ascii="黑体" w:hAnsi="黑体" w:eastAsia="黑体"/>
          <w:b w:val="0"/>
        </w:rPr>
      </w:pPr>
      <w:bookmarkStart w:id="37" w:name="_Toc15377219"/>
      <w:bookmarkStart w:id="38" w:name="_Toc15396611"/>
      <w:r>
        <w:rPr>
          <w:rStyle w:val="27"/>
          <w:rFonts w:hint="eastAsia" w:ascii="黑体" w:hAnsi="黑体" w:eastAsia="黑体"/>
          <w:b w:val="0"/>
        </w:rPr>
        <w:t>国有资本经营预算支出决算情况说明</w:t>
      </w:r>
      <w:bookmarkEnd w:id="37"/>
      <w:bookmarkEnd w:id="3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w:t>
      </w:r>
      <w:r>
        <w:rPr>
          <w:rFonts w:hint="eastAsia" w:ascii="仿宋_GB2312" w:eastAsia="仿宋_GB2312"/>
          <w:color w:val="000000"/>
          <w:sz w:val="32"/>
          <w:szCs w:val="32"/>
          <w:lang w:val="en-US" w:eastAsia="zh-CN"/>
        </w:rPr>
        <w:t xml:space="preserve">0 </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7"/>
          <w:rFonts w:ascii="黑体" w:hAnsi="黑体" w:eastAsia="黑体"/>
        </w:rPr>
      </w:pPr>
      <w:bookmarkStart w:id="39" w:name="_Toc15396612"/>
      <w:bookmarkStart w:id="40"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39"/>
      <w:bookmarkEnd w:id="40"/>
    </w:p>
    <w:p>
      <w:pPr>
        <w:spacing w:line="600" w:lineRule="exact"/>
        <w:ind w:firstLine="643" w:firstLineChars="200"/>
        <w:outlineLvl w:val="2"/>
        <w:rPr>
          <w:rFonts w:ascii="仿宋" w:hAnsi="仿宋" w:eastAsia="仿宋"/>
          <w:color w:val="000000"/>
          <w:sz w:val="32"/>
          <w:szCs w:val="32"/>
        </w:rPr>
      </w:pPr>
      <w:bookmarkStart w:id="41" w:name="_Toc15377222"/>
      <w:r>
        <w:rPr>
          <w:rFonts w:hint="eastAsia" w:ascii="仿宋" w:hAnsi="仿宋" w:eastAsia="仿宋"/>
          <w:b/>
          <w:color w:val="000000"/>
          <w:sz w:val="32"/>
          <w:szCs w:val="32"/>
        </w:rPr>
        <w:t>（一）机关运行经费支出情况</w:t>
      </w:r>
      <w:bookmarkEnd w:id="41"/>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峨眉山市总工会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sz w:val="32"/>
          <w:szCs w:val="32"/>
          <w:lang w:val="en-US"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2" w:name="_Toc15377223"/>
      <w:r>
        <w:rPr>
          <w:rFonts w:hint="eastAsia" w:ascii="仿宋" w:hAnsi="仿宋" w:eastAsia="仿宋"/>
          <w:b/>
          <w:color w:val="000000"/>
          <w:sz w:val="32"/>
          <w:szCs w:val="32"/>
        </w:rPr>
        <w:t>（二）政府采购支出情况</w:t>
      </w:r>
      <w:bookmarkEnd w:id="4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峨眉山市总工会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3" w:name="_Toc15377224"/>
      <w:r>
        <w:rPr>
          <w:rFonts w:hint="eastAsia" w:ascii="仿宋" w:hAnsi="仿宋" w:eastAsia="仿宋"/>
          <w:b/>
          <w:color w:val="000000"/>
          <w:sz w:val="32"/>
          <w:szCs w:val="32"/>
        </w:rPr>
        <w:t>（三）国有资产占有使用情况</w:t>
      </w:r>
      <w:bookmarkEnd w:id="4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峨眉山市总工会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、一般公用车</w:t>
      </w:r>
      <w:r>
        <w:rPr>
          <w:rFonts w:hint="eastAsia" w:ascii="仿宋_GB2312" w:eastAsia="仿宋_GB2312"/>
          <w:color w:val="000000"/>
          <w:sz w:val="32"/>
          <w:szCs w:val="32"/>
          <w:lang w:val="en-US" w:eastAsia="zh-CN"/>
        </w:rPr>
        <w:t>1 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color w:val="auto"/>
          <w:sz w:val="32"/>
          <w:szCs w:val="32"/>
        </w:rPr>
        <w:t>年一般公共预算项目支出</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pStyle w:val="12"/>
        <w:widowControl/>
        <w:spacing w:line="240"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color w:val="000000"/>
          <w:sz w:val="32"/>
          <w:szCs w:val="32"/>
        </w:rPr>
        <w:t>　从自评情况来看，我单位部门支出绩效水平较高，整体上完成了年初设定的绩效目标，保障了单位各项工作的正常运转，促进了我市工会事业发展，充分发挥了财政资金的经济效益和社会效益。</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en-US" w:eastAsia="zh-CN"/>
        </w:rPr>
        <w:t>峨眉山市总工会</w:t>
      </w:r>
      <w:r>
        <w:rPr>
          <w:rFonts w:hint="eastAsia" w:ascii="仿宋_GB2312" w:hAnsi="仿宋_GB2312" w:eastAsia="仿宋_GB2312" w:cs="仿宋_GB2312"/>
          <w:color w:val="000000"/>
          <w:sz w:val="32"/>
          <w:szCs w:val="32"/>
        </w:rPr>
        <w:t>认真贯彻落实上级要求，发挥了广大职工的主体作用担当，并且加强工会自身建设，全面提高工会干部谋划、设计、组织、指挥、协调、落实的能力，推动工会各项工作上一个台阶。</w:t>
      </w:r>
      <w:r>
        <w:rPr>
          <w:rFonts w:hint="eastAsia" w:ascii="仿宋_GB2312" w:hAnsi="仿宋_GB2312" w:eastAsia="仿宋_GB2312" w:cs="仿宋_GB2312"/>
          <w:sz w:val="32"/>
          <w:szCs w:val="32"/>
        </w:rPr>
        <w:t>（简要说明项目绩效情况；若未开展项目支出绩效评价，则说明未开展情况。如：本部门无专项预算项目，因此未组织开展项目支出绩效评价/本部门未组织开展项目支出绩效评价）。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代扣机关事业单位单位0.8%工会经费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春节送温暖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代扣机关事业单位单位0.8%工会经费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val="en-US" w:eastAsia="zh-CN"/>
        </w:rPr>
        <w:t>工会工作正常开展，推动工会工作上了新台阶。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春节送温暖</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zh-CN"/>
        </w:rPr>
        <w:t>保证了困难职工群体过一个欢乐祥和的春节，体现了党对困难职工群体的关心，促进了社会的和谐稳定。</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峨眉山市总工会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全年预算代扣经费160万元，春节是万能表10万元，共计170万元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全年实际完成</w:t>
            </w:r>
            <w:bookmarkStart w:id="62" w:name="_GoBack"/>
            <w:bookmarkEnd w:id="62"/>
            <w:r>
              <w:rPr>
                <w:rFonts w:hint="eastAsia" w:ascii="宋体" w:hAnsi="宋体" w:cs="宋体"/>
                <w:color w:val="000000"/>
                <w:sz w:val="24"/>
                <w:lang w:val="en-US" w:eastAsia="zh-CN"/>
              </w:rPr>
              <w:t>代扣经费160万元，春节是万能表10万元，共计170万元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峨眉山市总工会</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财政代扣机关事业单位0.8%工会经费</w:t>
      </w:r>
      <w:r>
        <w:rPr>
          <w:rFonts w:hint="eastAsia" w:ascii="仿宋_GB2312" w:hAnsi="仿宋_GB2312" w:eastAsia="仿宋_GB2312" w:cs="仿宋_GB2312"/>
          <w:sz w:val="32"/>
          <w:szCs w:val="32"/>
        </w:rPr>
        <w:t>项目开展了绩效评价，见附件（附件2）。（非涉密部门均需公开部门整体支出评价报告，部门自行组织的绩效评价情况根据部门实际公开，若未组织项目绩效评价，则只需说明部门整体支出绩效评价情况）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4" w:name="_Toc15396613"/>
      <w:bookmarkStart w:id="45"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44"/>
      <w:bookmarkEnd w:id="45"/>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行政运行</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人员经费</w:t>
      </w:r>
      <w:r>
        <w:rPr>
          <w:rFonts w:hint="eastAsia" w:ascii="仿宋_GB2312" w:eastAsia="仿宋_GB2312"/>
          <w:color w:val="000000"/>
          <w:sz w:val="32"/>
          <w:szCs w:val="32"/>
        </w:rPr>
        <w:t>。</w:t>
      </w:r>
    </w:p>
    <w:p>
      <w:pPr>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10.</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99其他群众团体事务支出</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代扣工会经费及工会专项经费。</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02一般群众管理事务</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春节送温暖支出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04未归口管理的行政单位离退休</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单位离休人员经费</w:t>
      </w:r>
      <w:r>
        <w:rPr>
          <w:rFonts w:hint="eastAsia" w:ascii="仿宋_GB2312" w:eastAsia="仿宋_GB2312"/>
          <w:color w:val="000000"/>
          <w:sz w:val="32"/>
          <w:szCs w:val="32"/>
        </w:rPr>
        <w:t>。</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05机关事业单位基本养老保险缴费支出:</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单位职工养老保险缴费支出。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05机关事业单位职业年金支出：</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单位职工职业年金缴费支出。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01死亡抚恤：</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死亡职工遗属补助。</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19、</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Style w:val="15"/>
          <w:rFonts w:hint="eastAsia" w:ascii="仿宋_GB2312" w:eastAsia="仿宋_GB2312"/>
          <w:b w:val="0"/>
          <w:sz w:val="32"/>
          <w:szCs w:val="32"/>
        </w:rPr>
        <w:t>行政单位医疗</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单位职工医疗保险缴费支出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ascii="仿宋_GB2312" w:eastAsia="仿宋_GB2312"/>
          <w:color w:val="000000"/>
          <w:sz w:val="32"/>
          <w:szCs w:val="32"/>
        </w:rPr>
        <w:t>.</w:t>
      </w:r>
      <w:r>
        <w:rPr>
          <w:rFonts w:hint="eastAsia" w:ascii="仿宋_GB2312" w:eastAsia="仿宋_GB2312"/>
          <w:color w:val="000000"/>
          <w:sz w:val="32"/>
          <w:szCs w:val="32"/>
        </w:rPr>
        <w:t>城乡社区（类）</w:t>
      </w:r>
      <w:r>
        <w:rPr>
          <w:rFonts w:hint="eastAsia" w:ascii="仿宋_GB2312" w:eastAsia="仿宋_GB2312"/>
          <w:color w:val="000000"/>
          <w:sz w:val="32"/>
          <w:szCs w:val="32"/>
          <w:lang w:val="en-US" w:eastAsia="zh-CN"/>
        </w:rPr>
        <w:t>212</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Style w:val="15"/>
          <w:rFonts w:hint="eastAsia" w:ascii="仿宋_GB2312" w:eastAsia="仿宋_GB2312"/>
          <w:b w:val="0"/>
          <w:sz w:val="32"/>
          <w:szCs w:val="32"/>
          <w:lang w:val="en-US" w:eastAsia="zh-CN"/>
        </w:rPr>
        <w:t>其他国有土地使用权出让收入安排的支出</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双创工作经费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sz w:val="32"/>
          <w:szCs w:val="32"/>
        </w:rPr>
      </w:pPr>
    </w:p>
    <w:p>
      <w:pPr>
        <w:spacing w:line="600" w:lineRule="exact"/>
        <w:ind w:firstLine="2640" w:firstLineChars="600"/>
        <w:jc w:val="both"/>
        <w:outlineLvl w:val="0"/>
        <w:rPr>
          <w:rStyle w:val="26"/>
          <w:rFonts w:ascii="黑体" w:hAnsi="黑体" w:eastAsia="黑体"/>
          <w:b w:val="0"/>
        </w:rPr>
      </w:pPr>
      <w:bookmarkStart w:id="46" w:name="_Toc15396614"/>
      <w:bookmarkStart w:id="47"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4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40" w:lineRule="exact"/>
        <w:jc w:val="center"/>
        <w:rPr>
          <w:rFonts w:hint="eastAsia" w:ascii="宋体" w:hAnsi="宋体" w:eastAsia="宋体"/>
          <w:b/>
          <w:sz w:val="36"/>
          <w:szCs w:val="36"/>
          <w:shd w:val="clear" w:color="auto" w:fill="FFFFFF"/>
        </w:rPr>
      </w:pPr>
      <w:r>
        <w:rPr>
          <w:rFonts w:hint="eastAsia" w:ascii="宋体" w:hAnsi="宋体" w:eastAsia="宋体"/>
          <w:b/>
          <w:sz w:val="36"/>
          <w:szCs w:val="36"/>
          <w:shd w:val="clear" w:color="auto" w:fill="FFFFFF"/>
        </w:rPr>
        <w:t>峨眉山市总工会</w:t>
      </w:r>
    </w:p>
    <w:p>
      <w:pPr>
        <w:widowControl/>
        <w:spacing w:line="540" w:lineRule="exact"/>
        <w:jc w:val="center"/>
        <w:rPr>
          <w:rFonts w:hint="eastAsia" w:ascii="宋体" w:hAnsi="宋体" w:eastAsia="宋体"/>
          <w:b/>
          <w:sz w:val="36"/>
          <w:szCs w:val="36"/>
          <w:shd w:val="clear" w:color="auto" w:fill="FFFFFF"/>
        </w:rPr>
      </w:pPr>
      <w:r>
        <w:rPr>
          <w:rFonts w:hint="eastAsia" w:ascii="宋体" w:hAnsi="宋体" w:eastAsia="宋体"/>
          <w:b/>
          <w:sz w:val="36"/>
          <w:szCs w:val="36"/>
          <w:shd w:val="clear" w:color="auto" w:fill="FFFFFF"/>
        </w:rPr>
        <w:t xml:space="preserve">  2019年峨眉山市部门预算支出绩效报告</w:t>
      </w:r>
    </w:p>
    <w:p>
      <w:pPr>
        <w:widowControl/>
        <w:spacing w:line="540" w:lineRule="exact"/>
        <w:jc w:val="center"/>
        <w:rPr>
          <w:rFonts w:hint="eastAsia" w:ascii="仿宋_GB2312" w:hAnsi="宋体"/>
          <w:szCs w:val="32"/>
          <w:shd w:val="clear" w:color="auto" w:fill="FFFFFF"/>
        </w:rPr>
      </w:pPr>
    </w:p>
    <w:p>
      <w:pPr>
        <w:widowControl/>
        <w:adjustRightInd w:val="0"/>
        <w:snapToGrid w:val="0"/>
        <w:spacing w:line="540" w:lineRule="exact"/>
        <w:ind w:firstLine="720"/>
        <w:jc w:val="left"/>
        <w:rPr>
          <w:rFonts w:hint="eastAsia" w:ascii="黑体" w:hAnsi="宋体" w:eastAsia="黑体" w:cs="宋体"/>
          <w:color w:val="000000"/>
          <w:kern w:val="0"/>
          <w:sz w:val="24"/>
          <w:szCs w:val="32"/>
          <w:shd w:val="clear" w:color="auto" w:fill="FFFFFF"/>
        </w:rPr>
      </w:pPr>
    </w:p>
    <w:p>
      <w:pPr>
        <w:widowControl/>
        <w:adjustRightInd w:val="0"/>
        <w:snapToGrid w:val="0"/>
        <w:spacing w:line="540" w:lineRule="exact"/>
        <w:ind w:firstLine="720"/>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520" w:lineRule="exact"/>
        <w:ind w:firstLine="641"/>
        <w:rPr>
          <w:rFonts w:hint="eastAsia" w:ascii="仿宋_GB2312" w:hAnsi="仿宋_GB2312" w:eastAsia="仿宋_GB2312" w:cs="仿宋_GB2312"/>
          <w:b/>
          <w:sz w:val="28"/>
          <w:szCs w:val="28"/>
        </w:rPr>
      </w:pPr>
      <w:r>
        <w:rPr>
          <w:rFonts w:hint="eastAsia" w:ascii="仿宋_GB2312" w:hAnsi="仿宋_GB2312" w:eastAsia="仿宋_GB2312" w:cs="仿宋_GB2312"/>
          <w:b/>
          <w:color w:val="000000"/>
          <w:kern w:val="0"/>
          <w:sz w:val="28"/>
          <w:szCs w:val="28"/>
          <w:shd w:val="clear" w:color="auto" w:fill="FFFFFF"/>
          <w:lang w:val="zh-CN"/>
        </w:rPr>
        <w:t>（一）</w:t>
      </w:r>
      <w:r>
        <w:rPr>
          <w:rFonts w:hint="eastAsia" w:ascii="仿宋_GB2312" w:hAnsi="仿宋_GB2312" w:eastAsia="仿宋_GB2312" w:cs="仿宋_GB2312"/>
          <w:b/>
          <w:spacing w:val="-4"/>
          <w:sz w:val="28"/>
          <w:szCs w:val="28"/>
        </w:rPr>
        <w:t>峨眉山市总工会是全市各级工会和产业工会的领导机关，</w:t>
      </w:r>
      <w:r>
        <w:rPr>
          <w:rFonts w:hint="eastAsia" w:ascii="仿宋_GB2312" w:hAnsi="仿宋_GB2312" w:eastAsia="仿宋_GB2312" w:cs="仿宋_GB2312"/>
          <w:b/>
          <w:color w:val="000000"/>
          <w:kern w:val="0"/>
          <w:sz w:val="28"/>
          <w:szCs w:val="28"/>
          <w:shd w:val="clear" w:color="auto" w:fill="FFFFFF"/>
          <w:lang w:val="zh-CN"/>
        </w:rPr>
        <w:t>市总工会内设办公室，财务保障股2个职能股室。无2级预算单位。</w:t>
      </w:r>
    </w:p>
    <w:p>
      <w:pPr>
        <w:spacing w:line="520" w:lineRule="exact"/>
        <w:ind w:firstLine="641"/>
        <w:rPr>
          <w:rFonts w:hint="eastAsia" w:ascii="仿宋_GB2312" w:hAnsi="仿宋_GB2312" w:eastAsia="仿宋_GB2312" w:cs="仿宋_GB2312"/>
          <w:b/>
          <w:sz w:val="28"/>
          <w:szCs w:val="28"/>
        </w:rPr>
      </w:pPr>
      <w:r>
        <w:rPr>
          <w:rFonts w:hint="eastAsia" w:ascii="仿宋_GB2312" w:hAnsi="仿宋_GB2312" w:eastAsia="仿宋_GB2312" w:cs="仿宋_GB2312"/>
          <w:b/>
          <w:color w:val="000000"/>
          <w:kern w:val="0"/>
          <w:sz w:val="28"/>
          <w:szCs w:val="28"/>
          <w:shd w:val="clear" w:color="auto" w:fill="FFFFFF"/>
          <w:lang w:val="zh-CN"/>
        </w:rPr>
        <w:t>（二）</w:t>
      </w:r>
      <w:r>
        <w:rPr>
          <w:rFonts w:hint="eastAsia" w:ascii="仿宋_GB2312" w:hAnsi="仿宋_GB2312" w:eastAsia="仿宋_GB2312" w:cs="仿宋_GB2312"/>
          <w:b/>
          <w:spacing w:val="-4"/>
          <w:sz w:val="28"/>
          <w:szCs w:val="28"/>
        </w:rPr>
        <w:t>峨眉山市总工会的主要职能是：贯彻执行党的路线、方针、政策；根据乐山市总工会、峨眉山市委的部署，结合峨眉山市实际，确定工会工作的指导思想、目标和任务，指导全市工会工作；依照《工会法》和《中国工会章程》，组织和指导各级工会“维护职工合法权益”的基本职能和其它各项社会职能；对有关职工利益的重大问题进行调查研究，向市委、市政府和上级工会反映职工群众的愿望和要求，并提出意见和建议，参与涉及职工切身利益的有关政策、措施和制度的制定；指导基层工会的自身建设和改革，按照市委和上级工会的要求，研究制定工会的各项组织制度和民主制度；协助市政府和企业主管部门组织职工开展以提高企业经济效益的为目的的劳动竞赛，协助市政府和上级工会做好省部级以上劳模的推荐、管理工作；参与有关保护女职工权益与特殊利益的政策性文件的制定；承办市委、市政府和上级工会交办的其它事项。</w:t>
      </w:r>
    </w:p>
    <w:p>
      <w:pPr>
        <w:widowControl/>
        <w:adjustRightInd w:val="0"/>
        <w:snapToGrid w:val="0"/>
        <w:spacing w:line="540" w:lineRule="exact"/>
        <w:ind w:firstLine="422" w:firstLineChars="150"/>
        <w:jc w:val="left"/>
        <w:rPr>
          <w:rFonts w:hint="eastAsia" w:ascii="仿宋_GB2312" w:hAnsi="仿宋_GB2312" w:eastAsia="仿宋_GB2312" w:cs="仿宋_GB2312"/>
          <w:b/>
          <w:color w:val="000000"/>
          <w:kern w:val="0"/>
          <w:sz w:val="28"/>
          <w:szCs w:val="28"/>
          <w:shd w:val="clear" w:color="auto" w:fill="FFFFFF"/>
          <w:lang w:val="zh-CN"/>
        </w:rPr>
      </w:pPr>
      <w:r>
        <w:rPr>
          <w:rFonts w:hint="eastAsia" w:ascii="仿宋_GB2312" w:hAnsi="仿宋_GB2312" w:eastAsia="仿宋_GB2312" w:cs="仿宋_GB2312"/>
          <w:b/>
          <w:color w:val="000000"/>
          <w:kern w:val="0"/>
          <w:sz w:val="28"/>
          <w:szCs w:val="28"/>
          <w:shd w:val="clear" w:color="auto" w:fill="FFFFFF"/>
          <w:lang w:val="zh-CN"/>
        </w:rPr>
        <w:t>（三）截止2018年底，峨眉山市总工会有在职人员7人，离休人员1人，退休人员4人。</w:t>
      </w:r>
    </w:p>
    <w:p>
      <w:pPr>
        <w:widowControl/>
        <w:adjustRightInd w:val="0"/>
        <w:snapToGrid w:val="0"/>
        <w:spacing w:line="540" w:lineRule="exact"/>
        <w:ind w:firstLine="720"/>
        <w:jc w:val="left"/>
        <w:rPr>
          <w:rFonts w:hint="eastAsia" w:ascii="黑体" w:hAnsi="黑体" w:eastAsia="黑体" w:cs="宋体"/>
          <w:b/>
          <w:color w:val="000000"/>
          <w:kern w:val="0"/>
          <w:sz w:val="32"/>
          <w:szCs w:val="32"/>
          <w:shd w:val="clear" w:color="auto" w:fill="FFFFFF"/>
        </w:rPr>
      </w:pPr>
      <w:r>
        <w:rPr>
          <w:rFonts w:hint="eastAsia" w:ascii="黑体" w:hAnsi="黑体" w:eastAsia="黑体" w:cs="宋体"/>
          <w:b/>
          <w:color w:val="000000"/>
          <w:kern w:val="0"/>
          <w:sz w:val="32"/>
          <w:szCs w:val="32"/>
          <w:shd w:val="clear" w:color="auto" w:fill="FFFFFF"/>
        </w:rPr>
        <w:t>二、部门财政资金收支情况</w:t>
      </w:r>
    </w:p>
    <w:p>
      <w:pPr>
        <w:widowControl/>
        <w:adjustRightInd w:val="0"/>
        <w:snapToGrid w:val="0"/>
        <w:spacing w:line="540" w:lineRule="exact"/>
        <w:ind w:firstLine="720"/>
        <w:jc w:val="left"/>
        <w:rPr>
          <w:rFonts w:hint="eastAsia" w:ascii="仿宋_GB2312" w:hAnsi="仿宋_GB2312" w:eastAsia="仿宋_GB2312" w:cs="仿宋_GB2312"/>
          <w:b/>
          <w:color w:val="000000"/>
          <w:kern w:val="0"/>
          <w:sz w:val="28"/>
          <w:szCs w:val="28"/>
          <w:shd w:val="clear" w:color="auto" w:fill="FFFFFF"/>
          <w:lang w:val="zh-CN"/>
        </w:rPr>
      </w:pPr>
      <w:r>
        <w:rPr>
          <w:rFonts w:hint="eastAsia" w:ascii="仿宋_GB2312" w:hAnsi="仿宋_GB2312" w:eastAsia="仿宋_GB2312" w:cs="仿宋_GB2312"/>
          <w:b/>
          <w:color w:val="000000"/>
          <w:kern w:val="0"/>
          <w:sz w:val="28"/>
          <w:szCs w:val="28"/>
          <w:shd w:val="clear" w:color="auto" w:fill="FFFFFF"/>
          <w:lang w:val="zh-CN"/>
        </w:rPr>
        <w:t>（一）2019年峨眉山市总工会财政拨款收入共计2,572,638.36元。其中：一般公共服务收入2,231,700.00元，社会保障和就业收入269,275.32元，医疗卫生和计划生育25,583.04元，国有土地使用权出让收入及对应债务收入安排支出46,080.00元</w:t>
      </w:r>
    </w:p>
    <w:p>
      <w:pPr>
        <w:widowControl/>
        <w:adjustRightInd w:val="0"/>
        <w:snapToGrid w:val="0"/>
        <w:spacing w:line="540" w:lineRule="exact"/>
        <w:ind w:firstLine="720"/>
        <w:jc w:val="left"/>
        <w:rPr>
          <w:rFonts w:hint="eastAsia" w:ascii="仿宋_GB2312" w:hAnsi="仿宋_GB2312" w:eastAsia="仿宋_GB2312" w:cs="仿宋_GB2312"/>
          <w:b/>
          <w:color w:val="000000"/>
          <w:kern w:val="0"/>
          <w:sz w:val="28"/>
          <w:szCs w:val="28"/>
          <w:shd w:val="clear" w:color="auto" w:fill="FFFFFF"/>
          <w:lang w:val="zh-CN"/>
        </w:rPr>
      </w:pPr>
      <w:r>
        <w:rPr>
          <w:rFonts w:hint="eastAsia" w:ascii="仿宋_GB2312" w:hAnsi="仿宋_GB2312" w:eastAsia="仿宋_GB2312" w:cs="仿宋_GB2312"/>
          <w:b/>
          <w:color w:val="000000"/>
          <w:kern w:val="0"/>
          <w:sz w:val="28"/>
          <w:szCs w:val="28"/>
          <w:shd w:val="clear" w:color="auto" w:fill="FFFFFF"/>
          <w:lang w:val="zh-CN"/>
        </w:rPr>
        <w:t>（二）2019年峨眉山市总工会财政拨款支出2,572,638.36元。一般公共服务支出2，231,700.00元，社会保障和就业支出269,275.32元，医疗卫生和计划生育支出25,583.04元。国有土地使用权出让收入及对应债务收入安排支出46,080.00元</w:t>
      </w:r>
    </w:p>
    <w:p>
      <w:pPr>
        <w:widowControl/>
        <w:adjustRightInd w:val="0"/>
        <w:snapToGrid w:val="0"/>
        <w:spacing w:line="540" w:lineRule="exact"/>
        <w:ind w:firstLine="803" w:firstLineChars="250"/>
        <w:jc w:val="left"/>
        <w:rPr>
          <w:rFonts w:hint="eastAsia" w:ascii="黑体" w:hAnsi="宋体" w:eastAsia="黑体" w:cs="宋体"/>
          <w:b/>
          <w:color w:val="000000"/>
          <w:kern w:val="0"/>
          <w:sz w:val="32"/>
          <w:szCs w:val="32"/>
          <w:shd w:val="clear" w:color="auto" w:fill="FFFFFF"/>
        </w:rPr>
      </w:pPr>
      <w:r>
        <w:rPr>
          <w:rFonts w:hint="eastAsia" w:ascii="黑体" w:hAnsi="宋体" w:eastAsia="黑体" w:cs="宋体"/>
          <w:b/>
          <w:color w:val="000000"/>
          <w:kern w:val="0"/>
          <w:sz w:val="32"/>
          <w:szCs w:val="32"/>
          <w:shd w:val="clear" w:color="auto" w:fill="FFFFFF"/>
        </w:rPr>
        <w:t>三、部门财政支出管理情况</w:t>
      </w:r>
    </w:p>
    <w:p>
      <w:pPr>
        <w:pStyle w:val="12"/>
        <w:spacing w:before="300" w:beforeAutospacing="0" w:after="300" w:afterAutospacing="0" w:line="323" w:lineRule="atLeast"/>
        <w:ind w:firstLine="281" w:firstLineChars="100"/>
        <w:jc w:val="both"/>
        <w:rPr>
          <w:rFonts w:ascii="Helvetica" w:hAnsi="Helvetica"/>
          <w:color w:val="000000"/>
          <w:sz w:val="18"/>
          <w:szCs w:val="18"/>
        </w:rPr>
      </w:pPr>
      <w:r>
        <w:rPr>
          <w:rFonts w:hint="eastAsia" w:ascii="仿宋_GB2312"/>
          <w:b/>
          <w:color w:val="000000"/>
          <w:sz w:val="28"/>
          <w:szCs w:val="28"/>
          <w:shd w:val="clear" w:color="auto" w:fill="FFFFFF"/>
          <w:lang w:val="zh-CN"/>
        </w:rPr>
        <w:t>（一）预决算编制情况</w:t>
      </w:r>
    </w:p>
    <w:p>
      <w:pPr>
        <w:pStyle w:val="12"/>
        <w:spacing w:before="300" w:beforeAutospacing="0" w:after="300" w:afterAutospacing="0" w:line="323" w:lineRule="atLeast"/>
        <w:jc w:val="both"/>
        <w:rPr>
          <w:rFonts w:hint="eastAsia" w:ascii="仿宋_GB2312" w:hAnsi="仿宋_GB2312" w:eastAsia="仿宋_GB2312" w:cs="仿宋_GB2312"/>
          <w:color w:val="000000"/>
          <w:sz w:val="28"/>
          <w:szCs w:val="28"/>
        </w:rPr>
      </w:pPr>
      <w:r>
        <w:rPr>
          <w:rFonts w:ascii="Helvetica" w:hAnsi="Helvetica"/>
          <w:color w:val="000000"/>
          <w:sz w:val="18"/>
          <w:szCs w:val="18"/>
        </w:rPr>
        <w:t>　</w:t>
      </w:r>
      <w:r>
        <w:rPr>
          <w:rFonts w:hint="eastAsia" w:ascii="仿宋_GB2312" w:hAnsi="仿宋_GB2312" w:eastAsia="仿宋_GB2312" w:cs="仿宋_GB2312"/>
          <w:color w:val="000000"/>
          <w:sz w:val="18"/>
          <w:szCs w:val="18"/>
        </w:rPr>
        <w:t>　</w:t>
      </w:r>
      <w:r>
        <w:rPr>
          <w:rFonts w:hint="eastAsia" w:ascii="仿宋_GB2312" w:hAnsi="仿宋_GB2312" w:eastAsia="仿宋_GB2312" w:cs="仿宋_GB2312"/>
          <w:color w:val="000000"/>
          <w:sz w:val="28"/>
          <w:szCs w:val="28"/>
        </w:rPr>
        <w:t>峨眉山市总工会严格按照市财政预算编制通知和有关要求，认真完成了基础库、项目库报送工作，并按时提交了部门预算草案，确保预算编制的全面性和科学性。2019年部门决算工作也在市财政的指导下圆满完成。</w:t>
      </w:r>
    </w:p>
    <w:p>
      <w:pPr>
        <w:pStyle w:val="12"/>
        <w:spacing w:before="300" w:beforeAutospacing="0" w:after="300" w:afterAutospacing="0" w:line="323" w:lineRule="atLeast"/>
        <w:jc w:val="both"/>
        <w:rPr>
          <w:rFonts w:ascii="Helvetica" w:hAnsi="Helvetica"/>
          <w:b/>
          <w:color w:val="000000"/>
          <w:sz w:val="28"/>
          <w:szCs w:val="28"/>
        </w:rPr>
      </w:pPr>
      <w:r>
        <w:rPr>
          <w:rFonts w:ascii="Helvetica" w:hAnsi="Helvetica"/>
          <w:color w:val="000000"/>
          <w:sz w:val="18"/>
          <w:szCs w:val="18"/>
        </w:rPr>
        <w:t>　</w:t>
      </w:r>
      <w:r>
        <w:rPr>
          <w:rFonts w:ascii="Helvetica" w:hAnsi="Helvetica"/>
          <w:color w:val="000000"/>
          <w:sz w:val="28"/>
          <w:szCs w:val="28"/>
        </w:rPr>
        <w:t>　</w:t>
      </w:r>
      <w:r>
        <w:rPr>
          <w:rFonts w:ascii="Helvetica" w:hAnsi="Helvetica"/>
          <w:b/>
          <w:color w:val="000000"/>
          <w:sz w:val="28"/>
          <w:szCs w:val="28"/>
        </w:rPr>
        <w:t>（二）执行管理情况</w:t>
      </w:r>
    </w:p>
    <w:p>
      <w:pPr>
        <w:pStyle w:val="12"/>
        <w:spacing w:before="300" w:beforeAutospacing="0" w:after="300" w:afterAutospacing="0" w:line="323" w:lineRule="atLeast"/>
        <w:ind w:firstLine="3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峨眉山市总工会严格按要求，切实加强部门预算支出执行管理工作，努力提高财政资金使用绩效。6月末部门预算执行进度达到49.65%，9月末达到76.32%，11月末达到93.84%，全年执行进度为100%。</w:t>
      </w:r>
    </w:p>
    <w:p>
      <w:pPr>
        <w:pStyle w:val="12"/>
        <w:spacing w:before="300" w:beforeAutospacing="0" w:after="300" w:afterAutospacing="0" w:line="323" w:lineRule="atLeast"/>
        <w:ind w:firstLine="281" w:firstLineChars="100"/>
        <w:jc w:val="both"/>
        <w:rPr>
          <w:rFonts w:hint="eastAsia" w:ascii="仿宋_GB2312"/>
          <w:b/>
          <w:color w:val="000000"/>
          <w:sz w:val="28"/>
          <w:szCs w:val="28"/>
          <w:shd w:val="clear" w:color="auto" w:fill="FFFFFF"/>
          <w:lang w:val="zh-CN"/>
        </w:rPr>
      </w:pPr>
      <w:r>
        <w:rPr>
          <w:rFonts w:hint="eastAsia" w:ascii="仿宋_GB2312"/>
          <w:b/>
          <w:color w:val="000000"/>
          <w:sz w:val="28"/>
          <w:szCs w:val="28"/>
          <w:shd w:val="clear" w:color="auto" w:fill="FFFFFF"/>
          <w:lang w:val="zh-CN"/>
        </w:rPr>
        <w:t>（三）支出绩效情况。</w:t>
      </w:r>
    </w:p>
    <w:p>
      <w:pPr>
        <w:pStyle w:val="12"/>
        <w:spacing w:before="300" w:beforeAutospacing="0" w:after="300" w:afterAutospacing="0" w:line="323" w:lineRule="atLeast"/>
        <w:ind w:firstLine="480" w:firstLineChars="150"/>
        <w:jc w:val="both"/>
        <w:rPr>
          <w:rFonts w:ascii="仿宋" w:hAnsi="仿宋" w:eastAsia="仿宋"/>
          <w:color w:val="000000"/>
          <w:sz w:val="32"/>
          <w:szCs w:val="32"/>
        </w:rPr>
      </w:pPr>
      <w:r>
        <w:rPr>
          <w:rFonts w:ascii="仿宋" w:hAnsi="仿宋" w:eastAsia="仿宋"/>
          <w:color w:val="000000"/>
          <w:sz w:val="32"/>
          <w:szCs w:val="32"/>
        </w:rPr>
        <w:t>1.部门支出绩效</w:t>
      </w:r>
    </w:p>
    <w:p>
      <w:pPr>
        <w:pStyle w:val="12"/>
        <w:spacing w:before="300" w:beforeAutospacing="0" w:after="300" w:afterAutospacing="0" w:line="323" w:lineRule="atLeast"/>
        <w:jc w:val="both"/>
        <w:rPr>
          <w:rFonts w:ascii="仿宋" w:hAnsi="仿宋" w:eastAsia="仿宋"/>
          <w:color w:val="000000"/>
          <w:sz w:val="28"/>
          <w:szCs w:val="28"/>
        </w:rPr>
      </w:pPr>
      <w:r>
        <w:rPr>
          <w:rFonts w:ascii="Helvetica" w:hAnsi="Helvetica"/>
          <w:color w:val="000000"/>
          <w:sz w:val="18"/>
          <w:szCs w:val="18"/>
        </w:rPr>
        <w:t>　</w:t>
      </w:r>
      <w:r>
        <w:rPr>
          <w:rFonts w:ascii="仿宋" w:hAnsi="仿宋" w:eastAsia="仿宋"/>
          <w:color w:val="000000"/>
          <w:sz w:val="28"/>
          <w:szCs w:val="28"/>
        </w:rPr>
        <w:t>　（1）</w:t>
      </w:r>
      <w:r>
        <w:rPr>
          <w:rFonts w:hint="eastAsia" w:ascii="仿宋" w:hAnsi="仿宋" w:eastAsia="仿宋"/>
          <w:color w:val="000000"/>
          <w:sz w:val="28"/>
          <w:szCs w:val="28"/>
        </w:rPr>
        <w:t>行政</w:t>
      </w:r>
      <w:r>
        <w:rPr>
          <w:rFonts w:ascii="仿宋" w:hAnsi="仿宋" w:eastAsia="仿宋"/>
          <w:color w:val="000000"/>
          <w:sz w:val="28"/>
          <w:szCs w:val="28"/>
        </w:rPr>
        <w:t>运转保障</w:t>
      </w:r>
    </w:p>
    <w:p>
      <w:pPr>
        <w:pStyle w:val="12"/>
        <w:spacing w:before="300" w:beforeAutospacing="0" w:after="300" w:afterAutospacing="0" w:line="323" w:lineRule="atLeast"/>
        <w:jc w:val="both"/>
        <w:rPr>
          <w:rFonts w:hint="eastAsia" w:ascii="仿宋_GB2312" w:hAnsi="仿宋_GB2312" w:eastAsia="仿宋_GB2312" w:cs="仿宋_GB2312"/>
          <w:color w:val="000000"/>
          <w:sz w:val="28"/>
          <w:szCs w:val="28"/>
        </w:rPr>
      </w:pPr>
      <w:r>
        <w:rPr>
          <w:rFonts w:ascii="仿宋" w:hAnsi="仿宋" w:eastAsia="仿宋"/>
          <w:color w:val="000000"/>
          <w:sz w:val="28"/>
          <w:szCs w:val="28"/>
        </w:rPr>
        <w:t>　　</w:t>
      </w:r>
      <w:r>
        <w:rPr>
          <w:rFonts w:hint="eastAsia" w:ascii="仿宋_GB2312" w:hAnsi="仿宋_GB2312" w:eastAsia="仿宋_GB2312" w:cs="仿宋_GB2312"/>
          <w:color w:val="000000"/>
          <w:sz w:val="28"/>
          <w:szCs w:val="28"/>
        </w:rPr>
        <w:t>总体来看，基本支出和运转类支出保障了峨眉山市总工会的正常运转，确保了我单位顺利完成市委市政府和乐山市总工会交办的各项工作任务。</w:t>
      </w:r>
    </w:p>
    <w:p>
      <w:pPr>
        <w:pStyle w:val="12"/>
        <w:spacing w:before="300" w:beforeAutospacing="0" w:after="300" w:afterAutospacing="0" w:line="323" w:lineRule="atLeast"/>
        <w:jc w:val="both"/>
        <w:rPr>
          <w:rFonts w:ascii="仿宋" w:hAnsi="仿宋" w:eastAsia="仿宋"/>
          <w:color w:val="000000"/>
          <w:sz w:val="28"/>
          <w:szCs w:val="28"/>
        </w:rPr>
      </w:pPr>
      <w:r>
        <w:rPr>
          <w:rFonts w:ascii="仿宋" w:hAnsi="仿宋" w:eastAsia="仿宋"/>
          <w:color w:val="000000"/>
          <w:sz w:val="28"/>
          <w:szCs w:val="28"/>
        </w:rPr>
        <w:t>　　（2）厉行节约情况</w:t>
      </w:r>
    </w:p>
    <w:p>
      <w:pPr>
        <w:pStyle w:val="12"/>
        <w:spacing w:before="300" w:beforeAutospacing="0" w:after="300" w:afterAutospacing="0" w:line="323" w:lineRule="atLeast"/>
        <w:ind w:firstLine="3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峨眉山市总工会认真贯彻落实中央和省委省政府相关规定，厉行节约，严格控制三公经费。我会2019年未发生因公出国（境）费用，公务用车购置及运行维护费20851.00元，较2018年决算数下降10%，公务接待费2780.00元，较2018年决算数下降40%。</w:t>
      </w:r>
    </w:p>
    <w:p>
      <w:pPr>
        <w:widowControl/>
        <w:adjustRightInd w:val="0"/>
        <w:snapToGrid w:val="0"/>
        <w:spacing w:line="540" w:lineRule="exact"/>
        <w:ind w:firstLine="480" w:firstLineChars="150"/>
        <w:jc w:val="left"/>
        <w:rPr>
          <w:rFonts w:hint="eastAsia"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2、专项预算项目（待批复项目）支出绩效。</w:t>
      </w:r>
    </w:p>
    <w:p>
      <w:pPr>
        <w:pStyle w:val="12"/>
        <w:spacing w:before="300" w:beforeAutospacing="0" w:after="300" w:afterAutospacing="0" w:line="323" w:lineRule="atLeast"/>
        <w:ind w:firstLine="360"/>
        <w:jc w:val="both"/>
        <w:rPr>
          <w:rFonts w:hint="eastAsia" w:ascii="仿宋" w:hAnsi="仿宋" w:eastAsia="仿宋"/>
          <w:color w:val="000000"/>
          <w:sz w:val="28"/>
          <w:szCs w:val="28"/>
        </w:rPr>
      </w:pPr>
      <w:r>
        <w:rPr>
          <w:rFonts w:hint="eastAsia" w:ascii="仿宋" w:hAnsi="仿宋" w:eastAsia="仿宋"/>
          <w:color w:val="000000"/>
          <w:sz w:val="28"/>
          <w:szCs w:val="28"/>
        </w:rPr>
        <w:t xml:space="preserve">  无</w:t>
      </w:r>
    </w:p>
    <w:p>
      <w:pPr>
        <w:pStyle w:val="12"/>
        <w:spacing w:before="300" w:beforeAutospacing="0" w:after="300" w:afterAutospacing="0" w:line="323" w:lineRule="atLeast"/>
        <w:ind w:firstLine="422" w:firstLineChars="150"/>
        <w:jc w:val="both"/>
        <w:rPr>
          <w:b/>
          <w:color w:val="000000"/>
          <w:sz w:val="28"/>
          <w:szCs w:val="28"/>
        </w:rPr>
      </w:pPr>
      <w:r>
        <w:rPr>
          <w:b/>
          <w:color w:val="000000"/>
          <w:sz w:val="28"/>
          <w:szCs w:val="28"/>
        </w:rPr>
        <w:t>（四）财务管理情况</w:t>
      </w:r>
    </w:p>
    <w:p>
      <w:pPr>
        <w:pStyle w:val="12"/>
        <w:spacing w:before="300" w:beforeAutospacing="0" w:after="300" w:afterAutospacing="0" w:line="323" w:lineRule="atLeast"/>
        <w:ind w:firstLine="57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我单位财政资金均实行专项管理、专款专用。在项目实施过程中，严格按专项资金管理办法和台各项财务管理制度执行。资金拨入和支出会计核算及时、合规合法，审批流程齐全、附件资料完整。</w:t>
      </w:r>
    </w:p>
    <w:p>
      <w:pPr>
        <w:pStyle w:val="12"/>
        <w:spacing w:before="300" w:beforeAutospacing="0" w:after="300" w:afterAutospacing="0" w:line="323" w:lineRule="atLeast"/>
        <w:ind w:firstLine="422" w:firstLineChars="150"/>
        <w:jc w:val="both"/>
        <w:rPr>
          <w:rFonts w:hint="eastAsia" w:ascii="仿宋_GB2312"/>
          <w:b/>
          <w:color w:val="000000"/>
          <w:sz w:val="28"/>
          <w:szCs w:val="28"/>
          <w:shd w:val="clear" w:color="auto" w:fill="FFFFFF"/>
          <w:lang w:val="zh-CN"/>
        </w:rPr>
      </w:pPr>
      <w:r>
        <w:rPr>
          <w:rFonts w:hint="eastAsia" w:ascii="仿宋_GB2312"/>
          <w:b/>
          <w:color w:val="000000"/>
          <w:sz w:val="28"/>
          <w:szCs w:val="28"/>
          <w:shd w:val="clear" w:color="auto" w:fill="FFFFFF"/>
          <w:lang w:val="zh-CN"/>
        </w:rPr>
        <w:t>（五）绩效管理工作开展情况。</w:t>
      </w:r>
    </w:p>
    <w:p>
      <w:pPr>
        <w:pStyle w:val="12"/>
        <w:spacing w:before="300" w:beforeAutospacing="0" w:after="300" w:afterAutospacing="0" w:line="323" w:lineRule="atLeast"/>
        <w:ind w:firstLine="420" w:firstLineChars="15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w:t>
      </w:r>
      <w:r>
        <w:rPr>
          <w:rFonts w:hint="eastAsia" w:ascii="仿宋_GB2312" w:hAnsi="仿宋_GB2312" w:eastAsia="仿宋_GB2312" w:cs="仿宋_GB2312"/>
          <w:sz w:val="28"/>
          <w:szCs w:val="28"/>
        </w:rPr>
        <w:t>峨眉山市财政局关于开展2020年财政支出绩效评价工作的通知</w:t>
      </w:r>
      <w:r>
        <w:rPr>
          <w:rFonts w:hint="eastAsia" w:ascii="仿宋_GB2312" w:hAnsi="仿宋_GB2312" w:eastAsia="仿宋_GB2312" w:cs="仿宋_GB2312"/>
          <w:color w:val="000000"/>
          <w:sz w:val="28"/>
          <w:szCs w:val="28"/>
        </w:rPr>
        <w:t>要求，我单位高度重视，结合部门支出绩效评价指标体系，逐一自评打分，并认真撰写自评报</w:t>
      </w:r>
    </w:p>
    <w:p>
      <w:pPr>
        <w:pStyle w:val="12"/>
        <w:spacing w:before="300" w:beforeAutospacing="0" w:after="300" w:afterAutospacing="0" w:line="323" w:lineRule="atLeast"/>
        <w:ind w:firstLine="420" w:firstLineChars="150"/>
        <w:jc w:val="both"/>
        <w:rPr>
          <w:rFonts w:hint="eastAsia"/>
          <w:color w:val="333333"/>
          <w:sz w:val="18"/>
          <w:szCs w:val="18"/>
        </w:rPr>
      </w:pPr>
      <w:r>
        <w:rPr>
          <w:rFonts w:hint="eastAsia"/>
          <w:color w:val="333333"/>
          <w:sz w:val="28"/>
          <w:szCs w:val="28"/>
          <w:shd w:val="clear" w:color="auto" w:fill="FFFFFF"/>
        </w:rPr>
        <w:t>（六）部门支出绩效评价得分情况</w:t>
      </w:r>
      <w:r>
        <w:rPr>
          <w:rStyle w:val="32"/>
          <w:rFonts w:hint="eastAsia"/>
          <w:color w:val="333333"/>
          <w:sz w:val="28"/>
          <w:szCs w:val="28"/>
          <w:shd w:val="clear" w:color="auto" w:fill="FFFFFF"/>
        </w:rPr>
        <w:t> </w:t>
      </w:r>
    </w:p>
    <w:p>
      <w:pPr>
        <w:pStyle w:val="12"/>
        <w:spacing w:before="300" w:beforeAutospacing="0" w:after="300" w:afterAutospacing="0" w:line="323" w:lineRule="atLeast"/>
        <w:ind w:firstLine="420" w:firstLineChars="15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333333"/>
          <w:sz w:val="28"/>
          <w:szCs w:val="28"/>
          <w:shd w:val="clear" w:color="auto" w:fill="FFFFFF"/>
        </w:rPr>
        <w:t>　</w:t>
      </w:r>
      <w:r>
        <w:rPr>
          <w:rFonts w:hint="eastAsia" w:ascii="仿宋_GB2312" w:hAnsi="仿宋_GB2312" w:eastAsia="仿宋_GB2312" w:cs="仿宋_GB2312"/>
          <w:color w:val="333333"/>
          <w:sz w:val="28"/>
          <w:szCs w:val="28"/>
          <w:shd w:val="clear" w:color="auto" w:fill="FFFFFF"/>
        </w:rPr>
        <w:t>部门支出绩效自评得分92分。一是预算编制总分25分，得分22分，其专项预算提前细化得分2分，其余为满分；二是预算执行总分35分，得分30分；三是支出绩效总分40分，得分40分。</w:t>
      </w:r>
      <w:r>
        <w:rPr>
          <w:rStyle w:val="32"/>
          <w:rFonts w:hint="eastAsia" w:ascii="仿宋_GB2312" w:hAnsi="仿宋_GB2312" w:eastAsia="仿宋_GB2312" w:cs="仿宋_GB2312"/>
          <w:color w:val="333333"/>
          <w:sz w:val="28"/>
          <w:szCs w:val="28"/>
          <w:shd w:val="clear" w:color="auto" w:fill="FFFFFF"/>
        </w:rPr>
        <w:t> </w:t>
      </w:r>
    </w:p>
    <w:p>
      <w:pPr>
        <w:widowControl/>
        <w:adjustRightInd w:val="0"/>
        <w:snapToGrid w:val="0"/>
        <w:spacing w:line="540" w:lineRule="exact"/>
        <w:ind w:firstLine="720"/>
        <w:jc w:val="left"/>
        <w:rPr>
          <w:rFonts w:hint="eastAsia" w:ascii="黑体" w:hAnsi="宋体" w:eastAsia="黑体" w:cs="宋体"/>
          <w:b/>
          <w:color w:val="000000"/>
          <w:kern w:val="0"/>
          <w:sz w:val="32"/>
          <w:szCs w:val="32"/>
          <w:shd w:val="clear" w:color="auto" w:fill="FFFFFF"/>
        </w:rPr>
      </w:pPr>
      <w:r>
        <w:rPr>
          <w:rFonts w:hint="eastAsia" w:ascii="黑体" w:hAnsi="宋体" w:eastAsia="黑体" w:cs="宋体"/>
          <w:b/>
          <w:color w:val="000000"/>
          <w:kern w:val="0"/>
          <w:sz w:val="32"/>
          <w:szCs w:val="32"/>
          <w:shd w:val="clear" w:color="auto" w:fill="FFFFFF"/>
        </w:rPr>
        <w:t>四、评价结论及建议</w:t>
      </w:r>
    </w:p>
    <w:p>
      <w:pPr>
        <w:widowControl/>
        <w:adjustRightInd w:val="0"/>
        <w:snapToGrid w:val="0"/>
        <w:spacing w:line="540" w:lineRule="exact"/>
        <w:ind w:firstLine="720"/>
        <w:jc w:val="left"/>
        <w:rPr>
          <w:rFonts w:hint="eastAsia" w:ascii="宋体" w:hAnsi="宋体" w:eastAsia="宋体" w:cs="宋体"/>
          <w:b/>
          <w:color w:val="000000"/>
          <w:kern w:val="0"/>
          <w:sz w:val="28"/>
          <w:szCs w:val="28"/>
          <w:shd w:val="clear" w:color="auto" w:fill="FFFFFF"/>
          <w:lang w:val="zh-CN"/>
        </w:rPr>
      </w:pPr>
      <w:r>
        <w:rPr>
          <w:rFonts w:hint="eastAsia" w:ascii="宋体" w:hAnsi="宋体" w:eastAsia="宋体" w:cs="宋体"/>
          <w:b/>
          <w:color w:val="000000"/>
          <w:kern w:val="0"/>
          <w:sz w:val="28"/>
          <w:szCs w:val="28"/>
          <w:shd w:val="clear" w:color="auto" w:fill="FFFFFF"/>
          <w:lang w:val="zh-CN"/>
        </w:rPr>
        <w:t>（一）评价结论。</w:t>
      </w:r>
    </w:p>
    <w:p>
      <w:pPr>
        <w:widowControl/>
        <w:adjustRightInd w:val="0"/>
        <w:snapToGrid w:val="0"/>
        <w:spacing w:line="540" w:lineRule="exact"/>
        <w:ind w:firstLine="720"/>
        <w:jc w:val="left"/>
        <w:rPr>
          <w:rFonts w:hint="eastAsia" w:ascii="仿宋_GB2312" w:hAnsi="仿宋_GB2312" w:eastAsia="仿宋_GB2312" w:cs="仿宋_GB2312"/>
          <w:b/>
          <w:color w:val="000000"/>
          <w:kern w:val="0"/>
          <w:sz w:val="28"/>
          <w:szCs w:val="28"/>
          <w:shd w:val="clear" w:color="auto" w:fill="FFFFFF"/>
          <w:lang w:val="zh-CN"/>
        </w:rPr>
      </w:pPr>
      <w:r>
        <w:rPr>
          <w:rFonts w:hint="eastAsia" w:ascii="仿宋_GB2312" w:hAnsi="仿宋_GB2312" w:eastAsia="仿宋_GB2312" w:cs="仿宋_GB2312"/>
          <w:color w:val="000000"/>
          <w:sz w:val="28"/>
          <w:szCs w:val="28"/>
        </w:rPr>
        <w:t>　</w:t>
      </w:r>
      <w:r>
        <w:rPr>
          <w:rFonts w:hint="eastAsia" w:ascii="仿宋_GB2312" w:hAnsi="仿宋_GB2312" w:eastAsia="仿宋_GB2312" w:cs="仿宋_GB2312"/>
          <w:color w:val="000000"/>
          <w:sz w:val="28"/>
          <w:szCs w:val="28"/>
        </w:rPr>
        <w:t>从自评情况来看，我单位部门支出绩效水平较高，整体上完成了年初设定的绩效目标，保障了单位各项工作的正常运转，促进了我市工会事业发展，充分发挥了财政资金的经济效益和社会效益。</w:t>
      </w:r>
    </w:p>
    <w:p>
      <w:pPr>
        <w:widowControl/>
        <w:adjustRightInd w:val="0"/>
        <w:snapToGrid w:val="0"/>
        <w:spacing w:line="540" w:lineRule="exact"/>
        <w:ind w:firstLine="720"/>
        <w:jc w:val="left"/>
        <w:rPr>
          <w:rFonts w:hint="eastAsia" w:ascii="宋体" w:hAnsi="宋体" w:eastAsia="宋体" w:cs="宋体"/>
          <w:b/>
          <w:color w:val="000000"/>
          <w:kern w:val="0"/>
          <w:sz w:val="28"/>
          <w:szCs w:val="28"/>
          <w:shd w:val="clear" w:color="auto" w:fill="FFFFFF"/>
          <w:lang w:val="zh-CN"/>
        </w:rPr>
      </w:pPr>
      <w:r>
        <w:rPr>
          <w:rFonts w:hint="eastAsia" w:ascii="宋体" w:hAnsi="宋体" w:eastAsia="宋体" w:cs="宋体"/>
          <w:b/>
          <w:color w:val="000000"/>
          <w:kern w:val="0"/>
          <w:sz w:val="28"/>
          <w:szCs w:val="28"/>
          <w:shd w:val="clear" w:color="auto" w:fill="FFFFFF"/>
          <w:lang w:val="zh-CN"/>
        </w:rPr>
        <w:t>（二）存在问题。</w:t>
      </w:r>
    </w:p>
    <w:p>
      <w:pPr>
        <w:widowControl/>
        <w:adjustRightInd w:val="0"/>
        <w:snapToGrid w:val="0"/>
        <w:spacing w:line="540" w:lineRule="exact"/>
        <w:ind w:firstLine="720"/>
        <w:jc w:val="left"/>
        <w:rPr>
          <w:rFonts w:hint="eastAsia" w:ascii="仿宋_GB2312" w:hAnsi="仿宋_GB2312" w:eastAsia="仿宋_GB2312" w:cs="仿宋_GB2312"/>
          <w:b/>
          <w:color w:val="000000"/>
          <w:kern w:val="0"/>
          <w:sz w:val="28"/>
          <w:szCs w:val="28"/>
          <w:shd w:val="clear" w:color="auto" w:fill="FFFFFF"/>
          <w:lang w:val="zh-CN"/>
        </w:rPr>
      </w:pPr>
      <w:r>
        <w:rPr>
          <w:rFonts w:hint="eastAsia" w:ascii="仿宋_GB2312" w:hAnsi="仿宋_GB2312" w:eastAsia="仿宋_GB2312" w:cs="仿宋_GB2312"/>
          <w:color w:val="000000"/>
          <w:sz w:val="28"/>
          <w:szCs w:val="28"/>
        </w:rPr>
        <w:t>从绩效评价看，部门支出预算和绩效评价工作还存在部分项目无法用量化指标来进行考评的问题。建议财政加强对绩效评价工作的培训和指导，进一步优化项目绩效考核指标体系，做到合理性与可操作性的有机统一。</w:t>
      </w:r>
    </w:p>
    <w:p>
      <w:pPr>
        <w:widowControl/>
        <w:adjustRightInd w:val="0"/>
        <w:snapToGrid w:val="0"/>
        <w:spacing w:line="580" w:lineRule="exact"/>
        <w:ind w:firstLine="720"/>
        <w:jc w:val="left"/>
        <w:rPr>
          <w:rFonts w:hint="eastAsia" w:ascii="仿宋_GB2312" w:hAnsi="宋体" w:cs="宋体"/>
          <w:color w:val="000000"/>
          <w:kern w:val="0"/>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ind w:firstLine="1267" w:firstLineChars="396"/>
        <w:rPr>
          <w:rFonts w:hint="eastAsia" w:asciiTheme="minorEastAsia" w:hAnsiTheme="minorEastAsia" w:eastAsiaTheme="minorEastAsia" w:cstheme="minorEastAsia"/>
          <w:b/>
          <w:bCs/>
          <w:sz w:val="44"/>
          <w:szCs w:val="44"/>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asciiTheme="minorEastAsia" w:hAnsiTheme="minorEastAsia" w:eastAsiaTheme="minorEastAsia" w:cstheme="minorEastAsia"/>
          <w:b/>
          <w:bCs/>
          <w:sz w:val="44"/>
          <w:szCs w:val="44"/>
        </w:rPr>
        <w:t>峨眉山市总工会</w:t>
      </w:r>
    </w:p>
    <w:p>
      <w:pPr>
        <w:ind w:firstLine="1325" w:firstLineChars="300"/>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代扣机关事业单位0.8%“工会经费”</w:t>
      </w:r>
    </w:p>
    <w:p>
      <w:pPr>
        <w:ind w:firstLine="2209" w:firstLineChars="500"/>
        <w:rPr>
          <w:rStyle w:val="26"/>
        </w:rPr>
      </w:pPr>
      <w:r>
        <w:rPr>
          <w:rStyle w:val="26"/>
          <w:rFonts w:hint="eastAsia"/>
        </w:rPr>
        <w:t>项目支出绩效自评报告</w:t>
      </w:r>
    </w:p>
    <w:p>
      <w:pPr>
        <w:rPr>
          <w:sz w:val="32"/>
          <w:szCs w:val="32"/>
        </w:rPr>
      </w:pPr>
    </w:p>
    <w:p>
      <w:pPr>
        <w:numPr>
          <w:ilvl w:val="0"/>
          <w:numId w:val="5"/>
        </w:numPr>
        <w:ind w:left="210" w:leftChars="0" w:firstLineChars="0"/>
        <w:rPr>
          <w:rFonts w:hint="eastAsia" w:ascii="黑体" w:hAnsi="黑体" w:eastAsia="黑体" w:cs="黑体"/>
          <w:b/>
          <w:bCs/>
          <w:sz w:val="32"/>
          <w:szCs w:val="32"/>
        </w:rPr>
      </w:pPr>
      <w:r>
        <w:rPr>
          <w:rFonts w:hint="eastAsia" w:ascii="黑体" w:hAnsi="黑体" w:eastAsia="黑体" w:cs="黑体"/>
          <w:b/>
          <w:bCs/>
          <w:sz w:val="32"/>
          <w:szCs w:val="32"/>
        </w:rPr>
        <w:t>项目概况</w:t>
      </w:r>
    </w:p>
    <w:p>
      <w:pPr>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度按照《工会费》、四川省《中华人民共和国工会法》实施办法，由财政拨款的机关和事业单位，应将工会经费全额列入年度预算，并及时拨付的规定。峨眉山市财政拨款的机关事业单位上缴峨眉山市总工会40%工会经费由财政代扣，列入峨眉山市总工会部门预算，确保峨眉山市总工会的日常工作任务的开展、履行工会职能以及加强自身建设，2019年列入财政代扣机关事业单位40%工会经费共计1600000.00元。属工会行政运行类、年度常规性项目，截止目前已全部完结，现自评重点说明以下内容：</w:t>
      </w:r>
    </w:p>
    <w:p>
      <w:pPr>
        <w:numPr>
          <w:ilvl w:val="0"/>
          <w:numId w:val="6"/>
        </w:numPr>
        <w:ind w:left="630" w:leftChars="0" w:firstLineChars="0"/>
        <w:rPr>
          <w:b/>
          <w:bCs/>
          <w:sz w:val="24"/>
        </w:rPr>
      </w:pPr>
      <w:r>
        <w:rPr>
          <w:rFonts w:hint="eastAsia"/>
          <w:b/>
          <w:bCs/>
          <w:sz w:val="24"/>
        </w:rPr>
        <w:t>项目资金申报及批复情况。</w:t>
      </w:r>
    </w:p>
    <w:p>
      <w:pPr>
        <w:ind w:firstLine="750" w:firstLineChars="25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峨眉山市财政批复峨眉山市总工会2019年代扣机关事业单位0.8%工会经费预算资金1600000.00元，实际拨款1600000.00元。整个项目资金的申报、批复符合我市行政事业单位预算资金管理办法的相关规定。</w:t>
      </w:r>
    </w:p>
    <w:p>
      <w:pPr>
        <w:numPr>
          <w:ilvl w:val="0"/>
          <w:numId w:val="6"/>
        </w:numPr>
        <w:ind w:left="630" w:leftChars="0" w:firstLineChars="0"/>
        <w:rPr>
          <w:b/>
          <w:bCs/>
          <w:sz w:val="24"/>
        </w:rPr>
      </w:pPr>
      <w:r>
        <w:rPr>
          <w:rFonts w:hint="eastAsia"/>
          <w:b/>
          <w:bCs/>
          <w:sz w:val="24"/>
        </w:rPr>
        <w:t>项目绩效目标</w:t>
      </w:r>
    </w:p>
    <w:p>
      <w:pPr>
        <w:ind w:firstLine="420" w:firstLineChars="150"/>
        <w:rPr>
          <w:rFonts w:ascii="仿宋_GB2312" w:hAnsi="微软雅黑" w:eastAsia="仿宋_GB2312" w:cs="仿宋_GB2312"/>
          <w:color w:val="000000"/>
          <w:sz w:val="28"/>
          <w:szCs w:val="28"/>
        </w:rPr>
      </w:pPr>
      <w:r>
        <w:rPr>
          <w:rFonts w:hint="eastAsia"/>
          <w:sz w:val="28"/>
          <w:szCs w:val="28"/>
        </w:rPr>
        <w:t>峨眉山市总工会坚持</w:t>
      </w:r>
      <w:r>
        <w:rPr>
          <w:rFonts w:ascii="仿宋_GB2312" w:hAnsi="微软雅黑" w:eastAsia="仿宋_GB2312" w:cs="仿宋_GB2312"/>
          <w:color w:val="000000"/>
          <w:sz w:val="28"/>
          <w:szCs w:val="28"/>
        </w:rPr>
        <w:t>“贴近中心促发展，贴近职工办实事，贴近基层搞服务”工作思路，充分发挥工会</w:t>
      </w:r>
      <w:r>
        <w:rPr>
          <w:rFonts w:hint="eastAsia" w:ascii="仿宋_GB2312" w:hAnsi="微软雅黑" w:eastAsia="仿宋_GB2312" w:cs="仿宋_GB2312"/>
          <w:color w:val="000000"/>
          <w:sz w:val="28"/>
          <w:szCs w:val="28"/>
        </w:rPr>
        <w:t>维权、困难职工帮扶、送温暖等职能，同时</w:t>
      </w:r>
      <w:r>
        <w:rPr>
          <w:rFonts w:ascii="仿宋_GB2312" w:hAnsi="微软雅黑" w:eastAsia="仿宋_GB2312" w:cs="仿宋_GB2312"/>
          <w:color w:val="000000"/>
          <w:sz w:val="28"/>
          <w:szCs w:val="28"/>
        </w:rPr>
        <w:t>加强工会自身建设，全面提高工会干部谋划、设计、组织、指挥、协调、落实的能力，推动工会各项工作上一个台阶</w:t>
      </w:r>
      <w:r>
        <w:rPr>
          <w:rFonts w:hint="eastAsia" w:ascii="仿宋_GB2312" w:hAnsi="微软雅黑" w:eastAsia="仿宋_GB2312" w:cs="仿宋_GB2312"/>
          <w:color w:val="000000"/>
          <w:sz w:val="28"/>
          <w:szCs w:val="28"/>
        </w:rPr>
        <w:t>。</w:t>
      </w:r>
    </w:p>
    <w:p>
      <w:pPr>
        <w:numPr>
          <w:ilvl w:val="0"/>
          <w:numId w:val="6"/>
        </w:numPr>
        <w:ind w:left="630" w:leftChars="0" w:firstLineChars="0"/>
        <w:rPr>
          <w:rFonts w:ascii="仿宋_GB2312" w:hAnsi="微软雅黑" w:eastAsia="仿宋_GB2312" w:cs="仿宋_GB2312"/>
          <w:b/>
          <w:bCs/>
          <w:color w:val="000000" w:themeColor="text1"/>
          <w:sz w:val="28"/>
          <w:szCs w:val="28"/>
          <w14:textFill>
            <w14:solidFill>
              <w14:schemeClr w14:val="tx1"/>
            </w14:solidFill>
          </w14:textFill>
        </w:rPr>
      </w:pPr>
      <w:r>
        <w:rPr>
          <w:rFonts w:hint="eastAsia" w:ascii="仿宋_GB2312" w:hAnsi="微软雅黑" w:eastAsia="仿宋_GB2312" w:cs="仿宋_GB2312"/>
          <w:b/>
          <w:bCs/>
          <w:color w:val="000000" w:themeColor="text1"/>
          <w:sz w:val="30"/>
          <w:szCs w:val="30"/>
          <w14:textFill>
            <w14:solidFill>
              <w14:schemeClr w14:val="tx1"/>
            </w14:solidFill>
          </w14:textFill>
        </w:rPr>
        <w:t>项目资金申报相符性</w:t>
      </w:r>
      <w:r>
        <w:rPr>
          <w:rFonts w:hint="eastAsia" w:ascii="仿宋_GB2312" w:hAnsi="微软雅黑" w:eastAsia="仿宋_GB2312" w:cs="仿宋_GB2312"/>
          <w:b/>
          <w:bCs/>
          <w:color w:val="000000" w:themeColor="text1"/>
          <w:sz w:val="24"/>
          <w14:textFill>
            <w14:solidFill>
              <w14:schemeClr w14:val="tx1"/>
            </w14:solidFill>
          </w14:textFill>
        </w:rPr>
        <w:t>。</w:t>
      </w:r>
      <w:r>
        <w:rPr>
          <w:rFonts w:hint="eastAsia" w:ascii="仿宋_GB2312" w:hAnsi="微软雅黑" w:eastAsia="仿宋_GB2312" w:cs="仿宋_GB2312"/>
          <w:b/>
          <w:bCs/>
          <w:color w:val="000000" w:themeColor="text1"/>
          <w:sz w:val="28"/>
          <w:szCs w:val="28"/>
          <w14:textFill>
            <w14:solidFill>
              <w14:schemeClr w14:val="tx1"/>
            </w14:solidFill>
          </w14:textFill>
        </w:rPr>
        <w:t>峨眉山市总工会代扣机关事业单位0.8%工会经费项目从申报到具体实施内容相符、申报目标合理可行。</w:t>
      </w:r>
    </w:p>
    <w:p>
      <w:pPr>
        <w:numPr>
          <w:ilvl w:val="0"/>
          <w:numId w:val="5"/>
        </w:numPr>
        <w:ind w:left="210" w:leftChars="0" w:firstLineChars="0"/>
        <w:rPr>
          <w:rFonts w:hint="eastAsia" w:ascii="黑体" w:hAnsi="黑体" w:eastAsia="黑体" w:cs="黑体"/>
          <w:b/>
          <w:bCs/>
          <w:sz w:val="32"/>
          <w:szCs w:val="32"/>
        </w:rPr>
      </w:pPr>
      <w:r>
        <w:rPr>
          <w:rFonts w:hint="eastAsia" w:ascii="黑体" w:hAnsi="黑体" w:eastAsia="黑体" w:cs="黑体"/>
          <w:b/>
          <w:bCs/>
          <w:sz w:val="32"/>
          <w:szCs w:val="32"/>
        </w:rPr>
        <w:t>项目实施及管理情况</w:t>
      </w:r>
    </w:p>
    <w:p>
      <w:pPr>
        <w:numPr>
          <w:ilvl w:val="0"/>
          <w:numId w:val="7"/>
        </w:numPr>
        <w:rPr>
          <w:rFonts w:ascii="仿宋_GB2312" w:hAnsi="微软雅黑" w:eastAsia="仿宋_GB2312" w:cs="仿宋_GB2312"/>
          <w:b/>
          <w:bCs/>
          <w:sz w:val="28"/>
          <w:szCs w:val="28"/>
        </w:rPr>
      </w:pPr>
      <w:r>
        <w:rPr>
          <w:rFonts w:hint="eastAsia" w:ascii="仿宋_GB2312" w:hAnsi="微软雅黑" w:eastAsia="仿宋_GB2312" w:cs="仿宋_GB2312"/>
          <w:b/>
          <w:bCs/>
          <w:sz w:val="28"/>
          <w:szCs w:val="28"/>
        </w:rPr>
        <w:t>资金计划、到位及使用情况</w:t>
      </w:r>
    </w:p>
    <w:p>
      <w:pPr>
        <w:pStyle w:val="25"/>
        <w:numPr>
          <w:numId w:val="0"/>
        </w:numPr>
        <w:ind w:left="600" w:hanging="600" w:hangingChars="200"/>
        <w:rPr>
          <w:rFonts w:ascii="仿宋_GB2312" w:hAnsi="微软雅黑" w:eastAsia="仿宋_GB2312" w:cs="仿宋_GB2312"/>
          <w:sz w:val="28"/>
          <w:szCs w:val="28"/>
        </w:rPr>
      </w:pPr>
      <w:r>
        <w:rPr>
          <w:rFonts w:hint="eastAsia" w:ascii="仿宋_GB2312" w:hAnsi="微软雅黑" w:eastAsia="仿宋_GB2312" w:cs="仿宋_GB2312"/>
          <w:sz w:val="30"/>
          <w:szCs w:val="30"/>
        </w:rPr>
        <w:t xml:space="preserve">                                                                                                                                                                                                                                                   </w:t>
      </w:r>
      <w:r>
        <w:rPr>
          <w:rFonts w:hint="eastAsia" w:ascii="仿宋_GB2312" w:hAnsi="微软雅黑" w:eastAsia="仿宋_GB2312" w:cs="仿宋_GB2312"/>
          <w:sz w:val="30"/>
          <w:szCs w:val="30"/>
          <w:lang w:val="en-US" w:eastAsia="zh-CN"/>
        </w:rPr>
        <w:t>1、</w:t>
      </w:r>
      <w:r>
        <w:rPr>
          <w:rFonts w:hint="eastAsia" w:ascii="仿宋_GB2312" w:hAnsi="微软雅黑" w:eastAsia="仿宋_GB2312" w:cs="仿宋_GB2312"/>
          <w:sz w:val="28"/>
          <w:szCs w:val="28"/>
        </w:rPr>
        <w:t>资金计划及到位。峨眉山市财政代扣机关事业单位单位0.8%经费全部为工会经费，预算1600000.00元，实际拨款1600000.00元，资金到位率100%，到位及时性100%。</w:t>
      </w:r>
    </w:p>
    <w:p>
      <w:pPr>
        <w:pStyle w:val="25"/>
        <w:numPr>
          <w:numId w:val="0"/>
        </w:numPr>
        <w:ind w:firstLine="560" w:firstLineChars="200"/>
        <w:rPr>
          <w:rFonts w:ascii="仿宋_GB2312" w:hAnsi="微软雅黑" w:eastAsia="仿宋_GB2312" w:cs="仿宋_GB2312"/>
          <w:color w:val="000000" w:themeColor="text1"/>
          <w:sz w:val="28"/>
          <w:szCs w:val="28"/>
          <w14:textFill>
            <w14:solidFill>
              <w14:schemeClr w14:val="tx1"/>
            </w14:solidFill>
          </w14:textFill>
        </w:rPr>
      </w:pPr>
      <w:r>
        <w:rPr>
          <w:rFonts w:hint="eastAsia" w:ascii="仿宋_GB2312" w:hAnsi="微软雅黑" w:eastAsia="仿宋_GB2312" w:cs="仿宋_GB2312"/>
          <w:sz w:val="28"/>
          <w:szCs w:val="28"/>
          <w:lang w:val="en-US" w:eastAsia="zh-CN"/>
        </w:rPr>
        <w:t>2、</w:t>
      </w:r>
      <w:r>
        <w:rPr>
          <w:rFonts w:hint="eastAsia" w:ascii="仿宋_GB2312" w:hAnsi="微软雅黑" w:eastAsia="仿宋_GB2312" w:cs="仿宋_GB2312"/>
          <w:sz w:val="28"/>
          <w:szCs w:val="28"/>
        </w:rPr>
        <w:t>资金使用。本项目按照《工会法》、中国工会章程及全总工会经费管理使用要求，按比例已上解乐山市总工会710948.87元，本级工会分成889051.13元。本级889051.13元主要用于</w:t>
      </w:r>
      <w:r>
        <w:rPr>
          <w:rFonts w:hint="eastAsia" w:ascii="仿宋_GB2312" w:hAnsi="微软雅黑" w:eastAsia="仿宋_GB2312" w:cs="仿宋_GB2312"/>
          <w:b/>
          <w:bCs/>
          <w:color w:val="4F81BD" w:themeColor="accent1"/>
          <w:sz w:val="28"/>
          <w:szCs w:val="28"/>
          <w14:textFill>
            <w14:solidFill>
              <w14:schemeClr w14:val="accent1"/>
            </w14:solidFill>
          </w14:textFill>
        </w:rPr>
        <w:t>乡</w:t>
      </w:r>
      <w:r>
        <w:rPr>
          <w:rFonts w:hint="eastAsia" w:ascii="仿宋_GB2312" w:hAnsi="微软雅黑" w:eastAsia="仿宋_GB2312" w:cs="仿宋_GB2312"/>
          <w:b/>
          <w:bCs/>
          <w:color w:val="000000" w:themeColor="text1"/>
          <w:sz w:val="28"/>
          <w:szCs w:val="28"/>
          <w14:textFill>
            <w14:solidFill>
              <w14:schemeClr w14:val="tx1"/>
            </w14:solidFill>
          </w14:textFill>
        </w:rPr>
        <w:t>镇工会工作经费补助支出221490.00元，困难职工帮扶及送温暖支出317108.00元（困难职工帮扶支出66668.00元、送温暖229660.00元、其他维权支出20780.00元），劳务费82814.80元、事业支出100000.00元、为单位职工以及聘用人员购买社保和公积金支出79588.71元等各项业务支出。</w:t>
      </w:r>
    </w:p>
    <w:p>
      <w:pPr>
        <w:pStyle w:val="12"/>
        <w:widowControl/>
        <w:numPr>
          <w:ilvl w:val="0"/>
          <w:numId w:val="7"/>
        </w:numPr>
        <w:spacing w:line="240" w:lineRule="atLeast"/>
        <w:jc w:val="left"/>
        <w:rPr>
          <w:rFonts w:ascii="仿宋_GB2312" w:hAnsi="微软雅黑" w:eastAsia="仿宋_GB2312" w:cs="仿宋_GB2312"/>
          <w:b/>
          <w:bCs/>
          <w:color w:val="000000"/>
          <w:sz w:val="28"/>
          <w:szCs w:val="28"/>
        </w:rPr>
      </w:pPr>
      <w:r>
        <w:rPr>
          <w:rFonts w:hint="eastAsia" w:ascii="仿宋_GB2312" w:hAnsi="微软雅黑" w:eastAsia="仿宋_GB2312" w:cs="仿宋_GB2312"/>
          <w:b/>
          <w:bCs/>
          <w:color w:val="000000"/>
          <w:sz w:val="28"/>
          <w:szCs w:val="28"/>
        </w:rPr>
        <w:t>项目财务管理情况。</w:t>
      </w:r>
    </w:p>
    <w:p>
      <w:pPr>
        <w:pStyle w:val="12"/>
        <w:widowControl/>
        <w:spacing w:line="240" w:lineRule="atLeast"/>
        <w:ind w:firstLine="840" w:firstLineChars="300"/>
        <w:jc w:val="left"/>
        <w:rPr>
          <w:rFonts w:ascii="仿宋_GB2312" w:hAnsi="微软雅黑" w:eastAsia="仿宋_GB2312" w:cs="仿宋_GB2312"/>
          <w:color w:val="000000"/>
          <w:sz w:val="28"/>
          <w:szCs w:val="28"/>
        </w:rPr>
      </w:pPr>
      <w:r>
        <w:rPr>
          <w:rFonts w:hint="eastAsia" w:ascii="仿宋_GB2312" w:hAnsi="微软雅黑" w:eastAsia="仿宋_GB2312" w:cs="仿宋_GB2312"/>
          <w:color w:val="000000"/>
          <w:sz w:val="28"/>
          <w:szCs w:val="28"/>
        </w:rPr>
        <w:t>峨眉山市总工会工会经费项目属于行政运类项目，单位制定有各项财务管理制度，账务处理严格按照工会财务管理制度处理，会计核算遵循工会财务管理制度。因此，峨眉山市总工会代扣机关事业单位0.8%工会经费项目严格按照财务管理制度的要求、财务处理及时、会计核算规范。</w:t>
      </w:r>
    </w:p>
    <w:p>
      <w:pPr>
        <w:pStyle w:val="12"/>
        <w:widowControl/>
        <w:numPr>
          <w:ilvl w:val="0"/>
          <w:numId w:val="7"/>
        </w:numPr>
        <w:spacing w:line="240" w:lineRule="atLeast"/>
        <w:jc w:val="left"/>
        <w:rPr>
          <w:rFonts w:ascii="仿宋_GB2312" w:hAnsi="微软雅黑" w:eastAsia="仿宋_GB2312" w:cs="仿宋_GB2312"/>
          <w:b/>
          <w:bCs/>
          <w:color w:val="000000"/>
          <w:sz w:val="28"/>
          <w:szCs w:val="28"/>
        </w:rPr>
      </w:pPr>
      <w:r>
        <w:rPr>
          <w:rFonts w:hint="eastAsia" w:ascii="仿宋_GB2312" w:hAnsi="微软雅黑" w:eastAsia="仿宋_GB2312" w:cs="仿宋_GB2312"/>
          <w:b/>
          <w:bCs/>
          <w:color w:val="000000"/>
          <w:sz w:val="28"/>
          <w:szCs w:val="28"/>
        </w:rPr>
        <w:t>项目组织实施情况。</w:t>
      </w:r>
    </w:p>
    <w:p>
      <w:pPr>
        <w:pStyle w:val="12"/>
        <w:widowControl/>
        <w:spacing w:line="240" w:lineRule="atLeast"/>
        <w:ind w:firstLine="420" w:firstLineChars="150"/>
        <w:jc w:val="left"/>
        <w:rPr>
          <w:rFonts w:ascii="仿宋_GB2312" w:hAnsi="微软雅黑" w:eastAsia="仿宋_GB2312" w:cs="仿宋_GB2312"/>
          <w:color w:val="000000"/>
          <w:sz w:val="28"/>
          <w:szCs w:val="28"/>
        </w:rPr>
      </w:pPr>
      <w:r>
        <w:rPr>
          <w:rFonts w:hint="eastAsia" w:ascii="仿宋_GB2312" w:hAnsi="微软雅黑" w:eastAsia="仿宋_GB2312" w:cs="仿宋_GB2312"/>
          <w:color w:val="000000"/>
          <w:sz w:val="28"/>
          <w:szCs w:val="28"/>
        </w:rPr>
        <w:t>峨眉山市总工会</w:t>
      </w:r>
      <w:r>
        <w:rPr>
          <w:rFonts w:ascii="仿宋_GB2312" w:hAnsi="微软雅黑" w:eastAsia="仿宋_GB2312" w:cs="仿宋_GB2312"/>
          <w:color w:val="000000"/>
          <w:sz w:val="28"/>
          <w:szCs w:val="28"/>
        </w:rPr>
        <w:t>在使用代扣机关事业单位</w:t>
      </w:r>
      <w:r>
        <w:rPr>
          <w:rFonts w:hint="eastAsia" w:ascii="仿宋_GB2312" w:hAnsi="微软雅黑" w:eastAsia="仿宋_GB2312" w:cs="仿宋_GB2312"/>
          <w:color w:val="000000"/>
          <w:sz w:val="28"/>
          <w:szCs w:val="28"/>
        </w:rPr>
        <w:t>0.8%工会经费</w:t>
      </w:r>
      <w:r>
        <w:rPr>
          <w:rFonts w:ascii="仿宋_GB2312" w:hAnsi="微软雅黑" w:eastAsia="仿宋_GB2312" w:cs="仿宋_GB2312"/>
          <w:color w:val="000000"/>
          <w:sz w:val="28"/>
          <w:szCs w:val="28"/>
        </w:rPr>
        <w:t>时，严格执行工会财务管理制度，同时对各项资金的使用流程进行监督，定时查看财务报表检查资金使用情况</w:t>
      </w:r>
      <w:r>
        <w:rPr>
          <w:rFonts w:hint="eastAsia" w:ascii="仿宋_GB2312" w:hAnsi="微软雅黑" w:eastAsia="仿宋_GB2312" w:cs="仿宋_GB2312"/>
          <w:color w:val="000000"/>
          <w:sz w:val="28"/>
          <w:szCs w:val="28"/>
        </w:rPr>
        <w:t>，</w:t>
      </w:r>
      <w:r>
        <w:rPr>
          <w:rFonts w:ascii="仿宋_GB2312" w:hAnsi="微软雅黑" w:eastAsia="仿宋_GB2312" w:cs="仿宋_GB2312"/>
          <w:color w:val="000000"/>
          <w:sz w:val="28"/>
          <w:szCs w:val="28"/>
        </w:rPr>
        <w:t>认真贯彻落实上级要求，发挥广大职工的主体作用</w:t>
      </w:r>
      <w:r>
        <w:rPr>
          <w:rFonts w:hint="eastAsia" w:ascii="仿宋_GB2312" w:hAnsi="微软雅黑" w:eastAsia="仿宋_GB2312" w:cs="仿宋_GB2312"/>
          <w:color w:val="000000"/>
          <w:sz w:val="28"/>
          <w:szCs w:val="28"/>
        </w:rPr>
        <w:t>。</w:t>
      </w:r>
    </w:p>
    <w:p>
      <w:pPr>
        <w:pStyle w:val="12"/>
        <w:widowControl/>
        <w:numPr>
          <w:ilvl w:val="0"/>
          <w:numId w:val="5"/>
        </w:numPr>
        <w:spacing w:line="240" w:lineRule="atLeast"/>
        <w:ind w:left="210" w:leftChars="0" w:firstLineChars="0"/>
        <w:jc w:val="left"/>
        <w:rPr>
          <w:rFonts w:ascii="仿宋_GB2312" w:hAnsi="微软雅黑" w:eastAsia="仿宋_GB2312" w:cs="仿宋_GB2312"/>
          <w:b/>
          <w:bCs/>
          <w:color w:val="000000"/>
          <w:sz w:val="32"/>
          <w:szCs w:val="32"/>
        </w:rPr>
      </w:pPr>
      <w:r>
        <w:rPr>
          <w:rFonts w:hint="eastAsia" w:ascii="黑体" w:hAnsi="黑体" w:eastAsia="黑体" w:cs="黑体"/>
          <w:b/>
          <w:bCs/>
          <w:color w:val="000000"/>
          <w:sz w:val="32"/>
          <w:szCs w:val="32"/>
        </w:rPr>
        <w:t>目标完成情况</w:t>
      </w:r>
    </w:p>
    <w:p>
      <w:pPr>
        <w:pStyle w:val="12"/>
        <w:widowControl/>
        <w:numPr>
          <w:ilvl w:val="0"/>
          <w:numId w:val="8"/>
        </w:numPr>
        <w:spacing w:line="240" w:lineRule="atLeast"/>
        <w:jc w:val="left"/>
        <w:rPr>
          <w:rFonts w:ascii="仿宋_GB2312" w:hAnsi="微软雅黑" w:eastAsia="仿宋_GB2312" w:cs="仿宋_GB2312"/>
          <w:b/>
          <w:bCs/>
          <w:color w:val="000000"/>
          <w:sz w:val="28"/>
          <w:szCs w:val="28"/>
        </w:rPr>
      </w:pPr>
      <w:r>
        <w:rPr>
          <w:rFonts w:hint="eastAsia" w:ascii="仿宋_GB2312" w:hAnsi="微软雅黑" w:eastAsia="仿宋_GB2312" w:cs="仿宋_GB2312"/>
          <w:b/>
          <w:bCs/>
          <w:color w:val="000000"/>
          <w:sz w:val="28"/>
          <w:szCs w:val="28"/>
        </w:rPr>
        <w:t>目标任务量完成情况</w:t>
      </w:r>
    </w:p>
    <w:p>
      <w:pPr>
        <w:pStyle w:val="12"/>
        <w:widowControl/>
        <w:spacing w:line="240" w:lineRule="atLeast"/>
        <w:ind w:firstLine="280" w:firstLineChars="100"/>
        <w:jc w:val="left"/>
        <w:rPr>
          <w:rFonts w:ascii="仿宋_GB2312" w:hAnsi="微软雅黑" w:eastAsia="仿宋_GB2312" w:cs="仿宋_GB2312"/>
          <w:color w:val="000000"/>
          <w:sz w:val="28"/>
          <w:szCs w:val="28"/>
        </w:rPr>
      </w:pPr>
      <w:r>
        <w:rPr>
          <w:rFonts w:hint="eastAsia" w:ascii="仿宋_GB2312" w:hAnsi="微软雅黑" w:eastAsia="仿宋_GB2312" w:cs="仿宋_GB2312"/>
          <w:color w:val="000000"/>
          <w:sz w:val="28"/>
          <w:szCs w:val="28"/>
        </w:rPr>
        <w:t>截止评价时点，通过这些项目的实施，峨眉山市总工会2019年度日常工作得以按期完成。</w:t>
      </w:r>
    </w:p>
    <w:p>
      <w:pPr>
        <w:pStyle w:val="12"/>
        <w:widowControl/>
        <w:numPr>
          <w:ilvl w:val="0"/>
          <w:numId w:val="8"/>
        </w:numPr>
        <w:spacing w:line="240" w:lineRule="atLeast"/>
        <w:jc w:val="left"/>
        <w:rPr>
          <w:rFonts w:ascii="仿宋_GB2312" w:hAnsi="微软雅黑" w:eastAsia="仿宋_GB2312" w:cs="仿宋_GB2312"/>
          <w:b/>
          <w:bCs/>
          <w:color w:val="000000"/>
          <w:sz w:val="28"/>
          <w:szCs w:val="28"/>
        </w:rPr>
      </w:pPr>
      <w:r>
        <w:rPr>
          <w:rFonts w:hint="eastAsia" w:ascii="仿宋_GB2312" w:hAnsi="微软雅黑" w:eastAsia="仿宋_GB2312" w:cs="仿宋_GB2312"/>
          <w:b/>
          <w:bCs/>
          <w:color w:val="000000"/>
          <w:sz w:val="28"/>
          <w:szCs w:val="28"/>
        </w:rPr>
        <w:t>目标质量完成情况</w:t>
      </w:r>
    </w:p>
    <w:p>
      <w:pPr>
        <w:pStyle w:val="12"/>
        <w:widowControl/>
        <w:spacing w:line="240" w:lineRule="atLeast"/>
        <w:ind w:firstLine="280" w:firstLineChars="100"/>
        <w:jc w:val="left"/>
        <w:rPr>
          <w:rFonts w:ascii="仿宋_GB2312" w:hAnsi="微软雅黑" w:eastAsia="仿宋_GB2312" w:cs="仿宋_GB2312"/>
          <w:color w:val="000000"/>
          <w:sz w:val="28"/>
          <w:szCs w:val="28"/>
        </w:rPr>
      </w:pPr>
      <w:r>
        <w:rPr>
          <w:rFonts w:hint="eastAsia" w:ascii="仿宋_GB2312" w:hAnsi="微软雅黑" w:eastAsia="仿宋_GB2312" w:cs="仿宋_GB2312"/>
          <w:color w:val="000000"/>
          <w:sz w:val="28"/>
          <w:szCs w:val="28"/>
        </w:rPr>
        <w:t>对照项目计划目标，实际项目完成质量符合</w:t>
      </w:r>
      <w:r>
        <w:rPr>
          <w:rFonts w:ascii="Arial" w:hAnsi="Arial" w:eastAsia="仿宋_GB2312" w:cs="Arial"/>
          <w:color w:val="000000"/>
          <w:sz w:val="28"/>
          <w:szCs w:val="28"/>
        </w:rPr>
        <w:t>目标质量</w:t>
      </w:r>
      <w:r>
        <w:rPr>
          <w:rFonts w:hint="eastAsia" w:ascii="Arial" w:hAnsi="Arial" w:eastAsia="仿宋_GB2312" w:cs="Arial"/>
          <w:color w:val="000000"/>
          <w:sz w:val="28"/>
          <w:szCs w:val="28"/>
        </w:rPr>
        <w:t>。</w:t>
      </w:r>
    </w:p>
    <w:p>
      <w:pPr>
        <w:pStyle w:val="12"/>
        <w:widowControl/>
        <w:numPr>
          <w:ilvl w:val="0"/>
          <w:numId w:val="8"/>
        </w:numPr>
        <w:spacing w:line="240" w:lineRule="atLeast"/>
        <w:jc w:val="left"/>
        <w:rPr>
          <w:rFonts w:ascii="仿宋_GB2312" w:hAnsi="微软雅黑" w:eastAsia="仿宋_GB2312" w:cs="仿宋_GB2312"/>
          <w:b/>
          <w:bCs/>
          <w:color w:val="000000"/>
          <w:sz w:val="28"/>
          <w:szCs w:val="28"/>
        </w:rPr>
      </w:pPr>
      <w:r>
        <w:rPr>
          <w:rFonts w:hint="eastAsia" w:ascii="仿宋_GB2312" w:hAnsi="微软雅黑" w:eastAsia="仿宋_GB2312" w:cs="仿宋_GB2312"/>
          <w:b/>
          <w:bCs/>
          <w:color w:val="000000"/>
          <w:sz w:val="28"/>
          <w:szCs w:val="28"/>
        </w:rPr>
        <w:t>目标进度完成情况</w:t>
      </w:r>
    </w:p>
    <w:p>
      <w:pPr>
        <w:pStyle w:val="12"/>
        <w:widowControl/>
        <w:spacing w:line="240" w:lineRule="atLeast"/>
        <w:jc w:val="left"/>
        <w:rPr>
          <w:rFonts w:ascii="仿宋_GB2312" w:hAnsi="微软雅黑" w:eastAsia="仿宋_GB2312" w:cs="仿宋_GB2312"/>
          <w:color w:val="000000"/>
          <w:sz w:val="28"/>
          <w:szCs w:val="28"/>
        </w:rPr>
      </w:pPr>
      <w:r>
        <w:rPr>
          <w:rFonts w:hint="eastAsia" w:ascii="仿宋_GB2312" w:hAnsi="微软雅黑" w:eastAsia="仿宋_GB2312" w:cs="仿宋_GB2312"/>
          <w:color w:val="000000"/>
          <w:sz w:val="28"/>
          <w:szCs w:val="28"/>
        </w:rPr>
        <w:t>对照预定进度计划，项目完成按照合同及年初任务目标按时完成。</w:t>
      </w:r>
    </w:p>
    <w:p>
      <w:pPr>
        <w:pStyle w:val="12"/>
        <w:widowControl/>
        <w:numPr>
          <w:ilvl w:val="0"/>
          <w:numId w:val="5"/>
        </w:numPr>
        <w:spacing w:line="240" w:lineRule="atLeast"/>
        <w:ind w:left="210" w:leftChars="0" w:firstLineChars="0"/>
        <w:jc w:val="left"/>
        <w:rPr>
          <w:rFonts w:ascii="仿宋_GB2312" w:hAnsi="微软雅黑" w:eastAsia="仿宋_GB2312" w:cs="仿宋_GB2312"/>
          <w:b/>
          <w:bCs/>
          <w:color w:val="000000"/>
          <w:sz w:val="36"/>
          <w:szCs w:val="36"/>
        </w:rPr>
      </w:pPr>
      <w:r>
        <w:rPr>
          <w:rFonts w:hint="eastAsia" w:ascii="黑体" w:hAnsi="黑体" w:eastAsia="黑体" w:cs="黑体"/>
          <w:b/>
          <w:bCs/>
          <w:color w:val="000000"/>
          <w:sz w:val="32"/>
          <w:szCs w:val="32"/>
        </w:rPr>
        <w:t>项目效益情况</w:t>
      </w:r>
    </w:p>
    <w:p>
      <w:pPr>
        <w:pStyle w:val="12"/>
        <w:widowControl/>
        <w:spacing w:line="240" w:lineRule="atLeast"/>
        <w:jc w:val="left"/>
        <w:rPr>
          <w:rFonts w:ascii="仿宋_GB2312" w:hAnsi="微软雅黑" w:eastAsia="仿宋_GB2312" w:cs="仿宋_GB2312"/>
          <w:color w:val="000000"/>
          <w:sz w:val="28"/>
          <w:szCs w:val="28"/>
        </w:rPr>
      </w:pPr>
      <w:r>
        <w:rPr>
          <w:rFonts w:ascii="仿宋_GB2312" w:hAnsi="微软雅黑" w:eastAsia="仿宋_GB2312" w:cs="仿宋_GB2312"/>
          <w:color w:val="000000"/>
          <w:sz w:val="28"/>
          <w:szCs w:val="28"/>
        </w:rPr>
        <w:t>认真贯彻落实上级要求，发挥</w:t>
      </w:r>
      <w:r>
        <w:rPr>
          <w:rFonts w:hint="eastAsia" w:ascii="仿宋_GB2312" w:hAnsi="微软雅黑" w:eastAsia="仿宋_GB2312" w:cs="仿宋_GB2312"/>
          <w:color w:val="000000"/>
          <w:sz w:val="28"/>
          <w:szCs w:val="28"/>
        </w:rPr>
        <w:t>了</w:t>
      </w:r>
      <w:r>
        <w:rPr>
          <w:rFonts w:ascii="仿宋_GB2312" w:hAnsi="微软雅黑" w:eastAsia="仿宋_GB2312" w:cs="仿宋_GB2312"/>
          <w:color w:val="000000"/>
          <w:sz w:val="28"/>
          <w:szCs w:val="28"/>
        </w:rPr>
        <w:t>广大职工的主体作用担当，</w:t>
      </w:r>
      <w:r>
        <w:rPr>
          <w:rFonts w:hint="eastAsia" w:ascii="仿宋_GB2312" w:hAnsi="微软雅黑" w:eastAsia="仿宋_GB2312" w:cs="仿宋_GB2312"/>
          <w:color w:val="000000"/>
          <w:sz w:val="28"/>
          <w:szCs w:val="28"/>
        </w:rPr>
        <w:t>并且</w:t>
      </w:r>
      <w:r>
        <w:rPr>
          <w:rFonts w:ascii="仿宋_GB2312" w:hAnsi="微软雅黑" w:eastAsia="仿宋_GB2312" w:cs="仿宋_GB2312"/>
          <w:color w:val="000000"/>
          <w:sz w:val="28"/>
          <w:szCs w:val="28"/>
        </w:rPr>
        <w:t>加强工会自身建设，全面提高工会干部谋划、设计、组织、指挥、协调、落实的能力，推动工会各项工作上一个台阶</w:t>
      </w:r>
      <w:r>
        <w:rPr>
          <w:rFonts w:hint="eastAsia" w:ascii="仿宋_GB2312" w:hAnsi="微软雅黑" w:eastAsia="仿宋_GB2312" w:cs="仿宋_GB2312"/>
          <w:color w:val="000000"/>
          <w:sz w:val="28"/>
          <w:szCs w:val="28"/>
        </w:rPr>
        <w:t>。</w:t>
      </w:r>
    </w:p>
    <w:p>
      <w:pPr>
        <w:pStyle w:val="12"/>
        <w:widowControl/>
        <w:spacing w:line="240" w:lineRule="atLeast"/>
        <w:jc w:val="left"/>
        <w:rPr>
          <w:rFonts w:ascii="仿宋_GB2312" w:hAnsi="微软雅黑" w:eastAsia="仿宋_GB2312" w:cs="仿宋_GB2312"/>
          <w:b/>
          <w:bCs/>
          <w:color w:val="4F81BD" w:themeColor="accent1"/>
          <w14:textFill>
            <w14:solidFill>
              <w14:schemeClr w14:val="accent1"/>
            </w14:solidFill>
          </w14:textFill>
        </w:rPr>
      </w:pPr>
      <w:r>
        <w:rPr>
          <w:rFonts w:hint="eastAsia" w:ascii="仿宋_GB2312" w:hAnsi="微软雅黑" w:eastAsia="仿宋_GB2312" w:cs="仿宋_GB2312"/>
          <w:b/>
          <w:bCs/>
          <w:color w:val="000000"/>
          <w:sz w:val="36"/>
          <w:szCs w:val="36"/>
        </w:rPr>
        <w:t>五、</w:t>
      </w:r>
      <w:r>
        <w:rPr>
          <w:rFonts w:hint="eastAsia" w:ascii="黑体" w:hAnsi="黑体" w:eastAsia="黑体" w:cs="黑体"/>
          <w:b/>
          <w:bCs/>
          <w:color w:val="000000"/>
          <w:sz w:val="32"/>
          <w:szCs w:val="32"/>
        </w:rPr>
        <w:t>问题及建议</w:t>
      </w:r>
    </w:p>
    <w:p>
      <w:pPr>
        <w:pStyle w:val="12"/>
        <w:widowControl/>
        <w:spacing w:line="240" w:lineRule="atLeast"/>
        <w:ind w:firstLine="843" w:firstLineChars="300"/>
        <w:jc w:val="left"/>
        <w:rPr>
          <w:rFonts w:ascii="仿宋_GB2312" w:hAnsi="微软雅黑" w:eastAsia="仿宋_GB2312" w:cs="仿宋_GB2312"/>
          <w:b/>
          <w:bCs/>
          <w:color w:val="4F81BD" w:themeColor="accent1"/>
          <w:sz w:val="28"/>
          <w:szCs w:val="28"/>
          <w14:textFill>
            <w14:solidFill>
              <w14:schemeClr w14:val="accent1"/>
            </w14:solidFill>
          </w14:textFill>
        </w:rPr>
      </w:pPr>
      <w:r>
        <w:rPr>
          <w:rFonts w:hint="eastAsia" w:ascii="仿宋_GB2312" w:hAnsi="微软雅黑" w:eastAsia="仿宋_GB2312" w:cs="仿宋_GB2312"/>
          <w:b/>
          <w:bCs/>
          <w:color w:val="000000"/>
          <w:sz w:val="28"/>
          <w:szCs w:val="28"/>
        </w:rPr>
        <w:t>暂无</w:t>
      </w:r>
    </w:p>
    <w:p>
      <w:pPr>
        <w:widowControl/>
        <w:jc w:val="left"/>
        <w:rPr>
          <w:rStyle w:val="26"/>
          <w:rFonts w:ascii="黑体" w:hAnsi="黑体" w:eastAsia="黑体"/>
          <w:b w:val="0"/>
        </w:rPr>
      </w:pPr>
    </w:p>
    <w:p>
      <w:pPr>
        <w:widowControl/>
        <w:jc w:val="left"/>
        <w:rPr>
          <w:rStyle w:val="26"/>
          <w:rFonts w:ascii="黑体" w:hAnsi="黑体" w:eastAsia="黑体"/>
          <w:b w:val="0"/>
        </w:rPr>
      </w:pPr>
      <w:r>
        <w:rPr>
          <w:rStyle w:val="26"/>
          <w:rFonts w:ascii="黑体" w:hAnsi="黑体" w:eastAsia="黑体"/>
          <w:b w:val="0"/>
        </w:rPr>
        <w:br w:type="page"/>
      </w:r>
    </w:p>
    <w:p>
      <w:pPr>
        <w:spacing w:line="600" w:lineRule="exact"/>
        <w:jc w:val="center"/>
        <w:outlineLvl w:val="0"/>
        <w:rPr>
          <w:rStyle w:val="26"/>
          <w:rFonts w:ascii="黑体" w:hAnsi="黑体" w:eastAsia="黑体"/>
          <w:b w:val="0"/>
        </w:rPr>
      </w:pPr>
    </w:p>
    <w:p>
      <w:pPr>
        <w:spacing w:line="600" w:lineRule="exact"/>
        <w:jc w:val="center"/>
        <w:outlineLvl w:val="0"/>
        <w:rPr>
          <w:rStyle w:val="26"/>
          <w:rFonts w:ascii="黑体" w:hAnsi="黑体" w:eastAsia="黑体"/>
          <w:b w:val="0"/>
        </w:rPr>
      </w:pPr>
      <w:bookmarkStart w:id="48"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47"/>
      <w:bookmarkEnd w:id="4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49"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49"/>
    </w:p>
    <w:p>
      <w:pPr>
        <w:pStyle w:val="3"/>
        <w:rPr>
          <w:rFonts w:ascii="仿宋" w:hAnsi="仿宋" w:eastAsia="仿宋"/>
          <w:color w:val="000000"/>
        </w:rPr>
      </w:pPr>
      <w:bookmarkStart w:id="50"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50"/>
    </w:p>
    <w:p>
      <w:pPr>
        <w:pStyle w:val="3"/>
        <w:rPr>
          <w:rFonts w:ascii="仿宋" w:hAnsi="仿宋" w:eastAsia="仿宋"/>
          <w:color w:val="000000"/>
        </w:rPr>
      </w:pPr>
      <w:bookmarkStart w:id="51"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51"/>
    </w:p>
    <w:p>
      <w:pPr>
        <w:pStyle w:val="3"/>
        <w:rPr>
          <w:rFonts w:ascii="仿宋" w:hAnsi="仿宋" w:eastAsia="仿宋"/>
          <w:b w:val="0"/>
          <w:color w:val="000000"/>
        </w:rPr>
      </w:pPr>
      <w:bookmarkStart w:id="52"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52"/>
    </w:p>
    <w:p>
      <w:pPr>
        <w:pStyle w:val="3"/>
        <w:rPr>
          <w:rStyle w:val="27"/>
          <w:rFonts w:ascii="仿宋" w:hAnsi="仿宋" w:eastAsia="仿宋"/>
          <w:b w:val="0"/>
          <w:bCs w:val="0"/>
        </w:rPr>
      </w:pPr>
      <w:bookmarkStart w:id="53"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53"/>
      <w:bookmarkStart w:id="54" w:name="_Toc15396624"/>
    </w:p>
    <w:p>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54"/>
    </w:p>
    <w:p>
      <w:pPr>
        <w:pStyle w:val="3"/>
        <w:rPr>
          <w:rFonts w:ascii="仿宋" w:hAnsi="仿宋" w:eastAsia="仿宋"/>
          <w:color w:val="000000"/>
        </w:rPr>
      </w:pPr>
      <w:bookmarkStart w:id="55"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55"/>
    </w:p>
    <w:p>
      <w:pPr>
        <w:pStyle w:val="3"/>
        <w:rPr>
          <w:rFonts w:ascii="仿宋" w:hAnsi="仿宋" w:eastAsia="仿宋"/>
          <w:color w:val="000000"/>
        </w:rPr>
      </w:pPr>
      <w:bookmarkStart w:id="56"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56"/>
    </w:p>
    <w:p>
      <w:pPr>
        <w:pStyle w:val="3"/>
        <w:rPr>
          <w:rFonts w:ascii="仿宋" w:hAnsi="仿宋" w:eastAsia="仿宋"/>
          <w:color w:val="000000"/>
        </w:rPr>
      </w:pPr>
      <w:bookmarkStart w:id="57"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57"/>
    </w:p>
    <w:p>
      <w:pPr>
        <w:pStyle w:val="3"/>
        <w:rPr>
          <w:rFonts w:ascii="仿宋" w:hAnsi="仿宋" w:eastAsia="仿宋"/>
          <w:color w:val="000000"/>
        </w:rPr>
      </w:pPr>
      <w:bookmarkStart w:id="58"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58"/>
    </w:p>
    <w:p>
      <w:pPr>
        <w:pStyle w:val="3"/>
        <w:rPr>
          <w:rFonts w:ascii="仿宋" w:hAnsi="仿宋" w:eastAsia="仿宋"/>
          <w:color w:val="000000"/>
        </w:rPr>
      </w:pPr>
      <w:bookmarkStart w:id="59"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59"/>
    </w:p>
    <w:p>
      <w:pPr>
        <w:pStyle w:val="3"/>
        <w:rPr>
          <w:rFonts w:ascii="仿宋" w:hAnsi="仿宋" w:eastAsia="仿宋"/>
          <w:color w:val="000000"/>
        </w:rPr>
      </w:pPr>
      <w:bookmarkStart w:id="60"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0"/>
    </w:p>
    <w:p>
      <w:pPr>
        <w:pStyle w:val="3"/>
        <w:rPr>
          <w:rFonts w:ascii="仿宋" w:hAnsi="仿宋" w:eastAsia="仿宋"/>
          <w:color w:val="000000" w:themeColor="text1"/>
          <w14:textFill>
            <w14:solidFill>
              <w14:schemeClr w14:val="tx1"/>
            </w14:solidFill>
          </w14:textFill>
        </w:rPr>
      </w:pPr>
      <w:bookmarkStart w:id="61"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6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Microsoft YaHei UI Light">
    <w:panose1 w:val="020B0502040204020203"/>
    <w:charset w:val="86"/>
    <w:family w:val="auto"/>
    <w:pitch w:val="default"/>
    <w:sig w:usb0="80000287" w:usb1="2ACF0010" w:usb2="00000016" w:usb3="00000000" w:csb0="0004001F" w:csb1="00000000"/>
  </w:font>
  <w:font w:name="hakuyoxingshu7000">
    <w:panose1 w:val="02000600000000000000"/>
    <w:charset w:val="86"/>
    <w:family w:val="auto"/>
    <w:pitch w:val="default"/>
    <w:sig w:usb0="FFFFFFFF" w:usb1="E9FFFFFF" w:usb2="0000003F" w:usb3="00000000" w:csb0="603F00FF" w:csb1="FFFF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00B81"/>
    <w:multiLevelType w:val="singleLevel"/>
    <w:tmpl w:val="C7F00B81"/>
    <w:lvl w:ilvl="0" w:tentative="0">
      <w:start w:val="1"/>
      <w:numFmt w:val="decimal"/>
      <w:lvlText w:val="%1."/>
      <w:lvlJc w:val="left"/>
      <w:pPr>
        <w:tabs>
          <w:tab w:val="left" w:pos="312"/>
        </w:tabs>
        <w:ind w:left="-13"/>
      </w:pPr>
      <w:rPr>
        <w:rFonts w:hint="default"/>
        <w:color w:val="000000" w:themeColor="text1"/>
        <w14:textFill>
          <w14:solidFill>
            <w14:schemeClr w14:val="tx1"/>
          </w14:solidFill>
        </w14:textFill>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1739B87"/>
    <w:multiLevelType w:val="singleLevel"/>
    <w:tmpl w:val="D1739B87"/>
    <w:lvl w:ilvl="0" w:tentative="0">
      <w:start w:val="1"/>
      <w:numFmt w:val="chineseCounting"/>
      <w:suff w:val="nothing"/>
      <w:lvlText w:val="（%1）"/>
      <w:lvlJc w:val="left"/>
      <w:pPr>
        <w:ind w:left="630"/>
      </w:pPr>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A7CE54E"/>
    <w:multiLevelType w:val="singleLevel"/>
    <w:tmpl w:val="3A7CE54E"/>
    <w:lvl w:ilvl="0" w:tentative="0">
      <w:start w:val="1"/>
      <w:numFmt w:val="chineseCounting"/>
      <w:suff w:val="nothing"/>
      <w:lvlText w:val="（%1）"/>
      <w:lvlJc w:val="left"/>
      <w:rPr>
        <w:rFonts w:hint="eastAsia"/>
      </w:rPr>
    </w:lvl>
  </w:abstractNum>
  <w:abstractNum w:abstractNumId="6">
    <w:nsid w:val="4B14DD9E"/>
    <w:multiLevelType w:val="singleLevel"/>
    <w:tmpl w:val="4B14DD9E"/>
    <w:lvl w:ilvl="0" w:tentative="0">
      <w:start w:val="1"/>
      <w:numFmt w:val="chineseCounting"/>
      <w:suff w:val="nothing"/>
      <w:lvlText w:val="（%1）"/>
      <w:lvlJc w:val="left"/>
      <w:rPr>
        <w:rFonts w:hint="eastAsia"/>
      </w:rPr>
    </w:lvl>
  </w:abstractNum>
  <w:abstractNum w:abstractNumId="7">
    <w:nsid w:val="74ADD29E"/>
    <w:multiLevelType w:val="singleLevel"/>
    <w:tmpl w:val="74ADD29E"/>
    <w:lvl w:ilvl="0" w:tentative="0">
      <w:start w:val="1"/>
      <w:numFmt w:val="chineseCounting"/>
      <w:suff w:val="nothing"/>
      <w:lvlText w:val="%1、"/>
      <w:lvlJc w:val="left"/>
      <w:pPr>
        <w:ind w:left="210"/>
      </w:pPr>
      <w:rPr>
        <w:rFonts w:hint="eastAsia"/>
      </w:rPr>
    </w:lvl>
  </w:abstractNum>
  <w:num w:numId="1">
    <w:abstractNumId w:val="4"/>
  </w:num>
  <w:num w:numId="2">
    <w:abstractNumId w:val="0"/>
  </w:num>
  <w:num w:numId="3">
    <w:abstractNumId w:val="1"/>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F32ADD"/>
    <w:rsid w:val="04B175CA"/>
    <w:rsid w:val="077B0CA6"/>
    <w:rsid w:val="10C055FF"/>
    <w:rsid w:val="11402296"/>
    <w:rsid w:val="16BB723D"/>
    <w:rsid w:val="1FEA22CC"/>
    <w:rsid w:val="21600DFF"/>
    <w:rsid w:val="2209096E"/>
    <w:rsid w:val="240371BF"/>
    <w:rsid w:val="29FD04D3"/>
    <w:rsid w:val="319F7F4E"/>
    <w:rsid w:val="35803388"/>
    <w:rsid w:val="422F0A45"/>
    <w:rsid w:val="44473941"/>
    <w:rsid w:val="478E4684"/>
    <w:rsid w:val="4ECE2238"/>
    <w:rsid w:val="615955F9"/>
    <w:rsid w:val="61FE3913"/>
    <w:rsid w:val="67E415B6"/>
    <w:rsid w:val="6DEE3AEB"/>
    <w:rsid w:val="6E5B2105"/>
    <w:rsid w:val="6FAB75CE"/>
    <w:rsid w:val="71F159D8"/>
    <w:rsid w:val="72734D90"/>
    <w:rsid w:val="7482379F"/>
    <w:rsid w:val="7EE93B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5">
    <w:name w:val="Strong"/>
    <w:basedOn w:val="14"/>
    <w:qFormat/>
    <w:uiPriority w:val="99"/>
    <w:rPr>
      <w:b/>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2"/>
    <w:qFormat/>
    <w:uiPriority w:val="9"/>
    <w:rPr>
      <w:rFonts w:ascii="Times New Roman" w:hAnsi="Times New Roman"/>
      <w:b/>
      <w:bCs/>
      <w:kern w:val="44"/>
      <w:sz w:val="44"/>
      <w:szCs w:val="44"/>
    </w:rPr>
  </w:style>
  <w:style w:type="character" w:customStyle="1" w:styleId="27">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apple-converted-space"/>
    <w:basedOn w:val="14"/>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4153917477979"/>
          <c:y val="0.110437842064113"/>
          <c:w val="0.882769278318652"/>
          <c:h val="0.667591868647381"/>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dLbl>
              <c:idx val="0"/>
              <c:layout>
                <c:manualLayout>
                  <c:x val="-0.0139082058414465"/>
                  <c:y val="-0.017591868647380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pt idx="2">
                  <c:v>2019年收入减少</c:v>
                </c:pt>
                <c:pt idx="3">
                  <c:v>2019年支出减少</c:v>
                </c:pt>
              </c:strCache>
            </c:strRef>
          </c:cat>
          <c:val>
            <c:numRef>
              <c:f>Sheet1!$B$2:$B$5</c:f>
              <c:numCache>
                <c:formatCode>General</c:formatCode>
                <c:ptCount val="4"/>
                <c:pt idx="0">
                  <c:v>280.14</c:v>
                </c:pt>
                <c:pt idx="1">
                  <c:v>280.14</c:v>
                </c:pt>
                <c:pt idx="2">
                  <c:v>22.88</c:v>
                </c:pt>
                <c:pt idx="3">
                  <c:v>37.01</c:v>
                </c:pt>
              </c:numCache>
            </c:numRef>
          </c:val>
        </c:ser>
        <c:ser>
          <c:idx val="1"/>
          <c:order val="1"/>
          <c:tx>
            <c:strRef>
              <c:f>Sheet1!$C$1</c:f>
              <c:strCache>
                <c:ptCount val="1"/>
                <c:pt idx="0">
                  <c:v>2019</c:v>
                </c:pt>
              </c:strCache>
            </c:strRef>
          </c:tx>
          <c:spPr>
            <a:solidFill>
              <a:schemeClr val="accent2"/>
            </a:solidFill>
            <a:ln>
              <a:noFill/>
            </a:ln>
            <a:effectLst/>
          </c:spPr>
          <c:invertIfNegative val="0"/>
          <c:dLbls>
            <c:dLbl>
              <c:idx val="0"/>
              <c:layout>
                <c:manualLayout>
                  <c:x val="0.020862308762169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544274455261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pt idx="2">
                  <c:v>2019年收入减少</c:v>
                </c:pt>
                <c:pt idx="3">
                  <c:v>2019年支出减少</c:v>
                </c:pt>
              </c:strCache>
            </c:strRef>
          </c:cat>
          <c:val>
            <c:numRef>
              <c:f>Sheet1!$C$2:$C$5</c:f>
              <c:numCache>
                <c:formatCode>General</c:formatCode>
                <c:ptCount val="4"/>
                <c:pt idx="0">
                  <c:v>257.26</c:v>
                </c:pt>
                <c:pt idx="1">
                  <c:v>243.13</c:v>
                </c:pt>
              </c:numCache>
            </c:numRef>
          </c:val>
        </c:ser>
        <c:ser>
          <c:idx val="2"/>
          <c:order val="2"/>
          <c:tx>
            <c:strRef>
              <c:f>Sheet1!$D$1</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pt idx="2">
                  <c:v>2019年收入减少</c:v>
                </c:pt>
                <c:pt idx="3">
                  <c:v>2019年支出减少</c:v>
                </c:pt>
              </c:strCache>
            </c:strRef>
          </c:cat>
          <c:val>
            <c:numRef>
              <c:f>Sheet1!$D$2:$D$5</c:f>
              <c:numCache>
                <c:formatCode>General</c:formatCode>
                <c:ptCount val="4"/>
              </c:numCache>
            </c:numRef>
          </c:val>
        </c:ser>
        <c:dLbls>
          <c:showLegendKey val="0"/>
          <c:showVal val="0"/>
          <c:showCatName val="0"/>
          <c:showSerName val="0"/>
          <c:showPercent val="0"/>
          <c:showBubbleSize val="0"/>
        </c:dLbls>
        <c:gapWidth val="75"/>
        <c:overlap val="0"/>
        <c:axId val="864214277"/>
        <c:axId val="363723454"/>
      </c:barChart>
      <c:catAx>
        <c:axId val="8642142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3723454"/>
        <c:crosses val="autoZero"/>
        <c:auto val="1"/>
        <c:lblAlgn val="ctr"/>
        <c:lblOffset val="100"/>
        <c:noMultiLvlLbl val="0"/>
      </c:catAx>
      <c:valAx>
        <c:axId val="363723454"/>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2142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explosion val="0"/>
            <c:spPr>
              <a:solidFill>
                <a:schemeClr val="accent1"/>
              </a:solidFill>
              <a:ln w="19050">
                <a:noFill/>
              </a:ln>
              <a:effectLst/>
              <a:sp3d contourW="12700"/>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strCache>
            </c:strRef>
          </c:cat>
          <c:val>
            <c:numRef>
              <c:f>Sheet1!$B$2:$B$5</c:f>
              <c:numCache>
                <c:formatCode>0%</c:formatCode>
                <c:ptCount val="4"/>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ayout>
        <c:manualLayout>
          <c:xMode val="edge"/>
          <c:yMode val="edge"/>
          <c:x val="0.747405423501841"/>
          <c:y val="0.3939054726368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1"/>
              <a:t>2019</a:t>
            </a:r>
            <a:r>
              <a:rPr altLang="en-US" b="1"/>
              <a:t>年支出饼状图</a:t>
            </a:r>
            <a:endParaRPr b="1"/>
          </a:p>
        </c:rich>
      </c:tx>
      <c:layout>
        <c:manualLayout>
          <c:xMode val="edge"/>
          <c:yMode val="edge"/>
          <c:x val="0.288074788486298"/>
          <c:y val="0.0250648624468799"/>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项目支出</c:v>
                </c:pt>
                <c:pt idx="1">
                  <c:v>基本支出</c:v>
                </c:pt>
              </c:strCache>
            </c:strRef>
          </c:cat>
          <c:val>
            <c:numRef>
              <c:f>Sheet1!$B$2:$B$5</c:f>
              <c:numCache>
                <c:formatCode>0%</c:formatCode>
                <c:ptCount val="4"/>
                <c:pt idx="0">
                  <c:v>0.86</c:v>
                </c:pt>
                <c:pt idx="1">
                  <c:v>0.14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594653067532"/>
          <c:y val="0.0271696637998436"/>
          <c:w val="0.882769278318652"/>
          <c:h val="0.667591868647381"/>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dLbl>
              <c:idx val="0"/>
              <c:layout>
                <c:manualLayout>
                  <c:x val="-0.0139082058414465"/>
                  <c:y val="-0.017591868647380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pt idx="2">
                  <c:v>2019年收入减少</c:v>
                </c:pt>
                <c:pt idx="3">
                  <c:v>2019年支出减少</c:v>
                </c:pt>
              </c:strCache>
            </c:strRef>
          </c:cat>
          <c:val>
            <c:numRef>
              <c:f>Sheet1!$B$2:$B$5</c:f>
              <c:numCache>
                <c:formatCode>General</c:formatCode>
                <c:ptCount val="4"/>
                <c:pt idx="0">
                  <c:v>280.14</c:v>
                </c:pt>
                <c:pt idx="1">
                  <c:v>280.14</c:v>
                </c:pt>
                <c:pt idx="2">
                  <c:v>22.88</c:v>
                </c:pt>
                <c:pt idx="3">
                  <c:v>37.01</c:v>
                </c:pt>
              </c:numCache>
            </c:numRef>
          </c:val>
        </c:ser>
        <c:ser>
          <c:idx val="1"/>
          <c:order val="1"/>
          <c:tx>
            <c:strRef>
              <c:f>Sheet1!$C$1</c:f>
              <c:strCache>
                <c:ptCount val="1"/>
                <c:pt idx="0">
                  <c:v>2019</c:v>
                </c:pt>
              </c:strCache>
            </c:strRef>
          </c:tx>
          <c:spPr>
            <a:solidFill>
              <a:schemeClr val="accent2"/>
            </a:solidFill>
            <a:ln>
              <a:noFill/>
            </a:ln>
            <a:effectLst/>
          </c:spPr>
          <c:invertIfNegative val="0"/>
          <c:dLbls>
            <c:dLbl>
              <c:idx val="0"/>
              <c:layout>
                <c:manualLayout>
                  <c:x val="0.020862308762169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544274455261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pt idx="2">
                  <c:v>2019年收入减少</c:v>
                </c:pt>
                <c:pt idx="3">
                  <c:v>2019年支出减少</c:v>
                </c:pt>
              </c:strCache>
            </c:strRef>
          </c:cat>
          <c:val>
            <c:numRef>
              <c:f>Sheet1!$C$2:$C$5</c:f>
              <c:numCache>
                <c:formatCode>General</c:formatCode>
                <c:ptCount val="4"/>
                <c:pt idx="0">
                  <c:v>257.26</c:v>
                </c:pt>
                <c:pt idx="1">
                  <c:v>243.13</c:v>
                </c:pt>
              </c:numCache>
            </c:numRef>
          </c:val>
        </c:ser>
        <c:ser>
          <c:idx val="2"/>
          <c:order val="2"/>
          <c:tx>
            <c:strRef>
              <c:f>Sheet1!$D$1</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pt idx="2">
                  <c:v>2019年收入减少</c:v>
                </c:pt>
                <c:pt idx="3">
                  <c:v>2019年支出减少</c:v>
                </c:pt>
              </c:strCache>
            </c:strRef>
          </c:cat>
          <c:val>
            <c:numRef>
              <c:f>Sheet1!$D$2:$D$5</c:f>
              <c:numCache>
                <c:formatCode>General</c:formatCode>
                <c:ptCount val="4"/>
              </c:numCache>
            </c:numRef>
          </c:val>
        </c:ser>
        <c:dLbls>
          <c:showLegendKey val="0"/>
          <c:showVal val="0"/>
          <c:showCatName val="0"/>
          <c:showSerName val="0"/>
          <c:showPercent val="0"/>
          <c:showBubbleSize val="0"/>
        </c:dLbls>
        <c:gapWidth val="75"/>
        <c:overlap val="0"/>
        <c:axId val="864214277"/>
        <c:axId val="363723454"/>
      </c:barChart>
      <c:catAx>
        <c:axId val="8642142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3723454"/>
        <c:crosses val="autoZero"/>
        <c:auto val="1"/>
        <c:lblAlgn val="ctr"/>
        <c:lblOffset val="100"/>
        <c:noMultiLvlLbl val="0"/>
      </c:catAx>
      <c:valAx>
        <c:axId val="363723454"/>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2142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1397318278052"/>
          <c:y val="0.0320571955719557"/>
          <c:w val="0.902244177840508"/>
          <c:h val="0.790221402214022"/>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支出</c:v>
                </c:pt>
                <c:pt idx="1">
                  <c:v>支出减少</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278.05</c:v>
                </c:pt>
                <c:pt idx="1">
                  <c:v>25.39</c:v>
                </c:pt>
              </c:numCache>
            </c:numRef>
          </c:val>
        </c:ser>
        <c:ser>
          <c:idx val="1"/>
          <c:order val="1"/>
          <c:tx>
            <c:strRef>
              <c:f>Sheet1!$C$1</c:f>
              <c:strCache>
                <c:ptCount val="1"/>
                <c:pt idx="0">
                  <c:v>2019</c:v>
                </c:pt>
              </c:strCache>
            </c:strRef>
          </c:tx>
          <c:spPr>
            <a:solidFill>
              <a:schemeClr val="accent2"/>
            </a:solidFill>
            <a:ln>
              <a:noFill/>
            </a:ln>
            <a:effectLst/>
          </c:spPr>
          <c:invertIfNegative val="0"/>
          <c:dLbls>
            <c:dLbl>
              <c:idx val="0"/>
              <c:layout>
                <c:manualLayout>
                  <c:x val="0.0172668968919585"/>
                  <c:y val="0.007351139426611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支出</c:v>
                </c:pt>
                <c:pt idx="1">
                  <c:v>支出减少</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243.13</c:v>
                </c:pt>
              </c:numCache>
            </c:numRef>
          </c:val>
        </c:ser>
        <c:ser>
          <c:idx val="2"/>
          <c:order val="2"/>
          <c:tx>
            <c:strRef>
              <c:f>Sheet1!$D$1</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支出</c:v>
                </c:pt>
                <c:pt idx="1">
                  <c:v>支出减少</c:v>
                </c:pt>
              </c:strCache>
            </c:strRef>
          </c:cat>
          <c:val>
            <c:numRef>
              <c:extLst>
                <c:ext xmlns:c15="http://schemas.microsoft.com/office/drawing/2012/chart" uri="{02D57815-91ED-43cb-92C2-25804820EDAC}">
                  <c15:fullRef>
                    <c15:sqref>Sheet1!$D$2:$D$5</c15:sqref>
                  </c15:fullRef>
                </c:ext>
              </c:extLst>
              <c:f>Sheet1!$D$2:$D$3</c:f>
              <c:numCache>
                <c:formatCode>General</c:formatCode>
                <c:ptCount val="2"/>
              </c:numCache>
            </c:numRef>
          </c:val>
        </c:ser>
        <c:dLbls>
          <c:showLegendKey val="0"/>
          <c:showVal val="0"/>
          <c:showCatName val="0"/>
          <c:showSerName val="0"/>
          <c:showPercent val="0"/>
          <c:showBubbleSize val="0"/>
        </c:dLbls>
        <c:gapWidth val="51"/>
        <c:overlap val="-18"/>
        <c:axId val="761606096"/>
        <c:axId val="887839033"/>
      </c:barChart>
      <c:catAx>
        <c:axId val="76160609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839033"/>
        <c:crosses val="autoZero"/>
        <c:auto val="1"/>
        <c:lblAlgn val="ctr"/>
        <c:lblOffset val="100"/>
        <c:noMultiLvlLbl val="0"/>
      </c:catAx>
      <c:valAx>
        <c:axId val="887839033"/>
        <c:scaling>
          <c:orientation val="minMax"/>
          <c:max val="3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1606096"/>
        <c:crosses val="autoZero"/>
        <c:crossBetween val="between"/>
      </c:valAx>
      <c:spPr>
        <a:noFill/>
        <a:ln>
          <a:noFill/>
        </a:ln>
        <a:effectLst/>
      </c:spPr>
    </c:plotArea>
    <c:legend>
      <c:legendPos val="b"/>
      <c:legendEntry>
        <c:idx val="2"/>
        <c:delete val="1"/>
      </c:legendEntry>
      <c:layout>
        <c:manualLayout>
          <c:xMode val="edge"/>
          <c:yMode val="edge"/>
          <c:x val="0.434835379864188"/>
          <c:y val="0.8917509681712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50" b="1" i="0" u="none" strike="noStrike" kern="1200" spc="0" baseline="0">
                <a:solidFill>
                  <a:schemeClr val="tx1">
                    <a:lumMod val="65000"/>
                    <a:lumOff val="35000"/>
                  </a:schemeClr>
                </a:solidFill>
                <a:latin typeface="+mn-lt"/>
                <a:ea typeface="+mn-ea"/>
                <a:cs typeface="+mn-cs"/>
              </a:defRPr>
            </a:pPr>
            <a:r>
              <a:rPr sz="1050" b="1"/>
              <a:t>一般公共预算财政拨款支出饼状图</a:t>
            </a:r>
            <a:endParaRPr sz="1050" b="1"/>
          </a:p>
        </c:rich>
      </c:tx>
      <c:layout>
        <c:manualLayout>
          <c:xMode val="edge"/>
          <c:yMode val="edge"/>
          <c:x val="0.23156146179402"/>
          <c:y val="0.0301945873406397"/>
        </c:manualLayout>
      </c:layout>
      <c:overlay val="0"/>
      <c:spPr>
        <a:noFill/>
        <a:ln>
          <a:noFill/>
        </a:ln>
        <a:effectLst/>
      </c:spPr>
    </c:title>
    <c:autoTitleDeleted val="0"/>
    <c:plotArea>
      <c:layout>
        <c:manualLayout>
          <c:layoutTarget val="inner"/>
          <c:xMode val="edge"/>
          <c:yMode val="edge"/>
          <c:x val="0.0362956810631229"/>
          <c:y val="0.163721762469246"/>
          <c:w val="0.579568106312292"/>
          <c:h val="0.780362335048088"/>
        </c:manualLayout>
      </c:layout>
      <c:pieChart>
        <c:varyColors val="1"/>
        <c:ser>
          <c:idx val="0"/>
          <c:order val="0"/>
          <c:tx>
            <c:strRef>
              <c:f>Sheet1!$B$1</c:f>
              <c:strCache>
                <c:ptCount val="1"/>
                <c:pt idx="0">
                  <c:v>列1</c:v>
                </c:pt>
              </c:strCache>
            </c:strRef>
          </c:tx>
          <c:spPr/>
          <c:explosion val="8"/>
          <c:dPt>
            <c:idx val="0"/>
            <c:bubble3D val="0"/>
            <c:explosion val="8"/>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0799523683096691"/>
                  <c:y val="0.04231440569634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35234374790696"/>
                  <c:y val="0.049909956036386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城乡社区支出</c:v>
                </c:pt>
              </c:strCache>
            </c:strRef>
          </c:cat>
          <c:val>
            <c:numRef>
              <c:f>Sheet1!$B$2:$B$5</c:f>
              <c:numCache>
                <c:formatCode>General</c:formatCode>
                <c:ptCount val="4"/>
                <c:pt idx="0">
                  <c:v>85.98</c:v>
                </c:pt>
                <c:pt idx="1">
                  <c:v>11.07</c:v>
                </c:pt>
                <c:pt idx="2">
                  <c:v>1.05</c:v>
                </c:pt>
                <c:pt idx="3">
                  <c:v>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user</cp:lastModifiedBy>
  <cp:lastPrinted>2020-10-27T08:33:20Z</cp:lastPrinted>
  <dcterms:modified xsi:type="dcterms:W3CDTF">2020-10-28T06:56:08Z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