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8441"/>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乐山市峨眉山市第三幼儿园</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rFonts w:hint="eastAsia" w:eastAsia="仿宋"/>
          <w:lang w:eastAsia="zh-CN"/>
        </w:rPr>
      </w:pPr>
      <w:r>
        <w:rPr>
          <w:rFonts w:hint="eastAsia"/>
        </w:rPr>
        <w:t>公开时间：2020年</w:t>
      </w:r>
      <w:r>
        <w:rPr>
          <w:rFonts w:hint="eastAsia"/>
          <w:lang w:val="en-US" w:eastAsia="zh-CN"/>
        </w:rPr>
        <w:t>10</w:t>
      </w:r>
      <w:r>
        <w:rPr>
          <w:rFonts w:hint="eastAsia"/>
        </w:rPr>
        <w:t>月</w:t>
      </w:r>
      <w:r>
        <w:rPr>
          <w:rFonts w:hint="eastAsia"/>
          <w:lang w:val="en-US" w:eastAsia="zh-CN"/>
        </w:rPr>
        <w:t>28</w:t>
      </w:r>
      <w:bookmarkStart w:id="73" w:name="_GoBack"/>
      <w:bookmarkEnd w:id="73"/>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hint="eastAsia" w:ascii="仿宋" w:hAnsi="仿宋" w:eastAsia="宋体"/>
          <w:sz w:val="24"/>
          <w:lang w:eastAsia="zh-CN"/>
        </w:rPr>
      </w:pPr>
      <w:r>
        <w:rPr>
          <w:rFonts w:hint="eastAsia"/>
          <w:sz w:val="24"/>
        </w:rPr>
        <w:t>一、基本职能及主要工作</w:t>
      </w:r>
      <w:r>
        <w:rPr>
          <w:rFonts w:hint="eastAsia"/>
          <w:sz w:val="24"/>
          <w:lang w:eastAsia="zh-CN"/>
        </w:rPr>
        <w:t>（第</w:t>
      </w:r>
      <w:r>
        <w:rPr>
          <w:rFonts w:hint="eastAsia"/>
          <w:sz w:val="24"/>
          <w:lang w:val="en-US" w:eastAsia="zh-CN"/>
        </w:rPr>
        <w:t>4页-第7页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二、机构设置</w:t>
      </w:r>
      <w:r>
        <w:rPr>
          <w:rFonts w:hint="eastAsia"/>
          <w:sz w:val="24"/>
          <w:lang w:eastAsia="zh-CN"/>
        </w:rPr>
        <w:t>（第</w:t>
      </w:r>
      <w:r>
        <w:rPr>
          <w:rFonts w:hint="eastAsia"/>
          <w:sz w:val="24"/>
          <w:lang w:val="en-US" w:eastAsia="zh-CN"/>
        </w:rPr>
        <w:t>7页</w:t>
      </w:r>
      <w:r>
        <w:rPr>
          <w:rFonts w:hint="eastAsia"/>
          <w:sz w:val="24"/>
          <w:lang w:eastAsia="zh-CN"/>
        </w:rPr>
        <w:t>）</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一、收入支出决算总体情况说明</w:t>
      </w:r>
      <w:r>
        <w:rPr>
          <w:rFonts w:hint="eastAsia"/>
          <w:sz w:val="24"/>
          <w:lang w:eastAsia="zh-CN"/>
        </w:rPr>
        <w:t>（第</w:t>
      </w:r>
      <w:r>
        <w:rPr>
          <w:rFonts w:hint="eastAsia"/>
          <w:sz w:val="24"/>
          <w:lang w:val="en-US" w:eastAsia="zh-CN"/>
        </w:rPr>
        <w:t>8页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lang w:eastAsia="zh-CN"/>
        </w:rPr>
        <w:t>（第</w:t>
      </w:r>
      <w:r>
        <w:rPr>
          <w:rFonts w:hint="eastAsia"/>
          <w:sz w:val="24"/>
          <w:lang w:val="en-US" w:eastAsia="zh-CN"/>
        </w:rPr>
        <w:t>8-第9页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三、支出决算情况说明</w:t>
      </w:r>
      <w:r>
        <w:rPr>
          <w:rFonts w:hint="eastAsia"/>
          <w:sz w:val="24"/>
          <w:lang w:eastAsia="zh-CN"/>
        </w:rPr>
        <w:t>（第</w:t>
      </w:r>
      <w:r>
        <w:rPr>
          <w:rFonts w:hint="eastAsia"/>
          <w:sz w:val="24"/>
          <w:lang w:val="en-US" w:eastAsia="zh-CN"/>
        </w:rPr>
        <w:t>9页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sz w:val="24"/>
          <w:lang w:eastAsia="zh-CN"/>
        </w:rPr>
        <w:t>（第</w:t>
      </w:r>
      <w:r>
        <w:rPr>
          <w:rFonts w:hint="eastAsia"/>
          <w:sz w:val="24"/>
          <w:lang w:val="en-US" w:eastAsia="zh-CN"/>
        </w:rPr>
        <w:t>10页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hint="eastAsia"/>
          <w:sz w:val="24"/>
          <w:lang w:eastAsia="zh-CN"/>
        </w:rPr>
        <w:t>（第</w:t>
      </w:r>
      <w:r>
        <w:rPr>
          <w:rFonts w:hint="eastAsia"/>
          <w:sz w:val="24"/>
          <w:lang w:val="en-US" w:eastAsia="zh-CN"/>
        </w:rPr>
        <w:t>10页-第13页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六、一般公共预算财政拨款基本支出决算情况说明</w:t>
      </w:r>
      <w:r>
        <w:rPr>
          <w:rFonts w:hint="eastAsia"/>
          <w:sz w:val="24"/>
          <w:lang w:eastAsia="zh-CN"/>
        </w:rPr>
        <w:t>（第</w:t>
      </w:r>
      <w:r>
        <w:rPr>
          <w:rFonts w:hint="eastAsia"/>
          <w:sz w:val="24"/>
          <w:lang w:val="en-US" w:eastAsia="zh-CN"/>
        </w:rPr>
        <w:t>13页-第14页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七、</w:t>
      </w:r>
      <w:r>
        <w:rPr>
          <w:sz w:val="24"/>
        </w:rPr>
        <w:t>“</w:t>
      </w:r>
      <w:r>
        <w:rPr>
          <w:rFonts w:hint="eastAsia"/>
          <w:sz w:val="24"/>
        </w:rPr>
        <w:t>三公”经费财政拨款支出决算情况说明</w:t>
      </w:r>
      <w:r>
        <w:rPr>
          <w:rFonts w:hint="eastAsia"/>
          <w:sz w:val="24"/>
          <w:lang w:eastAsia="zh-CN"/>
        </w:rPr>
        <w:t>（第</w:t>
      </w:r>
      <w:r>
        <w:rPr>
          <w:rFonts w:hint="eastAsia"/>
          <w:sz w:val="24"/>
          <w:lang w:val="en-US" w:eastAsia="zh-CN"/>
        </w:rPr>
        <w:t>14页-第16页</w:t>
      </w:r>
      <w:r>
        <w:rPr>
          <w:rFonts w:hint="eastAsia"/>
          <w:sz w:val="24"/>
          <w:lang w:eastAsia="zh-CN"/>
        </w:rPr>
        <w:t>）</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eastAsia="zh-CN"/>
        </w:rPr>
        <w:t>（第</w:t>
      </w:r>
      <w:r>
        <w:rPr>
          <w:rFonts w:hint="eastAsia"/>
          <w:sz w:val="24"/>
          <w:lang w:val="en-US" w:eastAsia="zh-CN"/>
        </w:rPr>
        <w:t>16页）</w:t>
      </w:r>
    </w:p>
    <w:p>
      <w:pPr>
        <w:pStyle w:val="11"/>
        <w:adjustRightInd w:val="0"/>
        <w:snapToGrid w:val="0"/>
        <w:spacing w:line="440" w:lineRule="exact"/>
        <w:ind w:leftChars="0"/>
        <w:jc w:val="left"/>
        <w:rPr>
          <w:rFonts w:hint="eastAsia" w:ascii="仿宋" w:hAnsi="仿宋" w:eastAsia="宋体"/>
          <w:sz w:val="24"/>
          <w:lang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eastAsia="zh-CN"/>
        </w:rPr>
        <w:t>（第</w:t>
      </w:r>
      <w:r>
        <w:rPr>
          <w:rFonts w:hint="eastAsia"/>
          <w:sz w:val="24"/>
          <w:lang w:val="en-US" w:eastAsia="zh-CN"/>
        </w:rPr>
        <w:t>16页</w:t>
      </w:r>
      <w:r>
        <w:rPr>
          <w:rFonts w:hint="eastAsia"/>
          <w:sz w:val="24"/>
          <w:lang w:eastAsia="zh-CN"/>
        </w:rPr>
        <w:t>）</w:t>
      </w:r>
    </w:p>
    <w:p>
      <w:pPr>
        <w:adjustRightInd w:val="0"/>
        <w:snapToGrid w:val="0"/>
        <w:spacing w:line="440" w:lineRule="exact"/>
        <w:ind w:firstLine="480" w:firstLineChars="200"/>
        <w:jc w:val="left"/>
        <w:rPr>
          <w:rFonts w:hint="eastAsia" w:ascii="仿宋" w:hAnsi="仿宋" w:eastAsia="仿宋" w:cstheme="minorBidi"/>
          <w:sz w:val="24"/>
          <w:lang w:eastAsia="zh-CN"/>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r>
        <w:rPr>
          <w:rFonts w:hint="eastAsia" w:ascii="仿宋" w:hAnsi="仿宋" w:eastAsia="仿宋"/>
          <w:sz w:val="24"/>
          <w:lang w:eastAsia="zh-CN"/>
        </w:rPr>
        <w:t>（第</w:t>
      </w:r>
      <w:r>
        <w:rPr>
          <w:rFonts w:hint="eastAsia" w:ascii="仿宋" w:hAnsi="仿宋" w:eastAsia="仿宋"/>
          <w:sz w:val="24"/>
          <w:lang w:val="en-US" w:eastAsia="zh-CN"/>
        </w:rPr>
        <w:t>16 页-第20页</w:t>
      </w:r>
      <w:r>
        <w:rPr>
          <w:rFonts w:hint="eastAsia" w:ascii="仿宋" w:hAnsi="仿宋" w:eastAsia="仿宋"/>
          <w:sz w:val="24"/>
          <w:lang w:eastAsia="zh-CN"/>
        </w:rPr>
        <w:t>）</w:t>
      </w:r>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第三部分</w:t>
      </w:r>
      <w:r>
        <w:rPr>
          <w:sz w:val="24"/>
        </w:rPr>
        <w:t xml:space="preserve"> </w:t>
      </w:r>
      <w:r>
        <w:rPr>
          <w:rFonts w:hint="eastAsia"/>
          <w:sz w:val="24"/>
        </w:rPr>
        <w:t>名词解释</w:t>
      </w:r>
      <w:r>
        <w:rPr>
          <w:rFonts w:hint="eastAsia"/>
          <w:sz w:val="24"/>
          <w:lang w:eastAsia="zh-CN"/>
        </w:rPr>
        <w:t>（第</w:t>
      </w:r>
      <w:r>
        <w:rPr>
          <w:rFonts w:hint="eastAsia"/>
          <w:sz w:val="24"/>
          <w:lang w:val="en-US" w:eastAsia="zh-CN"/>
        </w:rPr>
        <w:t>21页-第26页</w:t>
      </w:r>
      <w:r>
        <w:rPr>
          <w:rFonts w:hint="eastAsia"/>
          <w:sz w:val="24"/>
          <w:lang w:eastAsia="zh-CN"/>
        </w:rPr>
        <w:t>）</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附件</w:t>
      </w:r>
      <w:r>
        <w:rPr>
          <w:sz w:val="24"/>
        </w:rPr>
        <w:t>1</w:t>
      </w:r>
      <w:r>
        <w:rPr>
          <w:rFonts w:hint="eastAsia"/>
          <w:sz w:val="24"/>
          <w:lang w:eastAsia="zh-CN"/>
        </w:rPr>
        <w:t>（第</w:t>
      </w:r>
      <w:r>
        <w:rPr>
          <w:rFonts w:hint="eastAsia"/>
          <w:sz w:val="24"/>
          <w:lang w:val="en-US" w:eastAsia="zh-CN"/>
        </w:rPr>
        <w:t>27页-第34页</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附件</w:t>
      </w:r>
      <w:r>
        <w:rPr>
          <w:sz w:val="24"/>
        </w:rPr>
        <w:t>2</w:t>
      </w:r>
      <w:r>
        <w:rPr>
          <w:rFonts w:hint="eastAsia"/>
          <w:sz w:val="24"/>
          <w:lang w:eastAsia="zh-CN"/>
        </w:rPr>
        <w:t>（第</w:t>
      </w:r>
      <w:r>
        <w:rPr>
          <w:rFonts w:hint="eastAsia"/>
          <w:sz w:val="24"/>
          <w:lang w:val="en-US" w:eastAsia="zh-CN"/>
        </w:rPr>
        <w:t>35页-第37页</w:t>
      </w:r>
      <w:r>
        <w:rPr>
          <w:rFonts w:hint="eastAsia"/>
          <w:sz w:val="24"/>
          <w:lang w:eastAsia="zh-CN"/>
        </w:rPr>
        <w:t>）</w:t>
      </w:r>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第五部分</w:t>
      </w:r>
      <w:r>
        <w:rPr>
          <w:sz w:val="24"/>
        </w:rPr>
        <w:t xml:space="preserve"> </w:t>
      </w:r>
      <w:r>
        <w:rPr>
          <w:rFonts w:hint="eastAsia"/>
          <w:sz w:val="24"/>
        </w:rPr>
        <w:t>附表</w:t>
      </w:r>
      <w:r>
        <w:rPr>
          <w:rFonts w:hint="eastAsia"/>
          <w:sz w:val="24"/>
          <w:lang w:eastAsia="zh-CN"/>
        </w:rPr>
        <w:t>（第</w:t>
      </w:r>
      <w:r>
        <w:rPr>
          <w:rFonts w:hint="eastAsia"/>
          <w:sz w:val="24"/>
          <w:lang w:val="en-US" w:eastAsia="zh-CN"/>
        </w:rPr>
        <w:t>38页</w:t>
      </w:r>
      <w:r>
        <w:rPr>
          <w:rFonts w:hint="eastAsia"/>
          <w:sz w:val="24"/>
          <w:lang w:eastAsia="zh-CN"/>
        </w:rPr>
        <w:t>）</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r>
        <w:rPr>
          <w:rFonts w:hint="eastAsia" w:ascii="仿宋" w:hAnsi="仿宋" w:eastAsia="仿宋"/>
          <w:bCs/>
          <w:color w:val="000000"/>
          <w:sz w:val="32"/>
          <w:szCs w:val="32"/>
          <w:lang w:eastAsia="zh-CN"/>
        </w:rPr>
        <w:t>为学龄前儿童提供保育和教育服务，从事幼儿保育和教育</w:t>
      </w:r>
      <w:bookmarkEnd w:id="16"/>
      <w:bookmarkEnd w:id="17"/>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580" w:lineRule="exact"/>
        <w:ind w:firstLine="480"/>
        <w:rPr>
          <w:rFonts w:hint="eastAsia" w:ascii="仿宋_GB2312" w:hAnsi="仿宋" w:eastAsia="仿宋_GB2312"/>
          <w:color w:val="000000"/>
          <w:sz w:val="32"/>
        </w:rPr>
      </w:pPr>
      <w:r>
        <w:rPr>
          <w:rFonts w:hint="eastAsia" w:ascii="仿宋" w:hAnsi="仿宋" w:eastAsia="仿宋"/>
          <w:bCs/>
          <w:color w:val="000000"/>
          <w:sz w:val="32"/>
          <w:szCs w:val="32"/>
          <w:lang w:val="en-US" w:eastAsia="zh-CN"/>
        </w:rPr>
        <w:t>1.本学年，我园</w:t>
      </w:r>
      <w:r>
        <w:rPr>
          <w:rFonts w:hint="eastAsia" w:ascii="仿宋_GB2312" w:hAnsi="仿宋" w:eastAsia="仿宋_GB2312"/>
          <w:color w:val="000000"/>
          <w:sz w:val="32"/>
        </w:rPr>
        <w:t>遵循幼儿身心发展规律，积极开展品格教育，注重幼儿良好品格习惯养成。教育活动运用</w:t>
      </w:r>
      <w:r>
        <w:rPr>
          <w:rFonts w:hint="eastAsia" w:ascii="仿宋_GB2312" w:hAnsi="仿宋_GB2312" w:eastAsia="仿宋_GB2312" w:cs="仿宋_GB2312"/>
          <w:sz w:val="32"/>
          <w:szCs w:val="32"/>
        </w:rPr>
        <w:t>游戏化、情景化等</w:t>
      </w:r>
      <w:r>
        <w:rPr>
          <w:rFonts w:hint="eastAsia" w:ascii="仿宋_GB2312" w:hAnsi="仿宋" w:eastAsia="仿宋_GB2312"/>
          <w:color w:val="000000"/>
          <w:sz w:val="32"/>
        </w:rPr>
        <w:t>多种教育方法和手段，面向全体、因人施教，细致关注特殊儿童需要。因地制宜，创设满足幼儿需要的适宜性环境；合理规划有效利用时空，为幼儿学习与发展创设接纳尊重适宜环境，并追随儿童需要不断调整。后勤人员积极转变观念，树立教育者理念，主动参与教育。</w:t>
      </w:r>
    </w:p>
    <w:p>
      <w:pPr>
        <w:ind w:firstLine="640" w:firstLineChars="200"/>
        <w:rPr>
          <w:rFonts w:hint="eastAsia" w:ascii="仿宋_GB2312" w:hAnsi="仿宋_GB2312" w:eastAsia="仿宋_GB2312" w:cs="仿宋_GB2312"/>
          <w:sz w:val="32"/>
          <w:szCs w:val="32"/>
        </w:rPr>
      </w:pPr>
      <w:r>
        <w:rPr>
          <w:rFonts w:hint="eastAsia" w:ascii="仿宋_GB2312" w:hAnsi="仿宋" w:eastAsia="仿宋_GB2312"/>
          <w:color w:val="000000"/>
          <w:sz w:val="32"/>
        </w:rPr>
        <w:t>2、保教管理精细有效。保教管理制度不断规范优化，一日生活作息及时空安排符合园所实际、调整实施有效；过程管理常态，反馈交流及时有效，改进工作效果明显。</w:t>
      </w:r>
      <w:r>
        <w:rPr>
          <w:rFonts w:hint="eastAsia" w:ascii="仿宋_GB2312" w:hAnsi="仿宋_GB2312" w:eastAsia="仿宋_GB2312" w:cs="仿宋_GB2312"/>
          <w:sz w:val="32"/>
          <w:szCs w:val="32"/>
        </w:rPr>
        <w:t>幼儿的一日生活安排合理，动静交替，室内外活动兼顾。户外活动时间超过2小时。坚持以游戏为基本活动，</w:t>
      </w:r>
      <w:r>
        <w:rPr>
          <w:rFonts w:hint="eastAsia" w:ascii="仿宋_GB2312" w:hAnsi="仿宋" w:eastAsia="仿宋_GB2312"/>
          <w:color w:val="000000"/>
          <w:sz w:val="32"/>
        </w:rPr>
        <w:t>区户外室内区域科学设置，材料分区有序推进，</w:t>
      </w:r>
      <w:r>
        <w:rPr>
          <w:rFonts w:hint="eastAsia" w:ascii="仿宋_GB2312" w:hAnsi="仿宋_GB2312" w:eastAsia="仿宋_GB2312" w:cs="仿宋_GB2312"/>
          <w:sz w:val="32"/>
          <w:szCs w:val="32"/>
        </w:rPr>
        <w:t>游戏材料丰富适宜</w:t>
      </w:r>
      <w:r>
        <w:rPr>
          <w:rFonts w:hint="eastAsia" w:ascii="仿宋_GB2312" w:hAnsi="仿宋" w:eastAsia="仿宋_GB2312"/>
          <w:color w:val="000000"/>
          <w:sz w:val="32"/>
        </w:rPr>
        <w:t>，</w:t>
      </w:r>
      <w:r>
        <w:rPr>
          <w:rFonts w:hint="eastAsia" w:ascii="仿宋_GB2312" w:hAnsi="仿宋_GB2312" w:eastAsia="仿宋_GB2312" w:cs="仿宋_GB2312"/>
          <w:sz w:val="32"/>
          <w:szCs w:val="32"/>
        </w:rPr>
        <w:t>寓教育于各项活动之中，充分保证幼儿游戏活动时间，鼓励幼儿自主选择游戏。师生关系和谐、互动积极有效。教育活动涉及健康、语言、社会、科学、艺术各领域，内容适宜。有明确的教育活动计划，活动方案可操作，活动形式灵活恰当。</w:t>
      </w:r>
    </w:p>
    <w:p>
      <w:pPr>
        <w:spacing w:line="360" w:lineRule="auto"/>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3、幼儿活动丰富生动。国旗下讲话、节日活动等聚焦传统文化主题，生动有效，毕业系列活动影响深刻，亲子活动、社会实践活动、开放活动、武术围棋等特色课程丰富常态。组织精细、丰富生动家长参与积极，效果好。</w:t>
      </w:r>
    </w:p>
    <w:p>
      <w:pPr>
        <w:ind w:firstLine="640" w:firstLineChars="200"/>
        <w:rPr>
          <w:rFonts w:ascii="仿宋_GB2312" w:hAnsi="仿宋" w:eastAsia="仿宋_GB2312"/>
          <w:color w:val="000000"/>
          <w:sz w:val="32"/>
        </w:rPr>
      </w:pPr>
      <w:r>
        <w:rPr>
          <w:rFonts w:hint="eastAsia" w:ascii="仿宋_GB2312" w:hAnsi="仿宋" w:eastAsia="仿宋_GB2312"/>
          <w:color w:val="000000"/>
          <w:sz w:val="32"/>
          <w:lang w:val="en-US" w:eastAsia="zh-CN"/>
        </w:rPr>
        <w:t>4、园</w:t>
      </w:r>
      <w:r>
        <w:rPr>
          <w:rFonts w:hint="eastAsia" w:ascii="仿宋_GB2312" w:hAnsi="仿宋" w:eastAsia="仿宋_GB2312"/>
          <w:color w:val="000000"/>
          <w:sz w:val="32"/>
        </w:rPr>
        <w:t>本教研规范常态，研训一体效果好。课题研究、微课题研究、组内教研、园级教研有机整合，聚焦“区域中的学习与发展”与“集教活动有效性”，充分发挥“引领、管理、服务”的职能作用，以活动为载体，课题领跑，通过主题建构游戏研究，以点带面促进教师解读儿童能力的提升。园本培训针对性计划性强，教研活动形式多样，园级专题教研活动聚焦普遍性真问题，市级课题顺利推进。常规小教研，着力关注和解决影响保教质量的小问题，及时有效解决教师困扰。业务交流广泛，学术氛围更加浓厚，教师成长积极主动，教研文化凸显。</w:t>
      </w:r>
    </w:p>
    <w:p>
      <w:pPr>
        <w:spacing w:line="580" w:lineRule="exact"/>
        <w:ind w:firstLine="640" w:firstLineChars="200"/>
        <w:rPr>
          <w:rFonts w:hint="eastAsia" w:ascii="仿宋_GB2312" w:hAnsi="仿宋" w:eastAsia="仿宋_GB2312"/>
          <w:color w:val="000000"/>
          <w:sz w:val="32"/>
        </w:rPr>
      </w:pPr>
      <w:r>
        <w:rPr>
          <w:rFonts w:hint="eastAsia" w:ascii="仿宋_GB2312" w:hAnsi="仿宋" w:eastAsia="仿宋_GB2312"/>
          <w:color w:val="000000"/>
          <w:sz w:val="32"/>
          <w:lang w:val="en-US" w:eastAsia="zh-CN"/>
        </w:rPr>
        <w:t>5</w:t>
      </w:r>
      <w:r>
        <w:rPr>
          <w:rFonts w:hint="eastAsia" w:ascii="仿宋_GB2312" w:hAnsi="仿宋" w:eastAsia="仿宋_GB2312"/>
          <w:color w:val="000000"/>
          <w:sz w:val="32"/>
        </w:rPr>
        <w:t>、成果物化形成常态。</w:t>
      </w:r>
      <w:r>
        <w:rPr>
          <w:rFonts w:hint="eastAsia" w:ascii="仿宋_GB2312" w:hAnsi="仿宋" w:eastAsia="仿宋_GB2312"/>
          <w:color w:val="000000"/>
          <w:sz w:val="32"/>
          <w:lang w:eastAsia="zh-CN"/>
        </w:rPr>
        <w:t>本</w:t>
      </w:r>
      <w:r>
        <w:rPr>
          <w:rFonts w:hint="eastAsia" w:ascii="仿宋_GB2312" w:hAnsi="仿宋" w:eastAsia="仿宋_GB2312"/>
          <w:color w:val="000000"/>
          <w:sz w:val="32"/>
        </w:rPr>
        <w:t>学年形成《优秀论文集》、《优秀方案集》、《教师随笔集》、《教研成果集》、《班级环创集》、《培训文稿集》等。工作推进扎实，成长步伐坚定。</w:t>
      </w:r>
    </w:p>
    <w:p>
      <w:pPr>
        <w:spacing w:line="360" w:lineRule="auto"/>
        <w:ind w:firstLine="627" w:firstLineChars="196"/>
        <w:rPr>
          <w:rFonts w:ascii="仿宋_GB2312" w:hAnsi="仿宋" w:eastAsia="仿宋_GB2312"/>
          <w:color w:val="000000"/>
          <w:sz w:val="32"/>
        </w:rPr>
      </w:pPr>
      <w:r>
        <w:rPr>
          <w:rFonts w:hint="eastAsia" w:ascii="仿宋_GB2312" w:hAnsi="仿宋" w:eastAsia="仿宋_GB2312"/>
          <w:color w:val="000000"/>
          <w:sz w:val="32"/>
        </w:rPr>
        <w:t>秉持教育公平和科学发展理念，科学规划、问计于民，讨论制定幼儿园发展规划，符合本园实际；围绕目标的实现有阶段实施计划、有实施、检查和总结；将集体愿景的形成和实施、宣讲、阶段目标的不断实现来凝聚人心，让教职工自觉将个人成长与发展与幼儿园的发展结合在一起，团结一致、共同奋斗。</w:t>
      </w:r>
    </w:p>
    <w:p>
      <w:pPr>
        <w:numPr>
          <w:ilvl w:val="0"/>
          <w:numId w:val="0"/>
        </w:numPr>
        <w:spacing w:line="580" w:lineRule="exact"/>
        <w:ind w:firstLine="640" w:firstLineChars="200"/>
        <w:rPr>
          <w:rFonts w:hint="eastAsia" w:ascii="仿宋_GB2312" w:hAnsi="仿宋" w:eastAsia="仿宋_GB2312"/>
          <w:color w:val="000000"/>
          <w:sz w:val="32"/>
        </w:rPr>
      </w:pPr>
      <w:r>
        <w:rPr>
          <w:rFonts w:hint="eastAsia" w:ascii="仿宋_GB2312" w:hAnsi="仿宋" w:eastAsia="仿宋_GB2312"/>
          <w:color w:val="000000"/>
          <w:sz w:val="32"/>
          <w:lang w:val="en-US" w:eastAsia="zh-CN"/>
        </w:rPr>
        <w:t>6、</w:t>
      </w:r>
      <w:r>
        <w:rPr>
          <w:rFonts w:hint="eastAsia" w:ascii="仿宋_GB2312" w:hAnsi="仿宋" w:eastAsia="仿宋_GB2312"/>
          <w:color w:val="000000"/>
          <w:sz w:val="32"/>
        </w:rPr>
        <w:t>坚持文化引领、凝聚发展力量。彰显培育、树立典型、故事宣讲等多种途径，营造民主和谐、积极向上的价值观导向、凝聚校园正能量，建立依法明理基础上的和谐人际关系。形成归属感，增强责任感，提升荣誉感。引导教职工培育坚持自我完善、舞动精彩人生的思想价值；倡导适度竞争制度文化和构建合作、支持、共赢的同事关系，以制度引领</w:t>
      </w:r>
      <w:r>
        <w:rPr>
          <w:rFonts w:ascii="仿宋_GB2312" w:hAnsi="仿宋" w:eastAsia="仿宋_GB2312"/>
          <w:color w:val="000000"/>
          <w:sz w:val="32"/>
        </w:rPr>
        <w:t>教师发展和学校发展</w:t>
      </w:r>
      <w:r>
        <w:rPr>
          <w:rFonts w:hint="eastAsia" w:ascii="仿宋_GB2312" w:hAnsi="仿宋" w:eastAsia="仿宋_GB2312"/>
          <w:color w:val="000000"/>
          <w:sz w:val="32"/>
        </w:rPr>
        <w:t>，浸润式影响校园意识形态；强化班子成员学习、自律、创新、示范、导向、责任、全局、宣传等“八种意识”，凝聚核心力量。</w:t>
      </w:r>
    </w:p>
    <w:p>
      <w:pPr>
        <w:spacing w:line="360" w:lineRule="auto"/>
        <w:ind w:firstLine="640" w:firstLineChars="200"/>
        <w:rPr>
          <w:rFonts w:hint="eastAsia" w:ascii="仿宋_GB2312" w:hAnsi="仿宋" w:eastAsia="仿宋_GB2312"/>
          <w:color w:val="000000"/>
          <w:sz w:val="32"/>
        </w:rPr>
      </w:pPr>
      <w:r>
        <w:rPr>
          <w:rFonts w:hint="eastAsia" w:ascii="仿宋_GB2312" w:hAnsi="仿宋" w:eastAsia="仿宋_GB2312"/>
          <w:color w:val="000000"/>
          <w:sz w:val="32"/>
          <w:lang w:val="en-US" w:eastAsia="zh-CN"/>
        </w:rPr>
        <w:t>7、</w:t>
      </w:r>
      <w:r>
        <w:rPr>
          <w:rFonts w:hint="eastAsia" w:ascii="仿宋_GB2312" w:hAnsi="仿宋" w:eastAsia="仿宋_GB2312"/>
          <w:color w:val="000000"/>
          <w:sz w:val="32"/>
        </w:rPr>
        <w:t>家园共育常态有效。坚持“以人为本”、“家园平等”合作构建园家教育同盟理念，坚持完善社区、家庭、幼儿园大教育格局。坚持家长会、家长学校讲座、家长座谈会、家园联系栏、微信公众平台、掌通家园、家园联系册、家访等方式指导家庭教育；让家长走进课堂、观摩游戏专项教研活动等方式多途径、多渠道宣传幼教理念，推进去小学化理念深入。</w:t>
      </w:r>
    </w:p>
    <w:p>
      <w:pPr>
        <w:spacing w:line="360" w:lineRule="auto"/>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建立健全《家长学校工作制度》、《家委会工作制度》、《膳食委员会工作制度》、《家长志愿者工作制度》等，有效利用家长委员会、膳食委员会，听取家长意见和建议，诚心改进和完善各项工作。提升参与民主管理的主动性和积极性，提升家长满意率和社会美誉度。家长志愿者积极参加“防恐防暴演习”、“防拐演习”、“常见意外伤害处理培训”，促进家长资源利用，有效增进家园沟通协作，搭建良好家园共育模式。</w:t>
      </w:r>
    </w:p>
    <w:p>
      <w:pPr>
        <w:spacing w:line="360" w:lineRule="auto"/>
        <w:ind w:firstLine="640" w:firstLineChars="200"/>
        <w:rPr>
          <w:rFonts w:hint="eastAsia" w:ascii="仿宋" w:hAnsi="仿宋" w:eastAsia="仿宋"/>
          <w:bCs/>
          <w:color w:val="000000"/>
          <w:sz w:val="32"/>
          <w:szCs w:val="32"/>
          <w:lang w:val="en-US" w:eastAsia="zh-CN"/>
        </w:rPr>
      </w:pPr>
      <w:r>
        <w:rPr>
          <w:rFonts w:hint="eastAsia" w:ascii="仿宋_GB2312" w:hAnsi="仿宋" w:eastAsia="仿宋_GB2312"/>
          <w:color w:val="000000"/>
          <w:sz w:val="32"/>
          <w:lang w:val="en-US" w:eastAsia="zh-CN"/>
        </w:rPr>
        <w:t>8、本学年，</w:t>
      </w:r>
      <w:r>
        <w:rPr>
          <w:rFonts w:hint="eastAsia" w:ascii="仿宋_GB2312" w:hAnsi="仿宋" w:eastAsia="仿宋_GB2312"/>
          <w:color w:val="000000"/>
          <w:sz w:val="32"/>
        </w:rPr>
        <w:t>幼儿园获乐山市保教质量综合评估一等奖、乐山市依法治校示范校；乐山市学会工作先进单位；峨眉山市学校工作综合评价一等奖、安全工作管理先进单位、幼儿园办园水平督导评估优秀学校、关心下一代工作先进单位、峨眉山市教玩具比赛优秀组织奖、教育联盟考核优秀、学校教育质量考核一等奖等荣誉。</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color w:val="000000"/>
          <w:sz w:val="32"/>
          <w:szCs w:val="32"/>
        </w:rPr>
      </w:pPr>
      <w:r>
        <w:rPr>
          <w:rFonts w:hint="eastAsia" w:ascii="仿宋" w:hAnsi="仿宋" w:eastAsia="仿宋"/>
          <w:sz w:val="32"/>
          <w:szCs w:val="32"/>
          <w:lang w:eastAsia="zh-CN"/>
        </w:rPr>
        <w:t>峨眉山市第三幼儿园</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r>
        <w:rPr>
          <w:rStyle w:val="25"/>
          <w:rFonts w:hint="eastAsia" w:ascii="黑体" w:hAnsi="黑体" w:eastAsia="黑体"/>
          <w:b w:val="0"/>
          <w:lang w:eastAsia="zh-CN"/>
        </w:rPr>
        <w:t>。</w:t>
      </w:r>
    </w:p>
    <w:p>
      <w:pPr>
        <w:spacing w:line="600" w:lineRule="exact"/>
        <w:ind w:firstLine="640" w:firstLineChars="200"/>
        <w:rPr>
          <w:rFonts w:hint="eastAsia" w:ascii="仿宋" w:hAnsi="仿宋" w:eastAsia="仿宋" w:cs="仿宋"/>
          <w:color w:val="auto"/>
          <w:sz w:val="30"/>
          <w:szCs w:val="30"/>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560.34</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58.7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11.70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auto"/>
          <w:sz w:val="30"/>
          <w:szCs w:val="30"/>
        </w:rPr>
        <w:t>工资调标增加人员支出</w:t>
      </w:r>
      <w:r>
        <w:rPr>
          <w:rFonts w:hint="eastAsia" w:ascii="仿宋" w:hAnsi="仿宋" w:eastAsia="仿宋" w:cs="仿宋"/>
          <w:color w:val="auto"/>
          <w:sz w:val="30"/>
          <w:szCs w:val="30"/>
          <w:lang w:eastAsia="zh-CN"/>
        </w:rPr>
        <w:t>，暑期维修、校园维修及设备购置等项目拨款。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011295" cy="2901950"/>
            <wp:effectExtent l="0" t="0" r="1905" b="6350"/>
            <wp:docPr id="1" name="图片 1" descr="2019年和2018年收支总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年和2018年收支总计"/>
                    <pic:cNvPicPr>
                      <a:picLocks noChangeAspect="1"/>
                    </pic:cNvPicPr>
                  </pic:nvPicPr>
                  <pic:blipFill>
                    <a:blip r:embed="rId6"/>
                    <a:stretch>
                      <a:fillRect/>
                    </a:stretch>
                  </pic:blipFill>
                  <pic:spPr>
                    <a:xfrm>
                      <a:off x="0" y="0"/>
                      <a:ext cx="4011295" cy="2901950"/>
                    </a:xfrm>
                    <a:prstGeom prst="rect">
                      <a:avLst/>
                    </a:prstGeom>
                  </pic:spPr>
                </pic:pic>
              </a:graphicData>
            </a:graphic>
          </wp:inline>
        </w:drawing>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560.34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413.98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73.88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146.36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26.12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011295" cy="2914015"/>
            <wp:effectExtent l="0" t="0" r="1905" b="698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011295" cy="2914015"/>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546.02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514.88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94.30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31.14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011295" cy="2907665"/>
            <wp:effectExtent l="0" t="0" r="1905" b="63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4011295" cy="29076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413.98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51.1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14.08</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s="仿宋"/>
          <w:color w:val="auto"/>
          <w:sz w:val="30"/>
          <w:szCs w:val="30"/>
        </w:rPr>
        <w:t>工资调标增加人员支出</w:t>
      </w:r>
      <w:r>
        <w:rPr>
          <w:rFonts w:hint="eastAsia" w:ascii="仿宋" w:hAnsi="仿宋" w:eastAsia="仿宋" w:cs="仿宋"/>
          <w:color w:val="auto"/>
          <w:sz w:val="30"/>
          <w:szCs w:val="30"/>
          <w:lang w:eastAsia="zh-CN"/>
        </w:rPr>
        <w:t>，暑期维修、校园维修及设备购置等项目拨款。</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240" w:lineRule="auto"/>
        <w:ind w:firstLine="640"/>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4011295" cy="2907665"/>
            <wp:effectExtent l="0" t="0" r="1905" b="63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4011295" cy="29076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399.66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73.20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36.78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10.14</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s="仿宋"/>
          <w:color w:val="auto"/>
          <w:sz w:val="30"/>
          <w:szCs w:val="30"/>
        </w:rPr>
        <w:t>工资调标增加人员支出</w:t>
      </w:r>
      <w:r>
        <w:rPr>
          <w:rFonts w:hint="eastAsia" w:ascii="仿宋" w:hAnsi="仿宋" w:eastAsia="仿宋" w:cs="仿宋"/>
          <w:color w:val="auto"/>
          <w:sz w:val="30"/>
          <w:szCs w:val="30"/>
          <w:lang w:eastAsia="zh-CN"/>
        </w:rPr>
        <w:t>，暑期维修、校园维修及设备购置等项目拨款。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90415" cy="2914015"/>
            <wp:effectExtent l="0" t="0" r="6985" b="6985"/>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4590415" cy="291401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399.66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302.15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75.60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52.29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13.08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12.43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3.11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32.79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8.20%</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748530" cy="3139440"/>
            <wp:effectExtent l="0" t="0" r="1270" b="1016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4748530" cy="313944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399.66万元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96.54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auto"/>
          <w:sz w:val="32"/>
          <w:szCs w:val="32"/>
          <w:lang w:eastAsia="zh-CN"/>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w:t>
      </w:r>
      <w:r>
        <w:rPr>
          <w:rStyle w:val="14"/>
          <w:rFonts w:hint="eastAsia" w:ascii="仿宋" w:hAnsi="仿宋" w:eastAsia="仿宋"/>
          <w:bCs/>
          <w:color w:val="000000"/>
          <w:sz w:val="32"/>
          <w:szCs w:val="32"/>
          <w:lang w:val="en-US" w:eastAsia="zh-CN"/>
        </w:rPr>
        <w:t>2050201学前教育）</w:t>
      </w:r>
      <w:r>
        <w:rPr>
          <w:rStyle w:val="14"/>
          <w:rFonts w:ascii="仿宋" w:hAnsi="仿宋" w:eastAsia="仿宋"/>
          <w:bCs/>
          <w:color w:val="000000"/>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296.69</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95.40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lang w:eastAsia="zh-CN"/>
        </w:rPr>
        <w:t>。</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3.</w:t>
      </w:r>
      <w:r>
        <w:rPr>
          <w:rStyle w:val="14"/>
          <w:rFonts w:hint="eastAsia" w:ascii="仿宋" w:hAnsi="仿宋" w:eastAsia="仿宋"/>
          <w:b w:val="0"/>
          <w:bCs/>
          <w:color w:val="000000"/>
          <w:sz w:val="32"/>
          <w:szCs w:val="32"/>
          <w:lang w:eastAsia="zh-CN"/>
        </w:rPr>
        <w:t>教育（</w:t>
      </w:r>
      <w:r>
        <w:rPr>
          <w:rStyle w:val="14"/>
          <w:rFonts w:hint="eastAsia" w:ascii="仿宋" w:hAnsi="仿宋" w:eastAsia="仿宋"/>
          <w:b w:val="0"/>
          <w:bCs/>
          <w:color w:val="000000"/>
          <w:sz w:val="32"/>
          <w:szCs w:val="32"/>
          <w:lang w:val="en-US" w:eastAsia="zh-CN"/>
        </w:rPr>
        <w:t>2050299其他普通教育支出</w:t>
      </w:r>
      <w:r>
        <w:rPr>
          <w:rStyle w:val="14"/>
          <w:rFonts w:hint="eastAsia" w:ascii="仿宋" w:hAnsi="仿宋" w:eastAsia="仿宋"/>
          <w:b w:val="0"/>
          <w:bCs/>
          <w:color w:val="000000"/>
          <w:sz w:val="32"/>
          <w:szCs w:val="32"/>
          <w:lang w:eastAsia="zh-CN"/>
        </w:rPr>
        <w:t>），支出决算数为</w:t>
      </w:r>
      <w:r>
        <w:rPr>
          <w:rStyle w:val="14"/>
          <w:rFonts w:hint="eastAsia" w:ascii="仿宋" w:hAnsi="仿宋" w:eastAsia="仿宋"/>
          <w:b w:val="0"/>
          <w:bCs/>
          <w:color w:val="000000"/>
          <w:sz w:val="32"/>
          <w:szCs w:val="32"/>
          <w:lang w:val="en-US" w:eastAsia="zh-CN"/>
        </w:rPr>
        <w:t>1.98万元，完成预算数100%。</w:t>
      </w:r>
    </w:p>
    <w:p>
      <w:pPr>
        <w:spacing w:line="600" w:lineRule="exact"/>
        <w:ind w:firstLine="640"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4.教育（2050999其他教育费附加安排的支出），支出决算数3.48万元，完成预算数100%。</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35.78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8.</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lang w:val="en-US" w:eastAsia="zh-CN"/>
        </w:rPr>
        <w:t>2080506机关事业大卫职业年缴费支出）：支出决算为16.51万元，完成预算数100%。</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9</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lang w:val="en-US" w:eastAsia="zh-CN"/>
        </w:rPr>
        <w:t>21101022事业单位医疗</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12.43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rPr>
          <w:rFonts w:ascii="仿宋" w:hAnsi="仿宋" w:eastAsia="仿宋"/>
          <w:b/>
          <w:color w:val="000000"/>
          <w:sz w:val="32"/>
          <w:szCs w:val="32"/>
        </w:rPr>
      </w:pPr>
      <w:r>
        <w:rPr>
          <w:rFonts w:hint="eastAsia" w:ascii="仿宋" w:hAnsi="仿宋" w:eastAsia="仿宋"/>
          <w:color w:val="000000"/>
          <w:sz w:val="32"/>
          <w:szCs w:val="32"/>
          <w:lang w:val="en-US" w:eastAsia="zh-CN"/>
        </w:rPr>
        <w:t xml:space="preserve">    10.住房公积金（2210201住房公积金）：支出决算数32.79万元，完成决算数100%。</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368.52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368.52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rPr>
          <w:rFonts w:ascii="仿宋" w:hAnsi="仿宋" w:eastAsia="仿宋"/>
          <w:b/>
          <w:color w:val="FF0000"/>
          <w:sz w:val="32"/>
          <w:szCs w:val="32"/>
        </w:rPr>
      </w:pP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425950" cy="2901950"/>
            <wp:effectExtent l="0" t="0" r="6350" b="6350"/>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2"/>
                    <a:stretch>
                      <a:fillRect/>
                    </a:stretch>
                  </pic:blipFill>
                  <pic:spPr>
                    <a:xfrm>
                      <a:off x="0" y="0"/>
                      <a:ext cx="4425950" cy="2901950"/>
                    </a:xfrm>
                    <a:prstGeom prst="rect">
                      <a:avLst/>
                    </a:prstGeom>
                  </pic:spPr>
                </pic:pic>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万元，主要</w:t>
      </w:r>
      <w:r>
        <w:rPr>
          <w:rFonts w:hint="eastAsia" w:ascii="仿宋_GB2312" w:eastAsia="仿宋_GB2312"/>
          <w:color w:val="000000"/>
          <w:sz w:val="32"/>
          <w:szCs w:val="32"/>
          <w:lang w:eastAsia="zh-CN"/>
        </w:rPr>
        <w:t>用于</w:t>
      </w:r>
      <w:r>
        <w:rPr>
          <w:rFonts w:hint="eastAsia" w:ascii="仿宋_GB2312" w:eastAsia="仿宋_GB2312"/>
          <w:color w:val="000000"/>
          <w:sz w:val="32"/>
          <w:szCs w:val="32"/>
        </w:rPr>
        <w:t>(执行公务、开展业务活动开支的交通费、住宿费、用餐费等)。国内公务接待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hint="default" w:ascii="仿宋" w:hAnsi="仿宋" w:eastAsia="仿宋"/>
          <w:color w:val="000000"/>
          <w:sz w:val="32"/>
          <w:szCs w:val="32"/>
          <w:lang w:val="en-US" w:eastAsia="zh-CN"/>
        </w:rPr>
      </w:pPr>
      <w:bookmarkStart w:id="52" w:name="_Toc15377222"/>
      <w:r>
        <w:rPr>
          <w:rFonts w:hint="eastAsia" w:ascii="仿宋" w:hAnsi="仿宋" w:eastAsia="仿宋"/>
          <w:b/>
          <w:color w:val="000000"/>
          <w:sz w:val="32"/>
          <w:szCs w:val="32"/>
        </w:rPr>
        <w:t>（一）机关运行经费支出情况</w:t>
      </w:r>
      <w:bookmarkEnd w:id="52"/>
      <w:r>
        <w:rPr>
          <w:rFonts w:hint="eastAsia" w:ascii="仿宋" w:hAnsi="仿宋" w:eastAsia="仿宋"/>
          <w:b/>
          <w:color w:val="000000"/>
          <w:sz w:val="32"/>
          <w:szCs w:val="32"/>
          <w:lang w:eastAsia="zh-CN"/>
        </w:rPr>
        <w:t>——公用经费公开</w:t>
      </w:r>
      <w:r>
        <w:rPr>
          <w:rFonts w:hint="eastAsia" w:ascii="仿宋" w:hAnsi="仿宋" w:eastAsia="仿宋"/>
          <w:b/>
          <w:color w:val="000000"/>
          <w:sz w:val="32"/>
          <w:szCs w:val="32"/>
          <w:lang w:val="en-US" w:eastAsia="zh-CN"/>
        </w:rPr>
        <w:t>8表</w:t>
      </w:r>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峨眉山市第三幼儿园</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0万元，增长0%。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峨眉山市第三幼儿园</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峨眉山市第三幼儿园</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hint="default" w:ascii="仿宋" w:hAnsi="仿宋" w:eastAsia="仿宋"/>
          <w:b/>
          <w:color w:val="000000"/>
          <w:sz w:val="32"/>
          <w:szCs w:val="32"/>
          <w:lang w:val="en-US" w:eastAsia="zh-CN"/>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峨眉山市第三幼儿园</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人才队伍建设经费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本部门按要求对2019年部门整体支出开展绩效自评，从评价情况来</w:t>
      </w:r>
      <w:r>
        <w:rPr>
          <w:rFonts w:hint="eastAsia" w:ascii="仿宋_GB2312" w:hAnsi="仿宋_GB2312" w:eastAsia="仿宋_GB2312" w:cs="仿宋_GB2312"/>
          <w:sz w:val="32"/>
          <w:szCs w:val="32"/>
          <w:lang w:eastAsia="zh-CN"/>
        </w:rPr>
        <w:t>看所有专项资金实行专款专用；在资金拨付阶段严格审核资金分配方案，确保资金拨付符合要求，合规合理</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资金拨付进度、拨付总额达到预期安排，项目完成情况较好，完成率</w:t>
      </w:r>
      <w:r>
        <w:rPr>
          <w:rFonts w:hint="eastAsia" w:ascii="仿宋_GB2312" w:hAnsi="仿宋_GB2312" w:eastAsia="仿宋_GB2312" w:cs="仿宋_GB2312"/>
          <w:sz w:val="32"/>
          <w:szCs w:val="32"/>
          <w:lang w:val="en-US" w:eastAsia="zh-CN"/>
        </w:rPr>
        <w:t>100%，该项目的实施全面加强幼儿园人才队伍建设，促进幼儿园持续、健康、快速发展。</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人才队伍建设经费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人才队伍建设经费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提高我园教师的工作积极性，提高教学水平和科研能力，让幼儿园得到飞速发展。</w:t>
      </w: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1672" w:tblpY="27"/>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人才队伍建设经费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峨眉山市第三幼儿园</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提高教师工作</w:t>
            </w:r>
            <w:r>
              <w:rPr>
                <w:rFonts w:hint="eastAsia" w:asciiTheme="minorEastAsia" w:hAnsiTheme="minorEastAsia" w:eastAsiaTheme="minorEastAsia" w:cstheme="minorEastAsia"/>
                <w:sz w:val="24"/>
                <w:szCs w:val="24"/>
                <w:lang w:val="zh-CN"/>
              </w:rPr>
              <w:t>积极性，让学校得到发展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骨干教师人数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提高教师工作</w:t>
            </w:r>
            <w:r>
              <w:rPr>
                <w:rFonts w:hint="eastAsia" w:asciiTheme="minorEastAsia" w:hAnsiTheme="minorEastAsia" w:eastAsiaTheme="minorEastAsia" w:cstheme="minorEastAsia"/>
                <w:sz w:val="24"/>
                <w:szCs w:val="24"/>
                <w:lang w:val="zh-CN"/>
              </w:rPr>
              <w:t>积极性，让学校得到发展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在规定时限内完成相关培训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为家长提供专业指导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骨干教师对培训活动的满意度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非常满意</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峨眉山市第三幼儿园</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人才队伍建设—骨干教师经费</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人才队伍建设—骨干教师经费</w:t>
      </w:r>
      <w:r>
        <w:rPr>
          <w:rFonts w:hint="eastAsia" w:ascii="仿宋_GB2312" w:hAnsi="仿宋_GB2312" w:eastAsia="仿宋_GB2312" w:cs="仿宋_GB2312"/>
          <w:sz w:val="32"/>
          <w:szCs w:val="32"/>
        </w:rPr>
        <w:t>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2"/>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580" w:lineRule="exact"/>
        <w:ind w:firstLine="640" w:firstLineChars="200"/>
        <w:rPr>
          <w:rFonts w:hint="eastAsia"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35.</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 xml:space="preserve">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left"/>
        <w:rPr>
          <w:rFonts w:ascii="宋体"/>
          <w:b/>
          <w:color w:val="000000"/>
          <w:sz w:val="44"/>
          <w:szCs w:val="44"/>
        </w:rPr>
      </w:pPr>
      <w:r>
        <w:rPr>
          <w:rFonts w:ascii="仿宋_GB2312" w:eastAsia="仿宋_GB2312"/>
          <w:color w:val="000000"/>
          <w:sz w:val="32"/>
          <w:szCs w:val="32"/>
        </w:rPr>
        <w:br w:type="page"/>
      </w: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仿宋_GB2312" w:hAnsi="宋体" w:eastAsia="仿宋_GB2312"/>
          <w:sz w:val="32"/>
          <w:szCs w:val="32"/>
          <w:shd w:val="clear" w:color="auto" w:fill="FFFFFF"/>
        </w:rPr>
      </w:pPr>
      <w:r>
        <w:rPr>
          <w:rFonts w:hint="eastAsia" w:ascii="方正小标宋简体" w:hAnsi="宋体" w:eastAsia="方正小标宋简体"/>
          <w:color w:val="000000"/>
          <w:kern w:val="0"/>
          <w:sz w:val="40"/>
          <w:szCs w:val="44"/>
          <w:lang w:val="zh-CN"/>
        </w:rPr>
        <w:t>峨眉山市第三幼儿园</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shd w:val="clear" w:color="auto" w:fill="FFFFFF"/>
        <w:adjustRightInd w:val="0"/>
        <w:snapToGrid w:val="0"/>
        <w:spacing w:before="100" w:beforeAutospacing="1" w:after="100" w:afterAutospacing="1" w:line="540" w:lineRule="exact"/>
        <w:ind w:firstLine="643"/>
        <w:jc w:val="left"/>
        <w:rPr>
          <w:rFonts w:ascii="仿宋" w:hAnsi="仿宋" w:eastAsia="仿宋" w:cs="仿宋"/>
          <w:kern w:val="0"/>
          <w:sz w:val="30"/>
          <w:szCs w:val="30"/>
        </w:rPr>
      </w:pPr>
      <w:r>
        <w:rPr>
          <w:rFonts w:hint="eastAsia" w:ascii="仿宋" w:hAnsi="仿宋" w:eastAsia="仿宋" w:cs="仿宋"/>
          <w:kern w:val="0"/>
          <w:sz w:val="30"/>
          <w:szCs w:val="30"/>
        </w:rPr>
        <w:t>（一）机构组成、人员概况</w:t>
      </w:r>
    </w:p>
    <w:p>
      <w:pPr>
        <w:shd w:val="clear" w:color="auto" w:fill="FFFFFF"/>
        <w:spacing w:line="540" w:lineRule="exact"/>
        <w:ind w:firstLine="600" w:firstLineChars="200"/>
        <w:rPr>
          <w:rFonts w:ascii="仿宋" w:hAnsi="仿宋" w:eastAsia="仿宋" w:cs="仿宋"/>
          <w:kern w:val="0"/>
          <w:sz w:val="30"/>
          <w:szCs w:val="30"/>
        </w:rPr>
      </w:pPr>
      <w:r>
        <w:rPr>
          <w:rFonts w:hint="eastAsia" w:ascii="仿宋" w:hAnsi="仿宋" w:eastAsia="仿宋" w:cs="仿宋"/>
          <w:sz w:val="30"/>
          <w:szCs w:val="30"/>
        </w:rPr>
        <w:t>机构组成：</w:t>
      </w:r>
      <w:r>
        <w:rPr>
          <w:rFonts w:hint="eastAsia" w:ascii="仿宋" w:hAnsi="仿宋" w:eastAsia="仿宋" w:cs="仿宋"/>
          <w:kern w:val="0"/>
          <w:sz w:val="30"/>
          <w:szCs w:val="30"/>
          <w:shd w:val="clear" w:color="auto" w:fill="FFFFFF"/>
        </w:rPr>
        <w:t>我单位内设园长办公室、副园长办公室、财会室、保健室、保安室、档案室等办公室。</w:t>
      </w:r>
    </w:p>
    <w:p>
      <w:pPr>
        <w:shd w:val="clear" w:color="auto" w:fill="FFFFFF"/>
        <w:spacing w:before="100" w:beforeAutospacing="1" w:after="100" w:afterAutospacing="1" w:line="540" w:lineRule="exact"/>
        <w:ind w:firstLine="600" w:firstLineChars="200"/>
        <w:rPr>
          <w:rFonts w:ascii="仿宋" w:hAnsi="仿宋" w:eastAsia="仿宋" w:cs="仿宋"/>
          <w:kern w:val="0"/>
          <w:sz w:val="30"/>
          <w:szCs w:val="30"/>
        </w:rPr>
      </w:pPr>
      <w:r>
        <w:rPr>
          <w:rFonts w:hint="eastAsia" w:ascii="仿宋" w:hAnsi="仿宋" w:eastAsia="仿宋" w:cs="仿宋"/>
          <w:sz w:val="30"/>
          <w:szCs w:val="30"/>
        </w:rPr>
        <w:t>人员情况：核定事业编制30名，实际在岗编制2</w:t>
      </w:r>
      <w:r>
        <w:rPr>
          <w:rFonts w:hint="eastAsia" w:ascii="仿宋" w:hAnsi="仿宋" w:eastAsia="仿宋" w:cs="仿宋"/>
          <w:sz w:val="30"/>
          <w:szCs w:val="30"/>
          <w:lang w:val="en-US" w:eastAsia="zh-CN"/>
        </w:rPr>
        <w:t>8</w:t>
      </w:r>
      <w:r>
        <w:rPr>
          <w:rFonts w:hint="eastAsia" w:ascii="仿宋" w:hAnsi="仿宋" w:eastAsia="仿宋" w:cs="仿宋"/>
          <w:sz w:val="30"/>
          <w:szCs w:val="30"/>
        </w:rPr>
        <w:t>人，借调教育局2人，长期病假1人。</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hAnsi="宋体" w:eastAsia="仿宋_GB2312" w:cs="宋体"/>
          <w:color w:val="000000"/>
          <w:kern w:val="0"/>
          <w:sz w:val="32"/>
          <w:szCs w:val="32"/>
          <w:shd w:val="clear" w:color="auto" w:fill="FFFFFF"/>
          <w:lang w:val="zh-CN"/>
        </w:rPr>
      </w:pPr>
      <w:r>
        <w:rPr>
          <w:rFonts w:hint="eastAsia" w:ascii="仿宋" w:hAnsi="仿宋" w:eastAsia="仿宋" w:cs="仿宋"/>
          <w:kern w:val="0"/>
          <w:sz w:val="30"/>
          <w:szCs w:val="30"/>
        </w:rPr>
        <w:t>（二）单位主要职责：</w:t>
      </w:r>
      <w:r>
        <w:rPr>
          <w:rFonts w:hint="eastAsia" w:ascii="仿宋" w:hAnsi="仿宋" w:eastAsia="仿宋" w:cs="仿宋"/>
          <w:sz w:val="30"/>
          <w:szCs w:val="30"/>
        </w:rPr>
        <w:t>承担城区部分学前教育教学任务。</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napToGrid w:val="0"/>
        <w:spacing w:line="588"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rPr>
        <w:t>我单位201</w:t>
      </w: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年部门决算收入为</w:t>
      </w:r>
      <w:r>
        <w:rPr>
          <w:rFonts w:hint="eastAsia" w:ascii="仿宋" w:hAnsi="仿宋" w:eastAsia="仿宋" w:cs="仿宋"/>
          <w:color w:val="auto"/>
          <w:kern w:val="0"/>
          <w:sz w:val="30"/>
          <w:szCs w:val="30"/>
          <w:lang w:val="en-US" w:eastAsia="zh-CN"/>
        </w:rPr>
        <w:t>560.34</w:t>
      </w:r>
      <w:r>
        <w:rPr>
          <w:rFonts w:hint="eastAsia" w:ascii="仿宋" w:hAnsi="仿宋" w:eastAsia="仿宋" w:cs="仿宋"/>
          <w:color w:val="auto"/>
          <w:kern w:val="0"/>
          <w:sz w:val="30"/>
          <w:szCs w:val="30"/>
        </w:rPr>
        <w:t>万元，预算收入为</w:t>
      </w:r>
      <w:r>
        <w:rPr>
          <w:rFonts w:hint="eastAsia" w:ascii="仿宋" w:hAnsi="仿宋" w:eastAsia="仿宋" w:cs="仿宋"/>
          <w:color w:val="auto"/>
          <w:sz w:val="30"/>
          <w:szCs w:val="30"/>
          <w:lang w:val="en-US" w:eastAsia="zh-CN"/>
        </w:rPr>
        <w:t>433.79</w:t>
      </w:r>
      <w:r>
        <w:rPr>
          <w:rFonts w:hint="eastAsia" w:ascii="仿宋" w:hAnsi="仿宋" w:eastAsia="仿宋" w:cs="仿宋"/>
          <w:color w:val="auto"/>
          <w:kern w:val="0"/>
          <w:sz w:val="30"/>
          <w:szCs w:val="30"/>
        </w:rPr>
        <w:t>万元；决算收入与预算收入的差额</w:t>
      </w:r>
      <w:r>
        <w:rPr>
          <w:rFonts w:hint="eastAsia" w:ascii="仿宋" w:hAnsi="仿宋" w:eastAsia="仿宋" w:cs="仿宋"/>
          <w:color w:val="auto"/>
          <w:kern w:val="0"/>
          <w:sz w:val="30"/>
          <w:szCs w:val="30"/>
          <w:lang w:val="en-US" w:eastAsia="zh-CN"/>
        </w:rPr>
        <w:t>126.55</w:t>
      </w:r>
      <w:r>
        <w:rPr>
          <w:rFonts w:hint="eastAsia" w:ascii="仿宋" w:hAnsi="仿宋" w:eastAsia="仿宋" w:cs="仿宋"/>
          <w:color w:val="auto"/>
          <w:kern w:val="0"/>
          <w:sz w:val="30"/>
          <w:szCs w:val="30"/>
        </w:rPr>
        <w:t>万元,</w:t>
      </w:r>
      <w:r>
        <w:rPr>
          <w:rFonts w:hint="eastAsia" w:ascii="仿宋" w:hAnsi="仿宋" w:eastAsia="仿宋" w:cs="仿宋"/>
          <w:color w:val="auto"/>
          <w:sz w:val="30"/>
          <w:szCs w:val="30"/>
        </w:rPr>
        <w:t>差异主要原因为工资调标增加人员支出</w:t>
      </w:r>
      <w:r>
        <w:rPr>
          <w:rFonts w:hint="eastAsia" w:ascii="仿宋" w:hAnsi="仿宋" w:eastAsia="仿宋" w:cs="仿宋"/>
          <w:color w:val="auto"/>
          <w:sz w:val="30"/>
          <w:szCs w:val="30"/>
          <w:lang w:eastAsia="zh-CN"/>
        </w:rPr>
        <w:t>，暑期维修、校园维修及设备购置等项目拨款。</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napToGrid w:val="0"/>
        <w:spacing w:line="588"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年我园支出共计</w:t>
      </w:r>
      <w:r>
        <w:rPr>
          <w:rFonts w:hint="eastAsia" w:ascii="仿宋" w:hAnsi="仿宋" w:eastAsia="仿宋" w:cs="仿宋"/>
          <w:color w:val="auto"/>
          <w:sz w:val="30"/>
          <w:szCs w:val="30"/>
          <w:lang w:val="en-US" w:eastAsia="zh-CN"/>
        </w:rPr>
        <w:t>546.02</w:t>
      </w:r>
      <w:r>
        <w:rPr>
          <w:rFonts w:hint="eastAsia" w:ascii="仿宋" w:hAnsi="仿宋" w:eastAsia="仿宋" w:cs="仿宋"/>
          <w:color w:val="auto"/>
          <w:sz w:val="30"/>
          <w:szCs w:val="30"/>
        </w:rPr>
        <w:t>万元，主要基本支出</w:t>
      </w:r>
      <w:r>
        <w:rPr>
          <w:rFonts w:hint="eastAsia" w:ascii="仿宋" w:hAnsi="仿宋" w:eastAsia="仿宋" w:cs="仿宋"/>
          <w:color w:val="auto"/>
          <w:sz w:val="30"/>
          <w:szCs w:val="30"/>
          <w:lang w:val="en-US" w:eastAsia="zh-CN"/>
        </w:rPr>
        <w:t>514.88</w:t>
      </w:r>
      <w:r>
        <w:rPr>
          <w:rFonts w:hint="eastAsia" w:ascii="仿宋" w:hAnsi="仿宋" w:eastAsia="仿宋" w:cs="仿宋"/>
          <w:color w:val="auto"/>
          <w:sz w:val="30"/>
          <w:szCs w:val="30"/>
        </w:rPr>
        <w:t>万元，项目支出</w:t>
      </w:r>
      <w:r>
        <w:rPr>
          <w:rFonts w:hint="eastAsia" w:ascii="仿宋" w:hAnsi="仿宋" w:eastAsia="仿宋" w:cs="仿宋"/>
          <w:color w:val="auto"/>
          <w:sz w:val="30"/>
          <w:szCs w:val="30"/>
          <w:lang w:val="en-US" w:eastAsia="zh-CN"/>
        </w:rPr>
        <w:t>31.14</w:t>
      </w:r>
      <w:r>
        <w:rPr>
          <w:rFonts w:hint="eastAsia" w:ascii="仿宋" w:hAnsi="仿宋" w:eastAsia="仿宋" w:cs="仿宋"/>
          <w:color w:val="auto"/>
          <w:sz w:val="30"/>
          <w:szCs w:val="30"/>
        </w:rPr>
        <w:t>万元主要为暑期</w:t>
      </w:r>
      <w:r>
        <w:rPr>
          <w:rFonts w:hint="eastAsia" w:ascii="仿宋" w:hAnsi="仿宋" w:eastAsia="仿宋" w:cs="仿宋"/>
          <w:color w:val="auto"/>
          <w:sz w:val="30"/>
          <w:szCs w:val="30"/>
          <w:lang w:eastAsia="zh-CN"/>
        </w:rPr>
        <w:t>维修</w:t>
      </w:r>
      <w:r>
        <w:rPr>
          <w:rFonts w:hint="eastAsia" w:ascii="仿宋" w:hAnsi="仿宋" w:eastAsia="仿宋" w:cs="仿宋"/>
          <w:color w:val="auto"/>
          <w:sz w:val="30"/>
          <w:szCs w:val="30"/>
        </w:rPr>
        <w:t>和骨干教师奖金。</w:t>
      </w:r>
    </w:p>
    <w:p>
      <w:pPr>
        <w:widowControl/>
        <w:shd w:val="clear" w:color="auto" w:fill="FFFFFF"/>
        <w:adjustRightInd w:val="0"/>
        <w:snapToGrid w:val="0"/>
        <w:spacing w:line="540" w:lineRule="exact"/>
        <w:ind w:firstLine="600" w:firstLineChars="200"/>
        <w:jc w:val="left"/>
        <w:rPr>
          <w:rFonts w:ascii="仿宋" w:hAnsi="仿宋" w:eastAsia="仿宋" w:cs="仿宋"/>
          <w:kern w:val="0"/>
          <w:sz w:val="30"/>
          <w:szCs w:val="30"/>
        </w:rPr>
      </w:pPr>
      <w:r>
        <w:rPr>
          <w:rFonts w:hint="eastAsia" w:ascii="仿宋" w:hAnsi="仿宋" w:eastAsia="仿宋" w:cs="仿宋"/>
          <w:color w:val="auto"/>
          <w:kern w:val="0"/>
          <w:sz w:val="30"/>
          <w:szCs w:val="30"/>
        </w:rPr>
        <w:t>我单位201</w:t>
      </w: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年支出决算数为</w:t>
      </w:r>
      <w:r>
        <w:rPr>
          <w:rFonts w:hint="eastAsia" w:ascii="仿宋" w:hAnsi="仿宋" w:eastAsia="仿宋" w:cs="仿宋"/>
          <w:color w:val="auto"/>
          <w:kern w:val="0"/>
          <w:sz w:val="30"/>
          <w:szCs w:val="30"/>
          <w:lang w:val="en-US" w:eastAsia="zh-CN"/>
        </w:rPr>
        <w:t>546.02</w:t>
      </w:r>
      <w:r>
        <w:rPr>
          <w:rFonts w:hint="eastAsia" w:ascii="仿宋" w:hAnsi="仿宋" w:eastAsia="仿宋" w:cs="仿宋"/>
          <w:color w:val="auto"/>
          <w:kern w:val="0"/>
          <w:sz w:val="30"/>
          <w:szCs w:val="30"/>
        </w:rPr>
        <w:t>万元，其中：基本支出</w:t>
      </w:r>
      <w:r>
        <w:rPr>
          <w:rFonts w:hint="eastAsia" w:ascii="仿宋" w:hAnsi="仿宋" w:eastAsia="仿宋" w:cs="仿宋"/>
          <w:color w:val="auto"/>
          <w:kern w:val="0"/>
          <w:sz w:val="30"/>
          <w:szCs w:val="30"/>
          <w:lang w:val="en-US" w:eastAsia="zh-CN"/>
        </w:rPr>
        <w:t>514.88</w:t>
      </w:r>
      <w:r>
        <w:rPr>
          <w:rFonts w:hint="eastAsia" w:ascii="仿宋" w:hAnsi="仿宋" w:eastAsia="仿宋" w:cs="仿宋"/>
          <w:color w:val="auto"/>
          <w:kern w:val="0"/>
          <w:sz w:val="30"/>
          <w:szCs w:val="30"/>
        </w:rPr>
        <w:t>万元，项目支出</w:t>
      </w:r>
      <w:r>
        <w:rPr>
          <w:rFonts w:hint="eastAsia" w:ascii="仿宋" w:hAnsi="仿宋" w:eastAsia="仿宋" w:cs="仿宋"/>
          <w:color w:val="auto"/>
          <w:kern w:val="0"/>
          <w:sz w:val="30"/>
          <w:szCs w:val="30"/>
          <w:lang w:val="en-US" w:eastAsia="zh-CN"/>
        </w:rPr>
        <w:t>31.14</w:t>
      </w:r>
      <w:r>
        <w:rPr>
          <w:rFonts w:hint="eastAsia" w:ascii="仿宋" w:hAnsi="仿宋" w:eastAsia="仿宋" w:cs="仿宋"/>
          <w:color w:val="auto"/>
          <w:kern w:val="0"/>
          <w:sz w:val="30"/>
          <w:szCs w:val="30"/>
        </w:rPr>
        <w:t>万元；</w:t>
      </w:r>
      <w:r>
        <w:rPr>
          <w:rFonts w:hint="eastAsia" w:ascii="仿宋" w:hAnsi="仿宋" w:eastAsia="仿宋" w:cs="仿宋"/>
          <w:b/>
          <w:bCs/>
          <w:color w:val="auto"/>
          <w:kern w:val="0"/>
          <w:sz w:val="30"/>
          <w:szCs w:val="30"/>
        </w:rPr>
        <w:t>预算数为</w:t>
      </w:r>
      <w:r>
        <w:rPr>
          <w:rFonts w:hint="eastAsia" w:ascii="仿宋" w:hAnsi="仿宋" w:eastAsia="仿宋" w:cs="仿宋"/>
          <w:b/>
          <w:bCs/>
          <w:color w:val="auto"/>
          <w:kern w:val="0"/>
          <w:sz w:val="30"/>
          <w:szCs w:val="30"/>
          <w:lang w:val="en-US" w:eastAsia="zh-CN"/>
        </w:rPr>
        <w:t>433.79</w:t>
      </w:r>
      <w:r>
        <w:rPr>
          <w:rFonts w:hint="eastAsia" w:ascii="仿宋" w:hAnsi="仿宋" w:eastAsia="仿宋" w:cs="仿宋"/>
          <w:b/>
          <w:bCs/>
          <w:color w:val="auto"/>
          <w:kern w:val="0"/>
          <w:sz w:val="30"/>
          <w:szCs w:val="30"/>
        </w:rPr>
        <w:t>万元</w:t>
      </w:r>
      <w:r>
        <w:rPr>
          <w:rFonts w:hint="eastAsia" w:ascii="仿宋" w:hAnsi="仿宋" w:eastAsia="仿宋" w:cs="仿宋"/>
          <w:color w:val="auto"/>
          <w:kern w:val="0"/>
          <w:sz w:val="30"/>
          <w:szCs w:val="30"/>
        </w:rPr>
        <w:t>，</w:t>
      </w:r>
      <w:r>
        <w:rPr>
          <w:rFonts w:hint="eastAsia" w:ascii="仿宋" w:hAnsi="仿宋" w:eastAsia="仿宋" w:cs="仿宋"/>
          <w:kern w:val="0"/>
          <w:sz w:val="30"/>
          <w:szCs w:val="30"/>
        </w:rPr>
        <w:t>其中：基本支出</w:t>
      </w:r>
      <w:r>
        <w:rPr>
          <w:rFonts w:hint="eastAsia" w:ascii="仿宋" w:hAnsi="仿宋" w:eastAsia="仿宋" w:cs="仿宋"/>
          <w:kern w:val="0"/>
          <w:sz w:val="30"/>
          <w:szCs w:val="30"/>
          <w:lang w:val="en-US" w:eastAsia="zh-CN"/>
        </w:rPr>
        <w:t>433.79</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，项目支出</w:t>
      </w:r>
      <w:r>
        <w:rPr>
          <w:rFonts w:hint="eastAsia" w:ascii="仿宋" w:hAnsi="仿宋" w:eastAsia="仿宋" w:cs="仿宋"/>
          <w:kern w:val="0"/>
          <w:sz w:val="30"/>
          <w:szCs w:val="30"/>
          <w:lang w:val="en-US" w:eastAsia="zh-CN"/>
        </w:rPr>
        <w:t>0元</w:t>
      </w:r>
      <w:r>
        <w:rPr>
          <w:rFonts w:hint="eastAsia" w:ascii="仿宋" w:hAnsi="仿宋" w:eastAsia="仿宋" w:cs="仿宋"/>
          <w:kern w:val="0"/>
          <w:sz w:val="30"/>
          <w:szCs w:val="30"/>
        </w:rPr>
        <w:t>。基本支出较预算增加的</w:t>
      </w:r>
      <w:r>
        <w:rPr>
          <w:rFonts w:hint="eastAsia" w:ascii="仿宋" w:hAnsi="仿宋" w:eastAsia="仿宋" w:cs="仿宋"/>
          <w:kern w:val="0"/>
          <w:sz w:val="30"/>
          <w:szCs w:val="30"/>
          <w:lang w:val="en-US" w:eastAsia="zh-CN"/>
        </w:rPr>
        <w:t>81.09</w:t>
      </w:r>
      <w:r>
        <w:rPr>
          <w:rFonts w:hint="eastAsia" w:ascii="仿宋" w:hAnsi="仿宋" w:eastAsia="仿宋" w:cs="仿宋"/>
          <w:kern w:val="0"/>
          <w:sz w:val="30"/>
          <w:szCs w:val="30"/>
        </w:rPr>
        <w:t>万元，主要为201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年基本支出人员经费增加</w:t>
      </w:r>
      <w:r>
        <w:rPr>
          <w:rFonts w:hint="eastAsia" w:ascii="仿宋" w:hAnsi="仿宋" w:eastAsia="仿宋" w:cs="仿宋"/>
          <w:kern w:val="0"/>
          <w:sz w:val="30"/>
          <w:szCs w:val="30"/>
          <w:lang w:eastAsia="zh-CN"/>
        </w:rPr>
        <w:t>（调资）</w:t>
      </w:r>
      <w:r>
        <w:rPr>
          <w:rFonts w:hint="eastAsia" w:ascii="仿宋" w:hAnsi="仿宋" w:eastAsia="仿宋" w:cs="仿宋"/>
          <w:kern w:val="0"/>
          <w:sz w:val="30"/>
          <w:szCs w:val="30"/>
        </w:rPr>
        <w:t>以及</w:t>
      </w:r>
      <w:r>
        <w:rPr>
          <w:rFonts w:hint="eastAsia" w:ascii="仿宋" w:hAnsi="仿宋" w:eastAsia="仿宋" w:cs="仿宋"/>
          <w:kern w:val="0"/>
          <w:sz w:val="30"/>
          <w:szCs w:val="30"/>
          <w:lang w:eastAsia="zh-CN"/>
        </w:rPr>
        <w:t>暑期维修</w:t>
      </w:r>
      <w:r>
        <w:rPr>
          <w:rFonts w:hint="eastAsia" w:ascii="仿宋" w:hAnsi="仿宋" w:eastAsia="仿宋" w:cs="仿宋"/>
          <w:kern w:val="0"/>
          <w:sz w:val="30"/>
          <w:szCs w:val="30"/>
        </w:rPr>
        <w:t>、骨干教师奖金等项目资金。</w:t>
      </w:r>
    </w:p>
    <w:p>
      <w:pPr>
        <w:widowControl/>
        <w:shd w:val="clear" w:color="auto" w:fill="FFFFFF"/>
        <w:adjustRightInd w:val="0"/>
        <w:snapToGrid w:val="0"/>
        <w:spacing w:line="54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决算支出较决算收入</w:t>
      </w:r>
      <w:r>
        <w:rPr>
          <w:rFonts w:hint="eastAsia" w:ascii="仿宋" w:hAnsi="仿宋" w:eastAsia="仿宋" w:cs="仿宋"/>
          <w:kern w:val="0"/>
          <w:sz w:val="30"/>
          <w:szCs w:val="30"/>
          <w:lang w:eastAsia="zh-CN"/>
        </w:rPr>
        <w:t>少</w:t>
      </w:r>
      <w:r>
        <w:rPr>
          <w:rFonts w:hint="eastAsia" w:ascii="仿宋" w:hAnsi="仿宋" w:eastAsia="仿宋" w:cs="仿宋"/>
          <w:kern w:val="0"/>
          <w:sz w:val="30"/>
          <w:szCs w:val="30"/>
          <w:lang w:val="en-US" w:eastAsia="zh-CN"/>
        </w:rPr>
        <w:t>14.32万</w:t>
      </w:r>
      <w:r>
        <w:rPr>
          <w:rFonts w:hint="eastAsia" w:ascii="仿宋" w:hAnsi="仿宋" w:eastAsia="仿宋" w:cs="仿宋"/>
          <w:kern w:val="0"/>
          <w:sz w:val="30"/>
          <w:szCs w:val="30"/>
        </w:rPr>
        <w:t>元</w:t>
      </w:r>
      <w:r>
        <w:rPr>
          <w:rFonts w:hint="eastAsia" w:ascii="仿宋" w:hAnsi="仿宋" w:eastAsia="仿宋" w:cs="仿宋"/>
          <w:kern w:val="0"/>
          <w:sz w:val="30"/>
          <w:szCs w:val="30"/>
          <w:lang w:eastAsia="zh-CN"/>
        </w:rPr>
        <w:t>（年末结转结余</w:t>
      </w:r>
      <w:r>
        <w:rPr>
          <w:rFonts w:hint="eastAsia" w:ascii="仿宋" w:hAnsi="仿宋" w:eastAsia="仿宋" w:cs="仿宋"/>
          <w:kern w:val="0"/>
          <w:sz w:val="30"/>
          <w:szCs w:val="30"/>
          <w:lang w:val="en-US" w:eastAsia="zh-CN"/>
        </w:rPr>
        <w:t>14.32万元</w:t>
      </w:r>
      <w:r>
        <w:rPr>
          <w:rFonts w:hint="eastAsia" w:ascii="仿宋" w:hAnsi="仿宋" w:eastAsia="仿宋" w:cs="仿宋"/>
          <w:kern w:val="0"/>
          <w:sz w:val="30"/>
          <w:szCs w:val="30"/>
          <w:lang w:eastAsia="zh-CN"/>
        </w:rPr>
        <w:t>）。</w:t>
      </w:r>
    </w:p>
    <w:p>
      <w:pPr>
        <w:widowControl/>
        <w:numPr>
          <w:ilvl w:val="0"/>
          <w:numId w:val="0"/>
        </w:numPr>
        <w:adjustRightInd w:val="0"/>
        <w:snapToGrid w:val="0"/>
        <w:spacing w:line="580" w:lineRule="exact"/>
        <w:contextualSpacing/>
        <w:jc w:val="left"/>
        <w:rPr>
          <w:rFonts w:hint="default" w:ascii="仿宋_GB2312" w:hAnsi="宋体" w:eastAsia="仿宋_GB2312" w:cs="宋体"/>
          <w:color w:val="000000"/>
          <w:kern w:val="0"/>
          <w:sz w:val="32"/>
          <w:szCs w:val="32"/>
          <w:shd w:val="clear" w:color="auto" w:fill="FFFFFF"/>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 w:hAnsi="仿宋" w:eastAsia="仿宋" w:cs="仿宋"/>
          <w:b/>
          <w:sz w:val="30"/>
          <w:szCs w:val="30"/>
        </w:rPr>
      </w:pPr>
      <w:r>
        <w:rPr>
          <w:rFonts w:hint="eastAsia" w:ascii="仿宋" w:hAnsi="仿宋" w:eastAsia="仿宋" w:cs="仿宋"/>
          <w:sz w:val="30"/>
          <w:szCs w:val="30"/>
        </w:rPr>
        <w:t>我单位严格按照财政部门的要求和实现编制预决算、填报绩效目标和专项项目进度表；201</w:t>
      </w:r>
      <w:r>
        <w:rPr>
          <w:rFonts w:hint="eastAsia" w:ascii="仿宋" w:hAnsi="仿宋" w:eastAsia="仿宋" w:cs="仿宋"/>
          <w:sz w:val="30"/>
          <w:szCs w:val="30"/>
          <w:lang w:val="en-US" w:eastAsia="zh-CN"/>
        </w:rPr>
        <w:t>9</w:t>
      </w:r>
      <w:r>
        <w:rPr>
          <w:rFonts w:hint="eastAsia" w:ascii="仿宋" w:hAnsi="仿宋" w:eastAsia="仿宋" w:cs="仿宋"/>
          <w:sz w:val="30"/>
          <w:szCs w:val="30"/>
        </w:rPr>
        <w:t>年收入预算为4</w:t>
      </w:r>
      <w:r>
        <w:rPr>
          <w:rFonts w:hint="eastAsia" w:ascii="仿宋" w:hAnsi="仿宋" w:eastAsia="仿宋" w:cs="仿宋"/>
          <w:sz w:val="30"/>
          <w:szCs w:val="30"/>
          <w:lang w:val="en-US" w:eastAsia="zh-CN"/>
        </w:rPr>
        <w:t>33.79</w:t>
      </w:r>
      <w:r>
        <w:rPr>
          <w:rFonts w:hint="eastAsia" w:ascii="仿宋" w:hAnsi="仿宋" w:eastAsia="仿宋" w:cs="仿宋"/>
          <w:sz w:val="30"/>
          <w:szCs w:val="30"/>
        </w:rPr>
        <w:t>万元，公共财政预算收入2</w:t>
      </w:r>
      <w:r>
        <w:rPr>
          <w:rFonts w:hint="eastAsia" w:ascii="仿宋" w:hAnsi="仿宋" w:eastAsia="仿宋" w:cs="仿宋"/>
          <w:sz w:val="30"/>
          <w:szCs w:val="30"/>
          <w:lang w:val="en-US" w:eastAsia="zh-CN"/>
        </w:rPr>
        <w:t>76.29</w:t>
      </w:r>
      <w:r>
        <w:rPr>
          <w:rFonts w:hint="eastAsia" w:ascii="仿宋" w:hAnsi="仿宋" w:eastAsia="仿宋" w:cs="仿宋"/>
          <w:sz w:val="30"/>
          <w:szCs w:val="30"/>
        </w:rPr>
        <w:t>万元，事业收入预算为157.5万元；支出预算4</w:t>
      </w:r>
      <w:r>
        <w:rPr>
          <w:rFonts w:hint="eastAsia" w:ascii="仿宋" w:hAnsi="仿宋" w:eastAsia="仿宋" w:cs="仿宋"/>
          <w:sz w:val="30"/>
          <w:szCs w:val="30"/>
          <w:lang w:val="en-US" w:eastAsia="zh-CN"/>
        </w:rPr>
        <w:t>33.79</w:t>
      </w:r>
      <w:r>
        <w:rPr>
          <w:rFonts w:hint="eastAsia" w:ascii="仿宋" w:hAnsi="仿宋" w:eastAsia="仿宋" w:cs="仿宋"/>
          <w:sz w:val="30"/>
          <w:szCs w:val="30"/>
        </w:rPr>
        <w:t>万元，全部为基本支出。决算收入为5</w:t>
      </w:r>
      <w:r>
        <w:rPr>
          <w:rFonts w:hint="eastAsia" w:ascii="仿宋" w:hAnsi="仿宋" w:eastAsia="仿宋" w:cs="仿宋"/>
          <w:sz w:val="30"/>
          <w:szCs w:val="30"/>
          <w:lang w:val="en-US" w:eastAsia="zh-CN"/>
        </w:rPr>
        <w:t>60.34</w:t>
      </w:r>
      <w:r>
        <w:rPr>
          <w:rFonts w:hint="eastAsia" w:ascii="仿宋" w:hAnsi="仿宋" w:eastAsia="仿宋" w:cs="仿宋"/>
          <w:sz w:val="30"/>
          <w:szCs w:val="30"/>
        </w:rPr>
        <w:t>万元，决算支出为5</w:t>
      </w:r>
      <w:r>
        <w:rPr>
          <w:rFonts w:hint="eastAsia" w:ascii="仿宋" w:hAnsi="仿宋" w:eastAsia="仿宋" w:cs="仿宋"/>
          <w:sz w:val="30"/>
          <w:szCs w:val="30"/>
          <w:lang w:val="en-US" w:eastAsia="zh-CN"/>
        </w:rPr>
        <w:t>46.02</w:t>
      </w:r>
      <w:r>
        <w:rPr>
          <w:rFonts w:hint="eastAsia" w:ascii="仿宋" w:hAnsi="仿宋" w:eastAsia="仿宋" w:cs="仿宋"/>
          <w:sz w:val="30"/>
          <w:szCs w:val="30"/>
        </w:rPr>
        <w:t>元，其中基本支出</w:t>
      </w:r>
      <w:r>
        <w:rPr>
          <w:rFonts w:hint="eastAsia" w:ascii="仿宋" w:hAnsi="仿宋" w:eastAsia="仿宋" w:cs="仿宋"/>
          <w:sz w:val="30"/>
          <w:szCs w:val="30"/>
          <w:lang w:val="en-US" w:eastAsia="zh-CN"/>
        </w:rPr>
        <w:t>514.88</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31.14</w:t>
      </w:r>
      <w:r>
        <w:rPr>
          <w:rFonts w:hint="eastAsia" w:ascii="仿宋" w:hAnsi="仿宋" w:eastAsia="仿宋" w:cs="仿宋"/>
          <w:sz w:val="30"/>
          <w:szCs w:val="30"/>
        </w:rPr>
        <w:t>万元。年末结转和结余</w:t>
      </w:r>
      <w:r>
        <w:rPr>
          <w:rFonts w:hint="eastAsia" w:ascii="仿宋" w:hAnsi="仿宋" w:eastAsia="仿宋" w:cs="仿宋"/>
          <w:sz w:val="30"/>
          <w:szCs w:val="30"/>
          <w:lang w:val="en-US" w:eastAsia="zh-CN"/>
        </w:rPr>
        <w:t>14.32万元</w:t>
      </w:r>
      <w:r>
        <w:rPr>
          <w:rFonts w:hint="eastAsia" w:ascii="仿宋" w:hAnsi="仿宋" w:eastAsia="仿宋" w:cs="仿宋"/>
          <w:sz w:val="30"/>
          <w:szCs w:val="30"/>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snapToGrid w:val="0"/>
        <w:spacing w:line="588" w:lineRule="exact"/>
        <w:ind w:firstLine="750" w:firstLineChars="250"/>
        <w:rPr>
          <w:rFonts w:hint="eastAsia" w:ascii="仿宋" w:hAnsi="仿宋" w:eastAsia="仿宋" w:cs="仿宋"/>
          <w:sz w:val="30"/>
          <w:szCs w:val="30"/>
          <w:lang w:val="en-US" w:eastAsia="zh-CN"/>
        </w:rPr>
      </w:pPr>
      <w:r>
        <w:rPr>
          <w:rFonts w:hint="eastAsia" w:ascii="仿宋" w:hAnsi="仿宋" w:eastAsia="仿宋" w:cs="仿宋"/>
          <w:sz w:val="30"/>
          <w:szCs w:val="30"/>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w:t>
      </w:r>
      <w:r>
        <w:rPr>
          <w:rFonts w:hint="eastAsia" w:ascii="仿宋" w:hAnsi="仿宋" w:eastAsia="仿宋" w:cs="仿宋"/>
          <w:sz w:val="30"/>
          <w:szCs w:val="30"/>
          <w:lang w:val="en-US" w:eastAsia="zh-CN"/>
        </w:rPr>
        <w:t>9</w:t>
      </w:r>
      <w:r>
        <w:rPr>
          <w:rFonts w:hint="eastAsia" w:ascii="仿宋" w:hAnsi="仿宋" w:eastAsia="仿宋" w:cs="仿宋"/>
          <w:sz w:val="30"/>
          <w:szCs w:val="30"/>
        </w:rPr>
        <w:t>年调整收入预算5</w:t>
      </w:r>
      <w:r>
        <w:rPr>
          <w:rFonts w:hint="eastAsia" w:ascii="仿宋" w:hAnsi="仿宋" w:eastAsia="仿宋" w:cs="仿宋"/>
          <w:sz w:val="30"/>
          <w:szCs w:val="30"/>
          <w:lang w:val="en-US" w:eastAsia="zh-CN"/>
        </w:rPr>
        <w:t>60.34</w:t>
      </w:r>
      <w:r>
        <w:rPr>
          <w:rFonts w:hint="eastAsia" w:ascii="仿宋" w:hAnsi="仿宋" w:eastAsia="仿宋" w:cs="仿宋"/>
          <w:sz w:val="30"/>
          <w:szCs w:val="30"/>
        </w:rPr>
        <w:t>万元,截止201</w:t>
      </w:r>
      <w:r>
        <w:rPr>
          <w:rFonts w:hint="eastAsia" w:ascii="仿宋" w:hAnsi="仿宋" w:eastAsia="仿宋" w:cs="仿宋"/>
          <w:sz w:val="30"/>
          <w:szCs w:val="30"/>
          <w:lang w:val="en-US" w:eastAsia="zh-CN"/>
        </w:rPr>
        <w:t>9</w:t>
      </w:r>
      <w:r>
        <w:rPr>
          <w:rFonts w:hint="eastAsia" w:ascii="仿宋" w:hAnsi="仿宋" w:eastAsia="仿宋" w:cs="仿宋"/>
          <w:sz w:val="30"/>
          <w:szCs w:val="30"/>
        </w:rPr>
        <w:t>年12月支出5</w:t>
      </w:r>
      <w:r>
        <w:rPr>
          <w:rFonts w:hint="eastAsia" w:ascii="仿宋" w:hAnsi="仿宋" w:eastAsia="仿宋" w:cs="仿宋"/>
          <w:sz w:val="30"/>
          <w:szCs w:val="30"/>
          <w:lang w:val="en-US" w:eastAsia="zh-CN"/>
        </w:rPr>
        <w:t>46.02</w:t>
      </w:r>
      <w:r>
        <w:rPr>
          <w:rFonts w:hint="eastAsia" w:ascii="仿宋" w:hAnsi="仿宋" w:eastAsia="仿宋" w:cs="仿宋"/>
          <w:sz w:val="30"/>
          <w:szCs w:val="30"/>
        </w:rPr>
        <w:t>万元,年末结转和结余</w:t>
      </w:r>
      <w:r>
        <w:rPr>
          <w:rFonts w:hint="eastAsia" w:ascii="仿宋" w:hAnsi="仿宋" w:eastAsia="仿宋" w:cs="仿宋"/>
          <w:sz w:val="30"/>
          <w:szCs w:val="30"/>
          <w:lang w:val="en-US" w:eastAsia="zh-CN"/>
        </w:rPr>
        <w:t>14.32万元。全年支出执行良好。</w:t>
      </w:r>
    </w:p>
    <w:p>
      <w:pPr>
        <w:widowControl/>
        <w:spacing w:line="48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（3）机关节能降耗</w:t>
      </w:r>
    </w:p>
    <w:p>
      <w:pPr>
        <w:widowControl/>
        <w:spacing w:line="48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年机关总能耗1.</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万元，较20</w:t>
      </w:r>
      <w:r>
        <w:rPr>
          <w:rFonts w:hint="eastAsia" w:ascii="仿宋" w:hAnsi="仿宋" w:eastAsia="仿宋" w:cs="仿宋"/>
          <w:kern w:val="0"/>
          <w:sz w:val="30"/>
          <w:szCs w:val="30"/>
          <w:lang w:val="en-US" w:eastAsia="zh-CN"/>
        </w:rPr>
        <w:t>18年减少</w:t>
      </w:r>
      <w:r>
        <w:rPr>
          <w:rFonts w:hint="eastAsia" w:ascii="仿宋" w:hAnsi="仿宋" w:eastAsia="仿宋" w:cs="仿宋"/>
          <w:kern w:val="0"/>
          <w:sz w:val="30"/>
          <w:szCs w:val="30"/>
        </w:rPr>
        <w:t>0.</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万元，节能降耗情况总体情况良好。201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年能耗情况与201</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年对比情况如下：水费</w:t>
      </w:r>
      <w:r>
        <w:rPr>
          <w:rFonts w:hint="eastAsia" w:ascii="仿宋" w:hAnsi="仿宋" w:eastAsia="仿宋" w:cs="仿宋"/>
          <w:kern w:val="0"/>
          <w:sz w:val="30"/>
          <w:szCs w:val="30"/>
          <w:lang w:val="en-US" w:eastAsia="zh-CN"/>
        </w:rPr>
        <w:t>7127.77</w:t>
      </w:r>
      <w:r>
        <w:rPr>
          <w:rFonts w:hint="eastAsia" w:ascii="仿宋" w:hAnsi="仿宋" w:eastAsia="仿宋" w:cs="仿宋"/>
          <w:kern w:val="0"/>
          <w:sz w:val="30"/>
          <w:szCs w:val="30"/>
        </w:rPr>
        <w:t>元，较201</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年</w:t>
      </w:r>
      <w:r>
        <w:rPr>
          <w:rFonts w:hint="eastAsia" w:ascii="仿宋" w:hAnsi="仿宋" w:eastAsia="仿宋" w:cs="仿宋"/>
          <w:kern w:val="0"/>
          <w:sz w:val="30"/>
          <w:szCs w:val="30"/>
          <w:lang w:eastAsia="zh-CN"/>
        </w:rPr>
        <w:t>减少</w:t>
      </w:r>
      <w:r>
        <w:rPr>
          <w:rFonts w:hint="eastAsia" w:ascii="仿宋" w:hAnsi="仿宋" w:eastAsia="仿宋" w:cs="仿宋"/>
          <w:kern w:val="0"/>
          <w:sz w:val="30"/>
          <w:szCs w:val="30"/>
          <w:lang w:val="en-US" w:eastAsia="zh-CN"/>
        </w:rPr>
        <w:t>5958.23</w:t>
      </w:r>
      <w:r>
        <w:rPr>
          <w:rFonts w:hint="eastAsia" w:ascii="仿宋" w:hAnsi="仿宋" w:eastAsia="仿宋" w:cs="仿宋"/>
          <w:kern w:val="0"/>
          <w:sz w:val="30"/>
          <w:szCs w:val="30"/>
        </w:rPr>
        <w:t>元；电费</w:t>
      </w:r>
      <w:r>
        <w:rPr>
          <w:rFonts w:hint="eastAsia" w:ascii="仿宋" w:hAnsi="仿宋" w:eastAsia="仿宋" w:cs="仿宋"/>
          <w:kern w:val="0"/>
          <w:sz w:val="30"/>
          <w:szCs w:val="30"/>
          <w:lang w:val="en-US" w:eastAsia="zh-CN"/>
        </w:rPr>
        <w:t>8639</w:t>
      </w:r>
      <w:r>
        <w:rPr>
          <w:rFonts w:hint="eastAsia" w:ascii="仿宋" w:hAnsi="仿宋" w:eastAsia="仿宋" w:cs="仿宋"/>
          <w:kern w:val="0"/>
          <w:sz w:val="30"/>
          <w:szCs w:val="30"/>
        </w:rPr>
        <w:t>元，较201</w:t>
      </w:r>
      <w:r>
        <w:rPr>
          <w:rFonts w:hint="eastAsia" w:ascii="仿宋" w:hAnsi="仿宋" w:eastAsia="仿宋" w:cs="仿宋"/>
          <w:kern w:val="0"/>
          <w:sz w:val="30"/>
          <w:szCs w:val="30"/>
          <w:lang w:val="en-US" w:eastAsia="zh-CN"/>
        </w:rPr>
        <w:t>8年增加2811</w:t>
      </w:r>
      <w:r>
        <w:rPr>
          <w:rFonts w:hint="eastAsia" w:ascii="仿宋" w:hAnsi="仿宋" w:eastAsia="仿宋" w:cs="仿宋"/>
          <w:kern w:val="0"/>
          <w:sz w:val="30"/>
          <w:szCs w:val="30"/>
        </w:rPr>
        <w:t>元</w:t>
      </w:r>
      <w:r>
        <w:rPr>
          <w:rFonts w:hint="eastAsia" w:ascii="仿宋" w:hAnsi="仿宋" w:eastAsia="仿宋" w:cs="仿宋"/>
          <w:kern w:val="0"/>
          <w:sz w:val="30"/>
          <w:szCs w:val="30"/>
          <w:lang w:eastAsia="zh-CN"/>
        </w:rPr>
        <w:t>，略上涨</w:t>
      </w:r>
      <w:r>
        <w:rPr>
          <w:rFonts w:hint="eastAsia" w:ascii="仿宋" w:hAnsi="仿宋" w:eastAsia="仿宋" w:cs="仿宋"/>
          <w:kern w:val="0"/>
          <w:sz w:val="30"/>
          <w:szCs w:val="30"/>
        </w:rPr>
        <w:t>。</w:t>
      </w:r>
    </w:p>
    <w:p>
      <w:pPr>
        <w:widowControl/>
        <w:spacing w:line="48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2.专项预算项目支出绩效</w:t>
      </w:r>
    </w:p>
    <w:p>
      <w:pPr>
        <w:widowControl/>
        <w:spacing w:line="48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（1）资金绩效分配情况</w:t>
      </w:r>
    </w:p>
    <w:p>
      <w:pPr>
        <w:widowControl/>
        <w:spacing w:line="480" w:lineRule="auto"/>
        <w:ind w:firstLine="750" w:firstLineChars="250"/>
        <w:rPr>
          <w:rFonts w:ascii="仿宋" w:hAnsi="仿宋" w:eastAsia="仿宋" w:cs="仿宋"/>
          <w:kern w:val="0"/>
          <w:sz w:val="30"/>
          <w:szCs w:val="30"/>
        </w:rPr>
      </w:pPr>
      <w:r>
        <w:rPr>
          <w:rFonts w:hint="eastAsia" w:ascii="仿宋" w:hAnsi="仿宋" w:eastAsia="仿宋" w:cs="仿宋"/>
          <w:kern w:val="0"/>
          <w:sz w:val="30"/>
          <w:szCs w:val="30"/>
        </w:rPr>
        <w:sym w:font="Wingdings" w:char="F081"/>
      </w:r>
      <w:r>
        <w:rPr>
          <w:rFonts w:hint="eastAsia" w:ascii="仿宋" w:hAnsi="仿宋" w:eastAsia="仿宋" w:cs="仿宋"/>
          <w:kern w:val="0"/>
          <w:sz w:val="30"/>
          <w:szCs w:val="30"/>
          <w:lang w:eastAsia="zh-CN"/>
        </w:rPr>
        <w:t>暑期维修：</w:t>
      </w:r>
      <w:r>
        <w:rPr>
          <w:rFonts w:hint="eastAsia" w:ascii="仿宋" w:hAnsi="仿宋" w:eastAsia="仿宋" w:cs="仿宋"/>
          <w:kern w:val="0"/>
          <w:sz w:val="30"/>
          <w:szCs w:val="30"/>
          <w:lang w:val="en-US" w:eastAsia="zh-CN"/>
        </w:rPr>
        <w:t>34800元</w:t>
      </w:r>
      <w:r>
        <w:rPr>
          <w:rFonts w:hint="eastAsia" w:ascii="仿宋" w:hAnsi="仿宋" w:eastAsia="仿宋" w:cs="仿宋"/>
          <w:kern w:val="0"/>
          <w:sz w:val="30"/>
          <w:szCs w:val="30"/>
        </w:rPr>
        <w:t>。</w:t>
      </w:r>
    </w:p>
    <w:p>
      <w:pPr>
        <w:widowControl/>
        <w:spacing w:line="480" w:lineRule="auto"/>
        <w:ind w:firstLine="750" w:firstLineChars="250"/>
        <w:rPr>
          <w:rFonts w:ascii="仿宋" w:hAnsi="仿宋" w:eastAsia="仿宋" w:cs="仿宋"/>
          <w:kern w:val="0"/>
          <w:sz w:val="30"/>
          <w:szCs w:val="30"/>
        </w:rPr>
      </w:pPr>
      <w:r>
        <w:rPr>
          <w:rFonts w:hint="eastAsia" w:ascii="仿宋" w:hAnsi="仿宋" w:eastAsia="仿宋" w:cs="仿宋"/>
          <w:kern w:val="0"/>
          <w:sz w:val="30"/>
          <w:szCs w:val="30"/>
        </w:rPr>
        <w:sym w:font="Wingdings" w:char="F082"/>
      </w:r>
      <w:r>
        <w:rPr>
          <w:rFonts w:hint="eastAsia" w:ascii="仿宋" w:hAnsi="仿宋" w:eastAsia="仿宋" w:cs="仿宋"/>
          <w:kern w:val="0"/>
          <w:sz w:val="30"/>
          <w:szCs w:val="30"/>
          <w:lang w:eastAsia="zh-CN"/>
        </w:rPr>
        <w:t>校舍维修及设备购置：</w:t>
      </w:r>
      <w:r>
        <w:rPr>
          <w:rFonts w:hint="eastAsia" w:ascii="仿宋" w:hAnsi="仿宋" w:eastAsia="仿宋" w:cs="仿宋"/>
          <w:kern w:val="0"/>
          <w:sz w:val="30"/>
          <w:szCs w:val="30"/>
          <w:lang w:val="en-US" w:eastAsia="zh-CN"/>
        </w:rPr>
        <w:t>256828</w:t>
      </w:r>
      <w:r>
        <w:rPr>
          <w:rFonts w:hint="eastAsia" w:ascii="仿宋" w:hAnsi="仿宋" w:eastAsia="仿宋" w:cs="仿宋"/>
          <w:kern w:val="0"/>
          <w:sz w:val="30"/>
          <w:szCs w:val="30"/>
        </w:rPr>
        <w:t>元。</w:t>
      </w:r>
    </w:p>
    <w:p>
      <w:pPr>
        <w:widowControl/>
        <w:spacing w:line="480" w:lineRule="auto"/>
        <w:ind w:firstLine="750" w:firstLineChars="250"/>
        <w:rPr>
          <w:rFonts w:ascii="仿宋" w:hAnsi="仿宋" w:eastAsia="仿宋" w:cs="仿宋"/>
          <w:kern w:val="0"/>
          <w:sz w:val="30"/>
          <w:szCs w:val="30"/>
        </w:rPr>
      </w:pPr>
      <w:r>
        <w:rPr>
          <w:rFonts w:hint="eastAsia" w:ascii="仿宋" w:hAnsi="仿宋" w:eastAsia="仿宋" w:cs="仿宋"/>
          <w:kern w:val="0"/>
          <w:sz w:val="30"/>
          <w:szCs w:val="30"/>
        </w:rPr>
        <w:sym w:font="Wingdings" w:char="F083"/>
      </w:r>
      <w:r>
        <w:rPr>
          <w:rFonts w:hint="eastAsia" w:ascii="仿宋" w:hAnsi="仿宋" w:eastAsia="仿宋" w:cs="仿宋"/>
          <w:kern w:val="0"/>
          <w:sz w:val="30"/>
          <w:szCs w:val="30"/>
        </w:rPr>
        <w:t>骨干教师津贴</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800元.</w:t>
      </w:r>
    </w:p>
    <w:p>
      <w:pPr>
        <w:widowControl/>
        <w:spacing w:line="48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（2）项目资金管理情况</w:t>
      </w:r>
    </w:p>
    <w:p>
      <w:pPr>
        <w:widowControl/>
        <w:spacing w:line="48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540" w:lineRule="exact"/>
        <w:jc w:val="left"/>
        <w:outlineLvl w:val="0"/>
        <w:rPr>
          <w:rFonts w:ascii="仿宋" w:hAnsi="仿宋" w:eastAsia="仿宋" w:cs="仿宋"/>
          <w:sz w:val="30"/>
          <w:szCs w:val="30"/>
        </w:rPr>
      </w:pPr>
      <w:r>
        <w:rPr>
          <w:rFonts w:hint="eastAsia" w:ascii="仿宋" w:hAnsi="仿宋" w:eastAsia="仿宋" w:cs="仿宋"/>
          <w:sz w:val="30"/>
          <w:szCs w:val="30"/>
        </w:rPr>
        <w:t xml:space="preserve">   （3）绩效目标完成情况</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教育功利化会导致教育情怀的缺失，让我们变得急不可耐。不了解儿童，没有善于发现的眼睛，倾听的耳朵，尊重信任的态度，成人和儿童将处在两个世界里，遥不可及。雅斯贝尔斯说：“教育的本质意味着一朵云推动另一朵云，一棵树摇动另一棵树，一个灵魂唤醒另一个灵魂”。走进孩子的心灵世界，追随儿童一同成长，既是我们的修炼，也是教育的方向。</w:t>
      </w:r>
    </w:p>
    <w:p>
      <w:pPr>
        <w:spacing w:line="360" w:lineRule="auto"/>
        <w:ind w:firstLine="600" w:firstLineChars="200"/>
        <w:rPr>
          <w:rFonts w:ascii="仿宋" w:hAnsi="仿宋" w:eastAsia="仿宋" w:cs="仿宋"/>
          <w:bCs/>
          <w:sz w:val="30"/>
          <w:szCs w:val="30"/>
        </w:rPr>
      </w:pPr>
      <w:r>
        <w:rPr>
          <w:rFonts w:hint="eastAsia" w:ascii="仿宋" w:hAnsi="仿宋" w:eastAsia="仿宋" w:cs="仿宋"/>
          <w:sz w:val="30"/>
          <w:szCs w:val="30"/>
        </w:rPr>
        <w:t>我园的工作思路是：儿童为本，立足课程，回归发展。我们认真贯彻落实《指南》精神，以《乐山市幼儿园保教质量评估指标体系》和《幼儿园保教工作评估细则》为指导，立足现状、创新举措，优化保教管理促进了师幼的共同发展和保教质量持续提升。我们根植“儿童为本”的理念，端正办园思想；立足课程，躬身践行，回归儿童发展；基于问题，研究引领，促教师专业成长。</w:t>
      </w:r>
      <w:r>
        <w:rPr>
          <w:rFonts w:hint="eastAsia" w:ascii="仿宋" w:hAnsi="仿宋" w:eastAsia="仿宋" w:cs="仿宋"/>
          <w:bCs/>
          <w:sz w:val="30"/>
          <w:szCs w:val="30"/>
        </w:rPr>
        <w:t>展望未来，我园将以十九大精神为指引，认真贯彻落实第三个学前教育行动计划；要以勇于担当、主动作为的教育情怀，以干在实处、走在前列的成事态度，以儿童为本回归发展的理念持续提升我园保教质量和办园品质，努力回应人民群众对接受良好学前教育的期盼；为持续推进我市学前教育健康发展和为全面推进“宜学峨眉、幸福教育”彰显责任担当。</w:t>
      </w:r>
    </w:p>
    <w:p>
      <w:pPr>
        <w:widowControl/>
        <w:shd w:val="clear" w:color="auto" w:fill="FFFFFF"/>
        <w:adjustRightInd w:val="0"/>
        <w:snapToGrid w:val="0"/>
        <w:spacing w:line="540" w:lineRule="exact"/>
        <w:ind w:firstLine="300" w:firstLineChars="100"/>
        <w:jc w:val="left"/>
        <w:outlineLvl w:val="0"/>
        <w:rPr>
          <w:rFonts w:ascii="仿宋" w:hAnsi="仿宋" w:eastAsia="仿宋" w:cs="仿宋"/>
          <w:sz w:val="30"/>
          <w:szCs w:val="30"/>
        </w:rPr>
      </w:pPr>
      <w:r>
        <w:rPr>
          <w:rFonts w:hint="eastAsia" w:ascii="仿宋" w:hAnsi="仿宋" w:eastAsia="仿宋" w:cs="仿宋"/>
          <w:sz w:val="30"/>
          <w:szCs w:val="30"/>
        </w:rPr>
        <w:t>（4）财务管理情况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所有专项资金实行专款专用，不得挪用、截留；在资金拨付阶段严格审核资金分配方案、对象主体资格、绩效评估报告、合同、文件、拨付审批等，确保资金拨付符合要求，合理合规。</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根据《峨眉山市财政局关于开展2020年财政支出绩效评价工作的通知》（峨财通[2020]36号）文件精神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通过绩效评价梳理出的问题，将通过座谈的形式传达给相关领导，以便完善。</w:t>
      </w:r>
    </w:p>
    <w:p>
      <w:pPr>
        <w:widowControl/>
        <w:shd w:val="clear" w:color="auto" w:fill="FFFFFF"/>
        <w:adjustRightInd w:val="0"/>
        <w:snapToGrid w:val="0"/>
        <w:spacing w:line="540" w:lineRule="exact"/>
        <w:ind w:firstLine="555"/>
        <w:jc w:val="left"/>
        <w:outlineLvl w:val="0"/>
        <w:rPr>
          <w:rFonts w:ascii="仿宋" w:hAnsi="仿宋" w:eastAsia="仿宋" w:cs="仿宋"/>
          <w:sz w:val="30"/>
          <w:szCs w:val="30"/>
        </w:rPr>
      </w:pPr>
      <w:r>
        <w:rPr>
          <w:rFonts w:hint="eastAsia" w:ascii="仿宋" w:hAnsi="仿宋" w:eastAsia="仿宋" w:cs="仿宋"/>
          <w:sz w:val="30"/>
          <w:szCs w:val="30"/>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40" w:lineRule="exact"/>
        <w:ind w:firstLine="555"/>
        <w:jc w:val="left"/>
        <w:outlineLvl w:val="0"/>
        <w:rPr>
          <w:rFonts w:ascii="仿宋" w:hAnsi="仿宋" w:eastAsia="仿宋" w:cs="仿宋"/>
          <w:sz w:val="30"/>
          <w:szCs w:val="30"/>
        </w:rPr>
      </w:pPr>
      <w:r>
        <w:rPr>
          <w:rFonts w:hint="eastAsia" w:ascii="仿宋" w:hAnsi="仿宋" w:eastAsia="仿宋" w:cs="仿宋"/>
          <w:sz w:val="30"/>
          <w:szCs w:val="30"/>
        </w:rPr>
        <w:t>（5）绩效管理工作开展情况</w:t>
      </w:r>
    </w:p>
    <w:p>
      <w:pPr>
        <w:snapToGrid w:val="0"/>
        <w:spacing w:line="588" w:lineRule="exact"/>
        <w:ind w:firstLine="750" w:firstLineChars="250"/>
        <w:rPr>
          <w:rFonts w:hint="eastAsia" w:ascii="仿宋" w:hAnsi="仿宋" w:eastAsia="仿宋" w:cs="仿宋"/>
          <w:sz w:val="30"/>
          <w:szCs w:val="30"/>
          <w:lang w:val="en-US" w:eastAsia="zh-CN"/>
        </w:rPr>
      </w:pPr>
    </w:p>
    <w:p>
      <w:pPr>
        <w:widowControl/>
        <w:numPr>
          <w:ilvl w:val="0"/>
          <w:numId w:val="1"/>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评价结论及建议</w:t>
      </w:r>
    </w:p>
    <w:p>
      <w:pPr>
        <w:widowControl/>
        <w:shd w:val="clear" w:color="auto" w:fill="FFFFFF"/>
        <w:adjustRightInd w:val="0"/>
        <w:snapToGrid w:val="0"/>
        <w:spacing w:line="540" w:lineRule="exact"/>
        <w:ind w:firstLine="555"/>
        <w:jc w:val="left"/>
        <w:outlineLvl w:val="0"/>
        <w:rPr>
          <w:rFonts w:ascii="仿宋" w:hAnsi="仿宋" w:eastAsia="仿宋" w:cs="仿宋"/>
          <w:b/>
          <w:bCs/>
          <w:kern w:val="0"/>
          <w:sz w:val="30"/>
          <w:szCs w:val="30"/>
        </w:rPr>
      </w:pPr>
      <w:r>
        <w:rPr>
          <w:rFonts w:hint="eastAsia" w:ascii="仿宋" w:hAnsi="仿宋" w:eastAsia="仿宋" w:cs="仿宋"/>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 w:hAnsi="仿宋" w:eastAsia="仿宋" w:cs="仿宋"/>
          <w:kern w:val="0"/>
          <w:sz w:val="30"/>
          <w:szCs w:val="30"/>
        </w:rPr>
      </w:pPr>
      <w:r>
        <w:rPr>
          <w:rFonts w:hint="eastAsia" w:ascii="仿宋" w:hAnsi="仿宋" w:eastAsia="仿宋" w:cs="仿宋"/>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我单位部门支出绩效评价得分9</w:t>
      </w:r>
      <w:r>
        <w:rPr>
          <w:rFonts w:hint="eastAsia" w:ascii="仿宋_GB2312" w:hAnsi="宋体" w:eastAsia="仿宋_GB2312" w:cs="宋体"/>
          <w:kern w:val="0"/>
          <w:sz w:val="30"/>
          <w:szCs w:val="30"/>
          <w:lang w:val="en-US" w:eastAsia="zh-CN"/>
        </w:rPr>
        <w:t>3.5</w:t>
      </w:r>
      <w:r>
        <w:rPr>
          <w:rFonts w:hint="eastAsia" w:ascii="仿宋_GB2312" w:hAnsi="宋体" w:eastAsia="仿宋_GB2312" w:cs="宋体"/>
          <w:kern w:val="0"/>
          <w:sz w:val="30"/>
          <w:szCs w:val="30"/>
        </w:rPr>
        <w:t>分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hint="eastAsia" w:ascii="仿宋_GB2312" w:eastAsia="仿宋_GB2312" w:cs="宋体"/>
                <w:kern w:val="0"/>
                <w:sz w:val="30"/>
                <w:szCs w:val="30"/>
                <w:lang w:val="en-US" w:eastAsia="zh-CN"/>
              </w:rPr>
            </w:pPr>
            <w:r>
              <w:rPr>
                <w:rFonts w:hint="eastAsia" w:ascii="仿宋_GB2312" w:eastAsia="仿宋_GB2312" w:cs="宋体"/>
                <w:kern w:val="0"/>
                <w:sz w:val="30"/>
                <w:szCs w:val="30"/>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hint="eastAsia" w:ascii="仿宋_GB2312" w:eastAsia="仿宋_GB2312" w:cs="宋体"/>
                <w:kern w:val="0"/>
                <w:sz w:val="30"/>
                <w:szCs w:val="30"/>
                <w:lang w:val="en-US" w:eastAsia="zh-CN"/>
              </w:rPr>
            </w:pPr>
            <w:r>
              <w:rPr>
                <w:rFonts w:hint="eastAsia" w:ascii="仿宋_GB2312" w:hAnsi="宋体" w:eastAsia="仿宋_GB2312" w:cs="宋体"/>
                <w:kern w:val="0"/>
                <w:sz w:val="30"/>
                <w:szCs w:val="30"/>
              </w:rPr>
              <w:t>1</w:t>
            </w:r>
            <w:r>
              <w:rPr>
                <w:rFonts w:hint="eastAsia" w:ascii="仿宋_GB2312" w:hAnsi="宋体" w:eastAsia="仿宋_GB2312" w:cs="宋体"/>
                <w:kern w:val="0"/>
                <w:sz w:val="30"/>
                <w:szCs w:val="3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hint="eastAsia" w:ascii="仿宋_GB2312" w:eastAsia="仿宋_GB2312" w:cs="宋体"/>
                <w:kern w:val="0"/>
                <w:sz w:val="30"/>
                <w:szCs w:val="30"/>
                <w:lang w:val="en-US" w:eastAsia="zh-CN"/>
              </w:rPr>
            </w:pPr>
            <w:r>
              <w:rPr>
                <w:rFonts w:hint="eastAsia" w:ascii="仿宋_GB2312" w:hAnsi="宋体" w:eastAsia="仿宋_GB2312" w:cs="宋体"/>
                <w:kern w:val="0"/>
                <w:sz w:val="30"/>
                <w:szCs w:val="30"/>
              </w:rPr>
              <w:t>1</w:t>
            </w:r>
            <w:r>
              <w:rPr>
                <w:rFonts w:hint="eastAsia" w:ascii="仿宋_GB2312" w:hAnsi="宋体" w:eastAsia="仿宋_GB2312" w:cs="宋体"/>
                <w:kern w:val="0"/>
                <w:sz w:val="30"/>
                <w:szCs w:val="3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hint="default" w:ascii="仿宋_GB2312" w:eastAsia="仿宋_GB2312" w:cs="宋体"/>
                <w:kern w:val="0"/>
                <w:sz w:val="30"/>
                <w:szCs w:val="30"/>
                <w:lang w:val="en-US" w:eastAsia="zh-CN"/>
              </w:rPr>
            </w:pPr>
            <w:r>
              <w:rPr>
                <w:rFonts w:hint="eastAsia" w:ascii="仿宋_GB2312" w:hAnsi="宋体" w:eastAsia="仿宋_GB2312" w:cs="宋体"/>
                <w:kern w:val="0"/>
                <w:sz w:val="30"/>
                <w:szCs w:val="30"/>
              </w:rPr>
              <w:t>9</w:t>
            </w:r>
            <w:r>
              <w:rPr>
                <w:rFonts w:hint="eastAsia" w:ascii="仿宋_GB2312" w:hAnsi="宋体" w:eastAsia="仿宋_GB2312" w:cs="宋体"/>
                <w:kern w:val="0"/>
                <w:sz w:val="30"/>
                <w:szCs w:val="30"/>
                <w:lang w:val="en-US" w:eastAsia="zh-CN"/>
              </w:rPr>
              <w:t>3.5</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1、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hint="eastAsia" w:ascii="仿宋_GB2312" w:hAnsi="宋体" w:eastAsia="仿宋_GB2312" w:cs="宋体"/>
          <w:kern w:val="0"/>
          <w:sz w:val="30"/>
          <w:szCs w:val="30"/>
        </w:rPr>
        <w:t>4、对相关人员加强培训，特别是针对《预算法》、《行政事业单位会计制度》等学习培训，规范部门预算收支核算，切实提高部门预算收支管理水平。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firstLine="640"/>
        <w:jc w:val="right"/>
        <w:rPr>
          <w:rFonts w:hint="eastAsia" w:ascii="仿宋_GB2312" w:hAnsi="宋体" w:eastAsia="仿宋_GB2312" w:cs="宋体"/>
          <w:kern w:val="0"/>
          <w:sz w:val="30"/>
          <w:szCs w:val="30"/>
          <w:lang w:eastAsia="zh-CN"/>
        </w:rPr>
      </w:pPr>
      <w:r>
        <w:rPr>
          <w:rFonts w:hint="eastAsia" w:ascii="仿宋_GB2312" w:hAnsi="宋体" w:eastAsia="仿宋_GB2312" w:cs="宋体"/>
          <w:kern w:val="0"/>
          <w:sz w:val="30"/>
          <w:szCs w:val="30"/>
        </w:rPr>
        <w:t xml:space="preserve">  峨眉山市</w:t>
      </w:r>
      <w:r>
        <w:rPr>
          <w:rFonts w:hint="eastAsia" w:ascii="仿宋_GB2312" w:hAnsi="宋体" w:eastAsia="仿宋_GB2312" w:cs="宋体"/>
          <w:kern w:val="0"/>
          <w:sz w:val="30"/>
          <w:szCs w:val="30"/>
          <w:lang w:eastAsia="zh-CN"/>
        </w:rPr>
        <w:t>第三幼儿园</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2020年</w:t>
      </w:r>
      <w:r>
        <w:rPr>
          <w:rFonts w:hint="eastAsia" w:ascii="仿宋_GB2312" w:hAnsi="宋体" w:eastAsia="仿宋_GB2312" w:cs="宋体"/>
          <w:kern w:val="0"/>
          <w:sz w:val="30"/>
          <w:szCs w:val="30"/>
          <w:lang w:val="en-US" w:eastAsia="zh-CN"/>
        </w:rPr>
        <w:t>10</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lang w:val="en-US" w:eastAsia="zh-CN"/>
        </w:rPr>
        <w:t>22</w:t>
      </w:r>
      <w:r>
        <w:rPr>
          <w:rFonts w:hint="eastAsia" w:ascii="仿宋_GB2312" w:hAnsi="宋体" w:eastAsia="仿宋_GB2312" w:cs="宋体"/>
          <w:kern w:val="0"/>
          <w:sz w:val="30"/>
          <w:szCs w:val="30"/>
        </w:rPr>
        <w:t>日</w:t>
      </w:r>
    </w:p>
    <w:p>
      <w:pPr>
        <w:widowControl/>
        <w:numPr>
          <w:ilvl w:val="0"/>
          <w:numId w:val="0"/>
        </w:numPr>
        <w:adjustRightInd w:val="0"/>
        <w:snapToGrid w:val="0"/>
        <w:spacing w:line="580" w:lineRule="exact"/>
        <w:ind w:left="640" w:leftChars="0"/>
        <w:contextualSpacing/>
        <w:jc w:val="left"/>
        <w:rPr>
          <w:rFonts w:hint="eastAsia" w:ascii="黑体" w:hAnsi="宋体" w:eastAsia="黑体" w:cs="宋体"/>
          <w:color w:val="000000"/>
          <w:kern w:val="0"/>
          <w:sz w:val="32"/>
          <w:szCs w:val="32"/>
          <w:shd w:val="clear" w:color="auto" w:fill="FFFFFF"/>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 xml:space="preserve">  </w:t>
      </w:r>
      <w:r>
        <w:rPr>
          <w:rFonts w:hint="eastAsia" w:ascii="方正小标宋简体" w:hAnsi="宋体" w:eastAsia="方正小标宋简体"/>
          <w:color w:val="000000"/>
          <w:kern w:val="0"/>
          <w:sz w:val="44"/>
          <w:szCs w:val="44"/>
          <w:lang w:val="zh-CN"/>
        </w:rPr>
        <w:t>人才队伍建设</w:t>
      </w:r>
      <w:r>
        <w:rPr>
          <w:rFonts w:hint="eastAsia" w:ascii="方正小标宋简体" w:hAnsi="宋体" w:eastAsia="方正小标宋简体"/>
          <w:color w:val="000000"/>
          <w:kern w:val="0"/>
          <w:sz w:val="44"/>
          <w:szCs w:val="44"/>
          <w:lang w:val="zh-CN" w:eastAsia="zh-CN"/>
        </w:rPr>
        <w:t>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lang w:eastAsia="zh-CN"/>
        </w:rPr>
        <w:t>峨眉山市第三幼儿园</w:t>
      </w:r>
      <w:r>
        <w:rPr>
          <w:rFonts w:hint="eastAsia" w:ascii="仿宋_GB2312" w:eastAsia="仿宋_GB2312" w:hAnsiTheme="minorEastAsia"/>
          <w:sz w:val="32"/>
          <w:szCs w:val="32"/>
        </w:rPr>
        <w:t>本年人才队伍建设经费共</w:t>
      </w:r>
      <w:r>
        <w:rPr>
          <w:rFonts w:hint="eastAsia" w:ascii="仿宋_GB2312" w:eastAsia="仿宋_GB2312" w:hAnsiTheme="minorEastAsia"/>
          <w:sz w:val="32"/>
          <w:szCs w:val="32"/>
          <w:lang w:val="en-US" w:eastAsia="zh-CN"/>
        </w:rPr>
        <w:t>1.98</w:t>
      </w:r>
      <w:r>
        <w:rPr>
          <w:rFonts w:hint="eastAsia" w:ascii="仿宋_GB2312" w:eastAsia="仿宋_GB2312" w:hAnsiTheme="minorEastAsia"/>
          <w:sz w:val="32"/>
          <w:szCs w:val="32"/>
        </w:rPr>
        <w:t>万元，主要用于骨干教师、优秀</w:t>
      </w:r>
      <w:r>
        <w:rPr>
          <w:rFonts w:hint="eastAsia" w:ascii="仿宋_GB2312" w:eastAsia="仿宋_GB2312" w:hAnsiTheme="minorEastAsia"/>
          <w:sz w:val="32"/>
          <w:szCs w:val="32"/>
          <w:lang w:eastAsia="zh-CN"/>
        </w:rPr>
        <w:t>教</w:t>
      </w:r>
      <w:r>
        <w:rPr>
          <w:rFonts w:hint="eastAsia" w:ascii="仿宋_GB2312" w:eastAsia="仿宋_GB2312" w:hAnsiTheme="minorEastAsia"/>
          <w:sz w:val="32"/>
          <w:szCs w:val="32"/>
        </w:rPr>
        <w:t>研组项目。严格按要求进行资金申报，本年市财政局共拨付</w:t>
      </w:r>
      <w:r>
        <w:rPr>
          <w:rFonts w:hint="eastAsia" w:ascii="仿宋_GB2312" w:eastAsia="仿宋_GB2312" w:hAnsiTheme="minorEastAsia"/>
          <w:sz w:val="32"/>
          <w:szCs w:val="32"/>
          <w:lang w:val="en-US" w:eastAsia="zh-CN"/>
        </w:rPr>
        <w:t>1.98</w:t>
      </w:r>
      <w:r>
        <w:rPr>
          <w:rFonts w:hint="eastAsia" w:ascii="仿宋_GB2312" w:eastAsia="仿宋_GB2312" w:hAnsiTheme="minorEastAsia"/>
          <w:sz w:val="32"/>
          <w:szCs w:val="32"/>
        </w:rPr>
        <w:t>万元，学校实际支出</w:t>
      </w:r>
      <w:r>
        <w:rPr>
          <w:rFonts w:hint="eastAsia" w:ascii="仿宋_GB2312" w:eastAsia="仿宋_GB2312" w:hAnsiTheme="minorEastAsia"/>
          <w:sz w:val="32"/>
          <w:szCs w:val="32"/>
          <w:lang w:val="en-US" w:eastAsia="zh-CN"/>
        </w:rPr>
        <w:t>1.98</w:t>
      </w:r>
      <w:r>
        <w:rPr>
          <w:rFonts w:hint="eastAsia" w:ascii="仿宋_GB2312" w:eastAsia="仿宋_GB2312" w:hAnsiTheme="minorEastAsia"/>
          <w:sz w:val="32"/>
          <w:szCs w:val="32"/>
        </w:rPr>
        <w:t>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该项目的实施，让学校教育教学研究经费得到了保障，骨干教师得到了相应的奖励补助，提高了教师工作的积极性，让学校得到了飞速发展。</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numPr>
          <w:ilvl w:val="0"/>
          <w:numId w:val="4"/>
        </w:num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w:t>
      </w:r>
      <w:r>
        <w:rPr>
          <w:rFonts w:hint="eastAsia" w:ascii="仿宋_GB2312" w:hAnsi="宋体" w:eastAsia="仿宋_GB2312"/>
          <w:sz w:val="32"/>
          <w:szCs w:val="32"/>
          <w:lang w:val="en-US" w:eastAsia="zh-CN"/>
        </w:rPr>
        <w:t>1.98</w:t>
      </w:r>
      <w:r>
        <w:rPr>
          <w:rFonts w:hint="eastAsia" w:ascii="仿宋_GB2312" w:hAnsi="宋体" w:eastAsia="仿宋_GB2312"/>
          <w:sz w:val="32"/>
          <w:szCs w:val="32"/>
          <w:lang w:val="zh-CN"/>
        </w:rPr>
        <w:t>万元。拨付时间绩效目标完成率100%，拨付资金额度完成率100%。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w:t>
      </w:r>
      <w:r>
        <w:rPr>
          <w:rFonts w:hint="eastAsia" w:ascii="仿宋_GB2312" w:hAnsi="宋体" w:eastAsia="仿宋_GB2312"/>
          <w:sz w:val="32"/>
          <w:szCs w:val="32"/>
          <w:lang w:val="en-US" w:eastAsia="zh-CN"/>
        </w:rPr>
        <w:t>1.98</w:t>
      </w:r>
      <w:r>
        <w:rPr>
          <w:rFonts w:hint="eastAsia" w:ascii="仿宋_GB2312" w:hAnsi="宋体" w:eastAsia="仿宋_GB2312"/>
          <w:sz w:val="32"/>
          <w:szCs w:val="32"/>
          <w:lang w:val="zh-CN"/>
        </w:rPr>
        <w:t>万元，全额用于</w:t>
      </w:r>
      <w:r>
        <w:rPr>
          <w:rFonts w:hint="eastAsia" w:ascii="仿宋_GB2312" w:eastAsia="仿宋_GB2312" w:hAnsiTheme="minorEastAsia"/>
          <w:sz w:val="32"/>
          <w:szCs w:val="32"/>
        </w:rPr>
        <w:t>骨干教师、优秀</w:t>
      </w:r>
      <w:r>
        <w:rPr>
          <w:rFonts w:hint="eastAsia" w:ascii="仿宋_GB2312" w:eastAsia="仿宋_GB2312" w:hAnsiTheme="minorEastAsia"/>
          <w:sz w:val="32"/>
          <w:szCs w:val="32"/>
          <w:lang w:eastAsia="zh-CN"/>
        </w:rPr>
        <w:t>教</w:t>
      </w:r>
      <w:r>
        <w:rPr>
          <w:rFonts w:hint="eastAsia" w:ascii="仿宋_GB2312" w:eastAsia="仿宋_GB2312" w:hAnsiTheme="minorEastAsia"/>
          <w:sz w:val="32"/>
          <w:szCs w:val="32"/>
        </w:rPr>
        <w:t>研组等项目</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numPr>
          <w:ilvl w:val="0"/>
          <w:numId w:val="0"/>
        </w:numPr>
        <w:adjustRightInd w:val="0"/>
        <w:snapToGrid w:val="0"/>
        <w:spacing w:line="600" w:lineRule="exact"/>
        <w:ind w:firstLine="640" w:firstLineChars="200"/>
        <w:rPr>
          <w:rFonts w:hint="eastAsia" w:ascii="黑体" w:hAnsi="宋体" w:eastAsia="黑体"/>
          <w:sz w:val="32"/>
          <w:szCs w:val="32"/>
        </w:rPr>
      </w:pPr>
      <w:r>
        <w:rPr>
          <w:rFonts w:hint="eastAsia" w:ascii="仿宋_GB2312" w:eastAsia="仿宋_GB2312"/>
          <w:sz w:val="32"/>
          <w:szCs w:val="32"/>
        </w:rPr>
        <w:t>学校严格按要求使用人才队伍建设经费，根据项目资金管理制度和学校财务管理制度按时完成支付。</w:t>
      </w:r>
    </w:p>
    <w:p>
      <w:pPr>
        <w:numPr>
          <w:ilvl w:val="0"/>
          <w:numId w:val="4"/>
        </w:numPr>
        <w:adjustRightInd w:val="0"/>
        <w:snapToGrid w:val="0"/>
        <w:spacing w:line="600" w:lineRule="exact"/>
        <w:ind w:left="0" w:leftChars="0" w:firstLine="720" w:firstLineChars="0"/>
        <w:rPr>
          <w:rFonts w:hint="eastAsia" w:ascii="黑体" w:hAnsi="宋体" w:eastAsia="黑体"/>
          <w:sz w:val="32"/>
          <w:szCs w:val="32"/>
        </w:rPr>
      </w:pPr>
      <w:r>
        <w:rPr>
          <w:rFonts w:hint="eastAsia" w:ascii="黑体" w:hAnsi="宋体" w:eastAsia="黑体"/>
          <w:sz w:val="32"/>
          <w:szCs w:val="32"/>
        </w:rPr>
        <w:t>项目实施及管理情况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w:t>
      </w:r>
      <w:r>
        <w:rPr>
          <w:rFonts w:hint="eastAsia" w:ascii="仿宋_GB2312" w:eastAsia="仿宋_GB2312"/>
          <w:sz w:val="32"/>
          <w:szCs w:val="32"/>
          <w:lang w:val="en-US" w:eastAsia="zh-CN"/>
        </w:rPr>
        <w:t>1.98</w:t>
      </w:r>
      <w:r>
        <w:rPr>
          <w:rFonts w:hint="eastAsia" w:ascii="仿宋_GB2312" w:eastAsia="仿宋_GB2312"/>
          <w:sz w:val="32"/>
          <w:szCs w:val="32"/>
        </w:rPr>
        <w:t>万元，</w:t>
      </w:r>
      <w:r>
        <w:rPr>
          <w:rFonts w:hint="eastAsia" w:ascii="仿宋_GB2312" w:hAnsi="宋体" w:eastAsia="仿宋_GB2312"/>
          <w:sz w:val="32"/>
          <w:szCs w:val="32"/>
          <w:lang w:val="zh-CN"/>
        </w:rPr>
        <w:t>全年使用资金</w:t>
      </w:r>
      <w:r>
        <w:rPr>
          <w:rFonts w:hint="eastAsia" w:ascii="仿宋_GB2312" w:hAnsi="宋体" w:eastAsia="仿宋_GB2312"/>
          <w:sz w:val="32"/>
          <w:szCs w:val="32"/>
          <w:lang w:val="en-US" w:eastAsia="zh-CN"/>
        </w:rPr>
        <w:t>1.98</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该项目的实施全面加强学校人才队伍建设，促进了学校持续、健康、快速发展。</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ind w:firstLine="640" w:firstLineChars="200"/>
        <w:rPr>
          <w:rFonts w:hint="eastAsia" w:eastAsia="仿宋_GB2312"/>
          <w:lang w:eastAsia="zh-CN"/>
        </w:rPr>
      </w:pPr>
      <w:r>
        <w:rPr>
          <w:rFonts w:hint="eastAsia" w:ascii="仿宋_GB2312" w:eastAsia="仿宋_GB2312" w:hAnsiTheme="minorEastAsia"/>
          <w:sz w:val="32"/>
          <w:szCs w:val="32"/>
        </w:rPr>
        <w:t>及时进行人才队伍建设经费的支付与发放，保障教师权益，提高教师积极性，发挥优秀教师带</w:t>
      </w:r>
      <w:r>
        <w:rPr>
          <w:rFonts w:hint="eastAsia" w:ascii="仿宋_GB2312" w:eastAsia="仿宋_GB2312" w:hAnsiTheme="minorEastAsia"/>
          <w:sz w:val="32"/>
          <w:szCs w:val="32"/>
          <w:lang w:eastAsia="zh-CN"/>
        </w:rPr>
        <w:t>头作用。</w:t>
      </w:r>
    </w:p>
    <w:p>
      <w:pPr>
        <w:adjustRightInd w:val="0"/>
        <w:snapToGrid w:val="0"/>
        <w:spacing w:line="600" w:lineRule="exact"/>
        <w:ind w:firstLine="640" w:firstLineChars="200"/>
        <w:rPr>
          <w:rFonts w:ascii="仿宋_GB2312" w:hAnsi="宋体" w:eastAsia="仿宋_GB2312"/>
          <w:sz w:val="32"/>
          <w:szCs w:val="32"/>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5305C"/>
    <w:multiLevelType w:val="singleLevel"/>
    <w:tmpl w:val="B0A5305C"/>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92657BA"/>
    <w:multiLevelType w:val="singleLevel"/>
    <w:tmpl w:val="492657BA"/>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97A3C"/>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85C93"/>
    <w:rsid w:val="06A05EF0"/>
    <w:rsid w:val="084F04E4"/>
    <w:rsid w:val="09547E05"/>
    <w:rsid w:val="0B1E2F48"/>
    <w:rsid w:val="0DB24EDD"/>
    <w:rsid w:val="10C055FF"/>
    <w:rsid w:val="11F73CD7"/>
    <w:rsid w:val="15597D9C"/>
    <w:rsid w:val="160A1D19"/>
    <w:rsid w:val="16BB723D"/>
    <w:rsid w:val="18C221B4"/>
    <w:rsid w:val="1C302A5E"/>
    <w:rsid w:val="1CD82B8E"/>
    <w:rsid w:val="1DAE033E"/>
    <w:rsid w:val="22AD715C"/>
    <w:rsid w:val="240371BF"/>
    <w:rsid w:val="247C7829"/>
    <w:rsid w:val="254553ED"/>
    <w:rsid w:val="29FD04D3"/>
    <w:rsid w:val="2EF43055"/>
    <w:rsid w:val="307B67DD"/>
    <w:rsid w:val="319F7F4E"/>
    <w:rsid w:val="35EB0676"/>
    <w:rsid w:val="38513DB2"/>
    <w:rsid w:val="3D990717"/>
    <w:rsid w:val="3D9F1057"/>
    <w:rsid w:val="44E43248"/>
    <w:rsid w:val="452E693F"/>
    <w:rsid w:val="45C754BD"/>
    <w:rsid w:val="463432EC"/>
    <w:rsid w:val="4AC11C0E"/>
    <w:rsid w:val="4AF1479F"/>
    <w:rsid w:val="4AF9504C"/>
    <w:rsid w:val="4D4A449B"/>
    <w:rsid w:val="4ECE2238"/>
    <w:rsid w:val="512305AE"/>
    <w:rsid w:val="52C26D78"/>
    <w:rsid w:val="54875E42"/>
    <w:rsid w:val="583D650A"/>
    <w:rsid w:val="58D04E96"/>
    <w:rsid w:val="59EC281C"/>
    <w:rsid w:val="5AED5FF3"/>
    <w:rsid w:val="5E0B037B"/>
    <w:rsid w:val="6492774D"/>
    <w:rsid w:val="64BF583B"/>
    <w:rsid w:val="69872B49"/>
    <w:rsid w:val="6A4A245B"/>
    <w:rsid w:val="706874D3"/>
    <w:rsid w:val="712511F3"/>
    <w:rsid w:val="71A072F4"/>
    <w:rsid w:val="72734D90"/>
    <w:rsid w:val="746E6D34"/>
    <w:rsid w:val="76CC0126"/>
    <w:rsid w:val="7AAB45F3"/>
    <w:rsid w:val="7D0502D2"/>
    <w:rsid w:val="7D3710CA"/>
    <w:rsid w:val="7D6C465D"/>
    <w:rsid w:val="7EC616F0"/>
    <w:rsid w:val="7F3A47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511</TotalTime>
  <ScaleCrop>false</ScaleCrop>
  <LinksUpToDate>false</LinksUpToDate>
  <CharactersWithSpaces>8536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一生无悔</cp:lastModifiedBy>
  <cp:lastPrinted>2020-07-23T02:58:00Z</cp:lastPrinted>
  <dcterms:modified xsi:type="dcterms:W3CDTF">2020-10-28T00:30:22Z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