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193"/>
      <w:bookmarkStart w:id="2" w:name="_Toc15396475"/>
      <w:bookmarkStart w:id="3" w:name="_Toc15396597"/>
      <w:bookmarkStart w:id="4" w:name="_Toc15378441"/>
      <w:bookmarkStart w:id="5" w:name="_Toc1537742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96476"/>
      <w:bookmarkStart w:id="8" w:name="_Toc15377426"/>
      <w:bookmarkStart w:id="9" w:name="_Toc15396598"/>
      <w:bookmarkStart w:id="10" w:name="_Toc15378442"/>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乐山市峨眉山市川主乡中心小学校部门决算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公开时间：2020年10月28日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line="440" w:lineRule="exact"/>
        <w:jc w:val="left"/>
        <w:rPr>
          <w:rFonts w:ascii="仿宋" w:hAnsi="仿宋" w:eastAsia="仿宋"/>
          <w:sz w:val="24"/>
        </w:rPr>
      </w:pPr>
      <w:r>
        <w:rPr>
          <w:rFonts w:hint="eastAsia"/>
          <w:sz w:val="24"/>
        </w:rPr>
        <w:t>一、基本职能及主要工作（4-10页）</w:t>
      </w:r>
    </w:p>
    <w:p>
      <w:pPr>
        <w:pStyle w:val="11"/>
        <w:adjustRightInd w:val="0"/>
        <w:snapToGrid w:val="0"/>
        <w:spacing w:line="440" w:lineRule="exact"/>
        <w:jc w:val="left"/>
        <w:rPr>
          <w:rFonts w:ascii="仿宋" w:hAnsi="仿宋" w:eastAsia="仿宋" w:cstheme="minorBidi"/>
          <w:sz w:val="24"/>
        </w:rPr>
      </w:pPr>
      <w:r>
        <w:rPr>
          <w:rFonts w:hint="eastAsia"/>
          <w:sz w:val="24"/>
        </w:rPr>
        <w:t>二、机构设置（10页）</w:t>
      </w:r>
    </w:p>
    <w:p>
      <w:pPr>
        <w:pStyle w:val="10"/>
        <w:adjustRightInd w:val="0"/>
        <w:snapToGrid w:val="0"/>
        <w:spacing w:before="0" w:line="440" w:lineRule="exact"/>
        <w:jc w:val="left"/>
        <w:rPr>
          <w:sz w:val="24"/>
          <w:szCs w:val="24"/>
        </w:rPr>
      </w:pPr>
      <w:r>
        <w:rPr>
          <w:rFonts w:hint="eastAsia"/>
          <w:sz w:val="24"/>
        </w:rPr>
        <w:t>第二部分度部门决算情况说明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一、收入支出决算总体情况说明（11页）</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二、收入决算情况说明（11-12页）</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三、支出决算情况说明（12-13页）</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四、财政拨款收入支出决算总体情况说明（13页）</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五、一般公共预算财政拨款支出决算情况说明（14-16页）</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六、一般公共预算财政拨款基本支出决算情况说明（17页）</w:t>
      </w:r>
    </w:p>
    <w:p>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三公”经费财政拨款支出决算情况说明（17-18页）</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八、政府性基金预算支出决算情况说明（19页）</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有资本经营预算支出决算情况说明（19页）</w:t>
      </w:r>
    </w:p>
    <w:p>
      <w:pPr>
        <w:adjustRightInd w:val="0"/>
        <w:snapToGrid w:val="0"/>
        <w:spacing w:line="440" w:lineRule="exact"/>
        <w:ind w:firstLine="480" w:firstLineChars="200"/>
        <w:jc w:val="left"/>
        <w:rPr>
          <w:rFonts w:ascii="仿宋" w:hAnsi="仿宋" w:eastAsia="仿宋" w:cstheme="minorBidi"/>
          <w:sz w:val="24"/>
        </w:rPr>
      </w:pPr>
      <w:r>
        <w:rPr>
          <w:rStyle w:val="15"/>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r>
        <w:rPr>
          <w:rFonts w:hint="eastAsia" w:ascii="仿宋" w:hAnsi="仿宋" w:eastAsia="仿宋"/>
          <w:sz w:val="24"/>
        </w:rPr>
        <w:t>（19-27页）</w:t>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名词解释（28-33页）</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1</w:t>
      </w:r>
      <w:r>
        <w:rPr>
          <w:rFonts w:hint="eastAsia"/>
          <w:sz w:val="24"/>
        </w:rPr>
        <w:t>（33-40页）</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2</w:t>
      </w:r>
      <w:r>
        <w:rPr>
          <w:rFonts w:hint="eastAsia"/>
          <w:sz w:val="24"/>
        </w:rPr>
        <w:t>（40-44页）</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附表（44-45页）</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5"/>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r>
        <w:rPr>
          <w:rFonts w:hint="eastAsia" w:ascii="仿宋" w:hAnsi="仿宋" w:eastAsia="仿宋"/>
          <w:bCs/>
          <w:color w:val="000000"/>
          <w:sz w:val="32"/>
          <w:szCs w:val="32"/>
        </w:rPr>
        <w:t>：实施小学义务教育，促进基础教育发展，从事小学学历教育。</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r>
        <w:rPr>
          <w:rFonts w:hint="eastAsia" w:ascii="仿宋" w:hAnsi="仿宋" w:eastAsia="仿宋"/>
          <w:bCs/>
          <w:color w:val="000000"/>
          <w:sz w:val="32"/>
          <w:szCs w:val="32"/>
        </w:rPr>
        <w:t>:</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p>
    <w:p>
      <w:pPr>
        <w:spacing w:line="560" w:lineRule="exact"/>
        <w:jc w:val="center"/>
        <w:rPr>
          <w:rFonts w:ascii="黑体" w:hAnsi="黑体" w:eastAsia="黑体"/>
          <w:b/>
          <w:sz w:val="36"/>
          <w:szCs w:val="36"/>
        </w:rPr>
      </w:pPr>
      <w:r>
        <w:rPr>
          <w:rFonts w:hint="eastAsia" w:ascii="黑体" w:hAnsi="黑体" w:eastAsia="黑体"/>
          <w:b/>
          <w:sz w:val="36"/>
          <w:szCs w:val="36"/>
        </w:rPr>
        <w:t>川主乡中心小学校2019--2020学年度</w:t>
      </w:r>
    </w:p>
    <w:p>
      <w:pPr>
        <w:spacing w:line="560" w:lineRule="exact"/>
        <w:jc w:val="center"/>
        <w:rPr>
          <w:rFonts w:ascii="黑体" w:hAnsi="黑体" w:eastAsia="黑体"/>
          <w:sz w:val="36"/>
          <w:szCs w:val="36"/>
        </w:rPr>
      </w:pPr>
      <w:r>
        <w:rPr>
          <w:rFonts w:hint="eastAsia" w:ascii="黑体" w:hAnsi="黑体" w:eastAsia="黑体"/>
          <w:b/>
          <w:sz w:val="36"/>
          <w:szCs w:val="36"/>
        </w:rPr>
        <w:t>学校工作总结</w:t>
      </w:r>
    </w:p>
    <w:p>
      <w:pPr>
        <w:spacing w:line="460" w:lineRule="exact"/>
        <w:jc w:val="center"/>
        <w:rPr>
          <w:rFonts w:ascii="宋体" w:hAnsi="宋体"/>
          <w:b/>
          <w:sz w:val="28"/>
          <w:szCs w:val="28"/>
        </w:rPr>
      </w:pPr>
    </w:p>
    <w:p>
      <w:pPr>
        <w:spacing w:line="600" w:lineRule="exact"/>
        <w:ind w:firstLine="560" w:firstLineChars="200"/>
        <w:rPr>
          <w:rFonts w:ascii="宋体" w:hAnsi="宋体"/>
          <w:sz w:val="28"/>
          <w:szCs w:val="28"/>
        </w:rPr>
      </w:pPr>
      <w:r>
        <w:rPr>
          <w:rFonts w:hint="eastAsia" w:ascii="宋体" w:hAnsi="宋体"/>
          <w:sz w:val="28"/>
          <w:szCs w:val="28"/>
        </w:rPr>
        <w:t>过去一学年，川主小学在市教育局正确领导下，学校班子成员与全体教职工一道勤奋工作，踏</w:t>
      </w:r>
      <w:r>
        <w:rPr>
          <w:rFonts w:hint="eastAsia" w:ascii="宋体" w:hAnsi="宋体"/>
          <w:sz w:val="28"/>
          <w:szCs w:val="28"/>
          <w:lang w:eastAsia="zh-CN"/>
        </w:rPr>
        <w:t>实</w:t>
      </w:r>
      <w:r>
        <w:rPr>
          <w:rFonts w:hint="eastAsia" w:ascii="宋体" w:hAnsi="宋体"/>
          <w:sz w:val="28"/>
          <w:szCs w:val="28"/>
        </w:rPr>
        <w:t>肯干，努力拼搏，不断促进学校各项工作的正常开展，现将所做的工作总结如下：</w:t>
      </w:r>
    </w:p>
    <w:p>
      <w:pPr>
        <w:spacing w:line="600" w:lineRule="exact"/>
        <w:rPr>
          <w:rFonts w:ascii="黑体" w:hAnsi="黑体" w:eastAsia="黑体"/>
          <w:b/>
          <w:sz w:val="30"/>
          <w:szCs w:val="30"/>
        </w:rPr>
      </w:pPr>
      <w:r>
        <w:rPr>
          <w:rFonts w:hint="eastAsia" w:ascii="黑体" w:hAnsi="黑体" w:eastAsia="黑体"/>
          <w:b/>
          <w:sz w:val="30"/>
          <w:szCs w:val="30"/>
        </w:rPr>
        <w:t>一、抓好队伍建设，确保工作有效开展</w:t>
      </w:r>
    </w:p>
    <w:p>
      <w:pPr>
        <w:spacing w:line="600" w:lineRule="exact"/>
        <w:rPr>
          <w:rFonts w:ascii="宋体" w:hAnsi="宋体"/>
          <w:sz w:val="28"/>
          <w:szCs w:val="28"/>
        </w:rPr>
      </w:pPr>
      <w:r>
        <w:rPr>
          <w:rFonts w:hint="eastAsia" w:ascii="宋体" w:hAnsi="宋体"/>
          <w:b/>
          <w:sz w:val="28"/>
          <w:szCs w:val="28"/>
        </w:rPr>
        <w:t xml:space="preserve">    </w:t>
      </w:r>
      <w:r>
        <w:rPr>
          <w:rFonts w:hint="eastAsia" w:ascii="宋体" w:hAnsi="宋体"/>
          <w:sz w:val="28"/>
          <w:szCs w:val="28"/>
        </w:rPr>
        <w:t>坚持抓好班子建设，认真带领全体教职工勤奋工作，不断提升行政执行力，</w:t>
      </w:r>
      <w:r>
        <w:rPr>
          <w:rFonts w:hint="eastAsia" w:ascii="宋体" w:hAnsi="宋体"/>
          <w:sz w:val="28"/>
          <w:szCs w:val="28"/>
          <w:lang w:eastAsia="zh-CN"/>
        </w:rPr>
        <w:t>促</w:t>
      </w:r>
      <w:r>
        <w:rPr>
          <w:rFonts w:hint="eastAsia" w:ascii="宋体" w:hAnsi="宋体"/>
          <w:sz w:val="28"/>
          <w:szCs w:val="28"/>
        </w:rPr>
        <w:t>进学校工作的正常开展。</w:t>
      </w:r>
    </w:p>
    <w:p>
      <w:pPr>
        <w:spacing w:line="600" w:lineRule="exact"/>
        <w:ind w:firstLine="700" w:firstLineChars="250"/>
        <w:rPr>
          <w:rFonts w:ascii="宋体" w:hAnsi="宋体"/>
          <w:sz w:val="28"/>
          <w:szCs w:val="28"/>
        </w:rPr>
      </w:pPr>
      <w:r>
        <w:rPr>
          <w:rFonts w:hint="eastAsia" w:ascii="宋体" w:hAnsi="宋体"/>
          <w:sz w:val="28"/>
          <w:szCs w:val="28"/>
        </w:rPr>
        <w:t>1、“抓班子带队伍”建设，首先抓好学校领导班子建设，通过学习要求中层以上领导务必立足本职、勤学习、勤思考、勤工作，在教师中起好引领作用。加强自我道德修养，严格要求、敬业实干、主动服务、廉洁自律、勇挑重担、敢于负责、勇于争先，树立领导干部形象。每一位管理者务必结合各自工作目标，教育教学质量，踏踏实实抓出成绩，真正做到：以正确的思想引导人，以高尚的人格熏陶人，以模范的行动带动人，打造一支团结、廉洁、务实、高效、开拓的好班子。学校定期开展行政会、民主生活会，进行交心谈心活动，互相学习，共同提高。学校党支部积极认真抓好党建工作，认真开展两学一做活动，发挥党员干部的先进性，让他们在学校各项工作中树立榜样作用。</w:t>
      </w:r>
    </w:p>
    <w:p>
      <w:pPr>
        <w:spacing w:line="600" w:lineRule="exact"/>
        <w:ind w:firstLine="700" w:firstLineChars="250"/>
        <w:rPr>
          <w:rFonts w:ascii="宋体" w:hAnsi="宋体"/>
          <w:sz w:val="28"/>
          <w:szCs w:val="28"/>
        </w:rPr>
      </w:pPr>
      <w:r>
        <w:rPr>
          <w:rFonts w:hint="eastAsia" w:ascii="宋体" w:hAnsi="宋体"/>
          <w:sz w:val="28"/>
          <w:szCs w:val="28"/>
        </w:rPr>
        <w:t>2、“抓好教师队伍建设”，铸造优良的教师队伍是学校发展的基础。认真抓好学校教师职业道德教育，以创文明校风，树师表形象为重点，牢固树立“校兴我荣，校衰我耻”的思想，深入开展对“志存高远、爱岗敬业、为人师表、教书育人、严谨笃学、与时俱进”为核心的师德教育。坚决杜绝歧视，体罚</w:t>
      </w:r>
      <w:r>
        <w:rPr>
          <w:rFonts w:hint="eastAsia" w:ascii="宋体" w:hAnsi="宋体"/>
          <w:sz w:val="28"/>
          <w:szCs w:val="28"/>
          <w:lang w:eastAsia="zh-CN"/>
        </w:rPr>
        <w:t>后进</w:t>
      </w:r>
      <w:r>
        <w:rPr>
          <w:rFonts w:hint="eastAsia" w:ascii="宋体" w:hAnsi="宋体"/>
          <w:sz w:val="28"/>
          <w:szCs w:val="28"/>
        </w:rPr>
        <w:t>生等有损教师形象的现象，认真解决群众身边的“四风”问题和反腐败问题，做好教师工作中不作为、乱作为等不良现象的整改，做到依法执教、廉洁从教、文明施教。实现全体教师有爱生敬业的精神。自觉遵守学校的各项规章制度，严以律</w:t>
      </w:r>
      <w:r>
        <w:rPr>
          <w:rFonts w:hint="eastAsia" w:ascii="宋体" w:hAnsi="宋体"/>
          <w:sz w:val="28"/>
          <w:szCs w:val="28"/>
          <w:lang w:eastAsia="zh-CN"/>
        </w:rPr>
        <w:t>己</w:t>
      </w:r>
      <w:r>
        <w:rPr>
          <w:rFonts w:hint="eastAsia" w:ascii="宋体" w:hAnsi="宋体"/>
          <w:sz w:val="28"/>
          <w:szCs w:val="28"/>
        </w:rPr>
        <w:t>、忠于职守、服务学生、提高质量，真正做到：敬业爱岗、诚信育人、做人民满意的教师。学校制定了</w:t>
      </w:r>
      <w:r>
        <w:rPr>
          <w:rFonts w:hint="eastAsia" w:ascii="宋体" w:hAnsi="宋体"/>
          <w:sz w:val="28"/>
          <w:szCs w:val="28"/>
          <w:lang w:eastAsia="zh-CN"/>
        </w:rPr>
        <w:t>川主小学</w:t>
      </w:r>
      <w:r>
        <w:rPr>
          <w:rFonts w:hint="eastAsia" w:ascii="宋体" w:hAnsi="宋体"/>
          <w:sz w:val="28"/>
          <w:szCs w:val="28"/>
        </w:rPr>
        <w:t>师德师风考核方案。定期开展教职工会，组织政治业务学习，不断提高教师的师德水平和业务能力。</w:t>
      </w:r>
    </w:p>
    <w:p>
      <w:pPr>
        <w:spacing w:line="600" w:lineRule="exact"/>
        <w:ind w:firstLine="700" w:firstLineChars="250"/>
        <w:rPr>
          <w:rFonts w:ascii="宋体" w:hAnsi="宋体"/>
          <w:sz w:val="28"/>
          <w:szCs w:val="28"/>
        </w:rPr>
      </w:pPr>
      <w:r>
        <w:rPr>
          <w:rFonts w:hint="eastAsia" w:ascii="宋体" w:hAnsi="宋体"/>
          <w:sz w:val="28"/>
          <w:szCs w:val="28"/>
        </w:rPr>
        <w:t>3、进一步完善学校各项规章制度，如《</w:t>
      </w:r>
      <w:r>
        <w:rPr>
          <w:rFonts w:hint="eastAsia" w:ascii="宋体" w:hAnsi="宋体"/>
          <w:sz w:val="28"/>
          <w:szCs w:val="28"/>
          <w:lang w:eastAsia="zh-CN"/>
        </w:rPr>
        <w:t>川主小学</w:t>
      </w:r>
      <w:r>
        <w:rPr>
          <w:rFonts w:hint="eastAsia" w:ascii="宋体" w:hAnsi="宋体"/>
          <w:sz w:val="28"/>
          <w:szCs w:val="28"/>
        </w:rPr>
        <w:t>教师交流轮岗制度》、《</w:t>
      </w:r>
      <w:r>
        <w:rPr>
          <w:rFonts w:hint="eastAsia" w:ascii="宋体" w:hAnsi="宋体"/>
          <w:sz w:val="28"/>
          <w:szCs w:val="28"/>
          <w:lang w:eastAsia="zh-CN"/>
        </w:rPr>
        <w:t>川主小学</w:t>
      </w:r>
      <w:r>
        <w:rPr>
          <w:rFonts w:hint="eastAsia" w:ascii="宋体" w:hAnsi="宋体"/>
          <w:sz w:val="28"/>
          <w:szCs w:val="28"/>
        </w:rPr>
        <w:t>值周工作制度》、《</w:t>
      </w:r>
      <w:r>
        <w:rPr>
          <w:rFonts w:hint="eastAsia" w:ascii="宋体" w:hAnsi="宋体"/>
          <w:sz w:val="28"/>
          <w:szCs w:val="28"/>
          <w:lang w:eastAsia="zh-CN"/>
        </w:rPr>
        <w:t>川主小学</w:t>
      </w:r>
      <w:r>
        <w:rPr>
          <w:rFonts w:hint="eastAsia" w:ascii="宋体" w:hAnsi="宋体"/>
          <w:sz w:val="28"/>
          <w:szCs w:val="28"/>
        </w:rPr>
        <w:t>考勤工作制度》，实行多劳多得优质优酬和奖勤奖优，不断激发教师工作积极性。</w:t>
      </w:r>
    </w:p>
    <w:p>
      <w:pPr>
        <w:spacing w:line="600" w:lineRule="exact"/>
        <w:rPr>
          <w:rFonts w:ascii="黑体" w:hAnsi="黑体" w:eastAsia="黑体"/>
          <w:b/>
          <w:sz w:val="30"/>
          <w:szCs w:val="30"/>
        </w:rPr>
      </w:pPr>
      <w:r>
        <w:rPr>
          <w:rFonts w:hint="eastAsia" w:ascii="黑体" w:hAnsi="黑体" w:eastAsia="黑体"/>
          <w:b/>
          <w:sz w:val="30"/>
          <w:szCs w:val="30"/>
        </w:rPr>
        <w:t>二、创新德育工作，努力促进学生全面发展</w:t>
      </w:r>
    </w:p>
    <w:p>
      <w:pPr>
        <w:spacing w:line="600" w:lineRule="exact"/>
        <w:ind w:firstLine="686" w:firstLineChars="245"/>
        <w:rPr>
          <w:rFonts w:ascii="宋体" w:hAnsi="宋体"/>
          <w:sz w:val="28"/>
          <w:szCs w:val="28"/>
        </w:rPr>
      </w:pPr>
      <w:r>
        <w:rPr>
          <w:rFonts w:hint="eastAsia" w:ascii="宋体" w:hAnsi="宋体"/>
          <w:sz w:val="28"/>
          <w:szCs w:val="28"/>
        </w:rPr>
        <w:t>一直以来，我们坚持德育为本，育人为先的教育思想，我们的办学目标为：培养有责任感、有自信的现代人。工作中，注重了对学生的思想道德品质的培养，注重了学生综合素养的培养和全面发展。我们开展了一系列德育专项工作和教育，不断提升了学生的文明水平和素养。</w:t>
      </w:r>
    </w:p>
    <w:p>
      <w:pPr>
        <w:spacing w:line="600" w:lineRule="exact"/>
        <w:ind w:firstLine="700" w:firstLineChars="250"/>
        <w:rPr>
          <w:rFonts w:ascii="宋体" w:hAnsi="宋体"/>
          <w:sz w:val="28"/>
          <w:szCs w:val="28"/>
        </w:rPr>
      </w:pPr>
      <w:r>
        <w:rPr>
          <w:rFonts w:hint="eastAsia" w:ascii="宋体" w:hAnsi="宋体"/>
          <w:sz w:val="28"/>
          <w:szCs w:val="28"/>
        </w:rPr>
        <w:t>1、充分利用校会、班会、报告会等途径有计划地对学生进行爱国主义教育，法制教育，心理健康教育和文明养成教育，对全体学生突出道德建设，民族精神及国家意识的教育。如组织学习《宪法》，让学生从小养成遵守校级校规，做一个文明、向上、守纪的好学生；在师生中开展了学习中共十九大精神的学习，不断提高师生的政治素养。</w:t>
      </w:r>
    </w:p>
    <w:p>
      <w:pPr>
        <w:spacing w:line="600" w:lineRule="exact"/>
        <w:ind w:firstLine="700" w:firstLineChars="250"/>
        <w:rPr>
          <w:rFonts w:ascii="宋体" w:hAnsi="宋体"/>
          <w:sz w:val="28"/>
          <w:szCs w:val="28"/>
        </w:rPr>
      </w:pPr>
      <w:r>
        <w:rPr>
          <w:rFonts w:hint="eastAsia" w:ascii="宋体" w:hAnsi="宋体"/>
          <w:sz w:val="28"/>
          <w:szCs w:val="28"/>
        </w:rPr>
        <w:t>2、“加强班集体建设”，提高班级管理能力和水平，实现资源共享。认真做好对学生日常行为规范教育和班级日常管理，继续贯彻《中小学守则》，重点加强对学生的自主管理和教育，培养学生的自主能力，“</w:t>
      </w:r>
      <w:r>
        <w:rPr>
          <w:rFonts w:hint="eastAsia" w:ascii="宋体" w:hAnsi="宋体"/>
          <w:sz w:val="28"/>
          <w:szCs w:val="28"/>
          <w:lang w:eastAsia="zh-CN"/>
        </w:rPr>
        <w:t>川主中心校</w:t>
      </w:r>
      <w:r>
        <w:rPr>
          <w:rFonts w:hint="eastAsia" w:ascii="宋体" w:hAnsi="宋体"/>
          <w:sz w:val="28"/>
          <w:szCs w:val="28"/>
        </w:rPr>
        <w:t>小学生日常行为规范”和“</w:t>
      </w:r>
      <w:r>
        <w:rPr>
          <w:rFonts w:hint="eastAsia" w:ascii="宋体" w:hAnsi="宋体"/>
          <w:sz w:val="28"/>
          <w:szCs w:val="28"/>
          <w:lang w:eastAsia="zh-CN"/>
        </w:rPr>
        <w:t>川主中心校</w:t>
      </w:r>
      <w:r>
        <w:rPr>
          <w:rFonts w:hint="eastAsia" w:ascii="宋体" w:hAnsi="宋体"/>
          <w:sz w:val="28"/>
          <w:szCs w:val="28"/>
        </w:rPr>
        <w:t>小班级量化管理方案”，加大力度，紧扣重点，注重实效。以峨眉山市细节文明行动为契机，培养学生良好的习惯，加强对学生自理，自治，自律，自学能力的培养，加强对学生“自尊、自重、自爱、自信、自立、自强”的道德品质培养。学校成立</w:t>
      </w:r>
      <w:r>
        <w:rPr>
          <w:rFonts w:hint="eastAsia" w:ascii="宋体" w:hAnsi="宋体"/>
          <w:sz w:val="28"/>
          <w:szCs w:val="28"/>
          <w:lang w:eastAsia="zh-CN"/>
        </w:rPr>
        <w:t>了</w:t>
      </w:r>
      <w:r>
        <w:rPr>
          <w:rFonts w:hint="eastAsia" w:ascii="宋体" w:hAnsi="宋体"/>
          <w:sz w:val="28"/>
          <w:szCs w:val="28"/>
        </w:rPr>
        <w:t>卫生安全巡查队，加强对学生的监督教育，不断强化学生的行为习惯。</w:t>
      </w:r>
    </w:p>
    <w:p>
      <w:pPr>
        <w:spacing w:line="600" w:lineRule="exact"/>
        <w:ind w:firstLine="700" w:firstLineChars="250"/>
        <w:rPr>
          <w:rFonts w:ascii="宋体" w:hAnsi="宋体"/>
          <w:sz w:val="28"/>
          <w:szCs w:val="28"/>
        </w:rPr>
      </w:pPr>
      <w:r>
        <w:rPr>
          <w:rFonts w:hint="eastAsia" w:ascii="宋体" w:hAnsi="宋体"/>
          <w:sz w:val="28"/>
          <w:szCs w:val="28"/>
        </w:rPr>
        <w:t>3、加强德育环境建设。</w:t>
      </w:r>
      <w:r>
        <w:rPr>
          <w:rFonts w:hint="eastAsia"/>
          <w:sz w:val="30"/>
        </w:rPr>
        <w:t>9月11日，川主派出所副所长到我校作了《预防未成年人犯罪》的专题讲座。</w:t>
      </w:r>
      <w:r>
        <w:rPr>
          <w:rFonts w:hint="eastAsia" w:ascii="宋体" w:hAnsi="宋体"/>
          <w:sz w:val="28"/>
          <w:szCs w:val="28"/>
        </w:rPr>
        <w:t>召开全校家长会2次，把交流与学习培训相结合。对班主任日常工作的考评更具体有效。派出所、镇综治办到学校对全体师生开展了法制教育，不断提高师生的法制意识和行为能力。</w:t>
      </w:r>
    </w:p>
    <w:p>
      <w:pPr>
        <w:spacing w:line="600" w:lineRule="exact"/>
        <w:rPr>
          <w:rFonts w:ascii="黑体" w:hAnsi="黑体" w:eastAsia="黑体"/>
          <w:b/>
          <w:sz w:val="30"/>
          <w:szCs w:val="30"/>
        </w:rPr>
      </w:pPr>
      <w:r>
        <w:rPr>
          <w:rFonts w:hint="eastAsia" w:ascii="黑体" w:hAnsi="黑体" w:eastAsia="黑体"/>
          <w:b/>
          <w:sz w:val="30"/>
          <w:szCs w:val="30"/>
        </w:rPr>
        <w:t>三、加强教学管理，不断提升学校质量</w:t>
      </w:r>
    </w:p>
    <w:p>
      <w:pPr>
        <w:spacing w:line="600" w:lineRule="exact"/>
        <w:ind w:firstLine="700" w:firstLineChars="250"/>
        <w:rPr>
          <w:rFonts w:ascii="宋体" w:hAnsi="宋体"/>
          <w:sz w:val="28"/>
          <w:szCs w:val="28"/>
        </w:rPr>
      </w:pPr>
      <w:r>
        <w:rPr>
          <w:rFonts w:hint="eastAsia" w:ascii="宋体" w:hAnsi="宋体"/>
          <w:sz w:val="28"/>
          <w:szCs w:val="28"/>
        </w:rPr>
        <w:t>1、成立学校质量管理领导小组，形成校长总负责，教导主任主抓，教研组长，班主任和学科教师具体落实的教学质量管理体系。牢固树立质量生命意识，质量就是教师形象，学校形象。工作中，务必做到求真务实、规范管理、注重细节，狠抓落。一是整合现有的师资力量，科学合理调配落实任课，充分挖掘现有教师的潜能，发挥教师集体的战斗力。二是行政深入课堂听课，关注学生，关注教师，做好导教导学的引领工作，行政听课不少与40节，其中毕业班不少于20节。三是认真检查班主任工作，随时了解各班指导者，检查者和辅导员。四是扎实有效做好校本研训工作，努力提高教师业务水平。</w:t>
      </w:r>
    </w:p>
    <w:p>
      <w:pPr>
        <w:spacing w:line="600" w:lineRule="exact"/>
        <w:ind w:firstLine="560" w:firstLineChars="200"/>
        <w:rPr>
          <w:rFonts w:ascii="宋体" w:hAnsi="宋体"/>
          <w:sz w:val="28"/>
          <w:szCs w:val="28"/>
        </w:rPr>
      </w:pPr>
      <w:r>
        <w:rPr>
          <w:rFonts w:hint="eastAsia" w:ascii="宋体" w:hAnsi="宋体"/>
          <w:sz w:val="28"/>
          <w:szCs w:val="28"/>
        </w:rPr>
        <w:t>2、加强教研组建设，教研组长要有高度的工作责任心，能以身作责，肯吃苦，肯学习，肯钻研，乐于奉献，团结带领本组教师为学校教学质量的提高。勤奋努力工作，高效率工作。一个方面开展好组内研训活动，真正实现资源共享，另一个方面，认真开展学科教研组的微型课题研究，不断提高教学技术引领，提高学校教研工作的含金量。</w:t>
      </w:r>
    </w:p>
    <w:p>
      <w:pPr>
        <w:spacing w:line="600" w:lineRule="exact"/>
        <w:ind w:firstLine="560" w:firstLineChars="200"/>
        <w:rPr>
          <w:rFonts w:ascii="宋体" w:hAnsi="宋体"/>
          <w:sz w:val="28"/>
          <w:szCs w:val="28"/>
        </w:rPr>
      </w:pPr>
      <w:r>
        <w:rPr>
          <w:rFonts w:hint="eastAsia" w:ascii="宋体" w:hAnsi="宋体"/>
          <w:sz w:val="28"/>
          <w:szCs w:val="28"/>
        </w:rPr>
        <w:t>3、强化“六认真”管理工作，细化常规制度，狠抓课堂教学管理，对“教”的过程管理，一是备课，上课，布置作业，批改作业，课外各学科竞赛辅导，学生成绩考核等教学基本环节进行监控。重点抓“三个环节的管理，一是教学设计，二是向课堂40分钟要质量，三是单元和终结目标成绩管理。同时，教学“六认真”工作扎实做好评价、反馈工作。</w:t>
      </w:r>
    </w:p>
    <w:p>
      <w:pPr>
        <w:spacing w:line="600" w:lineRule="exact"/>
        <w:ind w:firstLine="560" w:firstLineChars="200"/>
        <w:rPr>
          <w:rFonts w:ascii="宋体" w:hAnsi="宋体"/>
          <w:sz w:val="28"/>
          <w:szCs w:val="28"/>
        </w:rPr>
      </w:pPr>
      <w:r>
        <w:rPr>
          <w:rFonts w:hint="eastAsia" w:ascii="宋体" w:hAnsi="宋体"/>
          <w:sz w:val="28"/>
          <w:szCs w:val="28"/>
        </w:rPr>
        <w:t>4、进一步做好学校的校本研训工作。进一步完善校本制度建设，认真做好校本研训工作的实施工作，抓好常规活动与问题研究，抓好理论学习与实践探究，抓好集中学习与教师自我学习相结合，不断培养教师的综合素养与业务能力，工作中着力主题式校本研究，学校校级研训主题为《优化课堂问题设计，促进学生主动学习》，各教研组结合组内教学需要，认真拟定二级主题，并且积极开展研究，让教师在参与研究的过程中得到锻炼和提升。</w:t>
      </w:r>
    </w:p>
    <w:p>
      <w:pPr>
        <w:spacing w:line="600" w:lineRule="exact"/>
        <w:ind w:firstLine="560" w:firstLineChars="200"/>
        <w:rPr>
          <w:rFonts w:ascii="宋体" w:hAnsi="宋体"/>
          <w:sz w:val="28"/>
          <w:szCs w:val="28"/>
        </w:rPr>
      </w:pPr>
      <w:r>
        <w:rPr>
          <w:rFonts w:hint="eastAsia" w:ascii="宋体" w:hAnsi="宋体"/>
          <w:sz w:val="28"/>
          <w:szCs w:val="28"/>
        </w:rPr>
        <w:t>5积极开展走出去请进来活动。先后到实验小学、峨眉一小等校交流轮岗学习，取得了很好的效果，提升了教师业务水平，大大提高了老师的交流积极性。</w:t>
      </w:r>
      <w:r>
        <w:rPr>
          <w:rFonts w:hint="eastAsia"/>
          <w:color w:val="000000"/>
          <w:sz w:val="28"/>
          <w:szCs w:val="28"/>
        </w:rPr>
        <w:t>　</w:t>
      </w:r>
    </w:p>
    <w:p>
      <w:pPr>
        <w:spacing w:line="600" w:lineRule="exact"/>
        <w:ind w:firstLine="560" w:firstLineChars="200"/>
        <w:rPr>
          <w:rFonts w:ascii="宋体" w:hAnsi="宋体"/>
          <w:sz w:val="28"/>
          <w:szCs w:val="28"/>
        </w:rPr>
      </w:pPr>
      <w:r>
        <w:rPr>
          <w:rFonts w:hint="eastAsia"/>
          <w:color w:val="000000"/>
          <w:sz w:val="28"/>
          <w:szCs w:val="28"/>
        </w:rPr>
        <w:t>6、强化体育工作</w:t>
      </w:r>
      <w:r>
        <w:rPr>
          <w:rFonts w:hint="eastAsia"/>
          <w:color w:val="000000"/>
          <w:sz w:val="28"/>
          <w:szCs w:val="28"/>
          <w:lang w:eastAsia="zh-CN"/>
        </w:rPr>
        <w:t>。</w:t>
      </w:r>
      <w:r>
        <w:rPr>
          <w:rFonts w:hint="eastAsia"/>
          <w:color w:val="000000"/>
          <w:sz w:val="28"/>
          <w:szCs w:val="28"/>
        </w:rPr>
        <w:t>本学年创新大课间活形式，努力开创快乐大课间活动，保证学生每天扎实锻炼1小时，充分锻炼了学生的身体，活跃了学生的思维，全面完成了上级下达的各项目标任务，学生体质检测全面达标。</w:t>
      </w:r>
    </w:p>
    <w:p>
      <w:pPr>
        <w:spacing w:line="600" w:lineRule="exact"/>
        <w:rPr>
          <w:rFonts w:ascii="黑体" w:hAnsi="黑体" w:eastAsia="黑体"/>
          <w:b/>
          <w:sz w:val="30"/>
          <w:szCs w:val="30"/>
        </w:rPr>
      </w:pPr>
      <w:r>
        <w:rPr>
          <w:rFonts w:hint="eastAsia" w:ascii="黑体" w:hAnsi="黑体" w:eastAsia="黑体"/>
          <w:b/>
          <w:sz w:val="30"/>
          <w:szCs w:val="30"/>
        </w:rPr>
        <w:t>四、规范后勤管理，做到服务育人</w:t>
      </w:r>
    </w:p>
    <w:p>
      <w:pPr>
        <w:spacing w:line="600" w:lineRule="exact"/>
        <w:rPr>
          <w:rFonts w:ascii="宋体" w:hAnsi="宋体"/>
          <w:sz w:val="28"/>
          <w:szCs w:val="28"/>
        </w:rPr>
      </w:pPr>
      <w:r>
        <w:rPr>
          <w:rFonts w:hint="eastAsia" w:ascii="宋体" w:hAnsi="宋体"/>
          <w:b/>
          <w:sz w:val="28"/>
          <w:szCs w:val="28"/>
        </w:rPr>
        <w:t xml:space="preserve">  </w:t>
      </w:r>
      <w:r>
        <w:rPr>
          <w:rFonts w:hint="eastAsia" w:ascii="宋体" w:hAnsi="宋体"/>
          <w:sz w:val="28"/>
          <w:szCs w:val="28"/>
        </w:rPr>
        <w:t xml:space="preserve">  本学年，学校安全工作扎扎实实，坚持不懈，落实分工，明确责任，防患于未然，坚持预防为主，严格安全管理制度，人人讲安全，事事讲安全，时时讲安全，不断提高师生的安全思想和安全行为能力，确保了学校教育教学工作正常开展。</w:t>
      </w:r>
    </w:p>
    <w:p>
      <w:pPr>
        <w:spacing w:line="600" w:lineRule="exact"/>
        <w:ind w:firstLine="560" w:firstLineChars="200"/>
        <w:rPr>
          <w:rFonts w:ascii="宋体" w:hAnsi="宋体"/>
          <w:sz w:val="28"/>
          <w:szCs w:val="28"/>
        </w:rPr>
      </w:pPr>
      <w:r>
        <w:rPr>
          <w:rFonts w:hint="eastAsia" w:ascii="宋体" w:hAnsi="宋体"/>
          <w:sz w:val="28"/>
          <w:szCs w:val="28"/>
        </w:rPr>
        <w:t>1、全体后勤服务人员进一步明确为教学服务的思想，做到工作勤、质量好、加强协作，搞好团结，加强食堂管理，创文明的放心食堂。</w:t>
      </w:r>
    </w:p>
    <w:p>
      <w:pPr>
        <w:spacing w:line="600" w:lineRule="exact"/>
        <w:ind w:firstLine="560" w:firstLineChars="200"/>
        <w:rPr>
          <w:rFonts w:ascii="宋体" w:hAnsi="宋体"/>
          <w:sz w:val="28"/>
          <w:szCs w:val="28"/>
        </w:rPr>
      </w:pPr>
      <w:r>
        <w:rPr>
          <w:rFonts w:hint="eastAsia" w:ascii="宋体" w:hAnsi="宋体"/>
          <w:sz w:val="28"/>
          <w:szCs w:val="28"/>
        </w:rPr>
        <w:t>2、抓好后勤的财务管理，各项开支精打细算，做到花小钱办大事，坚持校务分开制度，按“收支两条线”的要求，严格财经制度，加强民主理财。加强校园财产的保管，保卫工作。认真做好财务自查报告，严格财经纪律，认真遵守中央八项规定，省市十项规定。</w:t>
      </w:r>
    </w:p>
    <w:p>
      <w:pPr>
        <w:spacing w:line="600" w:lineRule="exact"/>
        <w:ind w:firstLine="560" w:firstLineChars="200"/>
        <w:rPr>
          <w:rFonts w:ascii="宋体" w:hAnsi="宋体"/>
          <w:sz w:val="28"/>
          <w:szCs w:val="28"/>
        </w:rPr>
      </w:pPr>
      <w:r>
        <w:rPr>
          <w:rFonts w:hint="eastAsia" w:ascii="宋体" w:hAnsi="宋体"/>
          <w:sz w:val="28"/>
          <w:szCs w:val="28"/>
        </w:rPr>
        <w:t>3、规范收费行为，做到坚持标准，严格纪律、规范收费、坚持收费公示制、严禁任何个人私自向学生乱收费，一经发现，严肃查处。</w:t>
      </w:r>
    </w:p>
    <w:p>
      <w:pPr>
        <w:spacing w:line="600" w:lineRule="exact"/>
        <w:ind w:firstLine="560" w:firstLineChars="200"/>
        <w:rPr>
          <w:rFonts w:ascii="宋体" w:hAnsi="宋体"/>
          <w:sz w:val="28"/>
          <w:szCs w:val="28"/>
        </w:rPr>
      </w:pPr>
      <w:r>
        <w:rPr>
          <w:rFonts w:hint="eastAsia" w:ascii="宋体" w:hAnsi="宋体"/>
          <w:sz w:val="28"/>
          <w:szCs w:val="28"/>
        </w:rPr>
        <w:t>4、加强安全保卫工作，健全安全工作管理责任制，继续坚持“一岗双责制”和“责任追究制”，切实做到把安全目标、安全责任、安全措施、防盗窃、防火灾、防食物中毒、防交通事故、防各种意外事故等工作落到实处，确保校园无责任事故。</w:t>
      </w:r>
    </w:p>
    <w:p>
      <w:pPr>
        <w:spacing w:line="600" w:lineRule="exact"/>
        <w:ind w:firstLine="560" w:firstLineChars="200"/>
        <w:rPr>
          <w:rFonts w:ascii="宋体" w:hAnsi="宋体"/>
          <w:sz w:val="28"/>
          <w:szCs w:val="28"/>
        </w:rPr>
      </w:pPr>
      <w:r>
        <w:rPr>
          <w:rFonts w:hint="eastAsia" w:ascii="宋体" w:hAnsi="宋体"/>
          <w:sz w:val="28"/>
          <w:szCs w:val="28"/>
        </w:rPr>
        <w:t>5、强化安全意识，疫情防控扎实有效。</w:t>
      </w:r>
    </w:p>
    <w:p>
      <w:pPr>
        <w:spacing w:line="600" w:lineRule="exact"/>
        <w:ind w:firstLine="560" w:firstLineChars="200"/>
        <w:rPr>
          <w:rFonts w:ascii="宋体" w:hAnsi="宋体"/>
          <w:sz w:val="28"/>
          <w:szCs w:val="28"/>
        </w:rPr>
      </w:pPr>
      <w:r>
        <w:rPr>
          <w:rFonts w:hint="eastAsia" w:ascii="宋体" w:hAnsi="宋体"/>
          <w:sz w:val="28"/>
          <w:szCs w:val="28"/>
        </w:rPr>
        <w:t>a.成立复学复课工作领导小组，切实强化疫情防控期间学校复学复课的准备和实施。校长任领导小组组长，全面负责学校疫情防控工作的组织领导、工作落实和督促检查。多次召开疫情防控专题工作会议，及时传达上级有关会议精神，部署防控具体措施。</w:t>
      </w:r>
    </w:p>
    <w:p>
      <w:pPr>
        <w:spacing w:line="600" w:lineRule="exact"/>
        <w:ind w:firstLine="560" w:firstLineChars="200"/>
        <w:rPr>
          <w:rFonts w:ascii="宋体" w:hAnsi="宋体"/>
          <w:sz w:val="28"/>
          <w:szCs w:val="28"/>
        </w:rPr>
      </w:pPr>
      <w:r>
        <w:rPr>
          <w:rFonts w:hint="eastAsia" w:ascii="宋体" w:hAnsi="宋体"/>
          <w:sz w:val="28"/>
          <w:szCs w:val="28"/>
        </w:rPr>
        <w:t>b.建立工作联系网络，切实做好摸排宣传教育工作。学校建立了“学校、年级、班级、家庭”四级防控工作联系网络，及时收集和报送相关信息，并通过钉钉、微信等平台，对师生、家长进行疫情防控知识宣传教育，配合学校各项防控措施，真正做到严防死守，把疫情拒于校门之外。</w:t>
      </w:r>
    </w:p>
    <w:p>
      <w:pPr>
        <w:spacing w:line="600" w:lineRule="exact"/>
        <w:ind w:firstLine="560" w:firstLineChars="200"/>
        <w:rPr>
          <w:rFonts w:ascii="宋体" w:hAnsi="宋体"/>
          <w:sz w:val="28"/>
          <w:szCs w:val="28"/>
        </w:rPr>
      </w:pPr>
      <w:r>
        <w:rPr>
          <w:rFonts w:hint="eastAsia" w:ascii="宋体" w:hAnsi="宋体"/>
          <w:sz w:val="28"/>
          <w:szCs w:val="28"/>
        </w:rPr>
        <w:t>c.加强进校和课堂防护，确保校园安全。学校严格把控校门口、教室两道“体温监测关”，随时关注学生健康状况，坚持日报告、零报告制度。同时，上课期间，要求学生佩戴口罩，课桌拉开距离，课间活动不聚集，最大限度减少疫情的传播。一系列扎实有效的防控措施即是对师生健康的有力保障，也确保了教育教学工作的顺利开展。</w:t>
      </w:r>
    </w:p>
    <w:p>
      <w:pPr>
        <w:spacing w:line="600" w:lineRule="exact"/>
        <w:rPr>
          <w:rFonts w:ascii="黑体" w:hAnsi="黑体" w:eastAsia="黑体"/>
          <w:b/>
          <w:sz w:val="30"/>
          <w:szCs w:val="30"/>
        </w:rPr>
      </w:pPr>
      <w:r>
        <w:rPr>
          <w:rFonts w:hint="eastAsia" w:ascii="黑体" w:hAnsi="黑体" w:eastAsia="黑体"/>
          <w:b/>
          <w:sz w:val="30"/>
          <w:szCs w:val="30"/>
        </w:rPr>
        <w:t>五、本学年取得的工作成绩</w:t>
      </w:r>
    </w:p>
    <w:p>
      <w:pPr>
        <w:spacing w:line="600" w:lineRule="exact"/>
        <w:ind w:firstLine="560" w:firstLineChars="200"/>
        <w:rPr>
          <w:rFonts w:ascii="宋体" w:hAnsi="宋体"/>
          <w:sz w:val="28"/>
          <w:szCs w:val="28"/>
        </w:rPr>
      </w:pPr>
      <w:r>
        <w:rPr>
          <w:rFonts w:hint="eastAsia" w:ascii="宋体" w:hAnsi="宋体"/>
          <w:sz w:val="28"/>
          <w:szCs w:val="28"/>
        </w:rPr>
        <w:t>1、在全市的武术操比赛中，川主小学团队第二名的好成绩。</w:t>
      </w:r>
    </w:p>
    <w:p>
      <w:pPr>
        <w:spacing w:line="600" w:lineRule="exact"/>
        <w:ind w:firstLine="560" w:firstLineChars="200"/>
        <w:rPr>
          <w:rFonts w:ascii="宋体" w:hAnsi="宋体"/>
          <w:sz w:val="28"/>
          <w:szCs w:val="28"/>
        </w:rPr>
      </w:pPr>
      <w:r>
        <w:rPr>
          <w:rFonts w:hint="eastAsia" w:ascii="宋体" w:hAnsi="宋体"/>
          <w:sz w:val="28"/>
          <w:szCs w:val="28"/>
        </w:rPr>
        <w:t>2、在市运动会上，川主小学团队也获得了可喜的成绩。</w:t>
      </w:r>
    </w:p>
    <w:p>
      <w:pPr>
        <w:spacing w:line="600" w:lineRule="exact"/>
        <w:ind w:firstLine="560" w:firstLineChars="200"/>
        <w:rPr>
          <w:rFonts w:ascii="宋体" w:hAnsi="宋体"/>
          <w:sz w:val="28"/>
          <w:szCs w:val="28"/>
        </w:rPr>
      </w:pPr>
      <w:r>
        <w:rPr>
          <w:rFonts w:hint="eastAsia" w:ascii="宋体" w:hAnsi="宋体"/>
          <w:sz w:val="28"/>
          <w:szCs w:val="28"/>
        </w:rPr>
        <w:t>3、荣获峨眉山市教学质量一等奖，实现有史以来新突破。</w:t>
      </w:r>
    </w:p>
    <w:p>
      <w:pPr>
        <w:spacing w:line="600" w:lineRule="exact"/>
        <w:ind w:firstLine="560" w:firstLineChars="200"/>
        <w:rPr>
          <w:rFonts w:ascii="宋体" w:hAnsi="宋体"/>
          <w:sz w:val="28"/>
          <w:szCs w:val="28"/>
        </w:rPr>
      </w:pPr>
      <w:r>
        <w:rPr>
          <w:rFonts w:hint="eastAsia" w:ascii="宋体" w:hAnsi="宋体"/>
          <w:sz w:val="28"/>
          <w:szCs w:val="28"/>
        </w:rPr>
        <w:t>4、有效开展了“一师一优课，一课一名师活动”，取得较好成绩。</w:t>
      </w:r>
    </w:p>
    <w:p>
      <w:pPr>
        <w:spacing w:line="600" w:lineRule="exact"/>
        <w:ind w:firstLine="560" w:firstLineChars="200"/>
        <w:jc w:val="center"/>
        <w:rPr>
          <w:rFonts w:ascii="宋体" w:hAnsi="宋体"/>
          <w:sz w:val="28"/>
          <w:szCs w:val="28"/>
        </w:rPr>
      </w:pPr>
      <w:r>
        <w:rPr>
          <w:rFonts w:hint="eastAsia" w:ascii="宋体" w:hAnsi="宋体"/>
          <w:sz w:val="28"/>
          <w:szCs w:val="28"/>
        </w:rPr>
        <w:t xml:space="preserve">                                            </w:t>
      </w:r>
    </w:p>
    <w:p>
      <w:pPr>
        <w:spacing w:line="600" w:lineRule="exact"/>
        <w:ind w:firstLine="560" w:firstLineChars="200"/>
        <w:jc w:val="right"/>
        <w:rPr>
          <w:rFonts w:ascii="宋体" w:hAnsi="宋体"/>
          <w:sz w:val="28"/>
          <w:szCs w:val="28"/>
        </w:rPr>
      </w:pPr>
      <w:r>
        <w:rPr>
          <w:rFonts w:hint="eastAsia" w:ascii="宋体" w:hAnsi="宋体"/>
          <w:sz w:val="28"/>
          <w:szCs w:val="28"/>
        </w:rPr>
        <w:t xml:space="preserve"> 川主乡中心小学校</w:t>
      </w:r>
    </w:p>
    <w:p>
      <w:pPr>
        <w:spacing w:line="600" w:lineRule="exact"/>
        <w:ind w:firstLine="560" w:firstLineChars="200"/>
        <w:jc w:val="right"/>
        <w:rPr>
          <w:rFonts w:ascii="宋体" w:hAnsi="宋体"/>
          <w:sz w:val="28"/>
          <w:szCs w:val="28"/>
        </w:rPr>
      </w:pPr>
      <w:r>
        <w:rPr>
          <w:rFonts w:hint="eastAsia" w:ascii="宋体" w:hAnsi="宋体"/>
          <w:sz w:val="28"/>
          <w:szCs w:val="28"/>
        </w:rPr>
        <w:t xml:space="preserve">                                      2020年8月16日</w:t>
      </w:r>
    </w:p>
    <w:p>
      <w:pPr>
        <w:spacing w:line="460" w:lineRule="exact"/>
        <w:rPr>
          <w:rFonts w:ascii="宋体" w:hAnsi="宋体"/>
          <w:sz w:val="28"/>
          <w:szCs w:val="28"/>
        </w:rPr>
      </w:pPr>
    </w:p>
    <w:p>
      <w:pPr>
        <w:pStyle w:val="5"/>
        <w:adjustRightInd w:val="0"/>
        <w:snapToGrid w:val="0"/>
        <w:spacing w:before="93" w:line="600" w:lineRule="exact"/>
        <w:ind w:firstLine="672" w:firstLineChars="210"/>
        <w:outlineLvl w:val="2"/>
        <w:rPr>
          <w:rFonts w:ascii="仿宋" w:hAnsi="仿宋" w:eastAsia="仿宋"/>
          <w:bCs/>
          <w:color w:val="000000"/>
          <w:sz w:val="32"/>
          <w:szCs w:val="32"/>
        </w:rPr>
      </w:pPr>
    </w:p>
    <w:p>
      <w:pPr>
        <w:pStyle w:val="3"/>
        <w:rPr>
          <w:rStyle w:val="25"/>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ind w:firstLine="800" w:firstLineChars="250"/>
        <w:rPr>
          <w:rFonts w:ascii="仿宋" w:hAnsi="仿宋" w:eastAsia="仿宋"/>
          <w:sz w:val="32"/>
          <w:szCs w:val="32"/>
        </w:rPr>
      </w:pPr>
      <w:r>
        <w:rPr>
          <w:rFonts w:hint="eastAsia" w:ascii="仿宋" w:hAnsi="仿宋" w:eastAsia="仿宋"/>
          <w:sz w:val="32"/>
          <w:szCs w:val="32"/>
        </w:rPr>
        <w:t>峨眉山市川主乡中心小学校下属二级单位0个，其中行政单位0个，参照公务员法管理的事业单位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个，其他事业单位1个。</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4"/>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22"/>
      <w:bookmarkEnd w:id="23"/>
    </w:p>
    <w:p/>
    <w:p>
      <w:pPr>
        <w:pStyle w:val="23"/>
        <w:numPr>
          <w:ilvl w:val="0"/>
          <w:numId w:val="1"/>
        </w:numPr>
        <w:spacing w:line="600" w:lineRule="exact"/>
        <w:ind w:firstLineChars="0"/>
        <w:outlineLvl w:val="1"/>
        <w:rPr>
          <w:rStyle w:val="25"/>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spacing w:line="600" w:lineRule="exact"/>
        <w:ind w:firstLine="640" w:firstLineChars="200"/>
        <w:rPr>
          <w:rStyle w:val="25"/>
          <w:rFonts w:ascii="黑体" w:hAnsi="黑体" w:eastAsia="黑体"/>
          <w:b w:val="0"/>
        </w:rPr>
      </w:pPr>
      <w:r>
        <w:rPr>
          <w:rFonts w:hint="eastAsia" w:ascii="仿宋" w:hAnsi="仿宋" w:eastAsia="仿宋"/>
          <w:color w:val="000000"/>
          <w:sz w:val="32"/>
          <w:szCs w:val="32"/>
        </w:rPr>
        <w:t>2019年度收、支总计369.08万元。与2018年相比，收、支总计各增加1.51万元，增长0.41</w:t>
      </w:r>
      <w:r>
        <w:rPr>
          <w:rFonts w:ascii="仿宋" w:hAnsi="仿宋" w:eastAsia="仿宋"/>
          <w:color w:val="000000"/>
          <w:sz w:val="32"/>
          <w:szCs w:val="32"/>
        </w:rPr>
        <w:t>%</w:t>
      </w:r>
      <w:r>
        <w:rPr>
          <w:rFonts w:hint="eastAsia" w:ascii="仿宋" w:hAnsi="仿宋" w:eastAsia="仿宋"/>
          <w:color w:val="000000"/>
          <w:sz w:val="32"/>
          <w:szCs w:val="32"/>
        </w:rPr>
        <w:t>。主要变动原因是人员经费增加。</w:t>
      </w:r>
      <w:bookmarkStart w:id="26" w:name="_Toc15396604"/>
      <w:bookmarkStart w:id="27" w:name="_Toc15377206"/>
    </w:p>
    <w:p>
      <w:pPr>
        <w:pStyle w:val="23"/>
        <w:spacing w:line="600" w:lineRule="exact"/>
        <w:ind w:left="640" w:firstLine="0" w:firstLineChars="0"/>
        <w:outlineLvl w:val="1"/>
        <w:rPr>
          <w:rStyle w:val="25"/>
          <w:rFonts w:ascii="黑体" w:hAnsi="黑体" w:eastAsia="黑体"/>
          <w:b w:val="0"/>
        </w:rPr>
      </w:pPr>
      <w:r>
        <w:drawing>
          <wp:anchor distT="0" distB="0" distL="114300" distR="114300" simplePos="0" relativeHeight="251661312" behindDoc="0" locked="0" layoutInCell="1" allowOverlap="1">
            <wp:simplePos x="0" y="0"/>
            <wp:positionH relativeFrom="column">
              <wp:posOffset>483870</wp:posOffset>
            </wp:positionH>
            <wp:positionV relativeFrom="paragraph">
              <wp:posOffset>285750</wp:posOffset>
            </wp:positionV>
            <wp:extent cx="4596765" cy="2767965"/>
            <wp:effectExtent l="0" t="0" r="13335" b="1333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4596765" cy="2767965"/>
                    </a:xfrm>
                    <a:prstGeom prst="rect">
                      <a:avLst/>
                    </a:prstGeom>
                    <a:noFill/>
                    <a:ln w="9525">
                      <a:noFill/>
                    </a:ln>
                  </pic:spPr>
                </pic:pic>
              </a:graphicData>
            </a:graphic>
          </wp:anchor>
        </w:drawing>
      </w:r>
    </w:p>
    <w:p>
      <w:pPr>
        <w:pStyle w:val="23"/>
        <w:spacing w:line="600" w:lineRule="exact"/>
        <w:ind w:left="640" w:firstLine="0" w:firstLineChars="0"/>
        <w:outlineLvl w:val="1"/>
        <w:rPr>
          <w:rStyle w:val="25"/>
          <w:rFonts w:ascii="黑体" w:hAnsi="黑体" w:eastAsia="黑体"/>
          <w:b w:val="0"/>
        </w:rPr>
      </w:pPr>
    </w:p>
    <w:p>
      <w:pPr>
        <w:pStyle w:val="23"/>
        <w:spacing w:line="600" w:lineRule="exact"/>
        <w:ind w:firstLine="0" w:firstLineChars="0"/>
        <w:outlineLvl w:val="1"/>
        <w:rPr>
          <w:rStyle w:val="25"/>
          <w:rFonts w:ascii="黑体" w:hAnsi="黑体" w:eastAsia="黑体"/>
          <w:b w:val="0"/>
        </w:rPr>
      </w:pPr>
    </w:p>
    <w:p>
      <w:pPr>
        <w:pStyle w:val="23"/>
        <w:spacing w:line="600" w:lineRule="exact"/>
        <w:ind w:firstLine="0" w:firstLineChars="0"/>
        <w:outlineLvl w:val="1"/>
      </w:pPr>
    </w:p>
    <w:p>
      <w:pPr>
        <w:pStyle w:val="23"/>
        <w:spacing w:line="600" w:lineRule="exact"/>
        <w:ind w:firstLine="0" w:firstLineChars="0"/>
        <w:outlineLvl w:val="1"/>
      </w:pPr>
    </w:p>
    <w:p>
      <w:pPr>
        <w:pStyle w:val="23"/>
        <w:spacing w:line="600" w:lineRule="exact"/>
        <w:ind w:firstLine="0" w:firstLineChars="0"/>
        <w:outlineLvl w:val="1"/>
      </w:pPr>
    </w:p>
    <w:p>
      <w:pPr>
        <w:pStyle w:val="23"/>
        <w:spacing w:line="600" w:lineRule="exact"/>
        <w:ind w:firstLine="0" w:firstLineChars="0"/>
        <w:outlineLvl w:val="1"/>
      </w:pPr>
    </w:p>
    <w:p>
      <w:pPr>
        <w:pStyle w:val="23"/>
        <w:spacing w:line="600" w:lineRule="exact"/>
        <w:ind w:firstLine="0" w:firstLineChars="0"/>
        <w:outlineLvl w:val="1"/>
      </w:pPr>
    </w:p>
    <w:p>
      <w:pPr>
        <w:pStyle w:val="23"/>
        <w:numPr>
          <w:ilvl w:val="0"/>
          <w:numId w:val="1"/>
        </w:numPr>
        <w:spacing w:line="600" w:lineRule="exact"/>
        <w:ind w:firstLineChars="0"/>
        <w:outlineLvl w:val="1"/>
        <w:rPr>
          <w:rStyle w:val="25"/>
          <w:rFonts w:ascii="黑体" w:hAnsi="黑体" w:eastAsia="黑体"/>
          <w:b w:val="0"/>
        </w:rPr>
      </w:pPr>
      <w:r>
        <w:rPr>
          <w:rStyle w:val="25"/>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9年本年收入合计362.78万元，其中：一般公共预算财政拨款收入362.29万元，占99.86</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；政府性基金预算财政拨款收入0.49万元，占0.14</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420" w:firstLineChars="200"/>
        <w:rPr>
          <w:rFonts w:ascii="仿宋" w:hAnsi="仿宋" w:eastAsia="仿宋"/>
          <w:color w:val="000000" w:themeColor="text1"/>
          <w:sz w:val="32"/>
          <w:szCs w:val="32"/>
        </w:rPr>
      </w:pPr>
      <w:r>
        <w:drawing>
          <wp:anchor distT="0" distB="0" distL="114300" distR="114300" simplePos="0" relativeHeight="251659264" behindDoc="0" locked="0" layoutInCell="1" allowOverlap="1">
            <wp:simplePos x="0" y="0"/>
            <wp:positionH relativeFrom="column">
              <wp:posOffset>758825</wp:posOffset>
            </wp:positionH>
            <wp:positionV relativeFrom="paragraph">
              <wp:posOffset>95250</wp:posOffset>
            </wp:positionV>
            <wp:extent cx="4029710" cy="2767965"/>
            <wp:effectExtent l="0" t="0" r="8890" b="1333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4029710" cy="2767965"/>
                    </a:xfrm>
                    <a:prstGeom prst="rect">
                      <a:avLst/>
                    </a:prstGeom>
                    <a:noFill/>
                    <a:ln w="9525">
                      <a:noFill/>
                    </a:ln>
                  </pic:spPr>
                </pic:pic>
              </a:graphicData>
            </a:graphic>
          </wp:anchor>
        </w:drawing>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pStyle w:val="23"/>
        <w:numPr>
          <w:ilvl w:val="0"/>
          <w:numId w:val="1"/>
        </w:numPr>
        <w:spacing w:line="600" w:lineRule="exact"/>
        <w:ind w:firstLineChars="0"/>
        <w:outlineLvl w:val="1"/>
        <w:rPr>
          <w:rStyle w:val="25"/>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9年本年支出合计369.08万元，其中：基本支出350.22万元，占94.89</w:t>
      </w:r>
      <w:r>
        <w:rPr>
          <w:rFonts w:ascii="仿宋" w:hAnsi="仿宋" w:eastAsia="仿宋"/>
          <w:color w:val="000000"/>
          <w:sz w:val="32"/>
          <w:szCs w:val="32"/>
        </w:rPr>
        <w:t>%</w:t>
      </w:r>
      <w:r>
        <w:rPr>
          <w:rFonts w:hint="eastAsia" w:ascii="仿宋" w:hAnsi="仿宋" w:eastAsia="仿宋"/>
          <w:color w:val="000000"/>
          <w:sz w:val="32"/>
          <w:szCs w:val="32"/>
        </w:rPr>
        <w:t>；项目支出18.86万元，占5.11</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420" w:firstLineChars="200"/>
        <w:rPr>
          <w:rFonts w:ascii="仿宋_GB2312" w:eastAsia="仿宋_GB2312"/>
          <w:color w:val="FF0000"/>
          <w:sz w:val="32"/>
          <w:szCs w:val="32"/>
        </w:rPr>
      </w:pPr>
      <w:r>
        <w:drawing>
          <wp:anchor distT="0" distB="0" distL="114300" distR="114300" simplePos="0" relativeHeight="251660288" behindDoc="0" locked="0" layoutInCell="1" allowOverlap="1">
            <wp:simplePos x="0" y="0"/>
            <wp:positionH relativeFrom="column">
              <wp:posOffset>512445</wp:posOffset>
            </wp:positionH>
            <wp:positionV relativeFrom="paragraph">
              <wp:posOffset>266700</wp:posOffset>
            </wp:positionV>
            <wp:extent cx="4023995" cy="2767965"/>
            <wp:effectExtent l="0" t="0" r="14605" b="1333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4023995" cy="2767965"/>
                    </a:xfrm>
                    <a:prstGeom prst="rect">
                      <a:avLst/>
                    </a:prstGeom>
                    <a:noFill/>
                    <a:ln w="9525">
                      <a:noFill/>
                    </a:ln>
                  </pic:spPr>
                </pic:pic>
              </a:graphicData>
            </a:graphic>
          </wp:anchor>
        </w:drawing>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5"/>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pPr>
        <w:spacing w:line="600" w:lineRule="exact"/>
        <w:ind w:firstLine="640" w:firstLineChars="200"/>
        <w:rPr>
          <w:rStyle w:val="25"/>
          <w:rFonts w:ascii="黑体" w:hAnsi="黑体" w:eastAsia="黑体"/>
          <w:b w:val="0"/>
        </w:rPr>
      </w:pPr>
      <w:r>
        <w:rPr>
          <w:rFonts w:ascii="仿宋" w:hAnsi="仿宋" w:eastAsia="仿宋"/>
          <w:color w:val="000000"/>
          <w:sz w:val="32"/>
          <w:szCs w:val="32"/>
        </w:rPr>
        <w:t>201</w:t>
      </w:r>
      <w:r>
        <w:rPr>
          <w:rFonts w:hint="eastAsia" w:ascii="仿宋" w:hAnsi="仿宋" w:eastAsia="仿宋"/>
          <w:color w:val="000000"/>
          <w:sz w:val="32"/>
          <w:szCs w:val="32"/>
        </w:rPr>
        <w:t>9年财政拨款收、支总计369.08万元。与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8年相比，财政拨款收、支总计各增加1.51万元，增长0.41</w:t>
      </w:r>
      <w:r>
        <w:rPr>
          <w:rFonts w:ascii="仿宋" w:hAnsi="仿宋" w:eastAsia="仿宋"/>
          <w:color w:val="000000"/>
          <w:sz w:val="32"/>
          <w:szCs w:val="32"/>
        </w:rPr>
        <w:t>%</w:t>
      </w:r>
      <w:r>
        <w:rPr>
          <w:rFonts w:hint="eastAsia" w:ascii="仿宋" w:hAnsi="仿宋" w:eastAsia="仿宋"/>
          <w:color w:val="000000"/>
          <w:sz w:val="32"/>
          <w:szCs w:val="32"/>
        </w:rPr>
        <w:t>。主要变动原因是人员经费增加。</w:t>
      </w:r>
    </w:p>
    <w:p>
      <w:pPr>
        <w:spacing w:line="600" w:lineRule="exact"/>
        <w:ind w:firstLine="640"/>
        <w:rPr>
          <w:rFonts w:ascii="仿宋" w:hAnsi="仿宋" w:eastAsia="仿宋"/>
          <w:color w:val="000000"/>
          <w:sz w:val="32"/>
          <w:szCs w:val="32"/>
        </w:rPr>
      </w:pPr>
    </w:p>
    <w:p>
      <w:pPr>
        <w:spacing w:line="600" w:lineRule="exact"/>
        <w:rPr>
          <w:rFonts w:ascii="仿宋" w:hAnsi="仿宋" w:eastAsia="仿宋"/>
          <w:color w:val="000000"/>
          <w:sz w:val="32"/>
          <w:szCs w:val="32"/>
        </w:rPr>
      </w:pPr>
      <w:r>
        <w:drawing>
          <wp:anchor distT="0" distB="0" distL="114300" distR="114300" simplePos="0" relativeHeight="251662336" behindDoc="0" locked="0" layoutInCell="1" allowOverlap="1">
            <wp:simplePos x="0" y="0"/>
            <wp:positionH relativeFrom="column">
              <wp:posOffset>676275</wp:posOffset>
            </wp:positionH>
            <wp:positionV relativeFrom="paragraph">
              <wp:posOffset>198120</wp:posOffset>
            </wp:positionV>
            <wp:extent cx="4023995" cy="2767965"/>
            <wp:effectExtent l="0" t="0" r="14605" b="1333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4023995" cy="2767965"/>
                    </a:xfrm>
                    <a:prstGeom prst="rect">
                      <a:avLst/>
                    </a:prstGeom>
                    <a:noFill/>
                    <a:ln w="9525">
                      <a:noFill/>
                    </a:ln>
                  </pic:spPr>
                </pic:pic>
              </a:graphicData>
            </a:graphic>
          </wp:anchor>
        </w:drawing>
      </w: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5"/>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9年一般公共预算财政拨款支出368.59万元，占本年支出合计的99.88</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8年相比，一般公共预算财政拨款支出增加7.23万元，增长2</w:t>
      </w:r>
      <w:r>
        <w:rPr>
          <w:rFonts w:ascii="仿宋" w:hAnsi="仿宋" w:eastAsia="仿宋"/>
          <w:color w:val="000000"/>
          <w:sz w:val="32"/>
          <w:szCs w:val="32"/>
        </w:rPr>
        <w:t>%</w:t>
      </w:r>
      <w:r>
        <w:rPr>
          <w:rFonts w:hint="eastAsia" w:ascii="仿宋" w:hAnsi="仿宋" w:eastAsia="仿宋"/>
          <w:color w:val="000000"/>
          <w:sz w:val="32"/>
          <w:szCs w:val="32"/>
        </w:rPr>
        <w:t>。主要变动原因是工资调标，人员经费增加。</w:t>
      </w:r>
    </w:p>
    <w:p>
      <w:pPr>
        <w:spacing w:line="600" w:lineRule="exact"/>
        <w:ind w:firstLine="420" w:firstLineChars="200"/>
        <w:rPr>
          <w:rFonts w:ascii="仿宋" w:hAnsi="仿宋" w:eastAsia="仿宋"/>
          <w:color w:val="000000"/>
          <w:sz w:val="32"/>
          <w:szCs w:val="32"/>
        </w:rPr>
      </w:pPr>
      <w:r>
        <w:drawing>
          <wp:anchor distT="0" distB="0" distL="114300" distR="114300" simplePos="0" relativeHeight="251663360" behindDoc="0" locked="0" layoutInCell="1" allowOverlap="1">
            <wp:simplePos x="0" y="0"/>
            <wp:positionH relativeFrom="column">
              <wp:posOffset>655955</wp:posOffset>
            </wp:positionH>
            <wp:positionV relativeFrom="paragraph">
              <wp:posOffset>357505</wp:posOffset>
            </wp:positionV>
            <wp:extent cx="4023995" cy="2767965"/>
            <wp:effectExtent l="0" t="0" r="14605" b="13335"/>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4023995" cy="2767965"/>
                    </a:xfrm>
                    <a:prstGeom prst="rect">
                      <a:avLst/>
                    </a:prstGeom>
                    <a:noFill/>
                    <a:ln w="9525">
                      <a:noFill/>
                    </a:ln>
                  </pic:spPr>
                </pic:pic>
              </a:graphicData>
            </a:graphic>
          </wp:anchor>
        </w:drawing>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政拨款支出368.59万元，主要用于以下方面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教育支出（205）</w:t>
      </w:r>
      <w:r>
        <w:rPr>
          <w:rFonts w:hint="eastAsia" w:ascii="仿宋" w:hAnsi="仿宋" w:eastAsia="仿宋"/>
          <w:color w:val="000000" w:themeColor="text1"/>
          <w:sz w:val="32"/>
          <w:szCs w:val="32"/>
        </w:rPr>
        <w:t>271.84万元，占73.75</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科学技术（类）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文化旅游体育与传媒（类）支出0万元，占0</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社会保障和就业（208）</w:t>
      </w:r>
      <w:r>
        <w:rPr>
          <w:rFonts w:hint="eastAsia" w:ascii="仿宋" w:hAnsi="仿宋" w:eastAsia="仿宋"/>
          <w:color w:val="000000" w:themeColor="text1"/>
          <w:sz w:val="32"/>
          <w:szCs w:val="32"/>
        </w:rPr>
        <w:t>支出53.41万元，占14.49</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卫生健康支出（210）</w:t>
      </w:r>
      <w:r>
        <w:rPr>
          <w:rFonts w:hint="eastAsia" w:ascii="仿宋" w:hAnsi="仿宋" w:eastAsia="仿宋"/>
          <w:color w:val="000000" w:themeColor="text1"/>
          <w:sz w:val="32"/>
          <w:szCs w:val="32"/>
        </w:rPr>
        <w:t>11.06万元，占3</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；住房保障支出（221）29.39万元，占7.98</w:t>
      </w:r>
      <w:r>
        <w:rPr>
          <w:rFonts w:ascii="仿宋" w:hAnsi="仿宋" w:eastAsia="仿宋"/>
          <w:color w:val="000000" w:themeColor="text1"/>
          <w:sz w:val="32"/>
          <w:szCs w:val="32"/>
        </w:rPr>
        <w:t>%</w:t>
      </w:r>
      <w:r>
        <w:rPr>
          <w:rFonts w:hint="eastAsia" w:ascii="仿宋" w:hAnsi="仿宋" w:eastAsia="仿宋"/>
          <w:color w:val="000000" w:themeColor="text1"/>
          <w:sz w:val="32"/>
          <w:szCs w:val="32"/>
        </w:rPr>
        <w:t>；农林水支出（213）2.89万元，占0.78%。</w:t>
      </w:r>
    </w:p>
    <w:p>
      <w:pPr>
        <w:spacing w:line="600" w:lineRule="exact"/>
        <w:ind w:firstLine="420" w:firstLineChars="200"/>
        <w:rPr>
          <w:rFonts w:ascii="仿宋" w:hAnsi="仿宋" w:eastAsia="仿宋"/>
          <w:color w:val="000000"/>
          <w:sz w:val="32"/>
          <w:szCs w:val="32"/>
        </w:rPr>
      </w:pPr>
      <w:r>
        <w:drawing>
          <wp:anchor distT="0" distB="0" distL="114300" distR="114300" simplePos="0" relativeHeight="251664384" behindDoc="0" locked="0" layoutInCell="1" allowOverlap="1">
            <wp:simplePos x="0" y="0"/>
            <wp:positionH relativeFrom="column">
              <wp:posOffset>282575</wp:posOffset>
            </wp:positionH>
            <wp:positionV relativeFrom="paragraph">
              <wp:posOffset>1905</wp:posOffset>
            </wp:positionV>
            <wp:extent cx="4803775" cy="2993390"/>
            <wp:effectExtent l="0" t="0" r="15875" b="1651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4803775" cy="2993390"/>
                    </a:xfrm>
                    <a:prstGeom prst="rect">
                      <a:avLst/>
                    </a:prstGeom>
                    <a:noFill/>
                    <a:ln w="9525">
                      <a:noFill/>
                    </a:ln>
                  </pic:spPr>
                </pic:pic>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hint="eastAsia"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bookmarkStart w:id="37" w:name="_Toc15377213"/>
      <w:bookmarkStart w:id="38" w:name="_Toc15377444"/>
      <w:bookmarkStart w:id="39" w:name="_Toc15378460"/>
    </w:p>
    <w:p>
      <w:pPr>
        <w:spacing w:line="600" w:lineRule="exact"/>
        <w:ind w:firstLine="643" w:firstLineChars="200"/>
        <w:outlineLvl w:val="2"/>
        <w:rPr>
          <w:rStyle w:val="14"/>
          <w:rFonts w:ascii="仿宋" w:hAnsi="仿宋" w:eastAsia="仿宋"/>
          <w:bCs/>
          <w:color w:val="000000"/>
          <w:sz w:val="32"/>
          <w:szCs w:val="32"/>
        </w:rPr>
      </w:pPr>
      <w:r>
        <w:rPr>
          <w:rFonts w:hint="eastAsia" w:ascii="仿宋" w:hAnsi="仿宋" w:eastAsia="仿宋"/>
          <w:b/>
          <w:color w:val="000000" w:themeColor="text1"/>
          <w:sz w:val="32"/>
          <w:szCs w:val="32"/>
        </w:rPr>
        <w:t>2019年般公共预算支出决算数为368.59</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1.一般公共服务（类）</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支出决算为0万元，完成预算0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rPr>
        <w:t>2.教育（类）205（款）0202（项）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支出决算为271.52万元，完成预算100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3</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教育（类）205（款）0299（项）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支出决算为0.32万元，完成预算100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4.教育（类）208（款）0505（项）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支出决算为30.71万元，完成预算100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5.教育（类）208（款）0506（项）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支出决算为14.17万元，完成预算100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482" w:firstLineChars="150"/>
        <w:rPr>
          <w:rFonts w:ascii="仿宋" w:hAnsi="仿宋" w:eastAsia="仿宋"/>
          <w:b/>
          <w:color w:val="000000"/>
          <w:sz w:val="32"/>
          <w:szCs w:val="32"/>
        </w:rPr>
      </w:pPr>
      <w:r>
        <w:rPr>
          <w:rStyle w:val="14"/>
          <w:rFonts w:ascii="仿宋" w:hAnsi="仿宋" w:eastAsia="仿宋"/>
          <w:bCs/>
          <w:color w:val="000000"/>
          <w:sz w:val="32"/>
          <w:szCs w:val="32"/>
        </w:rPr>
        <w:t xml:space="preserve"> </w:t>
      </w:r>
      <w:r>
        <w:rPr>
          <w:rStyle w:val="14"/>
          <w:rFonts w:hint="eastAsia" w:ascii="仿宋" w:hAnsi="仿宋" w:eastAsia="仿宋"/>
          <w:bCs/>
          <w:color w:val="000000"/>
          <w:sz w:val="32"/>
          <w:szCs w:val="32"/>
        </w:rPr>
        <w:t>6</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科学技术（类）</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支出决算为0万元，完成预算0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rPr>
        <w:t>7</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文化旅游体育与传媒（类）</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支出决算为0万元，完成预算0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9.教育（类）208（款）0801（项）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支出决算为6.49万元，完成预算100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Cs/>
          <w:color w:val="000000"/>
          <w:sz w:val="32"/>
          <w:szCs w:val="32"/>
        </w:rPr>
      </w:pPr>
      <w:r>
        <w:rPr>
          <w:rStyle w:val="14"/>
          <w:rFonts w:hint="eastAsia" w:ascii="仿宋" w:hAnsi="仿宋" w:eastAsia="仿宋"/>
          <w:bCs/>
          <w:color w:val="000000"/>
          <w:sz w:val="32"/>
          <w:szCs w:val="32"/>
        </w:rPr>
        <w:t>10.教育（类）208（款）0899（项）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支出决算为2.04万元，完成预算100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11</w:t>
      </w:r>
      <w:r>
        <w:rPr>
          <w:rStyle w:val="14"/>
          <w:rFonts w:ascii="仿宋" w:hAnsi="仿宋" w:eastAsia="仿宋"/>
          <w:bCs/>
          <w:color w:val="000000"/>
          <w:sz w:val="32"/>
          <w:szCs w:val="32"/>
        </w:rPr>
        <w:t>.</w:t>
      </w:r>
      <w:r>
        <w:rPr>
          <w:rFonts w:hint="eastAsia" w:ascii="仿宋" w:hAnsi="仿宋" w:eastAsia="仿宋"/>
          <w:b/>
          <w:bCs/>
          <w:color w:val="000000"/>
          <w:sz w:val="32"/>
          <w:szCs w:val="32"/>
        </w:rPr>
        <w:t>卫生健康</w:t>
      </w:r>
      <w:r>
        <w:rPr>
          <w:rStyle w:val="14"/>
          <w:rFonts w:hint="eastAsia" w:ascii="仿宋" w:hAnsi="仿宋" w:eastAsia="仿宋"/>
          <w:bCs/>
          <w:color w:val="000000"/>
          <w:sz w:val="32"/>
          <w:szCs w:val="32"/>
        </w:rPr>
        <w:t>（类）210（款）1102（项）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支出决算为11.06万元，完成预算100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12.教育（类）213（款）0599（项）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支出决算为2.89万元，完成预算100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rPr>
        <w:t>13.教育（类）221（款）0201（项）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支出决算为29.39万元，完成预算100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outlineLvl w:val="2"/>
        <w:rPr>
          <w:rFonts w:ascii="仿宋" w:hAnsi="仿宋" w:eastAsia="仿宋"/>
          <w:color w:val="FF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ascii="仿宋" w:hAnsi="仿宋" w:eastAsia="仿宋"/>
          <w:b/>
          <w:color w:val="000000"/>
          <w:sz w:val="32"/>
          <w:szCs w:val="32"/>
        </w:rPr>
      </w:pPr>
    </w:p>
    <w:p>
      <w:pPr>
        <w:tabs>
          <w:tab w:val="right" w:pos="8306"/>
        </w:tabs>
        <w:spacing w:line="600" w:lineRule="exact"/>
        <w:ind w:firstLine="640"/>
        <w:outlineLvl w:val="1"/>
        <w:rPr>
          <w:rStyle w:val="25"/>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9年一般公共预算财政拨款基本支出350.21万元，其中：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332.47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17.74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b/>
          <w:color w:val="FF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9年“三公”经费财政拨款支出决算为0万元，完成预算0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9年“三公”经费财政拨款支出决算中，因公出国（境）费支出决算0万元，占</w:t>
      </w:r>
      <w:r>
        <w:rPr>
          <w:rFonts w:ascii="仿宋" w:hAnsi="仿宋" w:eastAsia="仿宋"/>
          <w:color w:val="000000"/>
          <w:sz w:val="32"/>
          <w:szCs w:val="32"/>
        </w:rPr>
        <w:t>%</w:t>
      </w:r>
      <w:r>
        <w:rPr>
          <w:rFonts w:hint="eastAsia" w:ascii="仿宋" w:hAnsi="仿宋" w:eastAsia="仿宋"/>
          <w:color w:val="000000"/>
          <w:sz w:val="32"/>
          <w:szCs w:val="32"/>
        </w:rPr>
        <w:t>；0公务用车购置及运行维护费支出决算0万元，占0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0万元。全年按规定更新购置公务用车0辆，金额0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月底，单位共有公务用车0辆，其中：主要领导干部用车0辆、机要通信用车0辆、应急保障用车0辆、 执法执勤用车0辆…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0万元。主要用于</w:t>
      </w:r>
      <w:r>
        <w:rPr>
          <w:rFonts w:ascii="仿宋_GB2312" w:eastAsia="仿宋_GB2312"/>
          <w:color w:val="000000"/>
          <w:sz w:val="32"/>
          <w:szCs w:val="32"/>
        </w:rPr>
        <w:t>…</w:t>
      </w:r>
      <w:r>
        <w:rPr>
          <w:rFonts w:hint="eastAsia" w:ascii="仿宋_GB2312" w:eastAsia="仿宋_GB2312"/>
          <w:color w:val="000000"/>
          <w:sz w:val="32"/>
          <w:szCs w:val="32"/>
        </w:rPr>
        <w:t>（具体工作）等所需的公务用车燃料费、维修费、过路过桥费、保险费等支出。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万元，主要用于……(执行公务、开展业务活动开支的交通费、住宿费、用餐费等)。国内公务接待0批次，0人次（不包括陪同人员），共计支出0万元。</w:t>
      </w:r>
    </w:p>
    <w:p>
      <w:pPr>
        <w:spacing w:line="600" w:lineRule="exact"/>
        <w:ind w:firstLine="643" w:firstLineChars="200"/>
        <w:rPr>
          <w:rFonts w:ascii="黑体" w:eastAsia="黑体"/>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，外事接待0批次，0人，共计支出0万元。</w:t>
      </w:r>
      <w:bookmarkStart w:id="46" w:name="_Toc15377218"/>
      <w:bookmarkStart w:id="47" w:name="_Toc15396610"/>
    </w:p>
    <w:p>
      <w:pPr>
        <w:spacing w:line="600" w:lineRule="exact"/>
        <w:ind w:firstLine="640"/>
        <w:outlineLvl w:val="1"/>
        <w:rPr>
          <w:rFonts w:hint="eastAsia" w:ascii="黑体" w:eastAsia="黑体"/>
          <w:color w:val="000000"/>
          <w:sz w:val="32"/>
          <w:szCs w:val="32"/>
        </w:rPr>
      </w:pPr>
    </w:p>
    <w:p>
      <w:pPr>
        <w:spacing w:line="600" w:lineRule="exact"/>
        <w:ind w:firstLine="640"/>
        <w:outlineLvl w:val="1"/>
        <w:rPr>
          <w:rFonts w:hint="eastAsia" w:ascii="黑体" w:eastAsia="黑体"/>
          <w:color w:val="000000"/>
          <w:sz w:val="32"/>
          <w:szCs w:val="32"/>
        </w:rPr>
      </w:pPr>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9年政府性基金预算拨款支出0.49万元。全部用于援彝教师的通讯，差旅等工作经费补助，支出率为100%。</w:t>
      </w:r>
    </w:p>
    <w:p>
      <w:pPr>
        <w:numPr>
          <w:ilvl w:val="0"/>
          <w:numId w:val="2"/>
        </w:numPr>
        <w:spacing w:line="600" w:lineRule="exact"/>
        <w:ind w:firstLine="640"/>
        <w:outlineLvl w:val="1"/>
        <w:rPr>
          <w:rStyle w:val="25"/>
          <w:rFonts w:ascii="黑体" w:hAnsi="黑体" w:eastAsia="黑体"/>
          <w:b w:val="0"/>
        </w:rPr>
      </w:pPr>
      <w:bookmarkStart w:id="48" w:name="_Toc15396611"/>
      <w:bookmarkStart w:id="49" w:name="_Toc15377219"/>
      <w:r>
        <w:rPr>
          <w:rStyle w:val="25"/>
          <w:rFonts w:hint="eastAsia" w:ascii="黑体" w:hAnsi="黑体" w:eastAsia="黑体"/>
          <w:b w:val="0"/>
        </w:rPr>
        <w:t>国有资本经营预算支出决算情况说明</w:t>
      </w:r>
      <w:bookmarkEnd w:id="48"/>
      <w:bookmarkEnd w:id="49"/>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pPr>
        <w:spacing w:line="600" w:lineRule="exact"/>
        <w:ind w:firstLine="800" w:firstLineChars="250"/>
        <w:outlineLvl w:val="1"/>
        <w:rPr>
          <w:rStyle w:val="25"/>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201</w:t>
      </w:r>
      <w:r>
        <w:rPr>
          <w:rFonts w:hint="eastAsia" w:ascii="仿宋_GB2312" w:eastAsia="仿宋_GB2312"/>
          <w:color w:val="000000"/>
          <w:sz w:val="32"/>
          <w:szCs w:val="32"/>
        </w:rPr>
        <w:t>9年，峨眉山市川主乡中心小学校机关运行经费支出17.74万元，比</w:t>
      </w:r>
      <w:r>
        <w:rPr>
          <w:rFonts w:ascii="仿宋_GB2312" w:eastAsia="仿宋_GB2312"/>
          <w:color w:val="000000"/>
          <w:sz w:val="32"/>
          <w:szCs w:val="32"/>
        </w:rPr>
        <w:t>201</w:t>
      </w:r>
      <w:r>
        <w:rPr>
          <w:rFonts w:hint="eastAsia" w:ascii="仿宋_GB2312" w:eastAsia="仿宋_GB2312"/>
          <w:color w:val="000000"/>
          <w:sz w:val="32"/>
          <w:szCs w:val="32"/>
        </w:rPr>
        <w:t>8年增加7.02万元，</w:t>
      </w:r>
      <w:r>
        <w:rPr>
          <w:rFonts w:hint="eastAsia" w:ascii="仿宋_GB2312" w:eastAsia="仿宋_GB2312"/>
          <w:sz w:val="32"/>
          <w:szCs w:val="32"/>
        </w:rPr>
        <w:t>增长69.36</w:t>
      </w:r>
      <w:r>
        <w:rPr>
          <w:rFonts w:ascii="仿宋_GB2312" w:eastAsia="仿宋_GB2312"/>
          <w:sz w:val="32"/>
          <w:szCs w:val="32"/>
        </w:rPr>
        <w:t>%</w:t>
      </w:r>
      <w:r>
        <w:rPr>
          <w:rFonts w:hint="eastAsia" w:ascii="仿宋_GB2312" w:eastAsia="仿宋_GB2312"/>
          <w:sz w:val="32"/>
          <w:szCs w:val="32"/>
        </w:rPr>
        <w:t>。</w:t>
      </w:r>
      <w:r>
        <w:rPr>
          <w:rFonts w:hint="eastAsia" w:ascii="仿宋_GB2312" w:eastAsia="仿宋_GB2312"/>
          <w:color w:val="000000" w:themeColor="text1"/>
          <w:sz w:val="32"/>
          <w:szCs w:val="32"/>
        </w:rPr>
        <w:t>主要原因是年末结转6.3万和2019年暑期维修费。</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9年，峨眉山市川主乡中心小学校政府采购支出总额0万元，其中：政府采购货物支出0万元、政府采购工程支出0万元、政府采购服务支出0万元。主要用于</w:t>
      </w:r>
      <w:r>
        <w:rPr>
          <w:rFonts w:ascii="仿宋_GB2312" w:eastAsia="仿宋_GB2312"/>
          <w:color w:val="000000"/>
          <w:sz w:val="32"/>
          <w:szCs w:val="32"/>
        </w:rPr>
        <w:t>…</w:t>
      </w:r>
      <w:r>
        <w:rPr>
          <w:rFonts w:hint="eastAsia" w:ascii="仿宋_GB2312" w:eastAsia="仿宋_GB2312"/>
          <w:color w:val="000000"/>
          <w:sz w:val="32"/>
          <w:szCs w:val="32"/>
        </w:rPr>
        <w:t>（具体工作）。授予中小企业合同金额0万元，占政府采购支出总额的0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日，峨眉山市川主乡中心小学校共有车辆0辆，其中：主要领导干部用车0辆、机要通信用车0辆、应急保障用车0辆、其他用车0辆……</w:t>
      </w:r>
      <w:r>
        <w:rPr>
          <w:rFonts w:hint="eastAsia" w:ascii="仿宋_GB2312" w:eastAsia="仿宋_GB2312"/>
          <w:color w:val="000000" w:themeColor="text1"/>
          <w:sz w:val="32"/>
          <w:szCs w:val="32"/>
        </w:rPr>
        <w:t>其他用车主要是用于……单价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万元以上通用设备0台（套），单价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安保经费项目开展了预算事前绩效评估，对5个项目编制了绩效目标，预算执行过程中，选取1个项目开展绩效监控，年终执行完毕后，对5个项目开展了绩效目</w:t>
      </w:r>
      <w:bookmarkStart w:id="71" w:name="_GoBack"/>
      <w:bookmarkEnd w:id="71"/>
      <w:r>
        <w:rPr>
          <w:rFonts w:hint="eastAsia" w:ascii="仿宋_GB2312" w:hAnsi="仿宋_GB2312" w:eastAsia="仿宋_GB2312" w:cs="仿宋_GB2312"/>
          <w:sz w:val="32"/>
          <w:szCs w:val="32"/>
        </w:rPr>
        <w:t>标完成情况自评。（见附件2）</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本部门按要求对2019年部门整体支出开展绩效自评，从评价情况来看完成情况良好。本部门还自行组织了5个项目支出绩效评价，从评价情况来看完成情况良好。</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本部门在2019年度部门决算中反映“安保经费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免作业本费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人才队伍建设资金”等5个项目绩效目标实际完成情况。（本单位部门项目绩效目标个数在5个以上的，选取5个项目进行公开，目标个数在5个以下的，全部进行公开，公开内容包括选取的全部项目完成情况综述和完成情况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（1）安保经费项目绩效目标完成情况综述。项目全年预算数10.5万元，执行数为10.5万元，完成预算的100%。通过项目实施，保障了学校安保工作的顺利进行，发现的主要问题：无。下一步改进措施：无</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（2）免作业本费项目绩效目标完成情况综述。项目全年预算数0.14万元，执行数为0.14万元，完成预算的100%。通过项目实施，保障学生作业本按时使用，发现的主要问题：无。下一步改进措施：无</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（3）校园维修专项资金项目绩效目标完成情况综述。项目全年预算数4.6万元，执行数为4.6万元，完成预算的100%。通过项目实施，保障了师生学习和工作的优美环境，发现的主要问题：无。下一步改进措施：无</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（4）人才队伍建设资金项目绩效目标完成情况综述。项目全年预算数0.24万元，执行数为0.24万元，完成预算的100%。通过项目实施，提高了教师工作的积极性，发现的主要问题：无。下一步改进措施：无</w:t>
      </w:r>
    </w:p>
    <w:p>
      <w:pPr>
        <w:spacing w:line="58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（5） 帮扶马边工作干部人才及驻村工作队2019年经费项目绩效目标完成情况综述。项目全年预算数2.89万元，执行数为2.89万元，完成预算的100%。通过项目实施，提高了帮扶马边工作干部人才及驻村工作队教师的工作激情，发现的主要问题：无。下一步改进措施：无</w:t>
      </w: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安保经费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峨眉山市川主乡中心小学校</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10.5万元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10.5万元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保障学校安保工作，稳定保安队伍</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全面完成预期目标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保安人数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3人</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稳定保安队伍</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保障学校安保工作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顺利完成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顺利完成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社会指标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保障学校安保工作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顺利完成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顺利完成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保安对工作的满意度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r>
    </w:tbl>
    <w:p>
      <w:pPr>
        <w:spacing w:line="580" w:lineRule="exact"/>
        <w:ind w:firstLine="640" w:firstLineChars="200"/>
        <w:rPr>
          <w:rFonts w:ascii="仿宋_GB2312" w:hAnsi="仿宋_GB2312" w:eastAsia="仿宋_GB2312" w:cs="仿宋_GB2312"/>
          <w:color w:val="FF0000"/>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textAlignment w:val="center"/>
              <w:rPr>
                <w:rFonts w:ascii="宋体" w:hAnsi="宋体" w:cs="宋体"/>
                <w:b/>
                <w:bCs/>
                <w:color w:val="000000"/>
                <w:kern w:val="0"/>
                <w:sz w:val="36"/>
                <w:szCs w:val="36"/>
              </w:rPr>
            </w:pPr>
          </w:p>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免作业本费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峨眉山市川主乡中心小学校</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0.14万元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pPr>
            <w:r>
              <w:rPr>
                <w:rFonts w:hint="eastAsia" w:ascii="宋体" w:hAnsi="宋体" w:cs="宋体"/>
                <w:color w:val="000000"/>
                <w:sz w:val="24"/>
              </w:rPr>
              <w:t>0.14万元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0.14万元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pPr>
            <w:r>
              <w:rPr>
                <w:rFonts w:hint="eastAsia" w:ascii="宋体" w:hAnsi="宋体" w:cs="宋体"/>
                <w:color w:val="000000"/>
                <w:sz w:val="24"/>
              </w:rPr>
              <w:t>0.14万元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保障学生作业本</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全面完成预期目标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学生人数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92人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92人</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保障学生作业本使用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达到预期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达到预期</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保障学生作业本使用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顺利完成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顺利完成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社会指标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保障学生作业本使用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顺利完成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顺利完成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学生对工作的满意度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校园维修专项资金</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峨眉山市川主乡中心小学校</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4.6万元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pPr>
            <w:r>
              <w:rPr>
                <w:rFonts w:hint="eastAsia" w:ascii="宋体" w:hAnsi="宋体" w:cs="宋体"/>
                <w:color w:val="000000"/>
                <w:sz w:val="24"/>
              </w:rPr>
              <w:t>4.6万元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4.6万元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pPr>
            <w:r>
              <w:rPr>
                <w:rFonts w:hint="eastAsia" w:ascii="宋体" w:hAnsi="宋体" w:cs="宋体"/>
                <w:color w:val="000000"/>
                <w:sz w:val="24"/>
              </w:rPr>
              <w:t>4.6万元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保障校园各项设施，建设优美校园环境</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全面完成预期目标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安全隐患维修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工程量26个163.72m2,703m,1.44m3</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工程量26个163.72m2,703m,1.44m3</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保障校园各项设施</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达到预期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达到预期</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建设优美校园环境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顺利完成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顺利完成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社会指标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建设优美校园环境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顺利完成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顺利完成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学校对工作的满意度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人才队伍建设资金</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峨眉山市川主乡中心小学校</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0.24万元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pPr>
            <w:r>
              <w:rPr>
                <w:rFonts w:hint="eastAsia" w:ascii="宋体" w:hAnsi="宋体" w:cs="宋体"/>
                <w:color w:val="000000"/>
                <w:sz w:val="24"/>
              </w:rPr>
              <w:t>0.24万元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0.24万元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pPr>
            <w:r>
              <w:rPr>
                <w:rFonts w:hint="eastAsia" w:ascii="宋体" w:hAnsi="宋体" w:cs="宋体"/>
                <w:color w:val="000000"/>
                <w:sz w:val="24"/>
              </w:rPr>
              <w:t>0.24万元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保障科研工作顺利进行，奖励骨干教师，激励骨干教师</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全面完成预期目标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教师人数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1人</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保障科研工作顺利进行</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达到预期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达到预期</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r>
              <w:rPr>
                <w:rFonts w:hint="eastAsia" w:ascii="宋体" w:hAnsi="宋体" w:cs="宋体"/>
                <w:color w:val="000000"/>
                <w:sz w:val="24"/>
              </w:rPr>
              <w:t>奖励骨干教师，激励骨干教师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顺利完成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顺利完成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社会指标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r>
              <w:rPr>
                <w:rFonts w:hint="eastAsia" w:ascii="宋体" w:hAnsi="宋体" w:cs="宋体"/>
                <w:color w:val="000000"/>
                <w:sz w:val="24"/>
              </w:rPr>
              <w:t>奖励骨干教师，激励骨干教师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顺利完成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顺利完成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教师对工作的满意度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帮扶马边工作干部人才及驻村工作队2019年经费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峨眉山市川主乡中心小学校</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2.89万元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pPr>
            <w:r>
              <w:rPr>
                <w:rFonts w:hint="eastAsia" w:ascii="宋体" w:hAnsi="宋体" w:cs="宋体"/>
                <w:color w:val="000000"/>
                <w:sz w:val="24"/>
              </w:rPr>
              <w:t>2.89万元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2.89万元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pPr>
            <w:r>
              <w:rPr>
                <w:rFonts w:hint="eastAsia" w:ascii="宋体" w:hAnsi="宋体" w:cs="宋体"/>
                <w:color w:val="000000"/>
                <w:sz w:val="24"/>
              </w:rPr>
              <w:t>2.89万元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保障马边工作干部人才及驻村工作队2019年经费</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全面完成预期目标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教师人数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1人</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r>
              <w:rPr>
                <w:rFonts w:hint="eastAsia" w:ascii="宋体" w:hAnsi="宋体" w:cs="宋体"/>
                <w:color w:val="000000"/>
                <w:sz w:val="24"/>
              </w:rPr>
              <w:t>保障马边工作干部人才及驻村工作队2019年经费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达到预期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达到预期</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r>
              <w:rPr>
                <w:rFonts w:hint="eastAsia" w:ascii="宋体" w:hAnsi="宋体" w:cs="宋体"/>
                <w:color w:val="000000"/>
                <w:sz w:val="24"/>
              </w:rPr>
              <w:t>保障马边工作干部人才及驻村工作队2019年经费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顺利完成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顺利完成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社会指标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r>
              <w:rPr>
                <w:rFonts w:hint="eastAsia" w:ascii="宋体" w:hAnsi="宋体" w:cs="宋体"/>
                <w:color w:val="000000"/>
                <w:sz w:val="24"/>
              </w:rPr>
              <w:t>保障马边工作干部人才及驻村工作队2019年经费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顺利完成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顺利完成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教师对工作的满意度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r>
    </w:tbl>
    <w:p>
      <w:pPr>
        <w:spacing w:line="580" w:lineRule="exact"/>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本部门按要求对2019年部门整体支出绩效评价情况开展自评，《峨眉山市川主乡中心小学校2019年部门预算支出绩效报告》见附件（附件1）。</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本部门自行组织对安保经费项目开展了绩效评价，《峨眉山市川主乡中心小学校2019年学校安保经费补助项目支出绩效自评报告》见附件（附件2）。</w:t>
      </w:r>
    </w:p>
    <w:p>
      <w:pPr>
        <w:widowControl/>
        <w:jc w:val="center"/>
        <w:rPr>
          <w:rFonts w:ascii="黑体" w:hAnsi="黑体" w:eastAsia="黑体"/>
          <w:color w:val="000000"/>
          <w:sz w:val="44"/>
          <w:szCs w:val="44"/>
        </w:rPr>
      </w:pPr>
      <w:bookmarkStart w:id="55" w:name="_Toc15377226"/>
    </w:p>
    <w:p>
      <w:pPr>
        <w:widowControl/>
        <w:jc w:val="center"/>
        <w:rPr>
          <w:rFonts w:ascii="黑体" w:hAnsi="黑体" w:eastAsia="黑体"/>
          <w:color w:val="000000"/>
          <w:sz w:val="44"/>
          <w:szCs w:val="44"/>
        </w:rPr>
      </w:pPr>
    </w:p>
    <w:p>
      <w:pPr>
        <w:widowControl/>
        <w:jc w:val="center"/>
        <w:rPr>
          <w:rStyle w:val="24"/>
          <w:rFonts w:ascii="仿宋_GB2312" w:eastAsia="仿宋_GB2312"/>
          <w:bCs w:val="0"/>
          <w:color w:val="000000"/>
          <w:kern w:val="2"/>
          <w:sz w:val="32"/>
          <w:szCs w:val="32"/>
        </w:rPr>
      </w:pPr>
      <w:r>
        <w:rPr>
          <w:rFonts w:hint="eastAsia" w:ascii="黑体" w:hAnsi="黑体" w:eastAsia="黑体"/>
          <w:color w:val="000000"/>
          <w:sz w:val="44"/>
          <w:szCs w:val="44"/>
        </w:rPr>
        <w:t>第三部分     名</w:t>
      </w:r>
      <w:r>
        <w:rPr>
          <w:rStyle w:val="24"/>
          <w:rFonts w:hint="eastAsia" w:ascii="黑体" w:hAnsi="黑体" w:eastAsia="黑体"/>
          <w:b w:val="0"/>
        </w:rPr>
        <w:t>词解释</w:t>
      </w:r>
    </w:p>
    <w:p>
      <w:pPr>
        <w:spacing w:line="600" w:lineRule="exact"/>
        <w:jc w:val="left"/>
        <w:rPr>
          <w:rFonts w:ascii="宋体"/>
          <w:b/>
          <w:color w:val="000000"/>
          <w:sz w:val="44"/>
          <w:szCs w:val="44"/>
        </w:rPr>
      </w:pPr>
    </w:p>
    <w:p>
      <w:pPr>
        <w:spacing w:line="580" w:lineRule="exact"/>
        <w:ind w:firstLine="640" w:firstLineChars="200"/>
        <w:rPr>
          <w:rFonts w:ascii="仿宋_GB2312" w:eastAsia="仿宋_GB2312"/>
          <w:color w:val="000000"/>
          <w:sz w:val="32"/>
          <w:szCs w:val="32"/>
        </w:rPr>
      </w:pPr>
      <w:r>
        <w:rPr>
          <w:rFonts w:hint="eastAsia" w:hAnsi="仿宋"/>
          <w:sz w:val="32"/>
          <w:szCs w:val="32"/>
        </w:rPr>
        <w:t>1</w:t>
      </w:r>
      <w:r>
        <w:rPr>
          <w:rFonts w:hint="eastAsia" w:ascii="仿宋_GB2312" w:eastAsia="仿宋_GB2312"/>
          <w:color w:val="000000"/>
          <w:sz w:val="32"/>
          <w:szCs w:val="32"/>
        </w:rPr>
        <w:t xml:space="preserve">.财政拨款收入：指省级财政当年拨付的资金。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2.事业收入：指事业单位开展专业业务活动及辅助活动所取得的收入。如财政专户核拨的幼儿园保教费收入等。</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3.经营收入：指事业单位在专业业务活动及其辅助活动之外开展非独立核算经营活动取得的收入。</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4.其他收入：指除上述“财政拨款收入”、“事业收入”、“经营收入”等以外的收入。主要是捐赠收入、利息收入等。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6.年初结转和结余：指以前年度尚未完成、结转到本年按有关规定继续使用的资金。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7.一般公共服务支出（类）群众团体事务（款）其他群众团体事务支出（项）：指反映上述项目以外其他用于群众团体事务方面的支出。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8.国防支出（类）国防动员（款）兵役征集（项）：指反映用于兵役征集等方面的支出。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9.教育支出（类）教育管理事务（款）行政运行（项）:指反映行政单位（包括实行公务员管理的事业单位）的基本支出。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10.教育支出（类）教育管理事务（款）一般行政管理事务（项）:指反映行政单位（包括实行公务员管理的事业单位）未单独设置项级科目的其他项目支出。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11.教育支出（类）普通教育（款）学前教育（项）:指反映各部门举办的学前教育支出。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12.教育支出（类）普通教育（款）小学教育（项）:指反映各部门举办的小学教育支出。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13.教育支出（类）普通教育（款）初中教育（项）:指反映各部门举办的初中教育支出。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14.教育支出（类）普通教育（款）高中教育（项）:指反映各部门举办的高级中学教育支出。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15.教育支出（类）普通教育（款）其他普通教育支出（项）:指反映除上述项目以外其他用于普通教育方面的支出。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16.教育支出（类）职业教育（款）中专教育（项）:指反映各部门举办的各类中等专业学校的支出。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17.教育支出（类）职业教育（款）职业高中教育（项）:指反映各部门举办的职业中学、农业中学（含普通高中改制的）、半工（农）半读中学的支出或补助费。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18.教育支出（类）职业教育（款）其他职业教育支出（项）: 指反映除上述项目以外其他用于职业教育方面的支出。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19.教育支出（类）成人教育（款）成人高等教育（项）:指反映各部门举办函授、夜大、高等教育自学考试等方面的支出。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20.教育支出（类）成人教育（款）成人广播电视教育（项）:指反映各部门举办成人广播电视教育的支出。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21.教育支出（类）进修及培训（款）教师进修（项）:指反映教师进修、师资培训支出。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22.教育支出（类）教育费附加安排的支出（款）农村中小学校舍建设（项）:指反映教育费附加安排用于农村中小学校舍新建、改建、修缮和维护的支出。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23.教育支出（类）教育费附加安排的支出（款）农村中小学教学设施（项）:指反映教育费附加安排用于改善农村中小学教学设施和办学条件的支出。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24.教育支出（类）教育费附加安排的支出（款）城市中小学校舍建设（项）:指反映教育费附加安排用于城市中小学校舍新建、改建、修缮和维护的支出。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25.教育支出（类）教育费附加安排的支出（款）中等职业学校教学设施（项）:指反映教育费附加安排用于中等职业学校教学设施的支出。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26.教育支出（类）教育费附加安排的支出（款）其他教育费附加安排的支出（项）: 指反映除上述项目以外的教育费附加支出。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27.教育支出（类）其他教育支出（款）其他教育支出（项）:指反映除上述项目以外其他用于教育方面的支出。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28.文化体育与传媒支出（类）体育（款）其他体育支出（项）:指反映上述项目以外其他用于体育方面的支出。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29.社会保障和就业支出（类）行政事业单位离退休（款）未归口管理的行政单位离退休（项）:指反映未实行归口管理的行政单位（包括实行公务员管理的事业单位）开支的离退休支出。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30.社会保障和就业支出（类）行政事业单位离退休（款）机关事业单位基本养老保险缴费支出（项）: 指反映机关事业单位实施养老保险制度由单位缴纳的基本养老保险费支出。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31.社会保障和就业支出（类）行政事业单位离退休（款）机关事业单位职业年金缴费支出（项）: 指反映机关事业单位实施养老保险制度由单位缴纳的职业年金支出。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32.社会保障和就业支出（类）行政事业单位离退休（款）其他行政事业单位离退休支出（项）: 指反映除上述项目以外其他用于行政事业单位离退休方面的支出。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33. 社会保障和就业支出（类）抚恤（款）死亡抚恤（项）:指反映按规定用于烈士和牺牲、病故人员家属的一次性和定期抚恤金以及丧葬补助费。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34.社会保障和就业支出（类）抚恤（款）其他优抚支出（项）:指反映除上述项目以外其他用于优抚方面的支出。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35.卫生健康支出（类）行政事业单位医疗（款）行政单位医疗（项）:指反映财政部门集中安排的行政单位基本医疗保险缴费经费，未参加医疗保险的行政单位的公费医疗经费，按国家规定享受离休人员、红军老战士待遇人员的医疗经费。 </w:t>
      </w:r>
      <w:r>
        <w:rPr>
          <w:rFonts w:hint="eastAsia" w:ascii="仿宋_GB2312" w:eastAsia="仿宋_GB2312"/>
          <w:color w:val="000000"/>
          <w:sz w:val="32"/>
          <w:szCs w:val="32"/>
        </w:rPr>
        <w:br w:type="textWrapping"/>
      </w:r>
      <w:r>
        <w:rPr>
          <w:rFonts w:hint="eastAsia" w:ascii="仿宋_GB2312" w:eastAsia="仿宋_GB2312"/>
          <w:color w:val="000000"/>
          <w:sz w:val="32"/>
          <w:szCs w:val="32"/>
        </w:rPr>
        <w:t xml:space="preserve">   36.卫生健康支出（类）行政事业单位医疗（款）事业单位医疗（项）:指反映财政部门集中安排的事业单位基本医疗保险缴费经费，未参加医疗保险的事业单位的公费医疗经费，按国家规定享受离休人员待遇的医疗经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37.农林水支出（类）扶贫（款）其他扶贫支出（项）：指反映除上述项目以外其他用于扶贫方面的支出。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38.住房保障支出（类）住房改革支出（款）住房公积金（项）: 指反映行政事业单位按人力资源和社会保障部、财政部规定的基本工资和津贴补贴以及规定比例为职工缴纳的住房公积金。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39.结余分配：指事业单位按规定提取的职工福利基金、事业基金和缴纳的所得税，以及建设单位按规定应交回的基本建设竣工项目结余资金。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40.年末结转和结余：指本年度或以前年度预算安排、因客观条件发生变化无法按原计划实施，需延迟到以后年度按有关规定继续使用的资金。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41.基本支出：指为保障机构正常运转、完成日常工作任务而发生的人员支出和公用支出。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42.项目支出：指在基本支出之外为完成特定行政任务和事业发展目标所发生的支出。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43.经营支出：指事业单位在专业业务活动及其辅助活动之外开展非独立核算经营活动发生的支出。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44.“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ascii="黑体" w:hAnsi="黑体" w:eastAsia="黑体"/>
          <w:color w:val="000000"/>
          <w:sz w:val="44"/>
          <w:szCs w:val="44"/>
        </w:rPr>
      </w:pPr>
    </w:p>
    <w:p>
      <w:pPr>
        <w:spacing w:line="600" w:lineRule="exact"/>
        <w:jc w:val="center"/>
        <w:outlineLvl w:val="0"/>
        <w:rPr>
          <w:rStyle w:val="24"/>
          <w:rFonts w:ascii="黑体" w:hAnsi="黑体" w:eastAsia="黑体"/>
          <w:b w:val="0"/>
        </w:rPr>
      </w:pPr>
      <w:bookmarkStart w:id="56"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56"/>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本部门按要求对2019年部门整体支出绩效评价情况开展自评，《峨眉山市川主乡中心小学校2019年部门整体支出绩效评价报告》见附件（附件1）。</w:t>
      </w:r>
    </w:p>
    <w:p>
      <w:pPr>
        <w:spacing w:line="600" w:lineRule="exact"/>
        <w:jc w:val="left"/>
        <w:outlineLvl w:val="0"/>
        <w:rPr>
          <w:rFonts w:ascii="黑体" w:hAnsi="黑体" w:eastAsia="黑体" w:cs="黑体"/>
          <w:sz w:val="32"/>
          <w:szCs w:val="32"/>
        </w:rPr>
      </w:pPr>
    </w:p>
    <w:p>
      <w:pPr>
        <w:spacing w:line="600" w:lineRule="exact"/>
        <w:jc w:val="left"/>
        <w:outlineLvl w:val="0"/>
        <w:rPr>
          <w:rFonts w:ascii="黑体" w:hAnsi="黑体" w:eastAsia="黑体" w:cs="黑体"/>
          <w:sz w:val="32"/>
          <w:szCs w:val="32"/>
        </w:rPr>
      </w:pPr>
      <w:r>
        <w:rPr>
          <w:rFonts w:hint="eastAsia" w:ascii="黑体" w:hAnsi="黑体" w:eastAsia="黑体" w:cs="黑体"/>
          <w:sz w:val="32"/>
          <w:szCs w:val="32"/>
        </w:rPr>
        <w:t>附件1</w:t>
      </w:r>
    </w:p>
    <w:p>
      <w:pPr>
        <w:widowControl/>
        <w:shd w:val="clear" w:color="auto" w:fill="FFFFFF"/>
        <w:spacing w:beforeAutospacing="1" w:after="100" w:afterAutospacing="1" w:line="580" w:lineRule="exact"/>
        <w:jc w:val="center"/>
        <w:rPr>
          <w:rFonts w:ascii="黑体" w:hAnsi="黑体" w:eastAsia="黑体" w:cs="宋体"/>
          <w:b/>
          <w:kern w:val="0"/>
          <w:sz w:val="44"/>
          <w:szCs w:val="44"/>
        </w:rPr>
      </w:pPr>
      <w:r>
        <w:rPr>
          <w:rFonts w:hint="eastAsia" w:ascii="黑体" w:hAnsi="黑体" w:eastAsia="黑体" w:cs="宋体"/>
          <w:b/>
          <w:kern w:val="0"/>
          <w:sz w:val="44"/>
          <w:szCs w:val="44"/>
        </w:rPr>
        <w:t>峨眉山市川主乡中心小学校</w:t>
      </w:r>
    </w:p>
    <w:p>
      <w:pPr>
        <w:widowControl/>
        <w:shd w:val="clear" w:color="auto" w:fill="FFFFFF"/>
        <w:spacing w:beforeAutospacing="1" w:after="100" w:afterAutospacing="1" w:line="580" w:lineRule="exact"/>
        <w:ind w:firstLine="883" w:firstLineChars="200"/>
        <w:jc w:val="center"/>
        <w:rPr>
          <w:rFonts w:ascii="黑体" w:hAnsi="黑体" w:eastAsia="黑体" w:cs="宋体"/>
          <w:b/>
          <w:kern w:val="0"/>
          <w:sz w:val="44"/>
          <w:szCs w:val="44"/>
        </w:rPr>
      </w:pPr>
      <w:r>
        <w:rPr>
          <w:rFonts w:hint="eastAsia" w:ascii="黑体" w:hAnsi="黑体" w:eastAsia="黑体" w:cs="宋体"/>
          <w:b/>
          <w:kern w:val="0"/>
          <w:sz w:val="44"/>
          <w:szCs w:val="44"/>
        </w:rPr>
        <w:t>2019年部门预算支出绩效报告</w:t>
      </w:r>
    </w:p>
    <w:p>
      <w:pPr>
        <w:widowControl/>
        <w:shd w:val="clear" w:color="auto" w:fill="FFFFFF"/>
        <w:spacing w:line="580" w:lineRule="exact"/>
        <w:jc w:val="left"/>
        <w:rPr>
          <w:rFonts w:ascii="宋体" w:hAnsi="宋体" w:cs="仿宋_GB2312"/>
          <w:kern w:val="0"/>
          <w:sz w:val="28"/>
          <w:szCs w:val="28"/>
        </w:rPr>
      </w:pPr>
      <w:r>
        <w:rPr>
          <w:rFonts w:hint="eastAsia" w:ascii="宋体" w:hAnsi="宋体" w:cs="仿宋_GB2312"/>
          <w:kern w:val="0"/>
          <w:sz w:val="28"/>
          <w:szCs w:val="28"/>
        </w:rPr>
        <w:t>峨眉山市财政局：</w:t>
      </w:r>
    </w:p>
    <w:p>
      <w:pPr>
        <w:widowControl/>
        <w:shd w:val="clear" w:color="auto" w:fill="FFFFFF"/>
        <w:spacing w:line="580" w:lineRule="exact"/>
        <w:ind w:firstLine="560" w:firstLineChars="200"/>
        <w:jc w:val="left"/>
        <w:rPr>
          <w:rFonts w:ascii="宋体" w:hAnsi="宋体" w:cs="仿宋_GB2312"/>
          <w:kern w:val="0"/>
          <w:sz w:val="28"/>
          <w:szCs w:val="28"/>
        </w:rPr>
      </w:pPr>
      <w:r>
        <w:rPr>
          <w:rFonts w:hint="eastAsia" w:ascii="宋体" w:hAnsi="宋体" w:cs="仿宋_GB2312"/>
          <w:kern w:val="0"/>
          <w:sz w:val="28"/>
          <w:szCs w:val="28"/>
        </w:rPr>
        <w:t>我单位根据峨眉山财政局关于《开展2020年财政支出绩效评价工作的通知》（峨财通[2020]36号）文件要求，结合实际</w:t>
      </w:r>
      <w:r>
        <w:rPr>
          <w:rFonts w:hint="eastAsia" w:ascii="宋体" w:hAnsi="宋体" w:cs="仿宋_GB2312"/>
          <w:kern w:val="0"/>
          <w:sz w:val="28"/>
          <w:szCs w:val="28"/>
          <w:shd w:val="clear" w:color="auto" w:fill="FFFFFF"/>
        </w:rPr>
        <w:t>，对</w:t>
      </w:r>
      <w:r>
        <w:rPr>
          <w:rFonts w:hint="eastAsia" w:ascii="宋体" w:hAnsi="宋体" w:cs="仿宋_GB2312"/>
          <w:kern w:val="0"/>
          <w:sz w:val="28"/>
          <w:szCs w:val="28"/>
        </w:rPr>
        <w:t>我单位部门预算支出绩效组织实施了自评。现将我单位绩效自评结果报告如下：</w:t>
      </w:r>
    </w:p>
    <w:p>
      <w:pPr>
        <w:widowControl/>
        <w:shd w:val="clear" w:color="auto" w:fill="FFFFFF"/>
        <w:spacing w:line="580" w:lineRule="exact"/>
        <w:ind w:firstLine="562" w:firstLineChars="200"/>
        <w:jc w:val="left"/>
        <w:rPr>
          <w:rFonts w:ascii="宋体" w:hAnsi="宋体" w:cs="仿宋_GB2312"/>
          <w:kern w:val="0"/>
          <w:sz w:val="28"/>
          <w:szCs w:val="28"/>
        </w:rPr>
      </w:pPr>
      <w:r>
        <w:rPr>
          <w:rFonts w:hint="eastAsia" w:ascii="宋体" w:hAnsi="宋体" w:cs="宋体"/>
          <w:b/>
          <w:bCs/>
          <w:kern w:val="0"/>
          <w:sz w:val="28"/>
          <w:szCs w:val="28"/>
        </w:rPr>
        <w:t>一、部门概况</w:t>
      </w:r>
    </w:p>
    <w:p>
      <w:pPr>
        <w:widowControl/>
        <w:shd w:val="clear" w:color="auto" w:fill="FFFFFF"/>
        <w:spacing w:line="580" w:lineRule="exact"/>
        <w:ind w:firstLine="560" w:firstLineChars="200"/>
        <w:jc w:val="left"/>
        <w:rPr>
          <w:rFonts w:ascii="宋体" w:hAnsi="宋体" w:cs="仿宋_GB2312"/>
          <w:kern w:val="0"/>
          <w:sz w:val="28"/>
          <w:szCs w:val="28"/>
        </w:rPr>
      </w:pPr>
      <w:r>
        <w:rPr>
          <w:rFonts w:hint="eastAsia" w:ascii="宋体" w:hAnsi="宋体" w:cs="宋体"/>
          <w:kern w:val="0"/>
          <w:sz w:val="28"/>
          <w:szCs w:val="28"/>
        </w:rPr>
        <w:t>（一）机构组成、人员概况</w:t>
      </w:r>
    </w:p>
    <w:p>
      <w:pPr>
        <w:shd w:val="clear" w:color="auto" w:fill="FFFFFF"/>
        <w:spacing w:line="540" w:lineRule="exact"/>
        <w:ind w:firstLine="560" w:firstLineChars="200"/>
        <w:rPr>
          <w:rFonts w:ascii="宋体" w:hAnsi="宋体" w:cs="仿宋_GB2312"/>
          <w:kern w:val="0"/>
          <w:sz w:val="28"/>
          <w:szCs w:val="28"/>
        </w:rPr>
      </w:pPr>
      <w:r>
        <w:rPr>
          <w:rFonts w:hint="eastAsia" w:ascii="宋体" w:hAnsi="宋体"/>
          <w:sz w:val="28"/>
          <w:szCs w:val="28"/>
        </w:rPr>
        <w:t>机构组成：</w:t>
      </w:r>
      <w:r>
        <w:rPr>
          <w:rFonts w:hint="eastAsia" w:ascii="宋体" w:hAnsi="宋体" w:cs="仿宋_GB2312"/>
          <w:kern w:val="0"/>
          <w:sz w:val="28"/>
          <w:szCs w:val="28"/>
          <w:shd w:val="clear" w:color="auto" w:fill="FFFFFF"/>
        </w:rPr>
        <w:t>我单位内设校长办公室、教导办公室、后勤办公室和少先队办公室。</w:t>
      </w:r>
    </w:p>
    <w:p>
      <w:pPr>
        <w:shd w:val="clear" w:color="auto" w:fill="FFFFFF"/>
        <w:spacing w:line="540" w:lineRule="exact"/>
        <w:ind w:firstLine="560" w:firstLineChars="200"/>
        <w:rPr>
          <w:rFonts w:ascii="宋体" w:hAnsi="宋体" w:cs="仿宋_GB2312"/>
          <w:kern w:val="0"/>
          <w:sz w:val="28"/>
          <w:szCs w:val="28"/>
        </w:rPr>
      </w:pPr>
      <w:r>
        <w:rPr>
          <w:rFonts w:hint="eastAsia" w:ascii="宋体" w:hAnsi="宋体"/>
          <w:sz w:val="28"/>
          <w:szCs w:val="28"/>
        </w:rPr>
        <w:t>人员情况：我单位核定编制16名，实际在岗23人，</w:t>
      </w:r>
      <w:r>
        <w:rPr>
          <w:rFonts w:hint="eastAsia" w:ascii="宋体" w:hAnsi="宋体" w:cs="宋体"/>
          <w:kern w:val="0"/>
          <w:sz w:val="28"/>
          <w:szCs w:val="28"/>
        </w:rPr>
        <w:t>长期聘用人员4名。</w:t>
      </w:r>
    </w:p>
    <w:p>
      <w:pPr>
        <w:shd w:val="clear" w:color="auto" w:fill="FFFFFF"/>
        <w:spacing w:line="540" w:lineRule="exact"/>
        <w:ind w:firstLine="560" w:firstLineChars="200"/>
        <w:rPr>
          <w:rFonts w:ascii="宋体" w:hAnsi="宋体" w:cs="仿宋_GB2312"/>
          <w:kern w:val="0"/>
          <w:sz w:val="28"/>
          <w:szCs w:val="28"/>
        </w:rPr>
      </w:pPr>
      <w:r>
        <w:rPr>
          <w:rFonts w:hint="eastAsia" w:ascii="宋体" w:hAnsi="宋体" w:cs="宋体"/>
          <w:kern w:val="0"/>
          <w:sz w:val="28"/>
          <w:szCs w:val="28"/>
        </w:rPr>
        <w:t>（二）单位主要职责</w:t>
      </w:r>
    </w:p>
    <w:p>
      <w:pPr>
        <w:shd w:val="clear" w:color="auto" w:fill="FFFFFF"/>
        <w:spacing w:line="540" w:lineRule="exact"/>
        <w:ind w:firstLine="560" w:firstLineChars="200"/>
        <w:rPr>
          <w:rFonts w:ascii="宋体" w:hAnsi="宋体" w:cs="仿宋_GB2312"/>
          <w:kern w:val="0"/>
          <w:sz w:val="28"/>
          <w:szCs w:val="28"/>
        </w:rPr>
      </w:pPr>
      <w:r>
        <w:rPr>
          <w:rFonts w:hint="eastAsia" w:ascii="宋体" w:hAnsi="宋体" w:cs="宋体"/>
          <w:sz w:val="28"/>
          <w:szCs w:val="28"/>
          <w:shd w:val="clear" w:color="auto" w:fill="FFFFFF"/>
        </w:rPr>
        <w:t>实施小学义务教育，促进基础教育发展，从事小学学历教育。</w:t>
      </w:r>
    </w:p>
    <w:p>
      <w:pPr>
        <w:shd w:val="clear" w:color="auto" w:fill="FFFFFF"/>
        <w:spacing w:line="540" w:lineRule="exact"/>
        <w:ind w:firstLine="562" w:firstLineChars="200"/>
        <w:rPr>
          <w:rFonts w:ascii="宋体" w:hAnsi="宋体" w:cs="仿宋_GB2312"/>
          <w:kern w:val="0"/>
          <w:sz w:val="28"/>
          <w:szCs w:val="28"/>
        </w:rPr>
      </w:pPr>
      <w:r>
        <w:rPr>
          <w:rFonts w:hint="eastAsia" w:ascii="宋体" w:hAnsi="宋体" w:cs="宋体"/>
          <w:b/>
          <w:bCs/>
          <w:kern w:val="0"/>
          <w:sz w:val="28"/>
          <w:szCs w:val="28"/>
        </w:rPr>
        <w:t>二、部门财政资金收支情况</w:t>
      </w:r>
    </w:p>
    <w:p>
      <w:pPr>
        <w:shd w:val="clear" w:color="auto" w:fill="FFFFFF"/>
        <w:spacing w:line="540" w:lineRule="exact"/>
        <w:ind w:firstLine="560" w:firstLineChars="200"/>
        <w:rPr>
          <w:rFonts w:ascii="宋体" w:hAnsi="宋体" w:cs="仿宋_GB2312"/>
          <w:kern w:val="0"/>
          <w:sz w:val="28"/>
          <w:szCs w:val="28"/>
        </w:rPr>
      </w:pPr>
      <w:r>
        <w:rPr>
          <w:rFonts w:hint="eastAsia" w:ascii="宋体" w:hAnsi="宋体" w:cs="宋体"/>
          <w:sz w:val="28"/>
          <w:szCs w:val="28"/>
        </w:rPr>
        <w:t>（一）</w:t>
      </w:r>
      <w:r>
        <w:rPr>
          <w:rFonts w:hint="eastAsia" w:ascii="宋体" w:hAnsi="宋体" w:cs="宋体"/>
          <w:kern w:val="0"/>
          <w:sz w:val="28"/>
          <w:szCs w:val="28"/>
        </w:rPr>
        <w:t>部门财政资金收入情况</w:t>
      </w:r>
    </w:p>
    <w:p>
      <w:pPr>
        <w:shd w:val="clear" w:color="auto" w:fill="FFFFFF"/>
        <w:spacing w:line="540" w:lineRule="exact"/>
        <w:ind w:firstLine="560" w:firstLineChars="200"/>
        <w:rPr>
          <w:rFonts w:ascii="宋体" w:hAnsi="宋体" w:cs="仿宋_GB2312"/>
          <w:kern w:val="0"/>
          <w:sz w:val="28"/>
          <w:szCs w:val="28"/>
        </w:rPr>
      </w:pPr>
      <w:r>
        <w:rPr>
          <w:rFonts w:hint="eastAsia" w:ascii="宋体" w:hAnsi="宋体" w:cs="宋体"/>
          <w:kern w:val="0"/>
          <w:sz w:val="28"/>
          <w:szCs w:val="28"/>
        </w:rPr>
        <w:t>我单位2019年部门决算收入为362.78万元，年初结转6.3万元，合计369.08万元，年初预算收入为245.58万元，</w:t>
      </w:r>
      <w:r>
        <w:rPr>
          <w:rFonts w:hint="eastAsia" w:ascii="宋体" w:hAnsi="宋体" w:cs="仿宋_GB2312"/>
          <w:kern w:val="0"/>
          <w:sz w:val="28"/>
          <w:szCs w:val="28"/>
        </w:rPr>
        <w:t>决算收入与预算收入的差额123.5万元,</w:t>
      </w:r>
      <w:r>
        <w:rPr>
          <w:rFonts w:hint="eastAsia" w:ascii="宋体" w:hAnsi="宋体" w:cs="宋体"/>
          <w:kern w:val="0"/>
          <w:sz w:val="28"/>
          <w:szCs w:val="28"/>
        </w:rPr>
        <w:t>主要因为教育支出增加115.04万元，社会保障和就业支出增加4.49万元，卫生健康支出增加</w:t>
      </w:r>
      <w:r>
        <w:rPr>
          <w:rFonts w:ascii="宋体" w:hAnsi="宋体" w:cs="宋体"/>
          <w:kern w:val="0"/>
          <w:sz w:val="28"/>
          <w:szCs w:val="28"/>
        </w:rPr>
        <w:t xml:space="preserve"> </w:t>
      </w:r>
      <w:r>
        <w:rPr>
          <w:rFonts w:hint="eastAsia" w:ascii="宋体" w:hAnsi="宋体" w:cs="宋体"/>
          <w:kern w:val="0"/>
          <w:sz w:val="28"/>
          <w:szCs w:val="28"/>
        </w:rPr>
        <w:t>0.58万元，驻村工作经费增加3.39万元。</w:t>
      </w:r>
    </w:p>
    <w:p>
      <w:pPr>
        <w:shd w:val="clear" w:color="auto" w:fill="FFFFFF"/>
        <w:spacing w:line="540" w:lineRule="exact"/>
        <w:ind w:firstLine="560" w:firstLineChars="200"/>
        <w:rPr>
          <w:rFonts w:ascii="宋体" w:hAnsi="宋体" w:cs="仿宋_GB2312"/>
          <w:kern w:val="0"/>
          <w:sz w:val="28"/>
          <w:szCs w:val="28"/>
        </w:rPr>
      </w:pPr>
      <w:r>
        <w:rPr>
          <w:rFonts w:hint="eastAsia" w:ascii="宋体" w:hAnsi="宋体" w:cs="宋体"/>
          <w:kern w:val="0"/>
          <w:sz w:val="28"/>
          <w:szCs w:val="28"/>
        </w:rPr>
        <w:t>（二）部门财政资金支出情况</w:t>
      </w:r>
    </w:p>
    <w:p>
      <w:pPr>
        <w:widowControl/>
        <w:shd w:val="clear" w:color="auto" w:fill="FFFFFF"/>
        <w:adjustRightInd w:val="0"/>
        <w:snapToGrid w:val="0"/>
        <w:spacing w:line="540" w:lineRule="exact"/>
        <w:ind w:firstLine="560" w:firstLineChars="200"/>
        <w:jc w:val="left"/>
        <w:rPr>
          <w:rFonts w:ascii="宋体" w:hAnsi="宋体" w:cs="仿宋_GB2312"/>
          <w:color w:val="000000"/>
          <w:kern w:val="0"/>
          <w:sz w:val="28"/>
          <w:szCs w:val="28"/>
        </w:rPr>
      </w:pPr>
      <w:r>
        <w:rPr>
          <w:rFonts w:hint="eastAsia" w:ascii="宋体" w:hAnsi="宋体" w:cs="宋体"/>
          <w:kern w:val="0"/>
          <w:sz w:val="28"/>
          <w:szCs w:val="28"/>
        </w:rPr>
        <w:t>我单位2019年支出决算数为369.08万元，其中：基本支出350.22万元，项目支出18.86万元；预算支出数为245.58万元，其中：基本支出245.58万元，项目支出为0。基本支出较预算增加的104.64万元，主要为2019年调整工资、遗属补助等。</w:t>
      </w:r>
      <w:r>
        <w:rPr>
          <w:rFonts w:hint="eastAsia" w:ascii="宋体" w:hAnsi="宋体" w:cs="宋体"/>
          <w:color w:val="000000"/>
          <w:kern w:val="0"/>
          <w:sz w:val="28"/>
          <w:szCs w:val="28"/>
        </w:rPr>
        <w:t>项目支出较预算增加18.86</w:t>
      </w:r>
      <w:r>
        <w:rPr>
          <w:rFonts w:hint="eastAsia" w:ascii="宋体" w:hAnsi="宋体" w:cs="仿宋_GB2312"/>
          <w:color w:val="000000"/>
          <w:kern w:val="0"/>
          <w:sz w:val="28"/>
          <w:szCs w:val="28"/>
        </w:rPr>
        <w:t>万元。主要为</w:t>
      </w:r>
      <w:r>
        <w:rPr>
          <w:rFonts w:hint="eastAsia" w:ascii="宋体" w:hAnsi="宋体" w:cs="宋体"/>
          <w:kern w:val="0"/>
          <w:sz w:val="28"/>
          <w:szCs w:val="28"/>
        </w:rPr>
        <w:t>安保经费、支教补助、骨干教师津贴等。</w:t>
      </w:r>
    </w:p>
    <w:p>
      <w:pPr>
        <w:widowControl/>
        <w:shd w:val="clear" w:color="auto" w:fill="FFFFFF"/>
        <w:adjustRightInd w:val="0"/>
        <w:snapToGrid w:val="0"/>
        <w:spacing w:line="540" w:lineRule="exact"/>
        <w:ind w:firstLine="560" w:firstLineChars="200"/>
        <w:jc w:val="left"/>
        <w:rPr>
          <w:rFonts w:ascii="宋体" w:hAnsi="宋体" w:cs="仿宋_GB2312"/>
          <w:kern w:val="0"/>
          <w:sz w:val="28"/>
          <w:szCs w:val="28"/>
        </w:rPr>
      </w:pPr>
      <w:r>
        <w:rPr>
          <w:rFonts w:hint="eastAsia" w:ascii="宋体" w:hAnsi="宋体" w:cs="仿宋_GB2312"/>
          <w:kern w:val="0"/>
          <w:sz w:val="28"/>
          <w:szCs w:val="28"/>
        </w:rPr>
        <w:t>决算支出较决算收入多6.3万元，年初结转结余列支6.3万元</w:t>
      </w:r>
    </w:p>
    <w:p>
      <w:pPr>
        <w:widowControl/>
        <w:shd w:val="clear" w:color="auto" w:fill="FFFFFF"/>
        <w:adjustRightInd w:val="0"/>
        <w:snapToGrid w:val="0"/>
        <w:spacing w:line="540" w:lineRule="exact"/>
        <w:ind w:firstLine="562" w:firstLineChars="200"/>
        <w:jc w:val="left"/>
        <w:rPr>
          <w:rFonts w:ascii="宋体" w:hAnsi="宋体" w:cs="仿宋_GB2312"/>
          <w:kern w:val="0"/>
          <w:sz w:val="28"/>
          <w:szCs w:val="28"/>
        </w:rPr>
      </w:pPr>
      <w:r>
        <w:rPr>
          <w:rFonts w:hint="eastAsia" w:ascii="宋体" w:hAnsi="宋体" w:cs="宋体"/>
          <w:b/>
          <w:bCs/>
          <w:kern w:val="0"/>
          <w:sz w:val="28"/>
          <w:szCs w:val="28"/>
        </w:rPr>
        <w:t>三、财政部门支出管理情况</w:t>
      </w:r>
    </w:p>
    <w:p>
      <w:pPr>
        <w:widowControl/>
        <w:shd w:val="clear" w:color="auto" w:fill="FFFFFF"/>
        <w:adjustRightInd w:val="0"/>
        <w:snapToGrid w:val="0"/>
        <w:spacing w:line="540" w:lineRule="exact"/>
        <w:ind w:firstLine="560" w:firstLineChars="200"/>
        <w:jc w:val="left"/>
        <w:rPr>
          <w:rFonts w:ascii="宋体" w:hAnsi="宋体" w:cs="仿宋_GB2312"/>
          <w:kern w:val="0"/>
          <w:sz w:val="28"/>
          <w:szCs w:val="28"/>
        </w:rPr>
      </w:pPr>
      <w:r>
        <w:rPr>
          <w:rFonts w:hint="eastAsia" w:ascii="宋体" w:hAnsi="宋体" w:cs="宋体"/>
          <w:sz w:val="28"/>
          <w:szCs w:val="28"/>
        </w:rPr>
        <w:t>（一）预决算编制情况</w:t>
      </w:r>
    </w:p>
    <w:p>
      <w:pPr>
        <w:widowControl/>
        <w:shd w:val="clear" w:color="auto" w:fill="FFFFFF"/>
        <w:adjustRightInd w:val="0"/>
        <w:snapToGrid w:val="0"/>
        <w:spacing w:line="540" w:lineRule="exact"/>
        <w:ind w:firstLine="560" w:firstLineChars="200"/>
        <w:jc w:val="left"/>
        <w:rPr>
          <w:rFonts w:ascii="宋体" w:hAnsi="宋体" w:cs="仿宋_GB2312"/>
          <w:kern w:val="0"/>
          <w:sz w:val="28"/>
          <w:szCs w:val="28"/>
        </w:rPr>
      </w:pPr>
      <w:r>
        <w:rPr>
          <w:rFonts w:hint="eastAsia" w:ascii="宋体" w:hAnsi="宋体" w:cs="宋体"/>
          <w:sz w:val="28"/>
          <w:szCs w:val="28"/>
        </w:rPr>
        <w:t>我单位严格按照财政部门的要求和实现编制预决算、填报绩效目标；2019年收入预算为245.58万元，其中公共财政预算收入245.58万元；支出预算245.58万元，其中基本支出预算245.58万元，项目预算支出为0。决算收入为369.08万元，决算支出为369.08万元，其中</w:t>
      </w:r>
      <w:r>
        <w:rPr>
          <w:rFonts w:hint="eastAsia" w:ascii="宋体" w:hAnsi="宋体" w:cs="宋体"/>
          <w:kern w:val="0"/>
          <w:sz w:val="28"/>
          <w:szCs w:val="28"/>
        </w:rPr>
        <w:t>基本支出350.22万元，项目支出18.86万元。</w:t>
      </w:r>
    </w:p>
    <w:p>
      <w:pPr>
        <w:widowControl/>
        <w:shd w:val="clear" w:color="auto" w:fill="FFFFFF"/>
        <w:adjustRightInd w:val="0"/>
        <w:snapToGrid w:val="0"/>
        <w:spacing w:line="540" w:lineRule="exact"/>
        <w:ind w:firstLine="700" w:firstLineChars="250"/>
        <w:jc w:val="left"/>
        <w:rPr>
          <w:rFonts w:ascii="宋体" w:hAnsi="宋体" w:cs="仿宋_GB2312"/>
          <w:kern w:val="0"/>
          <w:sz w:val="28"/>
          <w:szCs w:val="28"/>
        </w:rPr>
      </w:pPr>
      <w:r>
        <w:rPr>
          <w:rFonts w:hint="eastAsia" w:ascii="宋体" w:hAnsi="宋体" w:cs="宋体"/>
          <w:sz w:val="28"/>
          <w:szCs w:val="28"/>
        </w:rPr>
        <w:t>2019年度年初结转结余6.3万元，其中基本支出结转结余6.3万元；</w:t>
      </w:r>
    </w:p>
    <w:p>
      <w:pPr>
        <w:widowControl/>
        <w:shd w:val="clear" w:color="auto" w:fill="FFFFFF"/>
        <w:adjustRightInd w:val="0"/>
        <w:snapToGrid w:val="0"/>
        <w:spacing w:line="540" w:lineRule="exact"/>
        <w:ind w:firstLine="700" w:firstLineChars="250"/>
        <w:jc w:val="left"/>
        <w:rPr>
          <w:rFonts w:ascii="宋体" w:hAnsi="宋体" w:cs="仿宋_GB2312"/>
          <w:kern w:val="0"/>
          <w:sz w:val="28"/>
          <w:szCs w:val="28"/>
        </w:rPr>
      </w:pPr>
      <w:r>
        <w:rPr>
          <w:rFonts w:hint="eastAsia" w:ascii="宋体" w:hAnsi="宋体" w:cs="宋体"/>
          <w:sz w:val="28"/>
          <w:szCs w:val="28"/>
        </w:rPr>
        <w:t>2019年度年末结转结余0万元。</w:t>
      </w:r>
    </w:p>
    <w:p>
      <w:pPr>
        <w:widowControl/>
        <w:shd w:val="clear" w:color="auto" w:fill="FFFFFF"/>
        <w:adjustRightInd w:val="0"/>
        <w:snapToGrid w:val="0"/>
        <w:spacing w:line="540" w:lineRule="exact"/>
        <w:ind w:firstLine="700" w:firstLineChars="250"/>
        <w:jc w:val="left"/>
        <w:rPr>
          <w:rFonts w:ascii="宋体" w:hAnsi="宋体" w:cs="仿宋_GB2312"/>
          <w:kern w:val="0"/>
          <w:sz w:val="28"/>
          <w:szCs w:val="28"/>
        </w:rPr>
      </w:pPr>
      <w:r>
        <w:rPr>
          <w:rFonts w:hint="eastAsia" w:ascii="宋体" w:hAnsi="宋体" w:cs="宋体"/>
          <w:sz w:val="28"/>
          <w:szCs w:val="28"/>
        </w:rPr>
        <w:t>（二）执行管理情况</w:t>
      </w:r>
    </w:p>
    <w:p>
      <w:pPr>
        <w:snapToGrid w:val="0"/>
        <w:spacing w:line="588" w:lineRule="exact"/>
        <w:ind w:firstLine="700" w:firstLineChars="250"/>
        <w:rPr>
          <w:rFonts w:ascii="宋体" w:hAnsi="宋体"/>
          <w:sz w:val="28"/>
          <w:szCs w:val="28"/>
        </w:rPr>
      </w:pPr>
      <w:r>
        <w:rPr>
          <w:rFonts w:hint="eastAsia" w:ascii="宋体" w:hAnsi="宋体" w:cs="宋体"/>
          <w:sz w:val="28"/>
          <w:szCs w:val="28"/>
        </w:rPr>
        <w:t>我单位严格按照上报的资金计划完成资金拨付，根据预算合理控制支出数额及支出进度，我单位基本支出部分按月均匀执行，</w:t>
      </w:r>
      <w:r>
        <w:rPr>
          <w:rFonts w:hint="eastAsia" w:ascii="宋体" w:hAnsi="宋体"/>
          <w:sz w:val="28"/>
          <w:szCs w:val="28"/>
        </w:rPr>
        <w:t>全年支出执行良好。</w:t>
      </w:r>
    </w:p>
    <w:p>
      <w:pPr>
        <w:snapToGrid w:val="0"/>
        <w:spacing w:line="588" w:lineRule="exact"/>
        <w:ind w:firstLine="700" w:firstLineChars="250"/>
        <w:rPr>
          <w:rFonts w:ascii="宋体" w:hAnsi="宋体"/>
          <w:sz w:val="28"/>
          <w:szCs w:val="28"/>
        </w:rPr>
      </w:pPr>
      <w:r>
        <w:rPr>
          <w:rFonts w:hint="eastAsia" w:ascii="宋体" w:hAnsi="宋体" w:cs="宋体"/>
          <w:sz w:val="28"/>
          <w:szCs w:val="28"/>
        </w:rPr>
        <w:t>（三）支出绩效情况</w:t>
      </w:r>
    </w:p>
    <w:p>
      <w:pPr>
        <w:snapToGrid w:val="0"/>
        <w:spacing w:line="588" w:lineRule="exact"/>
        <w:ind w:firstLine="700" w:firstLineChars="250"/>
        <w:rPr>
          <w:rFonts w:ascii="宋体" w:hAnsi="宋体"/>
          <w:sz w:val="28"/>
          <w:szCs w:val="28"/>
        </w:rPr>
      </w:pPr>
      <w:r>
        <w:rPr>
          <w:rFonts w:hint="eastAsia" w:ascii="宋体" w:hAnsi="宋体" w:cs="宋体"/>
          <w:sz w:val="28"/>
          <w:szCs w:val="28"/>
        </w:rPr>
        <w:t>1.部门支出绩效</w:t>
      </w:r>
    </w:p>
    <w:p>
      <w:pPr>
        <w:snapToGrid w:val="0"/>
        <w:spacing w:line="588" w:lineRule="exact"/>
        <w:ind w:firstLine="700" w:firstLineChars="250"/>
        <w:rPr>
          <w:rFonts w:ascii="宋体" w:hAnsi="宋体"/>
          <w:sz w:val="28"/>
          <w:szCs w:val="28"/>
        </w:rPr>
      </w:pPr>
      <w:r>
        <w:rPr>
          <w:rFonts w:hint="eastAsia" w:ascii="宋体" w:hAnsi="宋体" w:cs="宋体"/>
          <w:sz w:val="28"/>
          <w:szCs w:val="28"/>
        </w:rPr>
        <w:t>（1）运行保障</w:t>
      </w:r>
    </w:p>
    <w:p>
      <w:pPr>
        <w:widowControl/>
        <w:spacing w:line="480" w:lineRule="auto"/>
        <w:ind w:firstLine="560" w:firstLineChars="200"/>
        <w:rPr>
          <w:rFonts w:ascii="宋体" w:hAnsi="宋体" w:cs="仿宋_GB2312"/>
          <w:kern w:val="0"/>
          <w:sz w:val="28"/>
          <w:szCs w:val="28"/>
        </w:rPr>
      </w:pPr>
      <w:r>
        <w:rPr>
          <w:rFonts w:hint="eastAsia" w:ascii="宋体" w:hAnsi="宋体" w:cs="宋体"/>
          <w:kern w:val="0"/>
          <w:sz w:val="28"/>
          <w:szCs w:val="28"/>
        </w:rPr>
        <w:t>我单位基本支出的范围包括人员经费和日常公用经费，2019年基本支出决算数350.22万元，其中:工资福利支出283.49万元，商品和服务支出17.74万元，对个人和家庭的补助支出48.99万元。</w:t>
      </w:r>
      <w:r>
        <w:rPr>
          <w:rFonts w:hint="eastAsia" w:ascii="宋体" w:hAnsi="宋体" w:cs="仿宋_GB2312"/>
          <w:kern w:val="0"/>
          <w:sz w:val="28"/>
          <w:szCs w:val="28"/>
        </w:rPr>
        <w:t>基本支出能够保障学校正常运转。</w:t>
      </w:r>
    </w:p>
    <w:p>
      <w:pPr>
        <w:widowControl/>
        <w:spacing w:line="480" w:lineRule="auto"/>
        <w:ind w:firstLine="560" w:firstLineChars="200"/>
        <w:rPr>
          <w:rFonts w:ascii="宋体" w:hAnsi="宋体" w:cs="宋体"/>
          <w:kern w:val="0"/>
          <w:sz w:val="28"/>
          <w:szCs w:val="28"/>
        </w:rPr>
      </w:pPr>
      <w:r>
        <w:rPr>
          <w:rFonts w:hint="eastAsia" w:ascii="宋体" w:hAnsi="宋体" w:cs="宋体"/>
          <w:kern w:val="0"/>
          <w:sz w:val="28"/>
          <w:szCs w:val="28"/>
        </w:rPr>
        <w:t>（2）厉行节约。</w:t>
      </w:r>
    </w:p>
    <w:p>
      <w:pPr>
        <w:widowControl/>
        <w:spacing w:line="480" w:lineRule="auto"/>
        <w:ind w:firstLine="560" w:firstLineChars="200"/>
        <w:rPr>
          <w:rFonts w:ascii="宋体" w:hAnsi="宋体" w:cs="仿宋_GB2312"/>
          <w:kern w:val="0"/>
          <w:sz w:val="28"/>
          <w:szCs w:val="28"/>
        </w:rPr>
      </w:pPr>
      <w:r>
        <w:rPr>
          <w:rFonts w:hint="eastAsia" w:ascii="宋体" w:hAnsi="宋体" w:cs="仿宋_GB2312"/>
          <w:kern w:val="0"/>
          <w:sz w:val="28"/>
          <w:szCs w:val="28"/>
        </w:rPr>
        <w:t>2019年因公出国（境）费用、会议费、车辆购置及运行费用和公务接待经费等控制较好。2019年三公经费、会议费、培训费总额1.15万元，较2018年（总额1.6万元）下降较多。2019年各项费用与2018年对比情况如下：会议费0.46万元，较2018年减少0.29万元，培训费0.68万元，较2018年减少0.16万元。</w:t>
      </w:r>
    </w:p>
    <w:p>
      <w:pPr>
        <w:widowControl/>
        <w:spacing w:line="480" w:lineRule="auto"/>
        <w:ind w:firstLine="560" w:firstLineChars="200"/>
        <w:rPr>
          <w:rFonts w:ascii="宋体" w:hAnsi="宋体" w:cs="宋体"/>
          <w:kern w:val="0"/>
          <w:sz w:val="28"/>
          <w:szCs w:val="28"/>
        </w:rPr>
      </w:pPr>
      <w:r>
        <w:rPr>
          <w:rFonts w:hint="eastAsia" w:ascii="宋体" w:hAnsi="宋体" w:cs="宋体"/>
          <w:kern w:val="0"/>
          <w:sz w:val="28"/>
          <w:szCs w:val="28"/>
        </w:rPr>
        <w:t>（3）机关节能降耗</w:t>
      </w:r>
    </w:p>
    <w:p>
      <w:pPr>
        <w:widowControl/>
        <w:spacing w:line="480" w:lineRule="auto"/>
        <w:ind w:firstLine="560" w:firstLineChars="200"/>
        <w:rPr>
          <w:rFonts w:ascii="宋体" w:hAnsi="宋体" w:cs="仿宋_GB2312"/>
          <w:kern w:val="0"/>
          <w:sz w:val="28"/>
          <w:szCs w:val="28"/>
        </w:rPr>
      </w:pPr>
      <w:r>
        <w:rPr>
          <w:rFonts w:hint="eastAsia" w:ascii="宋体" w:hAnsi="宋体" w:cs="仿宋_GB2312"/>
          <w:kern w:val="0"/>
          <w:sz w:val="28"/>
          <w:szCs w:val="28"/>
        </w:rPr>
        <w:t>2019年学校总能耗0.72万元，较2018年增加0.24万元，节能降耗情况总体情况良好。</w:t>
      </w:r>
    </w:p>
    <w:p>
      <w:pPr>
        <w:widowControl/>
        <w:spacing w:line="480" w:lineRule="auto"/>
        <w:ind w:firstLine="560" w:firstLineChars="200"/>
        <w:rPr>
          <w:rFonts w:ascii="宋体" w:hAnsi="宋体" w:cs="宋体"/>
          <w:kern w:val="0"/>
          <w:sz w:val="28"/>
          <w:szCs w:val="28"/>
        </w:rPr>
      </w:pPr>
      <w:r>
        <w:rPr>
          <w:rFonts w:hint="eastAsia" w:ascii="宋体" w:hAnsi="宋体" w:cs="宋体"/>
          <w:kern w:val="0"/>
          <w:sz w:val="28"/>
          <w:szCs w:val="28"/>
        </w:rPr>
        <w:t>2.项目支出绩效</w:t>
      </w:r>
    </w:p>
    <w:p>
      <w:pPr>
        <w:widowControl/>
        <w:spacing w:line="480" w:lineRule="auto"/>
        <w:ind w:firstLine="560" w:firstLineChars="200"/>
        <w:rPr>
          <w:rFonts w:ascii="宋体" w:hAnsi="宋体" w:cs="宋体"/>
          <w:kern w:val="0"/>
          <w:sz w:val="28"/>
          <w:szCs w:val="28"/>
        </w:rPr>
      </w:pPr>
      <w:r>
        <w:rPr>
          <w:rFonts w:hint="eastAsia" w:ascii="宋体" w:hAnsi="宋体" w:cs="宋体"/>
          <w:kern w:val="0"/>
          <w:sz w:val="28"/>
          <w:szCs w:val="28"/>
        </w:rPr>
        <w:t>（1）资金绩效分配情况</w:t>
      </w:r>
    </w:p>
    <w:p>
      <w:pPr>
        <w:widowControl/>
        <w:spacing w:line="480" w:lineRule="auto"/>
        <w:ind w:firstLine="700" w:firstLineChars="250"/>
        <w:rPr>
          <w:rFonts w:ascii="宋体" w:hAnsi="宋体" w:cs="仿宋_GB2312"/>
          <w:kern w:val="0"/>
          <w:sz w:val="28"/>
          <w:szCs w:val="28"/>
        </w:rPr>
      </w:pPr>
      <w:r>
        <w:rPr>
          <w:rFonts w:ascii="宋体" w:hAnsi="宋体" w:cs="仿宋_GB2312"/>
          <w:kern w:val="0"/>
          <w:sz w:val="28"/>
          <w:szCs w:val="28"/>
        </w:rPr>
        <w:fldChar w:fldCharType="begin"/>
      </w:r>
      <w:r>
        <w:rPr>
          <w:rFonts w:ascii="宋体" w:hAnsi="宋体" w:cs="仿宋_GB2312"/>
          <w:kern w:val="0"/>
          <w:sz w:val="28"/>
          <w:szCs w:val="28"/>
        </w:rPr>
        <w:instrText xml:space="preserve"> </w:instrText>
      </w:r>
      <w:r>
        <w:rPr>
          <w:rFonts w:hint="eastAsia" w:ascii="宋体" w:hAnsi="宋体" w:cs="仿宋_GB2312"/>
          <w:kern w:val="0"/>
          <w:sz w:val="28"/>
          <w:szCs w:val="28"/>
        </w:rPr>
        <w:instrText xml:space="preserve">= 1 \* GB3</w:instrText>
      </w:r>
      <w:r>
        <w:rPr>
          <w:rFonts w:ascii="宋体" w:hAnsi="宋体" w:cs="仿宋_GB2312"/>
          <w:kern w:val="0"/>
          <w:sz w:val="28"/>
          <w:szCs w:val="28"/>
        </w:rPr>
        <w:instrText xml:space="preserve"> </w:instrText>
      </w:r>
      <w:r>
        <w:rPr>
          <w:rFonts w:ascii="宋体" w:hAnsi="宋体" w:cs="仿宋_GB2312"/>
          <w:kern w:val="0"/>
          <w:sz w:val="28"/>
          <w:szCs w:val="28"/>
        </w:rPr>
        <w:fldChar w:fldCharType="separate"/>
      </w:r>
      <w:r>
        <w:rPr>
          <w:rFonts w:hint="eastAsia" w:ascii="宋体" w:hAnsi="宋体" w:cs="仿宋_GB2312"/>
          <w:kern w:val="0"/>
          <w:sz w:val="28"/>
          <w:szCs w:val="28"/>
        </w:rPr>
        <w:t>①</w:t>
      </w:r>
      <w:r>
        <w:rPr>
          <w:rFonts w:ascii="宋体" w:hAnsi="宋体" w:cs="仿宋_GB2312"/>
          <w:kern w:val="0"/>
          <w:sz w:val="28"/>
          <w:szCs w:val="28"/>
        </w:rPr>
        <w:fldChar w:fldCharType="end"/>
      </w:r>
      <w:r>
        <w:rPr>
          <w:rFonts w:hint="eastAsia" w:ascii="宋体" w:hAnsi="宋体" w:cs="仿宋_GB2312"/>
          <w:kern w:val="0"/>
          <w:sz w:val="28"/>
          <w:szCs w:val="28"/>
        </w:rPr>
        <w:t>安保经费。全年安保经费支出10.5万元，主要用于两位保安的工资和购买安保器械等.</w:t>
      </w:r>
    </w:p>
    <w:p>
      <w:pPr>
        <w:widowControl/>
        <w:spacing w:line="480" w:lineRule="auto"/>
        <w:ind w:firstLine="700" w:firstLineChars="250"/>
        <w:rPr>
          <w:rFonts w:ascii="宋体" w:hAnsi="宋体" w:cs="仿宋_GB2312"/>
          <w:kern w:val="0"/>
          <w:sz w:val="28"/>
          <w:szCs w:val="28"/>
        </w:rPr>
      </w:pPr>
      <w:r>
        <w:rPr>
          <w:rFonts w:ascii="宋体" w:hAnsi="宋体" w:cs="仿宋_GB2312"/>
          <w:kern w:val="0"/>
          <w:sz w:val="28"/>
          <w:szCs w:val="28"/>
        </w:rPr>
        <w:fldChar w:fldCharType="begin"/>
      </w:r>
      <w:r>
        <w:rPr>
          <w:rFonts w:ascii="宋体" w:hAnsi="宋体" w:cs="仿宋_GB2312"/>
          <w:kern w:val="0"/>
          <w:sz w:val="28"/>
          <w:szCs w:val="28"/>
        </w:rPr>
        <w:instrText xml:space="preserve"> </w:instrText>
      </w:r>
      <w:r>
        <w:rPr>
          <w:rFonts w:hint="eastAsia" w:ascii="宋体" w:hAnsi="宋体" w:cs="仿宋_GB2312"/>
          <w:kern w:val="0"/>
          <w:sz w:val="28"/>
          <w:szCs w:val="28"/>
        </w:rPr>
        <w:instrText xml:space="preserve">= 2 \* GB3</w:instrText>
      </w:r>
      <w:r>
        <w:rPr>
          <w:rFonts w:ascii="宋体" w:hAnsi="宋体" w:cs="仿宋_GB2312"/>
          <w:kern w:val="0"/>
          <w:sz w:val="28"/>
          <w:szCs w:val="28"/>
        </w:rPr>
        <w:instrText xml:space="preserve"> </w:instrText>
      </w:r>
      <w:r>
        <w:rPr>
          <w:rFonts w:ascii="宋体" w:hAnsi="宋体" w:cs="仿宋_GB2312"/>
          <w:kern w:val="0"/>
          <w:sz w:val="28"/>
          <w:szCs w:val="28"/>
        </w:rPr>
        <w:fldChar w:fldCharType="separate"/>
      </w:r>
      <w:r>
        <w:rPr>
          <w:rFonts w:hint="eastAsia" w:ascii="宋体" w:hAnsi="宋体" w:cs="仿宋_GB2312"/>
          <w:kern w:val="0"/>
          <w:sz w:val="28"/>
          <w:szCs w:val="28"/>
        </w:rPr>
        <w:t>②</w:t>
      </w:r>
      <w:r>
        <w:rPr>
          <w:rFonts w:ascii="宋体" w:hAnsi="宋体" w:cs="仿宋_GB2312"/>
          <w:kern w:val="0"/>
          <w:sz w:val="28"/>
          <w:szCs w:val="28"/>
        </w:rPr>
        <w:fldChar w:fldCharType="end"/>
      </w:r>
      <w:r>
        <w:rPr>
          <w:rFonts w:hint="eastAsia" w:ascii="宋体" w:hAnsi="宋体" w:cs="仿宋_GB2312"/>
          <w:kern w:val="0"/>
          <w:sz w:val="28"/>
          <w:szCs w:val="28"/>
        </w:rPr>
        <w:t>免作业本费：全年支出0.138万元，用于支付学生作业本费。</w:t>
      </w:r>
    </w:p>
    <w:p>
      <w:pPr>
        <w:widowControl/>
        <w:spacing w:line="480" w:lineRule="auto"/>
        <w:ind w:firstLine="700" w:firstLineChars="250"/>
        <w:rPr>
          <w:rFonts w:ascii="宋体" w:hAnsi="宋体" w:cs="仿宋_GB2312"/>
          <w:kern w:val="0"/>
          <w:sz w:val="28"/>
          <w:szCs w:val="28"/>
        </w:rPr>
      </w:pPr>
      <w:r>
        <w:rPr>
          <w:rFonts w:ascii="宋体" w:hAnsi="宋体" w:cs="仿宋_GB2312"/>
          <w:kern w:val="0"/>
          <w:sz w:val="28"/>
          <w:szCs w:val="28"/>
        </w:rPr>
        <w:fldChar w:fldCharType="begin"/>
      </w:r>
      <w:r>
        <w:rPr>
          <w:rFonts w:ascii="宋体" w:hAnsi="宋体" w:cs="仿宋_GB2312"/>
          <w:kern w:val="0"/>
          <w:sz w:val="28"/>
          <w:szCs w:val="28"/>
        </w:rPr>
        <w:instrText xml:space="preserve"> </w:instrText>
      </w:r>
      <w:r>
        <w:rPr>
          <w:rFonts w:hint="eastAsia" w:ascii="宋体" w:hAnsi="宋体" w:cs="仿宋_GB2312"/>
          <w:kern w:val="0"/>
          <w:sz w:val="28"/>
          <w:szCs w:val="28"/>
        </w:rPr>
        <w:instrText xml:space="preserve">= 3 \* GB3</w:instrText>
      </w:r>
      <w:r>
        <w:rPr>
          <w:rFonts w:ascii="宋体" w:hAnsi="宋体" w:cs="仿宋_GB2312"/>
          <w:kern w:val="0"/>
          <w:sz w:val="28"/>
          <w:szCs w:val="28"/>
        </w:rPr>
        <w:instrText xml:space="preserve"> </w:instrText>
      </w:r>
      <w:r>
        <w:rPr>
          <w:rFonts w:ascii="宋体" w:hAnsi="宋体" w:cs="仿宋_GB2312"/>
          <w:kern w:val="0"/>
          <w:sz w:val="28"/>
          <w:szCs w:val="28"/>
        </w:rPr>
        <w:fldChar w:fldCharType="separate"/>
      </w:r>
      <w:r>
        <w:rPr>
          <w:rFonts w:hint="eastAsia" w:ascii="宋体" w:hAnsi="宋体" w:cs="仿宋_GB2312"/>
          <w:kern w:val="0"/>
          <w:sz w:val="28"/>
          <w:szCs w:val="28"/>
        </w:rPr>
        <w:t>③</w:t>
      </w:r>
      <w:r>
        <w:rPr>
          <w:rFonts w:ascii="宋体" w:hAnsi="宋体" w:cs="仿宋_GB2312"/>
          <w:kern w:val="0"/>
          <w:sz w:val="28"/>
          <w:szCs w:val="28"/>
        </w:rPr>
        <w:fldChar w:fldCharType="end"/>
      </w:r>
      <w:r>
        <w:rPr>
          <w:rFonts w:hint="eastAsia" w:ascii="宋体" w:hAnsi="宋体" w:cs="仿宋_GB2312"/>
          <w:kern w:val="0"/>
          <w:sz w:val="28"/>
          <w:szCs w:val="28"/>
        </w:rPr>
        <w:t>骨干教师补贴：全年支出一名骨干教师津贴0.24万元。</w:t>
      </w:r>
    </w:p>
    <w:p>
      <w:pPr>
        <w:widowControl/>
        <w:spacing w:line="480" w:lineRule="auto"/>
        <w:ind w:firstLine="700" w:firstLineChars="250"/>
        <w:rPr>
          <w:rFonts w:ascii="宋体" w:hAnsi="宋体" w:cs="仿宋_GB2312"/>
          <w:kern w:val="0"/>
          <w:sz w:val="28"/>
          <w:szCs w:val="28"/>
        </w:rPr>
      </w:pPr>
      <w:r>
        <w:rPr>
          <w:rFonts w:ascii="宋体" w:hAnsi="宋体" w:cs="仿宋_GB2312"/>
          <w:kern w:val="0"/>
          <w:sz w:val="28"/>
          <w:szCs w:val="28"/>
        </w:rPr>
        <w:fldChar w:fldCharType="begin"/>
      </w:r>
      <w:r>
        <w:rPr>
          <w:rFonts w:ascii="宋体" w:hAnsi="宋体" w:cs="仿宋_GB2312"/>
          <w:kern w:val="0"/>
          <w:sz w:val="28"/>
          <w:szCs w:val="28"/>
        </w:rPr>
        <w:instrText xml:space="preserve"> </w:instrText>
      </w:r>
      <w:r>
        <w:rPr>
          <w:rFonts w:hint="eastAsia" w:ascii="宋体" w:hAnsi="宋体" w:cs="仿宋_GB2312"/>
          <w:kern w:val="0"/>
          <w:sz w:val="28"/>
          <w:szCs w:val="28"/>
        </w:rPr>
        <w:instrText xml:space="preserve">= 4 \* GB3</w:instrText>
      </w:r>
      <w:r>
        <w:rPr>
          <w:rFonts w:ascii="宋体" w:hAnsi="宋体" w:cs="仿宋_GB2312"/>
          <w:kern w:val="0"/>
          <w:sz w:val="28"/>
          <w:szCs w:val="28"/>
        </w:rPr>
        <w:instrText xml:space="preserve"> </w:instrText>
      </w:r>
      <w:r>
        <w:rPr>
          <w:rFonts w:ascii="宋体" w:hAnsi="宋体" w:cs="仿宋_GB2312"/>
          <w:kern w:val="0"/>
          <w:sz w:val="28"/>
          <w:szCs w:val="28"/>
        </w:rPr>
        <w:fldChar w:fldCharType="separate"/>
      </w:r>
      <w:r>
        <w:rPr>
          <w:rFonts w:hint="eastAsia" w:ascii="宋体" w:hAnsi="宋体" w:cs="仿宋_GB2312"/>
          <w:kern w:val="0"/>
          <w:sz w:val="28"/>
          <w:szCs w:val="28"/>
        </w:rPr>
        <w:t>④</w:t>
      </w:r>
      <w:r>
        <w:rPr>
          <w:rFonts w:ascii="宋体" w:hAnsi="宋体" w:cs="仿宋_GB2312"/>
          <w:kern w:val="0"/>
          <w:sz w:val="28"/>
          <w:szCs w:val="28"/>
        </w:rPr>
        <w:fldChar w:fldCharType="end"/>
      </w:r>
      <w:r>
        <w:rPr>
          <w:rFonts w:hint="eastAsia" w:ascii="宋体" w:hAnsi="宋体" w:cs="仿宋_GB2312"/>
          <w:kern w:val="0"/>
          <w:sz w:val="28"/>
          <w:szCs w:val="28"/>
        </w:rPr>
        <w:t>援彝教师补助：全年支出一名援彝教师各种补助3.384万元。</w:t>
      </w:r>
    </w:p>
    <w:p>
      <w:pPr>
        <w:widowControl/>
        <w:spacing w:line="480" w:lineRule="auto"/>
        <w:ind w:firstLine="280" w:firstLineChars="100"/>
        <w:rPr>
          <w:rFonts w:ascii="宋体" w:hAnsi="宋体" w:cs="仿宋_GB2312"/>
          <w:kern w:val="0"/>
          <w:sz w:val="28"/>
          <w:szCs w:val="28"/>
        </w:rPr>
      </w:pPr>
      <w:r>
        <w:rPr>
          <w:rFonts w:hint="eastAsia" w:ascii="宋体" w:hAnsi="宋体" w:cs="仿宋_GB2312"/>
          <w:kern w:val="0"/>
          <w:sz w:val="28"/>
          <w:szCs w:val="28"/>
        </w:rPr>
        <w:t>（2）项目资金管理情况</w:t>
      </w:r>
    </w:p>
    <w:p>
      <w:pPr>
        <w:widowControl/>
        <w:spacing w:line="480" w:lineRule="auto"/>
        <w:ind w:firstLine="560" w:firstLineChars="200"/>
        <w:rPr>
          <w:rFonts w:ascii="宋体" w:hAnsi="宋体" w:cs="仿宋_GB2312"/>
          <w:kern w:val="0"/>
          <w:sz w:val="28"/>
          <w:szCs w:val="28"/>
        </w:rPr>
      </w:pPr>
      <w:r>
        <w:rPr>
          <w:rFonts w:hint="eastAsia" w:ascii="宋体" w:hAnsi="宋体" w:cs="仿宋_GB2312"/>
          <w:kern w:val="0"/>
          <w:sz w:val="28"/>
          <w:szCs w:val="28"/>
        </w:rPr>
        <w:t>所有项目资金的管理都按照相关规定执行，实行专款专用，及时支付。</w:t>
      </w:r>
    </w:p>
    <w:p>
      <w:pPr>
        <w:widowControl/>
        <w:shd w:val="clear" w:color="auto" w:fill="FFFFFF"/>
        <w:adjustRightInd w:val="0"/>
        <w:snapToGrid w:val="0"/>
        <w:spacing w:line="540" w:lineRule="exact"/>
        <w:jc w:val="left"/>
        <w:outlineLvl w:val="0"/>
        <w:rPr>
          <w:rFonts w:ascii="宋体" w:hAnsi="宋体" w:cs="仿宋_GB2312"/>
          <w:sz w:val="28"/>
          <w:szCs w:val="28"/>
        </w:rPr>
      </w:pPr>
      <w:r>
        <w:rPr>
          <w:rFonts w:hint="eastAsia" w:ascii="宋体" w:hAnsi="宋体" w:cs="仿宋_GB2312"/>
          <w:sz w:val="28"/>
          <w:szCs w:val="28"/>
        </w:rPr>
        <w:t xml:space="preserve">   （3）绩效目标完成情况</w:t>
      </w:r>
    </w:p>
    <w:p>
      <w:pPr>
        <w:widowControl/>
        <w:spacing w:line="480" w:lineRule="auto"/>
        <w:ind w:firstLine="700" w:firstLineChars="250"/>
        <w:rPr>
          <w:rFonts w:ascii="宋体" w:hAnsi="宋体" w:cs="仿宋_GB2312"/>
          <w:kern w:val="0"/>
          <w:sz w:val="28"/>
          <w:szCs w:val="28"/>
        </w:rPr>
      </w:pPr>
      <w:r>
        <w:rPr>
          <w:rFonts w:hint="eastAsia" w:ascii="宋体" w:hAnsi="宋体" w:cs="仿宋_GB2312"/>
          <w:kern w:val="0"/>
          <w:sz w:val="28"/>
          <w:szCs w:val="28"/>
        </w:rPr>
        <w:sym w:font="Wingdings" w:char="F081"/>
      </w:r>
      <w:r>
        <w:rPr>
          <w:rFonts w:hint="eastAsia" w:ascii="宋体" w:hAnsi="宋体" w:cs="仿宋_GB2312"/>
          <w:kern w:val="0"/>
          <w:sz w:val="28"/>
          <w:szCs w:val="28"/>
        </w:rPr>
        <w:t>安保经费。全年安保经费支出10.5万元，主要用于两位保安的工资和购买安保器械等.</w:t>
      </w:r>
    </w:p>
    <w:p>
      <w:pPr>
        <w:widowControl/>
        <w:spacing w:line="480" w:lineRule="auto"/>
        <w:ind w:firstLine="700" w:firstLineChars="250"/>
        <w:rPr>
          <w:rFonts w:ascii="宋体" w:hAnsi="宋体" w:cs="仿宋_GB2312"/>
          <w:kern w:val="0"/>
          <w:sz w:val="28"/>
          <w:szCs w:val="28"/>
        </w:rPr>
      </w:pPr>
      <w:r>
        <w:rPr>
          <w:rFonts w:ascii="宋体" w:hAnsi="宋体" w:cs="仿宋_GB2312"/>
          <w:kern w:val="0"/>
          <w:sz w:val="28"/>
          <w:szCs w:val="28"/>
        </w:rPr>
        <w:fldChar w:fldCharType="begin"/>
      </w:r>
      <w:r>
        <w:rPr>
          <w:rFonts w:ascii="宋体" w:hAnsi="宋体" w:cs="仿宋_GB2312"/>
          <w:kern w:val="0"/>
          <w:sz w:val="28"/>
          <w:szCs w:val="28"/>
        </w:rPr>
        <w:instrText xml:space="preserve"> </w:instrText>
      </w:r>
      <w:r>
        <w:rPr>
          <w:rFonts w:hint="eastAsia" w:ascii="宋体" w:hAnsi="宋体" w:cs="仿宋_GB2312"/>
          <w:kern w:val="0"/>
          <w:sz w:val="28"/>
          <w:szCs w:val="28"/>
        </w:rPr>
        <w:instrText xml:space="preserve">= 2 \* GB3</w:instrText>
      </w:r>
      <w:r>
        <w:rPr>
          <w:rFonts w:ascii="宋体" w:hAnsi="宋体" w:cs="仿宋_GB2312"/>
          <w:kern w:val="0"/>
          <w:sz w:val="28"/>
          <w:szCs w:val="28"/>
        </w:rPr>
        <w:instrText xml:space="preserve"> </w:instrText>
      </w:r>
      <w:r>
        <w:rPr>
          <w:rFonts w:ascii="宋体" w:hAnsi="宋体" w:cs="仿宋_GB2312"/>
          <w:kern w:val="0"/>
          <w:sz w:val="28"/>
          <w:szCs w:val="28"/>
        </w:rPr>
        <w:fldChar w:fldCharType="separate"/>
      </w:r>
      <w:r>
        <w:rPr>
          <w:rFonts w:hint="eastAsia" w:ascii="宋体" w:hAnsi="宋体" w:cs="仿宋_GB2312"/>
          <w:kern w:val="0"/>
          <w:sz w:val="28"/>
          <w:szCs w:val="28"/>
        </w:rPr>
        <w:t>②</w:t>
      </w:r>
      <w:r>
        <w:rPr>
          <w:rFonts w:ascii="宋体" w:hAnsi="宋体" w:cs="仿宋_GB2312"/>
          <w:kern w:val="0"/>
          <w:sz w:val="28"/>
          <w:szCs w:val="28"/>
        </w:rPr>
        <w:fldChar w:fldCharType="end"/>
      </w:r>
      <w:r>
        <w:rPr>
          <w:rFonts w:hint="eastAsia" w:ascii="宋体" w:hAnsi="宋体" w:cs="仿宋_GB2312"/>
          <w:kern w:val="0"/>
          <w:sz w:val="28"/>
          <w:szCs w:val="28"/>
        </w:rPr>
        <w:t>免作业本费：全年支出0.138万元，用于支付学生作业本费。</w:t>
      </w:r>
    </w:p>
    <w:p>
      <w:pPr>
        <w:widowControl/>
        <w:spacing w:line="480" w:lineRule="auto"/>
        <w:ind w:firstLine="700" w:firstLineChars="250"/>
        <w:rPr>
          <w:rFonts w:ascii="宋体" w:hAnsi="宋体" w:cs="仿宋_GB2312"/>
          <w:kern w:val="0"/>
          <w:sz w:val="28"/>
          <w:szCs w:val="28"/>
        </w:rPr>
      </w:pPr>
      <w:r>
        <w:rPr>
          <w:rFonts w:ascii="宋体" w:hAnsi="宋体" w:cs="仿宋_GB2312"/>
          <w:kern w:val="0"/>
          <w:sz w:val="28"/>
          <w:szCs w:val="28"/>
        </w:rPr>
        <w:fldChar w:fldCharType="begin"/>
      </w:r>
      <w:r>
        <w:rPr>
          <w:rFonts w:ascii="宋体" w:hAnsi="宋体" w:cs="仿宋_GB2312"/>
          <w:kern w:val="0"/>
          <w:sz w:val="28"/>
          <w:szCs w:val="28"/>
        </w:rPr>
        <w:instrText xml:space="preserve"> </w:instrText>
      </w:r>
      <w:r>
        <w:rPr>
          <w:rFonts w:hint="eastAsia" w:ascii="宋体" w:hAnsi="宋体" w:cs="仿宋_GB2312"/>
          <w:kern w:val="0"/>
          <w:sz w:val="28"/>
          <w:szCs w:val="28"/>
        </w:rPr>
        <w:instrText xml:space="preserve">= 3 \* GB3</w:instrText>
      </w:r>
      <w:r>
        <w:rPr>
          <w:rFonts w:ascii="宋体" w:hAnsi="宋体" w:cs="仿宋_GB2312"/>
          <w:kern w:val="0"/>
          <w:sz w:val="28"/>
          <w:szCs w:val="28"/>
        </w:rPr>
        <w:instrText xml:space="preserve"> </w:instrText>
      </w:r>
      <w:r>
        <w:rPr>
          <w:rFonts w:ascii="宋体" w:hAnsi="宋体" w:cs="仿宋_GB2312"/>
          <w:kern w:val="0"/>
          <w:sz w:val="28"/>
          <w:szCs w:val="28"/>
        </w:rPr>
        <w:fldChar w:fldCharType="separate"/>
      </w:r>
      <w:r>
        <w:rPr>
          <w:rFonts w:hint="eastAsia" w:ascii="宋体" w:hAnsi="宋体" w:cs="仿宋_GB2312"/>
          <w:kern w:val="0"/>
          <w:sz w:val="28"/>
          <w:szCs w:val="28"/>
        </w:rPr>
        <w:t>③</w:t>
      </w:r>
      <w:r>
        <w:rPr>
          <w:rFonts w:ascii="宋体" w:hAnsi="宋体" w:cs="仿宋_GB2312"/>
          <w:kern w:val="0"/>
          <w:sz w:val="28"/>
          <w:szCs w:val="28"/>
        </w:rPr>
        <w:fldChar w:fldCharType="end"/>
      </w:r>
      <w:r>
        <w:rPr>
          <w:rFonts w:hint="eastAsia" w:ascii="宋体" w:hAnsi="宋体" w:cs="仿宋_GB2312"/>
          <w:kern w:val="0"/>
          <w:sz w:val="28"/>
          <w:szCs w:val="28"/>
        </w:rPr>
        <w:t>骨干教师补贴：全年支出一名骨干教师津贴0.24万元。</w:t>
      </w:r>
    </w:p>
    <w:p>
      <w:pPr>
        <w:widowControl/>
        <w:spacing w:line="480" w:lineRule="auto"/>
        <w:ind w:firstLine="700" w:firstLineChars="250"/>
        <w:rPr>
          <w:rFonts w:ascii="宋体" w:hAnsi="宋体" w:cs="仿宋_GB2312"/>
          <w:kern w:val="0"/>
          <w:sz w:val="28"/>
          <w:szCs w:val="28"/>
        </w:rPr>
      </w:pPr>
      <w:r>
        <w:rPr>
          <w:rFonts w:ascii="宋体" w:hAnsi="宋体" w:cs="仿宋_GB2312"/>
          <w:kern w:val="0"/>
          <w:sz w:val="28"/>
          <w:szCs w:val="28"/>
        </w:rPr>
        <w:fldChar w:fldCharType="begin"/>
      </w:r>
      <w:r>
        <w:rPr>
          <w:rFonts w:ascii="宋体" w:hAnsi="宋体" w:cs="仿宋_GB2312"/>
          <w:kern w:val="0"/>
          <w:sz w:val="28"/>
          <w:szCs w:val="28"/>
        </w:rPr>
        <w:instrText xml:space="preserve"> </w:instrText>
      </w:r>
      <w:r>
        <w:rPr>
          <w:rFonts w:hint="eastAsia" w:ascii="宋体" w:hAnsi="宋体" w:cs="仿宋_GB2312"/>
          <w:kern w:val="0"/>
          <w:sz w:val="28"/>
          <w:szCs w:val="28"/>
        </w:rPr>
        <w:instrText xml:space="preserve">= 4 \* GB3</w:instrText>
      </w:r>
      <w:r>
        <w:rPr>
          <w:rFonts w:ascii="宋体" w:hAnsi="宋体" w:cs="仿宋_GB2312"/>
          <w:kern w:val="0"/>
          <w:sz w:val="28"/>
          <w:szCs w:val="28"/>
        </w:rPr>
        <w:instrText xml:space="preserve"> </w:instrText>
      </w:r>
      <w:r>
        <w:rPr>
          <w:rFonts w:ascii="宋体" w:hAnsi="宋体" w:cs="仿宋_GB2312"/>
          <w:kern w:val="0"/>
          <w:sz w:val="28"/>
          <w:szCs w:val="28"/>
        </w:rPr>
        <w:fldChar w:fldCharType="separate"/>
      </w:r>
      <w:r>
        <w:rPr>
          <w:rFonts w:hint="eastAsia" w:ascii="宋体" w:hAnsi="宋体" w:cs="仿宋_GB2312"/>
          <w:kern w:val="0"/>
          <w:sz w:val="28"/>
          <w:szCs w:val="28"/>
        </w:rPr>
        <w:t>④</w:t>
      </w:r>
      <w:r>
        <w:rPr>
          <w:rFonts w:ascii="宋体" w:hAnsi="宋体" w:cs="仿宋_GB2312"/>
          <w:kern w:val="0"/>
          <w:sz w:val="28"/>
          <w:szCs w:val="28"/>
        </w:rPr>
        <w:fldChar w:fldCharType="end"/>
      </w:r>
      <w:r>
        <w:rPr>
          <w:rFonts w:hint="eastAsia" w:ascii="宋体" w:hAnsi="宋体" w:cs="仿宋_GB2312"/>
          <w:kern w:val="0"/>
          <w:sz w:val="28"/>
          <w:szCs w:val="28"/>
        </w:rPr>
        <w:t>援彝教师补助：全年支出两名援彝教师各种补助3.384万元。</w:t>
      </w:r>
    </w:p>
    <w:p>
      <w:pPr>
        <w:widowControl/>
        <w:shd w:val="clear" w:color="auto" w:fill="FFFFFF"/>
        <w:adjustRightInd w:val="0"/>
        <w:snapToGrid w:val="0"/>
        <w:spacing w:line="540" w:lineRule="exact"/>
        <w:ind w:firstLine="555"/>
        <w:jc w:val="left"/>
        <w:outlineLvl w:val="0"/>
        <w:rPr>
          <w:rFonts w:ascii="宋体" w:hAnsi="宋体" w:cs="仿宋_GB2312"/>
          <w:sz w:val="28"/>
          <w:szCs w:val="28"/>
        </w:rPr>
      </w:pPr>
      <w:r>
        <w:rPr>
          <w:rFonts w:hint="eastAsia" w:ascii="宋体" w:hAnsi="宋体" w:cs="仿宋_GB2312"/>
          <w:sz w:val="28"/>
          <w:szCs w:val="28"/>
        </w:rPr>
        <w:t>（4）财务管理情况</w:t>
      </w:r>
    </w:p>
    <w:p>
      <w:pPr>
        <w:widowControl/>
        <w:shd w:val="clear" w:color="auto" w:fill="FFFFFF"/>
        <w:adjustRightInd w:val="0"/>
        <w:snapToGrid w:val="0"/>
        <w:spacing w:line="540" w:lineRule="exact"/>
        <w:ind w:firstLine="555"/>
        <w:jc w:val="left"/>
        <w:outlineLvl w:val="0"/>
        <w:rPr>
          <w:rFonts w:ascii="宋体" w:hAnsi="宋体" w:cs="仿宋_GB2312"/>
          <w:sz w:val="28"/>
          <w:szCs w:val="28"/>
        </w:rPr>
      </w:pPr>
      <w:r>
        <w:rPr>
          <w:rFonts w:hint="eastAsia" w:ascii="宋体" w:hAnsi="宋体" w:cs="仿宋_GB2312"/>
          <w:sz w:val="28"/>
          <w:szCs w:val="28"/>
        </w:rPr>
        <w:t>所有专项资金实行专款专用，不得挪用、截留；在资金拨付阶段严格审核资金分配方案、对象主体资格、绩效评估报告、合同、文件、拨付审批等，确保资金拨付符合要求，合理合规。</w:t>
      </w:r>
    </w:p>
    <w:p>
      <w:pPr>
        <w:widowControl/>
        <w:shd w:val="clear" w:color="auto" w:fill="FFFFFF"/>
        <w:adjustRightInd w:val="0"/>
        <w:snapToGrid w:val="0"/>
        <w:spacing w:line="540" w:lineRule="exact"/>
        <w:ind w:firstLine="555"/>
        <w:jc w:val="left"/>
        <w:outlineLvl w:val="0"/>
        <w:rPr>
          <w:rFonts w:ascii="宋体" w:hAnsi="宋体" w:cs="仿宋_GB2312"/>
          <w:sz w:val="28"/>
          <w:szCs w:val="28"/>
        </w:rPr>
      </w:pPr>
      <w:r>
        <w:rPr>
          <w:rFonts w:hint="eastAsia" w:ascii="宋体" w:hAnsi="宋体" w:cs="仿宋_GB2312"/>
          <w:sz w:val="28"/>
          <w:szCs w:val="28"/>
        </w:rPr>
        <w:t>（5）绩效管理工作开展情况</w:t>
      </w:r>
    </w:p>
    <w:p>
      <w:pPr>
        <w:widowControl/>
        <w:shd w:val="clear" w:color="auto" w:fill="FFFFFF"/>
        <w:adjustRightInd w:val="0"/>
        <w:snapToGrid w:val="0"/>
        <w:spacing w:line="540" w:lineRule="exact"/>
        <w:ind w:firstLine="555"/>
        <w:jc w:val="left"/>
        <w:outlineLvl w:val="0"/>
        <w:rPr>
          <w:rFonts w:ascii="宋体" w:hAnsi="宋体" w:cs="仿宋_GB2312"/>
          <w:kern w:val="0"/>
          <w:sz w:val="28"/>
          <w:szCs w:val="28"/>
        </w:rPr>
      </w:pPr>
      <w:r>
        <w:rPr>
          <w:rFonts w:hint="eastAsia" w:ascii="宋体" w:hAnsi="宋体" w:cs="仿宋_GB2312"/>
          <w:kern w:val="0"/>
          <w:sz w:val="28"/>
          <w:szCs w:val="28"/>
        </w:rPr>
        <w:t>根据《峨眉山市财政局关于开展2020年财政支出绩效评价工作的通知》（峨财通[2020]36号）文件精神</w:t>
      </w:r>
      <w:r>
        <w:rPr>
          <w:rFonts w:hint="eastAsia" w:ascii="宋体" w:hAnsi="宋体" w:cs="仿宋_GB2312"/>
          <w:sz w:val="28"/>
          <w:szCs w:val="28"/>
        </w:rPr>
        <w:t>，</w:t>
      </w:r>
      <w:r>
        <w:rPr>
          <w:rFonts w:hint="eastAsia" w:ascii="宋体" w:hAnsi="宋体" w:cs="仿宋_GB2312"/>
          <w:kern w:val="0"/>
          <w:sz w:val="28"/>
          <w:szCs w:val="28"/>
        </w:rPr>
        <w:t>我校成立了绩效评价工作领导小组，负责绩效评价工作的组织领导和具体实施。评价小组采取座谈等方式听取情况，检查基本支出、项目支出有关账目，收集整理支出相关资料，并根据绩效自评材料进行分析，形成评价结论。</w:t>
      </w:r>
    </w:p>
    <w:p>
      <w:pPr>
        <w:widowControl/>
        <w:shd w:val="clear" w:color="auto" w:fill="FFFFFF"/>
        <w:adjustRightInd w:val="0"/>
        <w:snapToGrid w:val="0"/>
        <w:spacing w:line="540" w:lineRule="exact"/>
        <w:ind w:firstLine="555"/>
        <w:jc w:val="left"/>
        <w:outlineLvl w:val="0"/>
        <w:rPr>
          <w:rFonts w:ascii="宋体" w:hAnsi="宋体" w:cs="仿宋_GB2312"/>
          <w:kern w:val="0"/>
          <w:sz w:val="28"/>
          <w:szCs w:val="28"/>
        </w:rPr>
      </w:pPr>
      <w:r>
        <w:rPr>
          <w:rFonts w:hint="eastAsia" w:ascii="宋体" w:hAnsi="宋体" w:cs="仿宋_GB2312"/>
          <w:kern w:val="0"/>
          <w:sz w:val="28"/>
          <w:szCs w:val="28"/>
        </w:rPr>
        <w:t>通过绩效评价梳理出的问题，将通过座谈的形式传达给相关领导，以便完善。</w:t>
      </w:r>
    </w:p>
    <w:p>
      <w:pPr>
        <w:widowControl/>
        <w:shd w:val="clear" w:color="auto" w:fill="FFFFFF"/>
        <w:adjustRightInd w:val="0"/>
        <w:snapToGrid w:val="0"/>
        <w:spacing w:line="540" w:lineRule="exact"/>
        <w:ind w:firstLine="555"/>
        <w:jc w:val="left"/>
        <w:outlineLvl w:val="0"/>
        <w:rPr>
          <w:rFonts w:ascii="宋体" w:hAnsi="宋体" w:cs="仿宋_GB2312"/>
          <w:kern w:val="0"/>
          <w:sz w:val="28"/>
          <w:szCs w:val="28"/>
        </w:rPr>
      </w:pPr>
      <w:r>
        <w:rPr>
          <w:rFonts w:hint="eastAsia" w:ascii="宋体" w:hAnsi="宋体" w:cs="宋体"/>
          <w:b/>
          <w:bCs/>
          <w:kern w:val="0"/>
          <w:sz w:val="28"/>
          <w:szCs w:val="28"/>
        </w:rPr>
        <w:t>四、评价结论及建议</w:t>
      </w:r>
    </w:p>
    <w:p>
      <w:pPr>
        <w:widowControl/>
        <w:shd w:val="clear" w:color="auto" w:fill="FFFFFF"/>
        <w:adjustRightInd w:val="0"/>
        <w:snapToGrid w:val="0"/>
        <w:spacing w:line="540" w:lineRule="exact"/>
        <w:ind w:firstLine="555"/>
        <w:jc w:val="left"/>
        <w:outlineLvl w:val="0"/>
        <w:rPr>
          <w:rFonts w:ascii="宋体" w:hAnsi="宋体" w:cs="仿宋_GB2312"/>
          <w:kern w:val="0"/>
          <w:sz w:val="28"/>
          <w:szCs w:val="28"/>
        </w:rPr>
      </w:pPr>
      <w:r>
        <w:rPr>
          <w:rFonts w:hint="eastAsia" w:ascii="宋体" w:hAnsi="宋体" w:cs="宋体"/>
          <w:kern w:val="0"/>
          <w:sz w:val="28"/>
          <w:szCs w:val="28"/>
        </w:rPr>
        <w:t>（一）评价结论。</w:t>
      </w:r>
    </w:p>
    <w:p>
      <w:pPr>
        <w:widowControl/>
        <w:shd w:val="clear" w:color="auto" w:fill="FFFFFF"/>
        <w:adjustRightInd w:val="0"/>
        <w:snapToGrid w:val="0"/>
        <w:spacing w:line="540" w:lineRule="exact"/>
        <w:ind w:firstLine="555"/>
        <w:jc w:val="left"/>
        <w:outlineLvl w:val="0"/>
        <w:rPr>
          <w:rFonts w:ascii="宋体" w:hAnsi="宋体" w:cs="仿宋_GB2312"/>
          <w:kern w:val="0"/>
          <w:sz w:val="28"/>
          <w:szCs w:val="28"/>
        </w:rPr>
      </w:pPr>
      <w:r>
        <w:rPr>
          <w:rFonts w:hint="eastAsia" w:ascii="宋体" w:hAnsi="宋体" w:cs="宋体"/>
          <w:kern w:val="0"/>
          <w:sz w:val="28"/>
          <w:szCs w:val="28"/>
        </w:rPr>
        <w:t>我单位部门支出绩效评价得分92分 ，具体情况见下表：</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2551"/>
        <w:gridCol w:w="2694"/>
        <w:gridCol w:w="850"/>
        <w:gridCol w:w="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一级指标</w:t>
            </w:r>
          </w:p>
        </w:tc>
        <w:tc>
          <w:tcPr>
            <w:tcW w:w="2551" w:type="dxa"/>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二级指标</w:t>
            </w:r>
          </w:p>
        </w:tc>
        <w:tc>
          <w:tcPr>
            <w:tcW w:w="2694" w:type="dxa"/>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三级指标</w:t>
            </w:r>
          </w:p>
        </w:tc>
        <w:tc>
          <w:tcPr>
            <w:tcW w:w="850" w:type="dxa"/>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总分</w:t>
            </w:r>
          </w:p>
        </w:tc>
        <w:tc>
          <w:tcPr>
            <w:tcW w:w="901" w:type="dxa"/>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预算编制</w:t>
            </w: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报送时效</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基础信息更新</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2</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预算草案报送</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1</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编制质量</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预算编制准确</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预算执行调整</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部门预算审查</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2</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绩效目标</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绩效目标编制</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5</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专项预算提前细化</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预控指标细化</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5</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预算公开</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公开内容</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4</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预算执行</w:t>
            </w:r>
          </w:p>
        </w:tc>
        <w:tc>
          <w:tcPr>
            <w:tcW w:w="255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绩效分配</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项目绩效分配</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10</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执行进度</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6月执行进度</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9月执行进度</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4</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执行进度</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12月执行进度</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预算调整</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执行中期评估</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9</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行政成本</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节能降耗</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廉洁行政</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支出绩效</w:t>
            </w: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绩效评价</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部门预算绩效评价</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14</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专项预算项目绩效评价</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14</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决算审查</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部门决算差错率</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2</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决算公开</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公开内容</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结余注销</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结余注销率</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绩效管理</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工作开展</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4</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合计</w:t>
            </w:r>
          </w:p>
        </w:tc>
        <w:tc>
          <w:tcPr>
            <w:tcW w:w="5245" w:type="dxa"/>
            <w:gridSpan w:val="2"/>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100</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28"/>
                <w:szCs w:val="28"/>
              </w:rPr>
            </w:pPr>
            <w:r>
              <w:rPr>
                <w:rFonts w:hint="eastAsia" w:ascii="宋体" w:hAnsi="宋体" w:cs="宋体"/>
                <w:kern w:val="0"/>
                <w:sz w:val="28"/>
                <w:szCs w:val="28"/>
              </w:rPr>
              <w:t>92</w:t>
            </w:r>
          </w:p>
        </w:tc>
      </w:tr>
    </w:tbl>
    <w:p>
      <w:pPr>
        <w:widowControl/>
        <w:shd w:val="clear" w:color="auto" w:fill="FFFFFF"/>
        <w:adjustRightInd w:val="0"/>
        <w:snapToGrid w:val="0"/>
        <w:spacing w:before="100" w:beforeAutospacing="1" w:after="100" w:afterAutospacing="1" w:line="540" w:lineRule="exact"/>
        <w:ind w:firstLine="280" w:firstLineChars="100"/>
        <w:jc w:val="left"/>
        <w:rPr>
          <w:rFonts w:ascii="宋体" w:hAnsi="宋体" w:cs="宋体"/>
          <w:sz w:val="28"/>
          <w:szCs w:val="28"/>
        </w:rPr>
      </w:pPr>
      <w:r>
        <w:rPr>
          <w:rFonts w:hint="eastAsia" w:ascii="宋体" w:hAnsi="宋体" w:cs="宋体"/>
          <w:sz w:val="28"/>
          <w:szCs w:val="28"/>
        </w:rPr>
        <w:t>（二）存在问题</w:t>
      </w:r>
    </w:p>
    <w:p>
      <w:pPr>
        <w:widowControl/>
        <w:shd w:val="clear" w:color="auto" w:fill="FFFFFF"/>
        <w:adjustRightInd w:val="0"/>
        <w:snapToGrid w:val="0"/>
        <w:spacing w:before="100" w:beforeAutospacing="1" w:after="100" w:afterAutospacing="1" w:line="540" w:lineRule="exact"/>
        <w:ind w:firstLine="280" w:firstLineChars="100"/>
        <w:jc w:val="left"/>
        <w:rPr>
          <w:rFonts w:ascii="宋体" w:hAnsi="宋体" w:cs="宋体"/>
          <w:sz w:val="28"/>
          <w:szCs w:val="28"/>
        </w:rPr>
      </w:pPr>
      <w:r>
        <w:rPr>
          <w:rFonts w:hint="eastAsia" w:ascii="宋体" w:hAnsi="宋体" w:cs="宋体"/>
          <w:sz w:val="28"/>
          <w:szCs w:val="28"/>
        </w:rPr>
        <w:t>1、</w:t>
      </w:r>
      <w:r>
        <w:rPr>
          <w:rFonts w:hint="eastAsia" w:ascii="宋体" w:hAnsi="宋体" w:cs="宋体"/>
          <w:kern w:val="0"/>
          <w:sz w:val="28"/>
          <w:szCs w:val="28"/>
        </w:rPr>
        <w:t>预算编制工作有待细化。预算编制不够明确和细化，预算编制的合理性需要提高，预算执行力度还要进一步加强。</w:t>
      </w:r>
    </w:p>
    <w:p>
      <w:pPr>
        <w:widowControl/>
        <w:shd w:val="clear" w:color="auto" w:fill="FFFFFF"/>
        <w:adjustRightInd w:val="0"/>
        <w:snapToGrid w:val="0"/>
        <w:spacing w:before="100" w:beforeAutospacing="1" w:after="100" w:afterAutospacing="1" w:line="540" w:lineRule="exact"/>
        <w:ind w:firstLine="560" w:firstLineChars="200"/>
        <w:jc w:val="left"/>
        <w:rPr>
          <w:rFonts w:ascii="宋体" w:hAnsi="宋体" w:cs="宋体"/>
          <w:kern w:val="0"/>
          <w:sz w:val="28"/>
          <w:szCs w:val="28"/>
        </w:rPr>
      </w:pPr>
      <w:r>
        <w:rPr>
          <w:rFonts w:hint="eastAsia" w:ascii="宋体" w:hAnsi="宋体" w:cs="宋体"/>
          <w:kern w:val="0"/>
          <w:sz w:val="28"/>
          <w:szCs w:val="28"/>
        </w:rPr>
        <w:t>2、部门支出相关（基本支出方面）的规章制度还不够完善。</w:t>
      </w:r>
    </w:p>
    <w:p>
      <w:pPr>
        <w:widowControl/>
        <w:shd w:val="clear" w:color="auto" w:fill="FFFFFF"/>
        <w:adjustRightInd w:val="0"/>
        <w:snapToGrid w:val="0"/>
        <w:spacing w:before="100" w:beforeAutospacing="1" w:after="100" w:afterAutospacing="1" w:line="540" w:lineRule="exact"/>
        <w:ind w:firstLine="560" w:firstLineChars="200"/>
        <w:jc w:val="left"/>
        <w:rPr>
          <w:rFonts w:ascii="宋体" w:hAnsi="宋体" w:cs="宋体"/>
          <w:kern w:val="0"/>
          <w:sz w:val="28"/>
          <w:szCs w:val="28"/>
        </w:rPr>
      </w:pPr>
      <w:r>
        <w:rPr>
          <w:rFonts w:hint="eastAsia" w:ascii="宋体" w:hAnsi="宋体" w:cs="宋体"/>
          <w:sz w:val="28"/>
          <w:szCs w:val="28"/>
        </w:rPr>
        <w:t>（三）改进建议</w:t>
      </w:r>
    </w:p>
    <w:p>
      <w:pPr>
        <w:widowControl/>
        <w:shd w:val="clear" w:color="auto" w:fill="FFFFFF"/>
        <w:adjustRightInd w:val="0"/>
        <w:snapToGrid w:val="0"/>
        <w:spacing w:before="100" w:beforeAutospacing="1" w:after="100" w:afterAutospacing="1" w:line="540" w:lineRule="exact"/>
        <w:ind w:firstLine="560" w:firstLineChars="200"/>
        <w:jc w:val="left"/>
        <w:rPr>
          <w:rFonts w:ascii="宋体" w:hAnsi="宋体" w:cs="宋体"/>
          <w:kern w:val="0"/>
          <w:sz w:val="28"/>
          <w:szCs w:val="28"/>
        </w:rPr>
      </w:pPr>
      <w:r>
        <w:rPr>
          <w:rFonts w:hint="eastAsia" w:ascii="宋体" w:hAnsi="宋体" w:cs="宋体"/>
          <w:kern w:val="0"/>
          <w:sz w:val="28"/>
          <w:szCs w:val="28"/>
        </w:rPr>
        <w:t>针对上述存在的问题及对外整体支出管理工作的需要，拟实施的改进措施如下：</w:t>
      </w:r>
    </w:p>
    <w:p>
      <w:pPr>
        <w:widowControl/>
        <w:shd w:val="clear" w:color="auto" w:fill="FFFFFF"/>
        <w:adjustRightInd w:val="0"/>
        <w:snapToGrid w:val="0"/>
        <w:spacing w:before="100" w:beforeAutospacing="1" w:after="100" w:afterAutospacing="1" w:line="540" w:lineRule="exact"/>
        <w:ind w:firstLine="560" w:firstLineChars="200"/>
        <w:jc w:val="left"/>
        <w:rPr>
          <w:rFonts w:ascii="宋体" w:hAnsi="宋体" w:cs="宋体"/>
          <w:kern w:val="0"/>
          <w:sz w:val="28"/>
          <w:szCs w:val="28"/>
        </w:rPr>
      </w:pPr>
      <w:r>
        <w:rPr>
          <w:rFonts w:hint="eastAsia" w:ascii="宋体" w:hAnsi="宋体" w:cs="宋体"/>
          <w:kern w:val="0"/>
          <w:sz w:val="28"/>
          <w:szCs w:val="28"/>
        </w:rPr>
        <w:t>1、细化预算编制工作，认真做好预算的编制。进一步加强单位内部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widowControl/>
        <w:shd w:val="clear" w:color="auto" w:fill="FFFFFF"/>
        <w:adjustRightInd w:val="0"/>
        <w:snapToGrid w:val="0"/>
        <w:spacing w:before="100" w:beforeAutospacing="1" w:after="100" w:afterAutospacing="1" w:line="540" w:lineRule="exact"/>
        <w:ind w:firstLine="640"/>
        <w:jc w:val="left"/>
        <w:rPr>
          <w:rFonts w:ascii="宋体" w:hAnsi="宋体" w:cs="宋体"/>
          <w:kern w:val="0"/>
          <w:sz w:val="28"/>
          <w:szCs w:val="28"/>
        </w:rPr>
      </w:pPr>
      <w:r>
        <w:rPr>
          <w:rFonts w:hint="eastAsia" w:ascii="宋体" w:hAnsi="宋体" w:cs="宋体"/>
          <w:kern w:val="0"/>
          <w:sz w:val="28"/>
          <w:szCs w:val="28"/>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widowControl/>
        <w:shd w:val="clear" w:color="auto" w:fill="FFFFFF"/>
        <w:adjustRightInd w:val="0"/>
        <w:snapToGrid w:val="0"/>
        <w:spacing w:before="100" w:beforeAutospacing="1" w:after="100" w:afterAutospacing="1" w:line="540" w:lineRule="exact"/>
        <w:ind w:firstLine="640"/>
        <w:jc w:val="left"/>
        <w:rPr>
          <w:rFonts w:ascii="宋体" w:hAnsi="宋体" w:cs="宋体"/>
          <w:kern w:val="0"/>
          <w:sz w:val="28"/>
          <w:szCs w:val="28"/>
        </w:rPr>
      </w:pPr>
      <w:r>
        <w:rPr>
          <w:rFonts w:hint="eastAsia" w:ascii="宋体" w:hAnsi="宋体" w:cs="宋体"/>
          <w:kern w:val="0"/>
          <w:sz w:val="28"/>
          <w:szCs w:val="28"/>
        </w:rPr>
        <w:t>3、完善资产管理，抓好“三公”经费控制。严格编制政府采购年初预算和计划，规范各类资产的购置审批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widowControl/>
        <w:shd w:val="clear" w:color="auto" w:fill="FFFFFF"/>
        <w:adjustRightInd w:val="0"/>
        <w:snapToGrid w:val="0"/>
        <w:spacing w:before="100" w:beforeAutospacing="1" w:after="100" w:afterAutospacing="1" w:line="540" w:lineRule="exact"/>
        <w:ind w:firstLine="480"/>
        <w:jc w:val="left"/>
        <w:rPr>
          <w:rFonts w:ascii="宋体" w:hAnsi="宋体" w:cs="宋体"/>
          <w:kern w:val="0"/>
          <w:sz w:val="28"/>
          <w:szCs w:val="28"/>
        </w:rPr>
      </w:pPr>
      <w:r>
        <w:rPr>
          <w:rFonts w:hint="eastAsia" w:ascii="宋体" w:hAnsi="宋体" w:cs="宋体"/>
          <w:kern w:val="0"/>
          <w:sz w:val="28"/>
          <w:szCs w:val="28"/>
        </w:rPr>
        <w:t>4、对相关人员加强培训，特别是针对《预算法》、《行政事业单位会计制度》等学习培训，规范部门预算收支核算，切实提高部门预算收支管理水平。</w:t>
      </w:r>
    </w:p>
    <w:p>
      <w:pPr>
        <w:widowControl/>
        <w:shd w:val="clear" w:color="auto" w:fill="FFFFFF"/>
        <w:adjustRightInd w:val="0"/>
        <w:snapToGrid w:val="0"/>
        <w:spacing w:before="100" w:beforeAutospacing="1" w:after="100" w:afterAutospacing="1" w:line="540" w:lineRule="exact"/>
        <w:ind w:firstLine="640"/>
        <w:jc w:val="right"/>
        <w:rPr>
          <w:rFonts w:ascii="宋体" w:hAnsi="宋体" w:cs="宋体"/>
          <w:kern w:val="0"/>
          <w:sz w:val="28"/>
          <w:szCs w:val="28"/>
        </w:rPr>
      </w:pPr>
      <w:r>
        <w:rPr>
          <w:rFonts w:hint="eastAsia" w:ascii="宋体" w:hAnsi="宋体" w:cs="宋体"/>
          <w:kern w:val="0"/>
          <w:sz w:val="28"/>
          <w:szCs w:val="28"/>
        </w:rPr>
        <w:t xml:space="preserve"> </w:t>
      </w:r>
    </w:p>
    <w:p>
      <w:pPr>
        <w:widowControl/>
        <w:shd w:val="clear" w:color="auto" w:fill="FFFFFF"/>
        <w:adjustRightInd w:val="0"/>
        <w:snapToGrid w:val="0"/>
        <w:spacing w:before="100" w:beforeAutospacing="1" w:after="100" w:afterAutospacing="1" w:line="540" w:lineRule="exact"/>
        <w:ind w:firstLine="640"/>
        <w:jc w:val="right"/>
        <w:rPr>
          <w:rFonts w:ascii="宋体" w:hAnsi="宋体" w:cs="宋体"/>
          <w:kern w:val="0"/>
          <w:sz w:val="28"/>
          <w:szCs w:val="28"/>
        </w:rPr>
      </w:pPr>
      <w:r>
        <w:rPr>
          <w:rFonts w:hint="eastAsia" w:ascii="宋体" w:hAnsi="宋体" w:cs="宋体"/>
          <w:kern w:val="0"/>
          <w:sz w:val="28"/>
          <w:szCs w:val="28"/>
        </w:rPr>
        <w:t xml:space="preserve"> </w:t>
      </w:r>
    </w:p>
    <w:p>
      <w:pPr>
        <w:widowControl/>
        <w:shd w:val="clear" w:color="auto" w:fill="FFFFFF"/>
        <w:adjustRightInd w:val="0"/>
        <w:snapToGrid w:val="0"/>
        <w:spacing w:before="100" w:beforeAutospacing="1" w:afterAutospacing="1" w:line="540" w:lineRule="exact"/>
        <w:ind w:right="280"/>
        <w:jc w:val="right"/>
        <w:rPr>
          <w:rFonts w:ascii="宋体" w:hAnsi="宋体" w:cs="宋体"/>
          <w:kern w:val="0"/>
          <w:sz w:val="28"/>
          <w:szCs w:val="28"/>
        </w:rPr>
      </w:pPr>
      <w:r>
        <w:rPr>
          <w:rFonts w:hint="eastAsia" w:ascii="宋体" w:hAnsi="宋体" w:cs="宋体"/>
          <w:kern w:val="0"/>
          <w:sz w:val="28"/>
          <w:szCs w:val="28"/>
        </w:rPr>
        <w:t>峨眉山市川主乡中心小学校</w:t>
      </w:r>
    </w:p>
    <w:p>
      <w:pPr>
        <w:widowControl/>
        <w:shd w:val="clear" w:color="auto" w:fill="FFFFFF"/>
        <w:adjustRightInd w:val="0"/>
        <w:snapToGrid w:val="0"/>
        <w:spacing w:before="100" w:beforeAutospacing="1" w:afterAutospacing="1" w:line="540" w:lineRule="exact"/>
        <w:ind w:right="280"/>
        <w:jc w:val="right"/>
        <w:rPr>
          <w:rFonts w:ascii="宋体" w:hAnsi="宋体" w:cs="宋体"/>
          <w:kern w:val="0"/>
          <w:sz w:val="28"/>
          <w:szCs w:val="28"/>
        </w:rPr>
      </w:pPr>
      <w:r>
        <w:rPr>
          <w:rFonts w:hint="eastAsia" w:ascii="宋体" w:hAnsi="宋体" w:cs="宋体"/>
          <w:kern w:val="0"/>
          <w:sz w:val="28"/>
          <w:szCs w:val="28"/>
        </w:rPr>
        <w:t>2020年7月30日</w:t>
      </w:r>
    </w:p>
    <w:p>
      <w:pPr>
        <w:rPr>
          <w:rFonts w:ascii="宋体" w:hAnsi="宋体"/>
          <w:sz w:val="28"/>
          <w:szCs w:val="28"/>
        </w:rPr>
      </w:pPr>
    </w:p>
    <w:p>
      <w:pPr>
        <w:spacing w:line="600" w:lineRule="exact"/>
        <w:jc w:val="left"/>
        <w:outlineLvl w:val="0"/>
        <w:rPr>
          <w:rFonts w:ascii="方正小标宋简体" w:hAnsi="方正小标宋简体" w:eastAsia="方正小标宋简体" w:cs="方正小标宋简体"/>
          <w:sz w:val="32"/>
          <w:szCs w:val="32"/>
        </w:rPr>
      </w:pPr>
    </w:p>
    <w:p>
      <w:pPr>
        <w:spacing w:line="580" w:lineRule="exact"/>
        <w:ind w:firstLine="640" w:firstLineChars="200"/>
        <w:rPr>
          <w:rFonts w:ascii="仿宋_GB2312" w:hAnsi="仿宋_GB2312" w:eastAsia="仿宋_GB2312" w:cs="仿宋_GB2312"/>
          <w:sz w:val="32"/>
          <w:szCs w:val="32"/>
        </w:rPr>
      </w:pPr>
    </w:p>
    <w:p>
      <w:pPr>
        <w:rPr>
          <w:rFonts w:ascii="仿宋_GB2312" w:eastAsia="仿宋_GB2312"/>
          <w:sz w:val="30"/>
          <w:szCs w:val="30"/>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pStyle w:val="30"/>
        <w:spacing w:line="600" w:lineRule="exact"/>
        <w:jc w:val="center"/>
        <w:rPr>
          <w:rFonts w:ascii="宋体" w:hAnsi="宋体"/>
          <w:b/>
          <w:sz w:val="44"/>
          <w:szCs w:val="44"/>
        </w:rPr>
      </w:pPr>
      <w:r>
        <w:rPr>
          <w:rFonts w:hint="eastAsia" w:ascii="宋体" w:hAnsi="宋体"/>
          <w:b/>
          <w:sz w:val="44"/>
          <w:szCs w:val="44"/>
        </w:rPr>
        <w:t>峨眉山市川主乡中心小学校</w:t>
      </w:r>
    </w:p>
    <w:p>
      <w:pPr>
        <w:pStyle w:val="30"/>
        <w:spacing w:line="600" w:lineRule="exact"/>
        <w:jc w:val="center"/>
        <w:rPr>
          <w:rFonts w:ascii="宋体" w:hAnsi="宋体"/>
          <w:b/>
          <w:sz w:val="44"/>
          <w:szCs w:val="44"/>
        </w:rPr>
      </w:pPr>
      <w:r>
        <w:rPr>
          <w:rFonts w:hint="eastAsia" w:ascii="宋体" w:hAnsi="宋体"/>
          <w:b/>
          <w:sz w:val="44"/>
          <w:szCs w:val="44"/>
        </w:rPr>
        <w:t>2019年学校安保经费补助项目支出绩效</w:t>
      </w:r>
    </w:p>
    <w:p>
      <w:pPr>
        <w:pStyle w:val="30"/>
        <w:spacing w:line="600" w:lineRule="exact"/>
        <w:jc w:val="center"/>
        <w:rPr>
          <w:rFonts w:ascii="宋体" w:hAnsi="宋体"/>
          <w:b/>
          <w:sz w:val="44"/>
          <w:szCs w:val="44"/>
        </w:rPr>
      </w:pPr>
      <w:r>
        <w:rPr>
          <w:rFonts w:hint="eastAsia" w:ascii="宋体" w:hAnsi="宋体"/>
          <w:b/>
          <w:sz w:val="44"/>
          <w:szCs w:val="44"/>
        </w:rPr>
        <w:t>自评报告</w:t>
      </w:r>
    </w:p>
    <w:p>
      <w:pPr>
        <w:pStyle w:val="30"/>
        <w:spacing w:line="600" w:lineRule="exact"/>
        <w:jc w:val="center"/>
        <w:rPr>
          <w:rFonts w:ascii="宋体" w:hAnsi="宋体" w:cs="Times New Roman"/>
          <w:color w:val="auto"/>
          <w:sz w:val="32"/>
          <w:szCs w:val="32"/>
        </w:rPr>
      </w:pP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rPr>
        <w:t>根据市财政局《关于开展2020年财政支出绩效评价工作的通知》（峨财通〔2020〕36号）文件要求，我校开展了2019年学校安保经费补助项目支出绩效自评工作，现将评价结果报告如下：</w:t>
      </w: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spacing w:line="600" w:lineRule="exact"/>
        <w:ind w:firstLine="640" w:firstLineChars="200"/>
        <w:rPr>
          <w:rFonts w:ascii="宋体" w:hAnsi="宋体"/>
          <w:sz w:val="32"/>
          <w:szCs w:val="32"/>
        </w:rPr>
      </w:pPr>
      <w:r>
        <w:rPr>
          <w:rFonts w:hint="eastAsia" w:ascii="楷体_GB2312" w:hAnsi="宋体" w:eastAsia="楷体_GB2312"/>
          <w:sz w:val="32"/>
          <w:szCs w:val="32"/>
          <w:lang w:val="zh-CN"/>
        </w:rPr>
        <w:t>（一）项目资金申报及批复情况。</w:t>
      </w:r>
      <w:r>
        <w:rPr>
          <w:rFonts w:hint="eastAsia" w:ascii="仿宋_GB2312" w:hAnsi="宋体" w:eastAsia="仿宋_GB2312"/>
          <w:sz w:val="32"/>
          <w:szCs w:val="32"/>
        </w:rPr>
        <w:t>为进一步加强我校学校安全工作，切实保障广大师生人身安全，维护学校长期安全稳定，根据《中共峨眉山市委办公室 峨眉山市人民政府办公室关于进一步加强学校安全工作的通知》（峨委办〔2010〕27号）和《峨眉山市人民政府关于加强教师队伍建设的实施意见》（峨府发〔2014〕4号）文件精神，全市各类学校按统一要求加强人防、物防和技防工作，其中全市义务教育阶段学校安保由市财政本级预算“学校安保经费补助”项目予以保障。2019年批复峨眉山市川主乡中心小学校年初预算“学校安保经费补助10.5万元，每人每年预算标准为3.5万元，预算人数为3人，依据为《峨眉山市政府常务会议关于教育系统编外人员清理规范工作方案有关事项的决定》（峨府定〔2017〕121号）、《峨眉山市人力资源和社会保障局关于调整教育局下属学校2017-2018学年度编外人员用工控制数的批复》（峨人社发〔2017〕77号）文件。</w:t>
      </w:r>
    </w:p>
    <w:p>
      <w:pPr>
        <w:adjustRightInd w:val="0"/>
        <w:snapToGrid w:val="0"/>
        <w:spacing w:line="600" w:lineRule="exact"/>
        <w:ind w:firstLine="720"/>
        <w:rPr>
          <w:rFonts w:ascii="仿宋_GB2312" w:hAnsi="宋体" w:eastAsia="仿宋_GB2312"/>
          <w:sz w:val="32"/>
          <w:szCs w:val="32"/>
        </w:rPr>
      </w:pPr>
      <w:r>
        <w:rPr>
          <w:rFonts w:hint="eastAsia" w:ascii="楷体_GB2312" w:hAnsi="宋体" w:eastAsia="楷体_GB2312"/>
          <w:sz w:val="32"/>
          <w:szCs w:val="32"/>
          <w:lang w:val="zh-CN"/>
        </w:rPr>
        <w:t>（二）项目绩效目标。</w:t>
      </w:r>
      <w:r>
        <w:rPr>
          <w:rFonts w:hint="eastAsia" w:ascii="仿宋_GB2312" w:hAnsi="宋体" w:eastAsia="仿宋_GB2312"/>
          <w:sz w:val="32"/>
          <w:szCs w:val="32"/>
        </w:rPr>
        <w:t>保障义教段公办学校按要求配齐、配足保安人员，避免学校因经费不足导致安保人员配备不达标、或拖欠安保人员工资等情况发生，切实维护学校的安全稳定。项目资金根据学校工作实际，春秋学期各拨付1次（因每学期人数可能有调整），资金拨付时间绩效目标为当年6月前拨付春季学期资金，11月前拨付秋季学期资金，学校按要求在当年12月31日前使用完下拨资金，资金全额用于安保人员工资发放。</w:t>
      </w:r>
    </w:p>
    <w:p>
      <w:pPr>
        <w:spacing w:line="600" w:lineRule="exact"/>
        <w:ind w:firstLine="640" w:firstLineChars="200"/>
        <w:rPr>
          <w:rFonts w:ascii="仿宋_GB2312" w:hAnsi="宋体" w:eastAsia="仿宋_GB2312"/>
          <w:sz w:val="32"/>
          <w:szCs w:val="32"/>
          <w:lang w:val="zh-CN"/>
        </w:rPr>
      </w:pPr>
      <w:r>
        <w:rPr>
          <w:rFonts w:hint="eastAsia" w:ascii="楷体_GB2312" w:hAnsi="宋体" w:eastAsia="楷体_GB2312"/>
          <w:sz w:val="32"/>
          <w:szCs w:val="32"/>
          <w:lang w:val="zh-CN"/>
        </w:rPr>
        <w:t>（三）项目资金申报相符性。</w:t>
      </w:r>
      <w:r>
        <w:rPr>
          <w:rFonts w:hint="eastAsia" w:ascii="仿宋_GB2312" w:hAnsi="宋体" w:eastAsia="仿宋_GB2312"/>
          <w:sz w:val="32"/>
          <w:szCs w:val="32"/>
          <w:lang w:val="zh-CN"/>
        </w:rPr>
        <w:t>该项目属于民生保障类项目，申报的内容和具体实施的内容相符，申报目标合理可行，</w:t>
      </w:r>
      <w:r>
        <w:rPr>
          <w:rFonts w:hint="eastAsia" w:ascii="仿宋_GB2312" w:hAnsi="宋体" w:eastAsia="仿宋_GB2312"/>
          <w:sz w:val="32"/>
          <w:szCs w:val="32"/>
        </w:rPr>
        <w:t>对加强我学校安全工作，保障学校</w:t>
      </w:r>
      <w:r>
        <w:rPr>
          <w:rFonts w:hint="eastAsia" w:ascii="仿宋_GB2312" w:hAnsi="宋体" w:eastAsia="仿宋_GB2312"/>
          <w:sz w:val="32"/>
          <w:szCs w:val="32"/>
          <w:lang w:val="zh-CN"/>
        </w:rPr>
        <w:t>师生人身安全，维护教育系统安全稳定发挥了积极作用，具有较强的社会意义。</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二、项目实施及管理情况</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（一）资金计划、到位及使用情况。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1．资金计划及到位。</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2019年，该项目预算资金10.5万元， 2019年，分春秋两季拨付资金，春季学期在6月前，秋季拨付在11月前。拨付时间绩效目标完成率100%，拨付资金额度完成率100%。</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2．资金使用。</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2019年，该项目实际使用资金10.5万元，全额用于发放学校聘请的保安人员工资。项目预算标准为每人每年3.5万元。</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（二）项目财务管理情况。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资金纳入学校财务账务体系统一管理和使用，收入支出严格按照《会计法》、《政府会计制度》、《学校财务管理制度》、《学校财务内部控制制度》等财务管理制度执行。通过金算盘软件进行账务处理，支出票据统一由市教育局支付中心审核，通过转账支付给学校保安。项目资金的管理使用严格执行财务管理制度，财务处理及时，会计核算规范。</w:t>
      </w:r>
    </w:p>
    <w:p>
      <w:pPr>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（三）项目组织实施情况。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学校安保办公室负责学校安全管理工作的督导监管，负责对学校保安工作的督查和培训。该项目由市教育局统一编制预算，由市教育局安全股收集核实学校保安和宿管员基本数据，编制管理使用方案，由市教育局计财股报送市财政局审核后，由市财政局向各学校下达预算指标和拨付资金。每个学校均为独立法人的预算单位，根据市人社局下达的人员控制数，自主聘用人员，签订劳动合同，根据项目资金管理制度和学校财务管理制度自主使用项目资金。</w:t>
      </w:r>
    </w:p>
    <w:p>
      <w:pPr>
        <w:spacing w:line="600" w:lineRule="exact"/>
        <w:ind w:firstLine="640" w:firstLineChars="200"/>
        <w:rPr>
          <w:rFonts w:ascii="黑体" w:eastAsia="黑体"/>
          <w:sz w:val="32"/>
          <w:szCs w:val="32"/>
        </w:rPr>
      </w:pPr>
      <w:r>
        <w:rPr>
          <w:rFonts w:hint="eastAsia" w:ascii="黑体" w:eastAsia="黑体"/>
          <w:sz w:val="32"/>
          <w:szCs w:val="32"/>
        </w:rPr>
        <w:t>三、项目绩效情况</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（一）项目完成情况。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该项目对照预算，截止2019年12月31日，下达预算指标10.5万元。</w:t>
      </w:r>
      <w:r>
        <w:rPr>
          <w:rFonts w:hint="eastAsia" w:ascii="仿宋_GB2312" w:hAnsi="宋体" w:eastAsia="仿宋_GB2312"/>
          <w:sz w:val="32"/>
          <w:szCs w:val="32"/>
          <w:lang w:val="zh-CN"/>
        </w:rPr>
        <w:t>资金拨付进度、拨付总额达到预期安排，项目完成情况较好，完成率100%。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（二）项目效益情况。</w:t>
      </w:r>
    </w:p>
    <w:p>
      <w:pPr>
        <w:adjustRightInd w:val="0"/>
        <w:snapToGrid w:val="0"/>
        <w:spacing w:line="600" w:lineRule="exact"/>
        <w:ind w:firstLine="720"/>
        <w:rPr>
          <w:rFonts w:ascii="仿宋_GB2312" w:eastAsia="仿宋_GB2312"/>
          <w:sz w:val="32"/>
          <w:szCs w:val="32"/>
        </w:rPr>
      </w:pPr>
      <w:r>
        <w:rPr>
          <w:rFonts w:hint="eastAsia" w:ascii="仿宋_GB2312" w:hAnsi="宋体" w:eastAsia="仿宋_GB2312"/>
          <w:sz w:val="32"/>
          <w:szCs w:val="32"/>
        </w:rPr>
        <w:t>项目实施切实保障学校按要求配齐、配足保安人员，避免学校因经费不足导致安保人员配备不达标、或拖欠安保人员工资等情况发生。对加强我校安全工作，切实保障广大师生人身安全，维护安全稳定发挥了积极作用，</w:t>
      </w:r>
      <w:r>
        <w:rPr>
          <w:rFonts w:hint="eastAsia" w:ascii="仿宋_GB2312" w:hAnsi="宋体" w:eastAsia="仿宋_GB2312"/>
          <w:sz w:val="32"/>
          <w:szCs w:val="32"/>
          <w:lang w:val="zh-CN"/>
        </w:rPr>
        <w:t>具有较强的社会意义</w:t>
      </w:r>
      <w:r>
        <w:rPr>
          <w:rFonts w:hint="eastAsia" w:ascii="仿宋_GB2312" w:hAnsi="宋体" w:eastAsia="仿宋_GB2312"/>
          <w:sz w:val="32"/>
          <w:szCs w:val="32"/>
        </w:rPr>
        <w:t>。学校安全无小事，责任重于泰山，安全维稳工作永远在路上，该项目实施的社会效益、经济效益明显，应持续开展并不断加强。</w:t>
      </w:r>
    </w:p>
    <w:p>
      <w:pPr>
        <w:spacing w:line="600" w:lineRule="exact"/>
        <w:ind w:firstLine="640" w:firstLineChars="200"/>
        <w:rPr>
          <w:rFonts w:ascii="黑体" w:eastAsia="黑体"/>
          <w:sz w:val="32"/>
          <w:szCs w:val="32"/>
        </w:rPr>
      </w:pPr>
      <w:r>
        <w:rPr>
          <w:rFonts w:hint="eastAsia" w:ascii="黑体" w:eastAsia="黑体"/>
          <w:sz w:val="32"/>
          <w:szCs w:val="32"/>
        </w:rPr>
        <w:t xml:space="preserve">四、问题及建议 </w:t>
      </w:r>
    </w:p>
    <w:p>
      <w:pPr>
        <w:spacing w:line="600" w:lineRule="exact"/>
        <w:ind w:firstLine="640" w:firstLineChars="200"/>
        <w:rPr>
          <w:rFonts w:ascii="仿宋_GB2312" w:hAnsi="宋体" w:eastAsia="仿宋_GB2312"/>
          <w:sz w:val="32"/>
          <w:szCs w:val="32"/>
        </w:rPr>
      </w:pPr>
      <w:r>
        <w:rPr>
          <w:rFonts w:hint="eastAsia" w:ascii="楷体_GB2312" w:hAnsi="宋体" w:eastAsia="楷体_GB2312"/>
          <w:sz w:val="32"/>
          <w:szCs w:val="32"/>
        </w:rPr>
        <w:t>（一）存在问题。</w:t>
      </w:r>
      <w:r>
        <w:rPr>
          <w:rFonts w:hint="eastAsia" w:ascii="仿宋_GB2312" w:hAnsi="宋体" w:eastAsia="仿宋_GB2312"/>
          <w:sz w:val="32"/>
          <w:szCs w:val="32"/>
        </w:rPr>
        <w:t>近年来，随着城市的不断发展和旅游业的繁荣，我市外来人口越来越多，学校周边环境较复杂等原因导致对安保工作要求越来越高，公办学校安全保卫工作矛盾突出。由于项目预算标准较低，学校经费不足，所聘人员待遇不高，缺乏培训经费。导致学校聘请的保安和宿管人员缺乏专业安保管理能力，保安人员年龄老化严重，缺少专业培训，人员素养不够，学校管理用工不规范，制度不健全。</w:t>
      </w:r>
    </w:p>
    <w:p>
      <w:pPr>
        <w:spacing w:line="600" w:lineRule="exact"/>
        <w:ind w:firstLine="480" w:firstLineChars="150"/>
        <w:rPr>
          <w:rFonts w:ascii="楷体_GB2312" w:eastAsia="楷体_GB2312"/>
          <w:sz w:val="32"/>
          <w:szCs w:val="32"/>
        </w:rPr>
      </w:pPr>
      <w:r>
        <w:rPr>
          <w:rFonts w:hint="eastAsia" w:ascii="楷体_GB2312" w:eastAsia="楷体_GB2312"/>
          <w:sz w:val="32"/>
          <w:szCs w:val="32"/>
        </w:rPr>
        <w:t>（二）相关建议。</w:t>
      </w:r>
    </w:p>
    <w:p>
      <w:pPr>
        <w:spacing w:line="600" w:lineRule="exact"/>
        <w:ind w:firstLine="600"/>
        <w:rPr>
          <w:rFonts w:ascii="仿宋_GB2312" w:hAnsi="宋体" w:eastAsia="仿宋_GB2312"/>
          <w:sz w:val="32"/>
          <w:szCs w:val="32"/>
        </w:rPr>
      </w:pPr>
      <w:r>
        <w:rPr>
          <w:rFonts w:hint="eastAsia" w:ascii="仿宋_GB2312" w:hAnsi="宋体" w:eastAsia="仿宋_GB2312"/>
          <w:sz w:val="32"/>
          <w:szCs w:val="32"/>
        </w:rPr>
        <w:t>根据《乐山市人民政府办公室关于加强中小学幼儿园安全风险防控体系建设的实施意见》（乐府办发〔2018〕18号），建议提高项目预算标准，参照市级其他部门做法，将城学校保安工作整体打包，由教育局公开招标，外包给专业保安公司管理，学校以购买服务的方式使用保安。</w:t>
      </w:r>
    </w:p>
    <w:p>
      <w:pPr>
        <w:spacing w:line="600" w:lineRule="exact"/>
        <w:ind w:firstLine="600"/>
        <w:rPr>
          <w:rFonts w:ascii="仿宋_GB2312" w:hAnsi="宋体" w:eastAsia="仿宋_GB2312"/>
          <w:sz w:val="32"/>
          <w:szCs w:val="32"/>
        </w:rPr>
      </w:pPr>
    </w:p>
    <w:p>
      <w:pPr>
        <w:spacing w:line="600" w:lineRule="exact"/>
        <w:ind w:right="640"/>
        <w:rPr>
          <w:rFonts w:ascii="仿宋_GB2312" w:hAnsi="宋体" w:eastAsia="仿宋_GB2312"/>
          <w:sz w:val="32"/>
          <w:szCs w:val="32"/>
        </w:rPr>
      </w:pPr>
      <w:r>
        <w:rPr>
          <w:rFonts w:hint="eastAsia" w:ascii="仿宋_GB2312" w:hAnsi="宋体" w:eastAsia="仿宋_GB2312"/>
          <w:sz w:val="32"/>
          <w:szCs w:val="32"/>
        </w:rPr>
        <w:t xml:space="preserve">                     峨眉山市川主乡中心小学校</w:t>
      </w:r>
    </w:p>
    <w:p>
      <w:pPr>
        <w:spacing w:line="600" w:lineRule="exact"/>
        <w:ind w:right="640" w:firstLine="4752" w:firstLineChars="1485"/>
        <w:jc w:val="right"/>
        <w:rPr>
          <w:sz w:val="32"/>
          <w:szCs w:val="32"/>
        </w:rPr>
      </w:pPr>
      <w:r>
        <w:rPr>
          <w:rFonts w:hint="eastAsia" w:ascii="仿宋_GB2312" w:hAnsi="宋体" w:eastAsia="仿宋_GB2312"/>
          <w:sz w:val="32"/>
          <w:szCs w:val="32"/>
        </w:rPr>
        <w:t>2020年8月30日</w:t>
      </w:r>
    </w:p>
    <w:p/>
    <w:p>
      <w:pPr>
        <w:spacing w:line="580" w:lineRule="exact"/>
        <w:ind w:firstLine="64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bookmarkStart w:id="57"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55"/>
      <w:bookmarkEnd w:id="57"/>
    </w:p>
    <w:p>
      <w:pPr>
        <w:pStyle w:val="3"/>
        <w:rPr>
          <w:rFonts w:ascii="仿宋" w:hAnsi="仿宋" w:eastAsia="仿宋"/>
          <w:color w:val="000000"/>
        </w:rPr>
      </w:pPr>
      <w:bookmarkStart w:id="58"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58"/>
    </w:p>
    <w:p>
      <w:pPr>
        <w:pStyle w:val="3"/>
        <w:rPr>
          <w:rFonts w:ascii="仿宋" w:hAnsi="仿宋" w:eastAsia="仿宋"/>
          <w:color w:val="000000"/>
        </w:rPr>
      </w:pPr>
      <w:bookmarkStart w:id="59"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59"/>
    </w:p>
    <w:p>
      <w:pPr>
        <w:pStyle w:val="3"/>
        <w:rPr>
          <w:rFonts w:ascii="仿宋" w:hAnsi="仿宋" w:eastAsia="仿宋"/>
          <w:color w:val="000000"/>
        </w:rPr>
      </w:pPr>
      <w:bookmarkStart w:id="60"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0"/>
    </w:p>
    <w:p>
      <w:pPr>
        <w:pStyle w:val="3"/>
        <w:rPr>
          <w:rFonts w:ascii="仿宋" w:hAnsi="仿宋" w:eastAsia="仿宋"/>
          <w:b w:val="0"/>
          <w:color w:val="000000"/>
        </w:rPr>
      </w:pPr>
      <w:bookmarkStart w:id="61"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1"/>
    </w:p>
    <w:p>
      <w:pPr>
        <w:pStyle w:val="3"/>
        <w:rPr>
          <w:rStyle w:val="25"/>
          <w:rFonts w:ascii="仿宋" w:hAnsi="仿宋" w:eastAsia="仿宋"/>
          <w:b w:val="0"/>
          <w:bCs w:val="0"/>
        </w:rPr>
      </w:pPr>
      <w:bookmarkStart w:id="62"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2"/>
      <w:bookmarkStart w:id="63"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3"/>
    </w:p>
    <w:p>
      <w:pPr>
        <w:pStyle w:val="3"/>
        <w:rPr>
          <w:rFonts w:ascii="仿宋" w:hAnsi="仿宋" w:eastAsia="仿宋"/>
          <w:color w:val="000000"/>
        </w:rPr>
      </w:pPr>
      <w:bookmarkStart w:id="64"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4"/>
    </w:p>
    <w:p>
      <w:pPr>
        <w:pStyle w:val="3"/>
        <w:rPr>
          <w:rFonts w:ascii="仿宋" w:hAnsi="仿宋" w:eastAsia="仿宋"/>
          <w:color w:val="000000"/>
        </w:rPr>
      </w:pPr>
      <w:bookmarkStart w:id="65"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5"/>
    </w:p>
    <w:p>
      <w:pPr>
        <w:pStyle w:val="3"/>
        <w:rPr>
          <w:rFonts w:ascii="仿宋" w:hAnsi="仿宋" w:eastAsia="仿宋"/>
          <w:color w:val="000000"/>
        </w:rPr>
      </w:pPr>
      <w:bookmarkStart w:id="66"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6"/>
    </w:p>
    <w:p>
      <w:pPr>
        <w:pStyle w:val="3"/>
        <w:rPr>
          <w:rFonts w:ascii="仿宋" w:hAnsi="仿宋" w:eastAsia="仿宋"/>
          <w:color w:val="000000"/>
        </w:rPr>
      </w:pPr>
      <w:bookmarkStart w:id="67"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7"/>
    </w:p>
    <w:p>
      <w:pPr>
        <w:pStyle w:val="3"/>
        <w:rPr>
          <w:rFonts w:ascii="仿宋" w:hAnsi="仿宋" w:eastAsia="仿宋"/>
          <w:color w:val="000000"/>
        </w:rPr>
      </w:pPr>
      <w:bookmarkStart w:id="68"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68"/>
    </w:p>
    <w:p>
      <w:pPr>
        <w:pStyle w:val="3"/>
        <w:rPr>
          <w:rFonts w:ascii="仿宋" w:hAnsi="仿宋" w:eastAsia="仿宋"/>
          <w:color w:val="000000"/>
        </w:rPr>
      </w:pPr>
      <w:bookmarkStart w:id="69"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69"/>
    </w:p>
    <w:p>
      <w:pPr>
        <w:pStyle w:val="3"/>
        <w:rPr>
          <w:rFonts w:ascii="仿宋" w:hAnsi="仿宋" w:eastAsia="仿宋"/>
          <w:color w:val="000000" w:themeColor="text1"/>
        </w:rPr>
      </w:pPr>
      <w:bookmarkStart w:id="70"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0"/>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
    <w:altName w:val="宋体"/>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56965"/>
    <w:rsid w:val="0006487A"/>
    <w:rsid w:val="00065F8F"/>
    <w:rsid w:val="000708F1"/>
    <w:rsid w:val="00070A43"/>
    <w:rsid w:val="000768F2"/>
    <w:rsid w:val="000800A5"/>
    <w:rsid w:val="0009184B"/>
    <w:rsid w:val="00094236"/>
    <w:rsid w:val="0009593C"/>
    <w:rsid w:val="00097322"/>
    <w:rsid w:val="000A169A"/>
    <w:rsid w:val="000A22E7"/>
    <w:rsid w:val="000A452E"/>
    <w:rsid w:val="000A6A92"/>
    <w:rsid w:val="000B0174"/>
    <w:rsid w:val="000B047F"/>
    <w:rsid w:val="000B5923"/>
    <w:rsid w:val="000B5A48"/>
    <w:rsid w:val="000B6FF3"/>
    <w:rsid w:val="000C3467"/>
    <w:rsid w:val="000C3CA6"/>
    <w:rsid w:val="000D1267"/>
    <w:rsid w:val="000D1D50"/>
    <w:rsid w:val="000D5782"/>
    <w:rsid w:val="000E6613"/>
    <w:rsid w:val="000E7119"/>
    <w:rsid w:val="00110A67"/>
    <w:rsid w:val="00114E9B"/>
    <w:rsid w:val="0013766D"/>
    <w:rsid w:val="00142216"/>
    <w:rsid w:val="00144D6A"/>
    <w:rsid w:val="0014729F"/>
    <w:rsid w:val="00157BAB"/>
    <w:rsid w:val="001654D1"/>
    <w:rsid w:val="00172108"/>
    <w:rsid w:val="00174518"/>
    <w:rsid w:val="0018106D"/>
    <w:rsid w:val="001815F8"/>
    <w:rsid w:val="001877A7"/>
    <w:rsid w:val="00191536"/>
    <w:rsid w:val="00194BF7"/>
    <w:rsid w:val="00194E55"/>
    <w:rsid w:val="00196687"/>
    <w:rsid w:val="001A7CCB"/>
    <w:rsid w:val="001C0962"/>
    <w:rsid w:val="001D7531"/>
    <w:rsid w:val="001E737D"/>
    <w:rsid w:val="001F0592"/>
    <w:rsid w:val="001F68E5"/>
    <w:rsid w:val="001F6FE1"/>
    <w:rsid w:val="001F7506"/>
    <w:rsid w:val="002006CD"/>
    <w:rsid w:val="00202B36"/>
    <w:rsid w:val="00204B7A"/>
    <w:rsid w:val="00204CDE"/>
    <w:rsid w:val="0021101A"/>
    <w:rsid w:val="002163D1"/>
    <w:rsid w:val="00220536"/>
    <w:rsid w:val="00235629"/>
    <w:rsid w:val="002603FC"/>
    <w:rsid w:val="00260C38"/>
    <w:rsid w:val="002616C0"/>
    <w:rsid w:val="00265372"/>
    <w:rsid w:val="002662AA"/>
    <w:rsid w:val="00277879"/>
    <w:rsid w:val="00280496"/>
    <w:rsid w:val="00294DC9"/>
    <w:rsid w:val="00295495"/>
    <w:rsid w:val="002A31DE"/>
    <w:rsid w:val="002B2613"/>
    <w:rsid w:val="002C5B2E"/>
    <w:rsid w:val="002D19B0"/>
    <w:rsid w:val="002D406D"/>
    <w:rsid w:val="002D6D05"/>
    <w:rsid w:val="002F1818"/>
    <w:rsid w:val="002F31DB"/>
    <w:rsid w:val="002F3ECC"/>
    <w:rsid w:val="002F413C"/>
    <w:rsid w:val="002F567B"/>
    <w:rsid w:val="00312E8D"/>
    <w:rsid w:val="003216A9"/>
    <w:rsid w:val="00335A74"/>
    <w:rsid w:val="00336FFB"/>
    <w:rsid w:val="00360476"/>
    <w:rsid w:val="0036561B"/>
    <w:rsid w:val="00367ACD"/>
    <w:rsid w:val="0037013F"/>
    <w:rsid w:val="00380C92"/>
    <w:rsid w:val="003944FE"/>
    <w:rsid w:val="003A484F"/>
    <w:rsid w:val="003A4883"/>
    <w:rsid w:val="003B0BE0"/>
    <w:rsid w:val="003B0C1B"/>
    <w:rsid w:val="003B688C"/>
    <w:rsid w:val="003C0291"/>
    <w:rsid w:val="003C39AE"/>
    <w:rsid w:val="003C7B60"/>
    <w:rsid w:val="003D0C0F"/>
    <w:rsid w:val="003D1FB2"/>
    <w:rsid w:val="003D66DA"/>
    <w:rsid w:val="003E1302"/>
    <w:rsid w:val="003E1310"/>
    <w:rsid w:val="003E480A"/>
    <w:rsid w:val="003E6F55"/>
    <w:rsid w:val="003F2B51"/>
    <w:rsid w:val="0040258A"/>
    <w:rsid w:val="00406254"/>
    <w:rsid w:val="00416CD4"/>
    <w:rsid w:val="004223DE"/>
    <w:rsid w:val="00434489"/>
    <w:rsid w:val="00437085"/>
    <w:rsid w:val="00440DC6"/>
    <w:rsid w:val="00443880"/>
    <w:rsid w:val="004464F4"/>
    <w:rsid w:val="00471401"/>
    <w:rsid w:val="00473F31"/>
    <w:rsid w:val="0048263A"/>
    <w:rsid w:val="00487E5D"/>
    <w:rsid w:val="00490BFD"/>
    <w:rsid w:val="004A2C00"/>
    <w:rsid w:val="004A711F"/>
    <w:rsid w:val="004B199D"/>
    <w:rsid w:val="004B4690"/>
    <w:rsid w:val="004B7117"/>
    <w:rsid w:val="004E0A2D"/>
    <w:rsid w:val="004E206B"/>
    <w:rsid w:val="004E6DF7"/>
    <w:rsid w:val="004F0FBD"/>
    <w:rsid w:val="004F350B"/>
    <w:rsid w:val="004F403E"/>
    <w:rsid w:val="00505A47"/>
    <w:rsid w:val="00512FDA"/>
    <w:rsid w:val="00513462"/>
    <w:rsid w:val="00520DA0"/>
    <w:rsid w:val="005254C5"/>
    <w:rsid w:val="005300E2"/>
    <w:rsid w:val="005664BB"/>
    <w:rsid w:val="00566FFA"/>
    <w:rsid w:val="0057481D"/>
    <w:rsid w:val="00575F0B"/>
    <w:rsid w:val="0058486E"/>
    <w:rsid w:val="00585B33"/>
    <w:rsid w:val="00585C1B"/>
    <w:rsid w:val="00585DCD"/>
    <w:rsid w:val="0059014D"/>
    <w:rsid w:val="00594647"/>
    <w:rsid w:val="005A4D30"/>
    <w:rsid w:val="005B5C64"/>
    <w:rsid w:val="005B7A4A"/>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9490F"/>
    <w:rsid w:val="006A3141"/>
    <w:rsid w:val="006A5E34"/>
    <w:rsid w:val="006B2422"/>
    <w:rsid w:val="006B2B9A"/>
    <w:rsid w:val="006B760E"/>
    <w:rsid w:val="006C1937"/>
    <w:rsid w:val="006C6DAA"/>
    <w:rsid w:val="006D2FBA"/>
    <w:rsid w:val="006D6172"/>
    <w:rsid w:val="006E6763"/>
    <w:rsid w:val="006F020C"/>
    <w:rsid w:val="006F4E83"/>
    <w:rsid w:val="006F712E"/>
    <w:rsid w:val="00704D99"/>
    <w:rsid w:val="007127B7"/>
    <w:rsid w:val="0071798E"/>
    <w:rsid w:val="00725140"/>
    <w:rsid w:val="007263F4"/>
    <w:rsid w:val="00727533"/>
    <w:rsid w:val="007416B6"/>
    <w:rsid w:val="00745A1A"/>
    <w:rsid w:val="00746F48"/>
    <w:rsid w:val="0075404D"/>
    <w:rsid w:val="0076182A"/>
    <w:rsid w:val="00767B7E"/>
    <w:rsid w:val="007770BB"/>
    <w:rsid w:val="007770C3"/>
    <w:rsid w:val="00780245"/>
    <w:rsid w:val="007821E3"/>
    <w:rsid w:val="00784D24"/>
    <w:rsid w:val="00785FBA"/>
    <w:rsid w:val="00786E4A"/>
    <w:rsid w:val="007875EB"/>
    <w:rsid w:val="007923DB"/>
    <w:rsid w:val="0079426B"/>
    <w:rsid w:val="007A7A48"/>
    <w:rsid w:val="007B3CD9"/>
    <w:rsid w:val="007C0AB3"/>
    <w:rsid w:val="007D1682"/>
    <w:rsid w:val="007D312A"/>
    <w:rsid w:val="007D3F19"/>
    <w:rsid w:val="007E202E"/>
    <w:rsid w:val="007E23B0"/>
    <w:rsid w:val="007E6A1E"/>
    <w:rsid w:val="007F1991"/>
    <w:rsid w:val="007F2C2F"/>
    <w:rsid w:val="007F55FC"/>
    <w:rsid w:val="007F5665"/>
    <w:rsid w:val="00800112"/>
    <w:rsid w:val="00813348"/>
    <w:rsid w:val="00822C82"/>
    <w:rsid w:val="008253BB"/>
    <w:rsid w:val="00833962"/>
    <w:rsid w:val="0083706E"/>
    <w:rsid w:val="008408F6"/>
    <w:rsid w:val="008423A5"/>
    <w:rsid w:val="00850625"/>
    <w:rsid w:val="00853718"/>
    <w:rsid w:val="00855221"/>
    <w:rsid w:val="0086039F"/>
    <w:rsid w:val="00860645"/>
    <w:rsid w:val="00871F71"/>
    <w:rsid w:val="00872FD8"/>
    <w:rsid w:val="008747BB"/>
    <w:rsid w:val="00885AF4"/>
    <w:rsid w:val="008939CD"/>
    <w:rsid w:val="008B768C"/>
    <w:rsid w:val="008B7E0A"/>
    <w:rsid w:val="008C4DB1"/>
    <w:rsid w:val="008C4EAF"/>
    <w:rsid w:val="008C5176"/>
    <w:rsid w:val="008C7FD0"/>
    <w:rsid w:val="008D5951"/>
    <w:rsid w:val="008E1DE7"/>
    <w:rsid w:val="008E6DCA"/>
    <w:rsid w:val="008E707C"/>
    <w:rsid w:val="00900B08"/>
    <w:rsid w:val="00902155"/>
    <w:rsid w:val="00902FA3"/>
    <w:rsid w:val="00921A79"/>
    <w:rsid w:val="00923564"/>
    <w:rsid w:val="0092392E"/>
    <w:rsid w:val="00926540"/>
    <w:rsid w:val="009315F9"/>
    <w:rsid w:val="00933499"/>
    <w:rsid w:val="00935C98"/>
    <w:rsid w:val="00941688"/>
    <w:rsid w:val="00946945"/>
    <w:rsid w:val="00951248"/>
    <w:rsid w:val="0095152F"/>
    <w:rsid w:val="00954C49"/>
    <w:rsid w:val="00955E37"/>
    <w:rsid w:val="0095730D"/>
    <w:rsid w:val="0097099F"/>
    <w:rsid w:val="00971997"/>
    <w:rsid w:val="00971FFC"/>
    <w:rsid w:val="0098660A"/>
    <w:rsid w:val="009931C3"/>
    <w:rsid w:val="00996009"/>
    <w:rsid w:val="009A05E1"/>
    <w:rsid w:val="009A30EC"/>
    <w:rsid w:val="009B1FC9"/>
    <w:rsid w:val="009B2C43"/>
    <w:rsid w:val="009B4EAE"/>
    <w:rsid w:val="009B7573"/>
    <w:rsid w:val="009C22F4"/>
    <w:rsid w:val="009C2E98"/>
    <w:rsid w:val="009C37FB"/>
    <w:rsid w:val="009D2225"/>
    <w:rsid w:val="009D3447"/>
    <w:rsid w:val="009D4711"/>
    <w:rsid w:val="009F1185"/>
    <w:rsid w:val="009F18CD"/>
    <w:rsid w:val="009F2A13"/>
    <w:rsid w:val="009F5D6E"/>
    <w:rsid w:val="009F7527"/>
    <w:rsid w:val="00A039ED"/>
    <w:rsid w:val="00A04EB0"/>
    <w:rsid w:val="00A1163D"/>
    <w:rsid w:val="00A13CC1"/>
    <w:rsid w:val="00A14BFE"/>
    <w:rsid w:val="00A16847"/>
    <w:rsid w:val="00A237D8"/>
    <w:rsid w:val="00A268C4"/>
    <w:rsid w:val="00A307CD"/>
    <w:rsid w:val="00A331C8"/>
    <w:rsid w:val="00A35117"/>
    <w:rsid w:val="00A35F6C"/>
    <w:rsid w:val="00A40A00"/>
    <w:rsid w:val="00A4142F"/>
    <w:rsid w:val="00A422EB"/>
    <w:rsid w:val="00A45BB7"/>
    <w:rsid w:val="00A56DF2"/>
    <w:rsid w:val="00A56E6E"/>
    <w:rsid w:val="00A61587"/>
    <w:rsid w:val="00A669E4"/>
    <w:rsid w:val="00A67AB5"/>
    <w:rsid w:val="00A733B2"/>
    <w:rsid w:val="00A741C2"/>
    <w:rsid w:val="00A85147"/>
    <w:rsid w:val="00A906DA"/>
    <w:rsid w:val="00A91760"/>
    <w:rsid w:val="00A93B00"/>
    <w:rsid w:val="00A93C21"/>
    <w:rsid w:val="00AA4C4E"/>
    <w:rsid w:val="00AA539C"/>
    <w:rsid w:val="00AB1776"/>
    <w:rsid w:val="00AB64C9"/>
    <w:rsid w:val="00AC3C6A"/>
    <w:rsid w:val="00AC4407"/>
    <w:rsid w:val="00AD0F83"/>
    <w:rsid w:val="00AD5620"/>
    <w:rsid w:val="00AD656B"/>
    <w:rsid w:val="00AD7C1B"/>
    <w:rsid w:val="00AE16BA"/>
    <w:rsid w:val="00AE1EBE"/>
    <w:rsid w:val="00B03C9D"/>
    <w:rsid w:val="00B060AE"/>
    <w:rsid w:val="00B0700D"/>
    <w:rsid w:val="00B10517"/>
    <w:rsid w:val="00B14E76"/>
    <w:rsid w:val="00B161B8"/>
    <w:rsid w:val="00B2048C"/>
    <w:rsid w:val="00B310B9"/>
    <w:rsid w:val="00B35F3F"/>
    <w:rsid w:val="00B36CBB"/>
    <w:rsid w:val="00B425E0"/>
    <w:rsid w:val="00B440AA"/>
    <w:rsid w:val="00B44B70"/>
    <w:rsid w:val="00B479AE"/>
    <w:rsid w:val="00B53C56"/>
    <w:rsid w:val="00B57DAF"/>
    <w:rsid w:val="00B660AE"/>
    <w:rsid w:val="00B75B1A"/>
    <w:rsid w:val="00B77EA6"/>
    <w:rsid w:val="00B81598"/>
    <w:rsid w:val="00B81B51"/>
    <w:rsid w:val="00B841F1"/>
    <w:rsid w:val="00B944D6"/>
    <w:rsid w:val="00BB4DF0"/>
    <w:rsid w:val="00BC06FD"/>
    <w:rsid w:val="00BC289F"/>
    <w:rsid w:val="00BC2D50"/>
    <w:rsid w:val="00BC5361"/>
    <w:rsid w:val="00BC5460"/>
    <w:rsid w:val="00BC6B50"/>
    <w:rsid w:val="00BD0E25"/>
    <w:rsid w:val="00BD6293"/>
    <w:rsid w:val="00BF5BD6"/>
    <w:rsid w:val="00C03E31"/>
    <w:rsid w:val="00C06670"/>
    <w:rsid w:val="00C21DAF"/>
    <w:rsid w:val="00C30E69"/>
    <w:rsid w:val="00C33E72"/>
    <w:rsid w:val="00C354B2"/>
    <w:rsid w:val="00C35554"/>
    <w:rsid w:val="00C42709"/>
    <w:rsid w:val="00C471C0"/>
    <w:rsid w:val="00C533CC"/>
    <w:rsid w:val="00C5751C"/>
    <w:rsid w:val="00C61BFC"/>
    <w:rsid w:val="00C62B85"/>
    <w:rsid w:val="00C65438"/>
    <w:rsid w:val="00C8451B"/>
    <w:rsid w:val="00C91CBB"/>
    <w:rsid w:val="00CA0321"/>
    <w:rsid w:val="00CA4FA3"/>
    <w:rsid w:val="00CB2F7A"/>
    <w:rsid w:val="00CB4E70"/>
    <w:rsid w:val="00CC09B6"/>
    <w:rsid w:val="00CC666F"/>
    <w:rsid w:val="00CD1E3F"/>
    <w:rsid w:val="00CE010D"/>
    <w:rsid w:val="00CE44F6"/>
    <w:rsid w:val="00CE49DA"/>
    <w:rsid w:val="00CE7B61"/>
    <w:rsid w:val="00CF3C13"/>
    <w:rsid w:val="00D00095"/>
    <w:rsid w:val="00D114F0"/>
    <w:rsid w:val="00D20620"/>
    <w:rsid w:val="00D254F7"/>
    <w:rsid w:val="00D26091"/>
    <w:rsid w:val="00D2685C"/>
    <w:rsid w:val="00D34E7C"/>
    <w:rsid w:val="00D35489"/>
    <w:rsid w:val="00D36AFE"/>
    <w:rsid w:val="00D46F44"/>
    <w:rsid w:val="00D51276"/>
    <w:rsid w:val="00D66E4F"/>
    <w:rsid w:val="00D7035F"/>
    <w:rsid w:val="00D8388A"/>
    <w:rsid w:val="00DA52D1"/>
    <w:rsid w:val="00DA634F"/>
    <w:rsid w:val="00DA65AC"/>
    <w:rsid w:val="00DB1913"/>
    <w:rsid w:val="00DC410D"/>
    <w:rsid w:val="00DC5A81"/>
    <w:rsid w:val="00DC68CA"/>
    <w:rsid w:val="00DC7CBA"/>
    <w:rsid w:val="00DD144D"/>
    <w:rsid w:val="00DD4FEA"/>
    <w:rsid w:val="00DD73B7"/>
    <w:rsid w:val="00DF28BC"/>
    <w:rsid w:val="00DF34B9"/>
    <w:rsid w:val="00E01053"/>
    <w:rsid w:val="00E07ACF"/>
    <w:rsid w:val="00E331A1"/>
    <w:rsid w:val="00E33202"/>
    <w:rsid w:val="00E336A9"/>
    <w:rsid w:val="00E472B1"/>
    <w:rsid w:val="00E50624"/>
    <w:rsid w:val="00E568DF"/>
    <w:rsid w:val="00E64269"/>
    <w:rsid w:val="00E66797"/>
    <w:rsid w:val="00E738A1"/>
    <w:rsid w:val="00E76C2E"/>
    <w:rsid w:val="00E82267"/>
    <w:rsid w:val="00E853CE"/>
    <w:rsid w:val="00E867B6"/>
    <w:rsid w:val="00E87F08"/>
    <w:rsid w:val="00E97AC9"/>
    <w:rsid w:val="00EA010F"/>
    <w:rsid w:val="00EB3CBE"/>
    <w:rsid w:val="00EB5028"/>
    <w:rsid w:val="00EC3884"/>
    <w:rsid w:val="00EC3E09"/>
    <w:rsid w:val="00ED1B63"/>
    <w:rsid w:val="00ED3C1F"/>
    <w:rsid w:val="00ED4085"/>
    <w:rsid w:val="00ED420E"/>
    <w:rsid w:val="00ED6FBE"/>
    <w:rsid w:val="00EE2F57"/>
    <w:rsid w:val="00EF4C34"/>
    <w:rsid w:val="00EF77C6"/>
    <w:rsid w:val="00F0204F"/>
    <w:rsid w:val="00F023C6"/>
    <w:rsid w:val="00F05438"/>
    <w:rsid w:val="00F1361C"/>
    <w:rsid w:val="00F156F0"/>
    <w:rsid w:val="00F160C7"/>
    <w:rsid w:val="00F2408F"/>
    <w:rsid w:val="00F240E9"/>
    <w:rsid w:val="00F36D8F"/>
    <w:rsid w:val="00F413BE"/>
    <w:rsid w:val="00F417B1"/>
    <w:rsid w:val="00F45853"/>
    <w:rsid w:val="00F602DF"/>
    <w:rsid w:val="00F67194"/>
    <w:rsid w:val="00F754A1"/>
    <w:rsid w:val="00F81FD9"/>
    <w:rsid w:val="00F841AA"/>
    <w:rsid w:val="00F84A21"/>
    <w:rsid w:val="00F84A94"/>
    <w:rsid w:val="00F87E96"/>
    <w:rsid w:val="00F9037B"/>
    <w:rsid w:val="00FA23E8"/>
    <w:rsid w:val="00FB2930"/>
    <w:rsid w:val="00FD3CC1"/>
    <w:rsid w:val="00FF1E02"/>
    <w:rsid w:val="00FF30B4"/>
    <w:rsid w:val="00FF791D"/>
    <w:rsid w:val="061C088B"/>
    <w:rsid w:val="10C055FF"/>
    <w:rsid w:val="16BB723D"/>
    <w:rsid w:val="18D66079"/>
    <w:rsid w:val="19C45188"/>
    <w:rsid w:val="1F843312"/>
    <w:rsid w:val="240371BF"/>
    <w:rsid w:val="29FD04D3"/>
    <w:rsid w:val="319F7F4E"/>
    <w:rsid w:val="42D27F5D"/>
    <w:rsid w:val="4E5C4E71"/>
    <w:rsid w:val="4ECE2238"/>
    <w:rsid w:val="52540C15"/>
    <w:rsid w:val="5A471C10"/>
    <w:rsid w:val="61F310BA"/>
    <w:rsid w:val="6EB731D8"/>
    <w:rsid w:val="72405E99"/>
    <w:rsid w:val="72734D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3">
    <w:name w:val="列出段落1"/>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0">
    <w:name w:val="四号正文"/>
    <w:basedOn w:val="1"/>
    <w:qFormat/>
    <w:uiPriority w:val="0"/>
    <w:pPr>
      <w:spacing w:line="360" w:lineRule="auto"/>
    </w:pPr>
    <w:rPr>
      <w:rFonts w:ascii="??" w:hAnsi="??" w:cs="宋体"/>
      <w:color w:val="000000"/>
      <w:sz w:val="28"/>
      <w:szCs w:val="21"/>
    </w:rPr>
  </w:style>
  <w:style w:type="character" w:customStyle="1" w:styleId="31">
    <w:name w:val="15"/>
    <w:basedOn w:val="13"/>
    <w:qFormat/>
    <w:uiPriority w:val="0"/>
    <w:rPr>
      <w:rFonts w:hint="eastAsia" w:ascii="Times New Roman" w:eastAsia="楷体_GB2312" w:cs="楷体_GB2312"/>
      <w:sz w:val="28"/>
      <w:szCs w:val="28"/>
    </w:rPr>
  </w:style>
  <w:style w:type="character" w:customStyle="1" w:styleId="32">
    <w:name w:val="font61"/>
    <w:basedOn w:val="13"/>
    <w:qFormat/>
    <w:uiPriority w:val="0"/>
    <w:rPr>
      <w:rFonts w:hint="eastAsia" w:ascii="Times New Roman" w:eastAsia="楷体_GB2312" w:cs="楷体_GB2312"/>
      <w:sz w:val="32"/>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95F0A1-7B43-4368-AC23-960D529777C0}">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45</Pages>
  <Words>2904</Words>
  <Characters>16557</Characters>
  <Lines>137</Lines>
  <Paragraphs>38</Paragraphs>
  <TotalTime>133</TotalTime>
  <ScaleCrop>false</ScaleCrop>
  <LinksUpToDate>false</LinksUpToDate>
  <CharactersWithSpaces>19423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qw</cp:lastModifiedBy>
  <cp:lastPrinted>2020-07-23T02:58:00Z</cp:lastPrinted>
  <dcterms:modified xsi:type="dcterms:W3CDTF">2020-10-28T01:35:17Z</dcterms:modified>
  <dc:title>四川省***</dc:title>
  <cp:revision>158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