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F4044">
      <w:pPr>
        <w:spacing w:line="600" w:lineRule="exact"/>
        <w:jc w:val="center"/>
        <w:outlineLvl w:val="0"/>
        <w:rPr>
          <w:rFonts w:ascii="方正小标宋简体" w:hAnsi="宋体" w:eastAsia="方正小标宋简体"/>
          <w:color w:val="000000"/>
          <w:sz w:val="72"/>
          <w:szCs w:val="72"/>
        </w:rPr>
      </w:pPr>
      <w:bookmarkStart w:id="0" w:name="_Toc15306267"/>
    </w:p>
    <w:p w14:paraId="6F91F105">
      <w:pPr>
        <w:spacing w:line="600" w:lineRule="exact"/>
        <w:jc w:val="center"/>
        <w:outlineLvl w:val="0"/>
        <w:rPr>
          <w:rFonts w:ascii="方正小标宋简体" w:hAnsi="宋体" w:eastAsia="方正小标宋简体"/>
          <w:color w:val="000000"/>
          <w:sz w:val="72"/>
          <w:szCs w:val="72"/>
        </w:rPr>
      </w:pPr>
    </w:p>
    <w:p w14:paraId="626F44E9">
      <w:pPr>
        <w:spacing w:line="600" w:lineRule="exact"/>
        <w:jc w:val="center"/>
        <w:outlineLvl w:val="0"/>
        <w:rPr>
          <w:rFonts w:ascii="方正小标宋简体" w:hAnsi="宋体" w:eastAsia="方正小标宋简体"/>
          <w:color w:val="000000"/>
          <w:sz w:val="72"/>
          <w:szCs w:val="72"/>
        </w:rPr>
      </w:pPr>
    </w:p>
    <w:p w14:paraId="3B0EA203">
      <w:pPr>
        <w:spacing w:line="600" w:lineRule="exact"/>
        <w:jc w:val="center"/>
        <w:outlineLvl w:val="0"/>
        <w:rPr>
          <w:rFonts w:ascii="方正小标宋简体" w:hAnsi="宋体" w:eastAsia="方正小标宋简体"/>
          <w:color w:val="000000"/>
          <w:sz w:val="72"/>
          <w:szCs w:val="72"/>
        </w:rPr>
      </w:pPr>
    </w:p>
    <w:p w14:paraId="42700003">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78441"/>
      <w:bookmarkStart w:id="4" w:name="_Toc15396475"/>
      <w:bookmarkStart w:id="5" w:name="_Toc15396597"/>
      <w:bookmarkStart w:id="73" w:name="_GoBack"/>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2477E866">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06268"/>
      <w:bookmarkStart w:id="9" w:name="_Toc15396598"/>
      <w:bookmarkStart w:id="10" w:name="_Toc15378442"/>
      <w:bookmarkStart w:id="11" w:name="_Toc15377426"/>
      <w:r>
        <w:rPr>
          <w:rFonts w:hint="eastAsia" w:ascii="方正小标宋简体" w:hAnsi="宋体" w:eastAsia="方正小标宋简体"/>
          <w:color w:val="000000"/>
          <w:sz w:val="72"/>
          <w:szCs w:val="72"/>
          <w:lang w:eastAsia="zh-CN"/>
        </w:rPr>
        <w:t>中共峨眉山市委党校</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bookmarkEnd w:id="73"/>
    </w:p>
    <w:p w14:paraId="5A19307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A3296D3">
      <w:pPr>
        <w:widowControl/>
        <w:jc w:val="center"/>
        <w:rPr>
          <w:rFonts w:ascii="黑体" w:hAnsi="黑体" w:eastAsia="黑体" w:cstheme="minorBidi"/>
          <w:sz w:val="28"/>
          <w:szCs w:val="28"/>
        </w:rPr>
      </w:pPr>
    </w:p>
    <w:p w14:paraId="2640BE49">
      <w:pPr>
        <w:pStyle w:val="10"/>
        <w:rPr>
          <w:color w:val="auto"/>
        </w:rPr>
      </w:pPr>
      <w:r>
        <w:rPr>
          <w:rFonts w:hint="eastAsia"/>
          <w:color w:val="auto"/>
        </w:rPr>
        <w:t>公开时间：2020年</w:t>
      </w:r>
      <w:r>
        <w:rPr>
          <w:rFonts w:hint="eastAsia"/>
          <w:color w:val="auto"/>
          <w:lang w:val="en-US" w:eastAsia="zh-CN"/>
        </w:rPr>
        <w:t>10</w:t>
      </w:r>
      <w:r>
        <w:rPr>
          <w:rFonts w:hint="eastAsia"/>
          <w:color w:val="auto"/>
        </w:rPr>
        <w:t>月</w:t>
      </w:r>
      <w:r>
        <w:rPr>
          <w:rFonts w:hint="eastAsia"/>
          <w:color w:val="auto"/>
          <w:lang w:val="en-US" w:eastAsia="zh-CN"/>
        </w:rPr>
        <w:t>28</w:t>
      </w:r>
      <w:r>
        <w:rPr>
          <w:rFonts w:hint="eastAsia"/>
          <w:color w:val="auto"/>
        </w:rPr>
        <w:t>日</w:t>
      </w:r>
    </w:p>
    <w:p w14:paraId="2FCFA24A"/>
    <w:p w14:paraId="729CA704">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160645D5">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5C2DF6ED">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4762C4D1">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14:paraId="746402F9">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110D20B2">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7F0BAF79">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7DA0732A">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250B242B">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F3D54F7">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997FB44">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56182F05">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A518C22">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58CE6CA">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1D057EF0">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56849773">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DC6CA3E">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32F91B8C">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2966CEFE">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F5B746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128349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56FB478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56C165D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617A9150">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1934BB8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26894E0E">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9133CF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53D3585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7CED0ED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0B0B9DB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449EA6D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3173958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78159002">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C2E5708">
      <w:pPr>
        <w:pStyle w:val="2"/>
        <w:pageBreakBefore w:val="0"/>
        <w:widowControl w:val="0"/>
        <w:kinsoku/>
        <w:wordWrap/>
        <w:overflowPunct/>
        <w:topLinePunct w:val="0"/>
        <w:autoSpaceDE/>
        <w:autoSpaceDN/>
        <w:bidi w:val="0"/>
        <w:spacing w:line="600" w:lineRule="exact"/>
        <w:jc w:val="center"/>
        <w:textAlignment w:val="auto"/>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7731FF1">
      <w:pPr>
        <w:pStyle w:val="3"/>
        <w:pageBreakBefore w:val="0"/>
        <w:widowControl w:val="0"/>
        <w:kinsoku/>
        <w:wordWrap/>
        <w:overflowPunct/>
        <w:topLinePunct w:val="0"/>
        <w:autoSpaceDE/>
        <w:autoSpaceDN/>
        <w:bidi w:val="0"/>
        <w:spacing w:line="600" w:lineRule="exact"/>
        <w:textAlignment w:val="auto"/>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19A27796">
      <w:pPr>
        <w:pStyle w:val="5"/>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cs="仿宋"/>
          <w:b w:val="0"/>
          <w:bCs/>
          <w:color w:val="000000"/>
          <w:sz w:val="32"/>
          <w:szCs w:val="32"/>
        </w:rPr>
      </w:pPr>
      <w:bookmarkStart w:id="16" w:name="_Toc15378445"/>
      <w:bookmarkStart w:id="17" w:name="_Toc15377198"/>
      <w:r>
        <w:rPr>
          <w:rFonts w:hint="eastAsia" w:ascii="仿宋" w:hAnsi="仿宋" w:eastAsia="仿宋" w:cs="仿宋"/>
          <w:b w:val="0"/>
          <w:bCs/>
          <w:color w:val="000000"/>
          <w:sz w:val="32"/>
          <w:szCs w:val="32"/>
        </w:rPr>
        <w:t>（一）主要职能。</w:t>
      </w:r>
      <w:bookmarkEnd w:id="16"/>
      <w:bookmarkEnd w:id="17"/>
    </w:p>
    <w:p w14:paraId="41C605AF">
      <w:pPr>
        <w:pStyle w:val="5"/>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cs="仿宋"/>
          <w:b w:val="0"/>
          <w:bCs/>
          <w:color w:val="000000"/>
          <w:sz w:val="32"/>
          <w:szCs w:val="32"/>
        </w:rPr>
      </w:pPr>
      <w:r>
        <w:rPr>
          <w:rFonts w:hint="eastAsia" w:ascii="仿宋" w:hAnsi="仿宋" w:eastAsia="仿宋" w:cs="仿宋"/>
          <w:b w:val="0"/>
          <w:bCs/>
          <w:sz w:val="32"/>
          <w:szCs w:val="32"/>
        </w:rPr>
        <w:t>我校主要职能是在市委、市政府的领导下，认真学习贯彻《党校工作条例》、县级党校办学体制改革精神，围绕市委、市政府的中心工作，全面加强党校教学科研工作。</w:t>
      </w:r>
    </w:p>
    <w:p w14:paraId="24021DE4">
      <w:pPr>
        <w:pStyle w:val="5"/>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cs="仿宋"/>
          <w:b w:val="0"/>
          <w:bCs/>
          <w:color w:val="000000"/>
          <w:sz w:val="32"/>
          <w:szCs w:val="32"/>
        </w:rPr>
      </w:pPr>
      <w:bookmarkStart w:id="18" w:name="_Toc15377199"/>
      <w:bookmarkStart w:id="19" w:name="_Toc15378446"/>
      <w:r>
        <w:rPr>
          <w:rFonts w:hint="eastAsia" w:ascii="仿宋" w:hAnsi="仿宋" w:eastAsia="仿宋" w:cs="仿宋"/>
          <w:b w:val="0"/>
          <w:bCs/>
          <w:color w:val="000000"/>
          <w:sz w:val="32"/>
          <w:szCs w:val="32"/>
        </w:rPr>
        <w:t>（二）2019年重点工作完成情况。</w:t>
      </w:r>
      <w:bookmarkEnd w:id="18"/>
      <w:bookmarkEnd w:id="19"/>
    </w:p>
    <w:p w14:paraId="3ABB078A">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做好干部教育培训工作。</w:t>
      </w:r>
      <w:r>
        <w:rPr>
          <w:rFonts w:hint="eastAsia" w:ascii="仿宋" w:hAnsi="仿宋" w:eastAsia="仿宋" w:cs="仿宋"/>
          <w:b w:val="0"/>
          <w:bCs/>
          <w:sz w:val="32"/>
          <w:szCs w:val="32"/>
          <w:lang w:eastAsia="zh-CN"/>
        </w:rPr>
        <w:t>一是</w:t>
      </w:r>
      <w:r>
        <w:rPr>
          <w:rFonts w:hint="eastAsia" w:ascii="仿宋" w:hAnsi="仿宋" w:eastAsia="仿宋" w:cs="仿宋"/>
          <w:b w:val="0"/>
          <w:bCs/>
          <w:sz w:val="32"/>
          <w:szCs w:val="32"/>
        </w:rPr>
        <w:t>干部培训覆盖面广：</w:t>
      </w:r>
      <w:r>
        <w:rPr>
          <w:rFonts w:hint="eastAsia" w:ascii="仿宋" w:hAnsi="仿宋" w:eastAsia="仿宋" w:cs="仿宋"/>
          <w:b w:val="0"/>
          <w:bCs/>
          <w:sz w:val="32"/>
          <w:szCs w:val="32"/>
          <w:lang w:val="en-US" w:eastAsia="zh-CN"/>
        </w:rPr>
        <w:t>2019年</w:t>
      </w:r>
      <w:r>
        <w:rPr>
          <w:rFonts w:hint="eastAsia" w:ascii="仿宋" w:hAnsi="仿宋" w:eastAsia="仿宋" w:cs="仿宋"/>
          <w:b w:val="0"/>
          <w:bCs/>
          <w:sz w:val="32"/>
          <w:szCs w:val="32"/>
        </w:rPr>
        <w:t>共举办第一书记培训班、村党组织书记培训班、全市结对帮扶干部示范培训班、优秀年轻干部铸魂工程培训班等各类培训班3</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期，培训学员</w:t>
      </w:r>
      <w:r>
        <w:rPr>
          <w:rFonts w:hint="eastAsia" w:ascii="仿宋" w:hAnsi="仿宋" w:eastAsia="仿宋" w:cs="仿宋"/>
          <w:b w:val="0"/>
          <w:bCs/>
          <w:sz w:val="32"/>
          <w:szCs w:val="32"/>
          <w:lang w:val="en-US" w:eastAsia="zh-CN"/>
        </w:rPr>
        <w:t>4100</w:t>
      </w:r>
      <w:r>
        <w:rPr>
          <w:rFonts w:hint="eastAsia" w:ascii="仿宋" w:hAnsi="仿宋" w:eastAsia="仿宋" w:cs="仿宋"/>
          <w:b w:val="0"/>
          <w:bCs/>
          <w:sz w:val="32"/>
          <w:szCs w:val="32"/>
        </w:rPr>
        <w:t>余人。组织骨干教师围绕建国70周年和“不忘初心</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牢记使命”主题深入部门、乡镇讲党课，共宣讲20余场次，培训2000余人。</w:t>
      </w:r>
      <w:r>
        <w:rPr>
          <w:rFonts w:hint="eastAsia" w:ascii="仿宋" w:hAnsi="仿宋" w:eastAsia="仿宋" w:cs="仿宋"/>
          <w:b w:val="0"/>
          <w:bCs/>
          <w:sz w:val="32"/>
          <w:szCs w:val="32"/>
          <w:lang w:eastAsia="zh-CN"/>
        </w:rPr>
        <w:t>二是</w:t>
      </w:r>
      <w:r>
        <w:rPr>
          <w:rFonts w:hint="eastAsia" w:ascii="仿宋" w:hAnsi="仿宋" w:eastAsia="仿宋" w:cs="仿宋"/>
          <w:b w:val="0"/>
          <w:bCs/>
          <w:sz w:val="32"/>
          <w:szCs w:val="32"/>
        </w:rPr>
        <w:t>创新特色教学：积极开展现场教学，深入沙湾区罗一村和井研县的周坡村、建国村开展农民工返乡创业异地现场教学，</w:t>
      </w:r>
      <w:r>
        <w:rPr>
          <w:rFonts w:hint="eastAsia" w:ascii="仿宋" w:hAnsi="仿宋" w:eastAsia="仿宋" w:cs="仿宋"/>
          <w:b w:val="0"/>
          <w:bCs/>
          <w:color w:val="000000"/>
          <w:sz w:val="32"/>
          <w:szCs w:val="32"/>
          <w:shd w:val="clear" w:color="auto" w:fill="FFFFFF"/>
        </w:rPr>
        <w:t>突出教学内容实践特色。</w:t>
      </w:r>
      <w:r>
        <w:rPr>
          <w:rFonts w:hint="eastAsia" w:ascii="仿宋" w:hAnsi="仿宋" w:eastAsia="仿宋" w:cs="仿宋"/>
          <w:b w:val="0"/>
          <w:bCs/>
          <w:sz w:val="32"/>
          <w:szCs w:val="32"/>
        </w:rPr>
        <w:t>打造桂花桥镇庙稿村“党建+”现场教学基地，开展特色化教学。</w:t>
      </w:r>
    </w:p>
    <w:p w14:paraId="7452BF3E">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建言咨政当好参谋。</w:t>
      </w:r>
      <w:r>
        <w:rPr>
          <w:rFonts w:hint="eastAsia" w:ascii="仿宋" w:hAnsi="仿宋" w:eastAsia="仿宋" w:cs="仿宋"/>
          <w:b w:val="0"/>
          <w:bCs/>
          <w:sz w:val="32"/>
          <w:szCs w:val="32"/>
          <w:lang w:eastAsia="zh-CN"/>
        </w:rPr>
        <w:t>一是</w:t>
      </w:r>
      <w:r>
        <w:rPr>
          <w:rFonts w:hint="eastAsia" w:ascii="仿宋" w:hAnsi="仿宋" w:eastAsia="仿宋" w:cs="仿宋"/>
          <w:b w:val="0"/>
          <w:bCs/>
          <w:sz w:val="32"/>
          <w:szCs w:val="32"/>
        </w:rPr>
        <w:t>做好课题调研：围绕峨眉山市“九个一”文旅品牌和市委政府中心工作，从充分发挥法治在乡村治理体系中的作用、峨眉山中药材品牌打造、小区物业管理、乡村振兴、产业发展等五个方面开展课题调研，共完成8篇论文。其中，《乡村振兴战略下强化农村基层党组织政治功能的研究——以峨眉山市部分农村基层党组织为例》等2篇论文申报四川省委党校课题，《茶旅融合，振兴乡村经济发展》等2篇论文申报乐山市社科联课题，2篇获乐山市邓小平理论研讨会二等奖，4篇获乐山市邓小平理论研讨会三等奖。《峨眉山市新市民素质提升工作的调研》获四川省党校行政学院系统第十一届科研优秀成果三等奖。</w:t>
      </w:r>
      <w:r>
        <w:rPr>
          <w:rFonts w:hint="eastAsia" w:ascii="仿宋" w:hAnsi="仿宋" w:eastAsia="仿宋" w:cs="仿宋"/>
          <w:b w:val="0"/>
          <w:bCs/>
          <w:sz w:val="32"/>
          <w:szCs w:val="32"/>
          <w:lang w:eastAsia="zh-CN"/>
        </w:rPr>
        <w:t>二是</w:t>
      </w:r>
      <w:r>
        <w:rPr>
          <w:rFonts w:hint="eastAsia" w:ascii="仿宋" w:hAnsi="仿宋" w:eastAsia="仿宋" w:cs="仿宋"/>
          <w:b w:val="0"/>
          <w:bCs/>
          <w:sz w:val="32"/>
          <w:szCs w:val="32"/>
        </w:rPr>
        <w:t>当好咨政参谋：编辑《市情研究》2期，呈送主要领导，充分发挥党校科研咨政作用，其中《茶旅融合，振兴乡村经济发展》得到市委高书记批示。</w:t>
      </w:r>
    </w:p>
    <w:p w14:paraId="66611057">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提升市民素质。继续做好新峨眉市民素质提升培训工作，结合双创工作设置微课堂，打造了“争创文明城 争做文明人”系列专题课件（PPT）16个，在全市多个社区（村）开展微课堂培训300余场，培训2万余人。</w:t>
      </w:r>
    </w:p>
    <w:p w14:paraId="70236A46">
      <w:pPr>
        <w:pageBreakBefore w:val="0"/>
        <w:widowControl w:val="0"/>
        <w:kinsoku/>
        <w:wordWrap/>
        <w:overflowPunct/>
        <w:topLinePunct w:val="0"/>
        <w:autoSpaceDE/>
        <w:autoSpaceDN/>
        <w:bidi w:val="0"/>
        <w:spacing w:line="600" w:lineRule="exact"/>
        <w:ind w:firstLine="630"/>
        <w:textAlignment w:val="auto"/>
        <w:rPr>
          <w:rFonts w:hint="eastAsia" w:ascii="仿宋" w:hAnsi="仿宋" w:eastAsia="仿宋"/>
          <w:bCs/>
          <w:color w:val="000000"/>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加强队伍建设。进一步细化科室职能职责及人员岗位职责，加强人员管理。按照“高质量教育培训干部、高水平服务党和国家事业发展”的要求，选派3名骨干教师到中央党校、省委党校学习，拓展思维和视野，提升授课水平。</w:t>
      </w:r>
    </w:p>
    <w:p w14:paraId="72B506CC">
      <w:pPr>
        <w:pStyle w:val="3"/>
        <w:pageBreakBefore w:val="0"/>
        <w:widowControl w:val="0"/>
        <w:kinsoku/>
        <w:wordWrap/>
        <w:overflowPunct/>
        <w:topLinePunct w:val="0"/>
        <w:autoSpaceDE/>
        <w:autoSpaceDN/>
        <w:bidi w:val="0"/>
        <w:spacing w:line="600" w:lineRule="exact"/>
        <w:ind w:firstLine="640" w:firstLineChars="200"/>
        <w:textAlignment w:val="auto"/>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61510DF2">
      <w:pPr>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olor w:val="000000"/>
          <w:kern w:val="0"/>
          <w:sz w:val="32"/>
          <w:szCs w:val="32"/>
        </w:rPr>
      </w:pPr>
      <w:r>
        <w:rPr>
          <w:rFonts w:hint="eastAsia" w:ascii="仿宋_GB2312" w:eastAsia="仿宋_GB2312"/>
          <w:sz w:val="32"/>
          <w:szCs w:val="32"/>
        </w:rPr>
        <w:t>我校属于一级决算单位，内设3个股室：办公室、教务室、信息化室。</w:t>
      </w:r>
      <w:r>
        <w:rPr>
          <w:rFonts w:ascii="仿宋" w:hAnsi="仿宋" w:eastAsia="仿宋"/>
          <w:color w:val="000000"/>
          <w:sz w:val="32"/>
          <w:szCs w:val="32"/>
        </w:rPr>
        <w:br w:type="page"/>
      </w:r>
    </w:p>
    <w:p w14:paraId="5DCE53EC">
      <w:pPr>
        <w:pStyle w:val="2"/>
        <w:pageBreakBefore w:val="0"/>
        <w:widowControl w:val="0"/>
        <w:kinsoku/>
        <w:wordWrap/>
        <w:overflowPunct/>
        <w:topLinePunct w:val="0"/>
        <w:autoSpaceDE/>
        <w:autoSpaceDN/>
        <w:bidi w:val="0"/>
        <w:spacing w:line="600" w:lineRule="exact"/>
        <w:ind w:right="440"/>
        <w:jc w:val="right"/>
        <w:textAlignment w:val="auto"/>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58B9AAFD">
      <w:pPr>
        <w:pageBreakBefore w:val="0"/>
        <w:widowControl w:val="0"/>
        <w:kinsoku/>
        <w:wordWrap/>
        <w:overflowPunct/>
        <w:topLinePunct w:val="0"/>
        <w:autoSpaceDE/>
        <w:autoSpaceDN/>
        <w:bidi w:val="0"/>
        <w:spacing w:line="600" w:lineRule="exact"/>
        <w:textAlignment w:val="auto"/>
      </w:pPr>
    </w:p>
    <w:p w14:paraId="6E56DCED">
      <w:pPr>
        <w:pStyle w:val="23"/>
        <w:pageBreakBefore w:val="0"/>
        <w:widowControl w:val="0"/>
        <w:numPr>
          <w:ilvl w:val="0"/>
          <w:numId w:val="1"/>
        </w:numPr>
        <w:kinsoku/>
        <w:wordWrap/>
        <w:overflowPunct/>
        <w:topLinePunct w:val="0"/>
        <w:autoSpaceDE/>
        <w:autoSpaceDN/>
        <w:bidi w:val="0"/>
        <w:spacing w:line="600" w:lineRule="exact"/>
        <w:ind w:firstLineChars="0"/>
        <w:textAlignment w:val="auto"/>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156AA087">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354.5万元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362.92</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16.28万元，减少4.3%；</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9.43万元，减少2.5%。</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财政拨款收入支出减少。</w:t>
      </w:r>
    </w:p>
    <w:p w14:paraId="3E587CE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05108162">
      <w:pPr>
        <w:spacing w:line="600" w:lineRule="exact"/>
        <w:ind w:firstLine="420" w:firstLineChars="200"/>
        <w:rPr>
          <w:rFonts w:hint="eastAsia" w:ascii="仿宋" w:hAnsi="仿宋" w:eastAsia="仿宋"/>
          <w:color w:val="000000" w:themeColor="text1"/>
          <w:sz w:val="32"/>
          <w:szCs w:val="32"/>
          <w:lang w:eastAsia="zh-CN"/>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366395</wp:posOffset>
            </wp:positionH>
            <wp:positionV relativeFrom="paragraph">
              <wp:posOffset>185420</wp:posOffset>
            </wp:positionV>
            <wp:extent cx="4058285" cy="1866900"/>
            <wp:effectExtent l="4445" t="5080" r="13970" b="1397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2E17BE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9D4CBC1">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14:paraId="61459E2B">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8AE5A76">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14:paraId="4A68E2E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51C4C25">
      <w:pPr>
        <w:spacing w:line="600" w:lineRule="exact"/>
        <w:jc w:val="left"/>
        <w:rPr>
          <w:rFonts w:ascii="仿宋_GB2312" w:eastAsia="仿宋_GB2312"/>
          <w:color w:val="000000"/>
          <w:sz w:val="32"/>
          <w:szCs w:val="32"/>
        </w:rPr>
      </w:pPr>
    </w:p>
    <w:p w14:paraId="438455B7">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4B146A0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354.5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322.31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32.19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CEA3F9D">
      <w:pPr>
        <w:spacing w:line="600" w:lineRule="exact"/>
        <w:ind w:firstLine="640" w:firstLineChars="200"/>
        <w:outlineLvl w:val="1"/>
        <w:rPr>
          <w:rFonts w:ascii="仿宋" w:hAnsi="仿宋" w:eastAsia="仿宋"/>
          <w:color w:val="000000"/>
          <w:sz w:val="32"/>
          <w:szCs w:val="32"/>
        </w:rPr>
      </w:pPr>
    </w:p>
    <w:p w14:paraId="7071BEA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56361579">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661670</wp:posOffset>
            </wp:positionH>
            <wp:positionV relativeFrom="paragraph">
              <wp:posOffset>90170</wp:posOffset>
            </wp:positionV>
            <wp:extent cx="3067050" cy="205740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C7EA0A6">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F0BACC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7E3366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5637A177">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20E6414">
      <w:pPr>
        <w:spacing w:line="600" w:lineRule="exact"/>
        <w:ind w:firstLine="640" w:firstLineChars="200"/>
        <w:rPr>
          <w:rFonts w:ascii="仿宋_GB2312" w:eastAsia="仿宋_GB2312"/>
          <w:color w:val="FF0000"/>
          <w:sz w:val="32"/>
          <w:szCs w:val="32"/>
        </w:rPr>
      </w:pPr>
    </w:p>
    <w:p w14:paraId="7B0687CD">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54790D00">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362.92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252.06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110.86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77897C9E">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423545</wp:posOffset>
            </wp:positionH>
            <wp:positionV relativeFrom="paragraph">
              <wp:posOffset>52070</wp:posOffset>
            </wp:positionV>
            <wp:extent cx="4124325" cy="2181225"/>
            <wp:effectExtent l="4445" t="4445" r="5080" b="5080"/>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8E4789C">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45AC4BEB">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0F2EE91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6D2331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FA8A489">
      <w:pPr>
        <w:spacing w:line="600" w:lineRule="exact"/>
        <w:ind w:firstLine="640" w:firstLineChars="200"/>
        <w:rPr>
          <w:rFonts w:ascii="仿宋_GB2312" w:eastAsia="仿宋_GB2312"/>
          <w:color w:val="FF0000"/>
          <w:sz w:val="32"/>
          <w:szCs w:val="32"/>
        </w:rPr>
      </w:pPr>
    </w:p>
    <w:p w14:paraId="2A4FF6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55C60E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354.5万元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362.87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16.18万元，减少4.4%，</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出减少</w:t>
      </w:r>
      <w:r>
        <w:rPr>
          <w:rFonts w:hint="eastAsia" w:ascii="仿宋" w:hAnsi="仿宋" w:eastAsia="仿宋"/>
          <w:color w:val="000000"/>
          <w:sz w:val="32"/>
          <w:szCs w:val="32"/>
          <w:lang w:val="en-US" w:eastAsia="zh-CN"/>
        </w:rPr>
        <w:t>7.81万元，减少2.1%。</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财政拨款收入支出减少。</w:t>
      </w:r>
    </w:p>
    <w:p w14:paraId="20407B96">
      <w:pPr>
        <w:spacing w:line="600" w:lineRule="exact"/>
        <w:rPr>
          <w:rFonts w:ascii="仿宋" w:hAnsi="仿宋" w:eastAsia="仿宋"/>
          <w:color w:val="000000"/>
          <w:sz w:val="32"/>
          <w:szCs w:val="32"/>
        </w:rPr>
      </w:pPr>
    </w:p>
    <w:p w14:paraId="5B53BD64">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1CBDC195">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687070</wp:posOffset>
            </wp:positionH>
            <wp:positionV relativeFrom="paragraph">
              <wp:posOffset>194945</wp:posOffset>
            </wp:positionV>
            <wp:extent cx="3867150" cy="2038350"/>
            <wp:effectExtent l="4445" t="4445" r="14605" b="14605"/>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8B0504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206C6E4">
      <w:pPr>
        <w:spacing w:line="600" w:lineRule="exact"/>
        <w:ind w:firstLine="640"/>
        <w:rPr>
          <w:rFonts w:ascii="仿宋" w:hAnsi="仿宋" w:eastAsia="仿宋"/>
          <w:b/>
          <w:color w:val="00B050"/>
          <w:sz w:val="32"/>
          <w:szCs w:val="32"/>
        </w:rPr>
      </w:pPr>
    </w:p>
    <w:p w14:paraId="4935129F">
      <w:pPr>
        <w:spacing w:line="600" w:lineRule="exact"/>
        <w:ind w:firstLine="640"/>
        <w:rPr>
          <w:rFonts w:ascii="仿宋" w:hAnsi="仿宋" w:eastAsia="仿宋"/>
          <w:b/>
          <w:color w:val="00B050"/>
          <w:sz w:val="32"/>
          <w:szCs w:val="32"/>
        </w:rPr>
      </w:pPr>
    </w:p>
    <w:p w14:paraId="232D4B70">
      <w:pPr>
        <w:spacing w:line="600" w:lineRule="exact"/>
        <w:ind w:firstLine="640"/>
        <w:rPr>
          <w:rFonts w:ascii="仿宋" w:hAnsi="仿宋" w:eastAsia="仿宋"/>
          <w:b/>
          <w:color w:val="00B050"/>
          <w:sz w:val="32"/>
          <w:szCs w:val="32"/>
        </w:rPr>
      </w:pPr>
    </w:p>
    <w:p w14:paraId="0AAC5909">
      <w:pPr>
        <w:spacing w:line="600" w:lineRule="exact"/>
        <w:ind w:firstLine="640"/>
        <w:rPr>
          <w:rFonts w:ascii="仿宋" w:hAnsi="仿宋" w:eastAsia="仿宋"/>
          <w:b/>
          <w:color w:val="00B050"/>
          <w:sz w:val="32"/>
          <w:szCs w:val="32"/>
        </w:rPr>
      </w:pPr>
    </w:p>
    <w:p w14:paraId="6AF78392">
      <w:pPr>
        <w:spacing w:line="600" w:lineRule="exact"/>
        <w:ind w:firstLine="640"/>
        <w:rPr>
          <w:rFonts w:ascii="仿宋" w:hAnsi="仿宋" w:eastAsia="仿宋"/>
          <w:b/>
          <w:color w:val="00B050"/>
          <w:sz w:val="32"/>
          <w:szCs w:val="32"/>
        </w:rPr>
      </w:pPr>
    </w:p>
    <w:p w14:paraId="7BD06E52">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452B53A">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035CAC87">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330.68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37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项目支出减少。</w:t>
      </w:r>
    </w:p>
    <w:p w14:paraId="55D1A048">
      <w:pPr>
        <w:spacing w:line="600" w:lineRule="exact"/>
        <w:ind w:firstLine="640" w:firstLineChars="200"/>
        <w:rPr>
          <w:rFonts w:ascii="仿宋" w:hAnsi="仿宋" w:eastAsia="仿宋"/>
          <w:color w:val="000000"/>
          <w:sz w:val="32"/>
          <w:szCs w:val="32"/>
        </w:rPr>
      </w:pPr>
    </w:p>
    <w:p w14:paraId="4343048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04D06302">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585470</wp:posOffset>
            </wp:positionH>
            <wp:positionV relativeFrom="paragraph">
              <wp:posOffset>33020</wp:posOffset>
            </wp:positionV>
            <wp:extent cx="3676650" cy="184785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B3441D9">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8684A3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71BA0B9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458A76A">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CA1BD26">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4AEE293">
      <w:pPr>
        <w:spacing w:line="600" w:lineRule="exact"/>
        <w:ind w:firstLine="640"/>
        <w:rPr>
          <w:rFonts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sz w:val="32"/>
          <w:szCs w:val="32"/>
        </w:rPr>
        <w:t>201</w:t>
      </w:r>
      <w:r>
        <w:rPr>
          <w:rFonts w:hint="eastAsia" w:ascii="仿宋" w:hAnsi="仿宋" w:eastAsia="仿宋"/>
          <w:b w:val="0"/>
          <w:bCs w:val="0"/>
          <w:color w:val="000000"/>
          <w:sz w:val="32"/>
          <w:szCs w:val="32"/>
        </w:rPr>
        <w:t>9年一般公共预算财</w:t>
      </w:r>
      <w:r>
        <w:rPr>
          <w:rFonts w:hint="eastAsia" w:ascii="仿宋" w:hAnsi="仿宋" w:eastAsia="仿宋"/>
          <w:b w:val="0"/>
          <w:bCs w:val="0"/>
          <w:color w:val="000000" w:themeColor="text1"/>
          <w:sz w:val="32"/>
          <w:szCs w:val="32"/>
          <w14:textFill>
            <w14:solidFill>
              <w14:schemeClr w14:val="tx1"/>
            </w14:solidFill>
          </w14:textFill>
        </w:rPr>
        <w:t>政拨款支出</w:t>
      </w:r>
      <w:r>
        <w:rPr>
          <w:rFonts w:hint="eastAsia" w:ascii="仿宋" w:hAnsi="仿宋" w:eastAsia="仿宋"/>
          <w:b w:val="0"/>
          <w:bCs w:val="0"/>
          <w:color w:val="000000" w:themeColor="text1"/>
          <w:sz w:val="32"/>
          <w:szCs w:val="32"/>
          <w:lang w:val="en-US" w:eastAsia="zh-CN"/>
          <w14:textFill>
            <w14:solidFill>
              <w14:schemeClr w14:val="tx1"/>
            </w14:solidFill>
          </w14:textFill>
        </w:rPr>
        <w:t>330.68</w:t>
      </w:r>
      <w:r>
        <w:rPr>
          <w:rFonts w:hint="eastAsia" w:ascii="仿宋" w:hAnsi="仿宋" w:eastAsia="仿宋"/>
          <w:b w:val="0"/>
          <w:bCs w:val="0"/>
          <w:color w:val="000000" w:themeColor="text1"/>
          <w:sz w:val="32"/>
          <w:szCs w:val="32"/>
          <w14:textFill>
            <w14:solidFill>
              <w14:schemeClr w14:val="tx1"/>
            </w14:solidFill>
          </w14:textFill>
        </w:rPr>
        <w:t>万元，主要用于以下方面</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一般公共服务（类）支出</w:t>
      </w:r>
      <w:r>
        <w:rPr>
          <w:rFonts w:hint="eastAsia" w:ascii="仿宋" w:hAnsi="仿宋" w:eastAsia="仿宋"/>
          <w:b w:val="0"/>
          <w:bCs w:val="0"/>
          <w:color w:val="000000" w:themeColor="text1"/>
          <w:sz w:val="32"/>
          <w:szCs w:val="32"/>
          <w:lang w:val="en-US" w:eastAsia="zh-CN"/>
          <w14:textFill>
            <w14:solidFill>
              <w14:schemeClr w14:val="tx1"/>
            </w14:solidFill>
          </w14:textFill>
        </w:rPr>
        <w:t>6.47</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2</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；教育支出（类）</w:t>
      </w:r>
      <w:r>
        <w:rPr>
          <w:rFonts w:hint="eastAsia" w:ascii="仿宋" w:hAnsi="仿宋" w:eastAsia="仿宋"/>
          <w:b w:val="0"/>
          <w:bCs w:val="0"/>
          <w:color w:val="000000" w:themeColor="text1"/>
          <w:sz w:val="32"/>
          <w:szCs w:val="32"/>
          <w:lang w:val="en-US" w:eastAsia="zh-CN"/>
          <w14:textFill>
            <w14:solidFill>
              <w14:schemeClr w14:val="tx1"/>
            </w14:solidFill>
          </w14:textFill>
        </w:rPr>
        <w:t>260.68</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79</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；科学技术（类）支出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；文化旅游体育与传媒（类）支出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；社会保障和就业（类）支出</w:t>
      </w:r>
      <w:r>
        <w:rPr>
          <w:rFonts w:hint="eastAsia" w:ascii="仿宋" w:hAnsi="仿宋" w:eastAsia="仿宋"/>
          <w:b w:val="0"/>
          <w:bCs w:val="0"/>
          <w:color w:val="000000" w:themeColor="text1"/>
          <w:sz w:val="32"/>
          <w:szCs w:val="32"/>
          <w:lang w:val="en-US" w:eastAsia="zh-CN"/>
          <w14:textFill>
            <w14:solidFill>
              <w14:schemeClr w14:val="tx1"/>
            </w14:solidFill>
          </w14:textFill>
        </w:rPr>
        <w:t>39.12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12</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；卫生健康支出</w:t>
      </w:r>
      <w:r>
        <w:rPr>
          <w:rFonts w:hint="eastAsia" w:ascii="仿宋" w:hAnsi="仿宋" w:eastAsia="仿宋"/>
          <w:b w:val="0"/>
          <w:bCs w:val="0"/>
          <w:color w:val="000000" w:themeColor="text1"/>
          <w:sz w:val="32"/>
          <w:szCs w:val="32"/>
          <w:lang w:val="en-US" w:eastAsia="zh-CN"/>
          <w14:textFill>
            <w14:solidFill>
              <w14:schemeClr w14:val="tx1"/>
            </w14:solidFill>
          </w14:textFill>
        </w:rPr>
        <w:t>5.59</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1.6</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；住房保障支出</w:t>
      </w:r>
      <w:r>
        <w:rPr>
          <w:rFonts w:hint="eastAsia" w:ascii="仿宋" w:hAnsi="仿宋" w:eastAsia="仿宋"/>
          <w:b w:val="0"/>
          <w:bCs w:val="0"/>
          <w:color w:val="000000" w:themeColor="text1"/>
          <w:sz w:val="32"/>
          <w:szCs w:val="32"/>
          <w:lang w:val="en-US" w:eastAsia="zh-CN"/>
          <w14:textFill>
            <w14:solidFill>
              <w14:schemeClr w14:val="tx1"/>
            </w14:solidFill>
          </w14:textFill>
        </w:rPr>
        <w:t>18.82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5.4</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。（罗列全部功能分类科目，至类级。）</w:t>
      </w:r>
    </w:p>
    <w:p w14:paraId="1FAC33F1">
      <w:pPr>
        <w:spacing w:line="600" w:lineRule="exact"/>
        <w:ind w:firstLine="640"/>
        <w:rPr>
          <w:rFonts w:ascii="仿宋" w:hAnsi="仿宋" w:eastAsia="仿宋"/>
          <w:color w:val="000000" w:themeColor="text1"/>
          <w:sz w:val="32"/>
          <w:szCs w:val="32"/>
          <w14:textFill>
            <w14:solidFill>
              <w14:schemeClr w14:val="tx1"/>
            </w14:solidFill>
          </w14:textFill>
        </w:rPr>
      </w:pPr>
    </w:p>
    <w:p w14:paraId="5FE1FB26">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33C591F1">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490220</wp:posOffset>
            </wp:positionH>
            <wp:positionV relativeFrom="paragraph">
              <wp:posOffset>366395</wp:posOffset>
            </wp:positionV>
            <wp:extent cx="4096385" cy="2190750"/>
            <wp:effectExtent l="4445" t="5080" r="13970" b="1397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8EE8C02">
      <w:pPr>
        <w:spacing w:line="600" w:lineRule="exact"/>
        <w:ind w:firstLine="640" w:firstLineChars="200"/>
        <w:rPr>
          <w:rFonts w:hint="eastAsia" w:ascii="仿宋" w:hAnsi="仿宋" w:eastAsia="仿宋"/>
          <w:color w:val="000000"/>
          <w:sz w:val="32"/>
          <w:szCs w:val="32"/>
        </w:rPr>
      </w:pPr>
    </w:p>
    <w:p w14:paraId="42FDB4FE">
      <w:pPr>
        <w:spacing w:line="600" w:lineRule="exact"/>
        <w:ind w:firstLine="640" w:firstLineChars="200"/>
        <w:rPr>
          <w:rFonts w:hint="eastAsia" w:ascii="仿宋" w:hAnsi="仿宋" w:eastAsia="仿宋"/>
          <w:color w:val="000000"/>
          <w:sz w:val="32"/>
          <w:szCs w:val="32"/>
        </w:rPr>
      </w:pPr>
    </w:p>
    <w:p w14:paraId="73A09D4B">
      <w:pPr>
        <w:spacing w:line="600" w:lineRule="exact"/>
        <w:ind w:firstLine="640" w:firstLineChars="200"/>
        <w:rPr>
          <w:rFonts w:hint="eastAsia" w:ascii="仿宋" w:hAnsi="仿宋" w:eastAsia="仿宋"/>
          <w:color w:val="000000"/>
          <w:sz w:val="32"/>
          <w:szCs w:val="32"/>
        </w:rPr>
      </w:pPr>
    </w:p>
    <w:p w14:paraId="3DA9C67A">
      <w:pPr>
        <w:spacing w:line="600" w:lineRule="exact"/>
        <w:ind w:firstLine="640" w:firstLineChars="200"/>
        <w:rPr>
          <w:rFonts w:hint="eastAsia" w:ascii="仿宋" w:hAnsi="仿宋" w:eastAsia="仿宋"/>
          <w:color w:val="000000"/>
          <w:sz w:val="32"/>
          <w:szCs w:val="32"/>
        </w:rPr>
      </w:pPr>
    </w:p>
    <w:p w14:paraId="26999D68">
      <w:pPr>
        <w:spacing w:line="600" w:lineRule="exact"/>
        <w:ind w:firstLine="640" w:firstLineChars="200"/>
        <w:rPr>
          <w:rFonts w:hint="eastAsia" w:ascii="仿宋" w:hAnsi="仿宋" w:eastAsia="仿宋"/>
          <w:color w:val="000000"/>
          <w:sz w:val="32"/>
          <w:szCs w:val="32"/>
        </w:rPr>
      </w:pPr>
    </w:p>
    <w:p w14:paraId="05D65E2F">
      <w:pPr>
        <w:spacing w:line="600" w:lineRule="exact"/>
        <w:ind w:firstLine="640" w:firstLineChars="200"/>
        <w:rPr>
          <w:rFonts w:ascii="仿宋" w:hAnsi="仿宋" w:eastAsia="仿宋"/>
          <w:color w:val="000000"/>
          <w:sz w:val="32"/>
          <w:szCs w:val="32"/>
        </w:rPr>
      </w:pPr>
    </w:p>
    <w:p w14:paraId="668D41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5A649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b w:val="0"/>
          <w:bCs/>
          <w:color w:val="FF0000"/>
          <w:sz w:val="32"/>
          <w:szCs w:val="32"/>
        </w:rPr>
      </w:pPr>
      <w:bookmarkStart w:id="37" w:name="_Toc15377213"/>
      <w:bookmarkStart w:id="38" w:name="_Toc15378460"/>
      <w:bookmarkStart w:id="39" w:name="_Toc15377444"/>
      <w:r>
        <w:rPr>
          <w:rFonts w:hint="eastAsia" w:ascii="仿宋" w:hAnsi="仿宋" w:eastAsia="仿宋"/>
          <w:b w:val="0"/>
          <w:bCs/>
          <w:color w:val="000000" w:themeColor="text1"/>
          <w:sz w:val="32"/>
          <w:szCs w:val="32"/>
          <w14:textFill>
            <w14:solidFill>
              <w14:schemeClr w14:val="tx1"/>
            </w14:solidFill>
          </w14:textFill>
        </w:rPr>
        <w:t>2019年</w:t>
      </w:r>
      <w:r>
        <w:rPr>
          <w:rFonts w:hint="eastAsia" w:ascii="仿宋" w:hAnsi="仿宋" w:eastAsia="仿宋"/>
          <w:b w:val="0"/>
          <w:bCs/>
          <w:color w:val="000000" w:themeColor="text1"/>
          <w:sz w:val="32"/>
          <w:szCs w:val="32"/>
          <w:lang w:eastAsia="zh-CN"/>
          <w14:textFill>
            <w14:solidFill>
              <w14:schemeClr w14:val="tx1"/>
            </w14:solidFill>
          </w14:textFill>
        </w:rPr>
        <w:t>一</w:t>
      </w:r>
      <w:r>
        <w:rPr>
          <w:rFonts w:hint="eastAsia" w:ascii="仿宋" w:hAnsi="仿宋" w:eastAsia="仿宋"/>
          <w:b w:val="0"/>
          <w:bCs/>
          <w:color w:val="000000" w:themeColor="text1"/>
          <w:sz w:val="32"/>
          <w:szCs w:val="32"/>
          <w14:textFill>
            <w14:solidFill>
              <w14:schemeClr w14:val="tx1"/>
            </w14:solidFill>
          </w14:textFill>
        </w:rPr>
        <w:t>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330.68万元</w:t>
      </w:r>
      <w:r>
        <w:rPr>
          <w:rFonts w:hint="eastAsia" w:ascii="仿宋" w:hAnsi="仿宋" w:eastAsia="仿宋"/>
          <w:b w:val="0"/>
          <w:bCs/>
          <w:color w:val="000000" w:themeColor="text1"/>
          <w:sz w:val="32"/>
          <w:szCs w:val="32"/>
          <w14:textFill>
            <w14:solidFill>
              <w14:schemeClr w14:val="tx1"/>
            </w14:solidFill>
          </w14:textFill>
        </w:rPr>
        <w:t>，</w:t>
      </w:r>
      <w:r>
        <w:rPr>
          <w:rStyle w:val="14"/>
          <w:rFonts w:hint="eastAsia" w:ascii="仿宋" w:hAnsi="仿宋" w:eastAsia="仿宋"/>
          <w:b w:val="0"/>
          <w:bCs/>
          <w:color w:val="000000" w:themeColor="text1"/>
          <w:sz w:val="32"/>
          <w:szCs w:val="32"/>
          <w14:textFill>
            <w14:solidFill>
              <w14:schemeClr w14:val="tx1"/>
            </w14:solidFill>
          </w14:textFill>
        </w:rPr>
        <w:t>完成</w:t>
      </w:r>
      <w:r>
        <w:rPr>
          <w:rStyle w:val="14"/>
          <w:rFonts w:hint="eastAsia" w:ascii="仿宋" w:hAnsi="仿宋" w:eastAsia="仿宋"/>
          <w:b w:val="0"/>
          <w:bCs/>
          <w:color w:val="000000"/>
          <w:sz w:val="32"/>
          <w:szCs w:val="32"/>
        </w:rPr>
        <w:t>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37"/>
      <w:bookmarkEnd w:id="38"/>
      <w:bookmarkEnd w:id="39"/>
    </w:p>
    <w:p w14:paraId="0FDE3E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1.2013150事业运行</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6.47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14:paraId="080B78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color w:val="000000"/>
          <w:sz w:val="32"/>
          <w:szCs w:val="32"/>
        </w:rPr>
      </w:pPr>
      <w:r>
        <w:rPr>
          <w:rStyle w:val="14"/>
          <w:rFonts w:ascii="仿宋" w:hAnsi="仿宋" w:eastAsia="仿宋"/>
          <w:b w:val="0"/>
          <w:bCs/>
          <w:color w:val="000000"/>
          <w:sz w:val="32"/>
          <w:szCs w:val="32"/>
        </w:rPr>
        <w:t>2.</w:t>
      </w:r>
      <w:r>
        <w:rPr>
          <w:rStyle w:val="14"/>
          <w:rFonts w:hint="eastAsia" w:ascii="仿宋" w:hAnsi="仿宋" w:eastAsia="仿宋"/>
          <w:b w:val="0"/>
          <w:bCs/>
          <w:color w:val="000000"/>
          <w:sz w:val="32"/>
          <w:szCs w:val="32"/>
          <w:lang w:val="en-US" w:eastAsia="zh-CN"/>
        </w:rPr>
        <w:t>2050802干部教育</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260.68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30DE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color w:val="000000"/>
          <w:sz w:val="32"/>
          <w:szCs w:val="32"/>
        </w:rPr>
      </w:pP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科学技术</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lang w:eastAsia="zh-CN"/>
        </w:rPr>
        <w:t>无此项支出</w:t>
      </w:r>
      <w:r>
        <w:rPr>
          <w:rStyle w:val="14"/>
          <w:rFonts w:hint="eastAsia" w:ascii="仿宋" w:hAnsi="仿宋" w:eastAsia="仿宋"/>
          <w:b w:val="0"/>
          <w:bCs/>
          <w:color w:val="000000"/>
          <w:sz w:val="32"/>
          <w:szCs w:val="32"/>
        </w:rPr>
        <w:t>。</w:t>
      </w:r>
    </w:p>
    <w:p w14:paraId="4D8416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color w:val="000000"/>
          <w:sz w:val="32"/>
          <w:szCs w:val="32"/>
        </w:rPr>
      </w:pPr>
      <w:r>
        <w:rPr>
          <w:rStyle w:val="14"/>
          <w:rFonts w:ascii="仿宋" w:hAnsi="仿宋" w:eastAsia="仿宋"/>
          <w:b w:val="0"/>
          <w:bCs/>
          <w:color w:val="000000"/>
          <w:sz w:val="32"/>
          <w:szCs w:val="32"/>
        </w:rPr>
        <w:t>4.</w:t>
      </w:r>
      <w:r>
        <w:rPr>
          <w:rStyle w:val="14"/>
          <w:rFonts w:hint="eastAsia" w:ascii="仿宋" w:hAnsi="仿宋" w:eastAsia="仿宋"/>
          <w:b w:val="0"/>
          <w:bCs/>
          <w:color w:val="000000"/>
          <w:sz w:val="32"/>
          <w:szCs w:val="32"/>
        </w:rPr>
        <w:t>文化旅游体育与传媒</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lang w:eastAsia="zh-CN"/>
        </w:rPr>
        <w:t>无此项支出</w:t>
      </w:r>
      <w:r>
        <w:rPr>
          <w:rStyle w:val="14"/>
          <w:rFonts w:hint="eastAsia" w:ascii="仿宋" w:hAnsi="仿宋" w:eastAsia="仿宋"/>
          <w:b w:val="0"/>
          <w:bCs/>
          <w:color w:val="000000"/>
          <w:sz w:val="32"/>
          <w:szCs w:val="32"/>
        </w:rPr>
        <w:t>。</w:t>
      </w:r>
    </w:p>
    <w:p w14:paraId="264D3C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000000"/>
          <w:sz w:val="32"/>
          <w:szCs w:val="32"/>
        </w:rPr>
      </w:pPr>
      <w:r>
        <w:rPr>
          <w:rStyle w:val="14"/>
          <w:rFonts w:ascii="仿宋" w:hAnsi="仿宋" w:eastAsia="仿宋"/>
          <w:b w:val="0"/>
          <w:bCs/>
          <w:color w:val="000000"/>
          <w:sz w:val="32"/>
          <w:szCs w:val="32"/>
        </w:rPr>
        <w:t>5.</w:t>
      </w:r>
      <w:r>
        <w:rPr>
          <w:rStyle w:val="14"/>
          <w:rFonts w:hint="eastAsia" w:ascii="仿宋" w:hAnsi="仿宋" w:eastAsia="仿宋" w:cs="仿宋"/>
          <w:b w:val="0"/>
          <w:bCs/>
          <w:color w:val="000000"/>
          <w:sz w:val="32"/>
          <w:szCs w:val="32"/>
        </w:rPr>
        <w:t>2080505机关事业单位基本养老保险缴费:</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16.16</w:t>
      </w:r>
      <w:r>
        <w:rPr>
          <w:rFonts w:hint="eastAsia" w:ascii="仿宋" w:hAnsi="仿宋" w:eastAsia="仿宋" w:cs="仿宋"/>
          <w:b w:val="0"/>
          <w:bCs/>
          <w:color w:val="000000"/>
          <w:sz w:val="32"/>
          <w:szCs w:val="32"/>
        </w:rPr>
        <w:t>万元，完成预算100%，与预算数持平。2080506机关事业单位职业年金缴费支出：</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8.67</w:t>
      </w:r>
      <w:r>
        <w:rPr>
          <w:rFonts w:hint="eastAsia" w:ascii="仿宋" w:hAnsi="仿宋" w:eastAsia="仿宋" w:cs="仿宋"/>
          <w:b w:val="0"/>
          <w:bCs/>
          <w:color w:val="000000"/>
          <w:sz w:val="32"/>
          <w:szCs w:val="32"/>
        </w:rPr>
        <w:t>万元，完成预算100%，与预算数持平。208</w:t>
      </w:r>
      <w:r>
        <w:rPr>
          <w:rFonts w:hint="eastAsia" w:ascii="仿宋" w:hAnsi="仿宋" w:eastAsia="仿宋" w:cs="仿宋"/>
          <w:b w:val="0"/>
          <w:bCs/>
          <w:color w:val="000000"/>
          <w:sz w:val="32"/>
          <w:szCs w:val="32"/>
          <w:lang w:val="en-US" w:eastAsia="zh-CN"/>
        </w:rPr>
        <w:t>0801</w:t>
      </w:r>
      <w:r>
        <w:rPr>
          <w:rFonts w:hint="eastAsia" w:ascii="仿宋" w:hAnsi="仿宋" w:eastAsia="仿宋" w:cs="仿宋"/>
          <w:b w:val="0"/>
          <w:bCs/>
          <w:color w:val="000000"/>
          <w:sz w:val="32"/>
          <w:szCs w:val="32"/>
          <w:lang w:eastAsia="zh-CN"/>
        </w:rPr>
        <w:t>死亡抚恤</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14.29</w:t>
      </w:r>
      <w:r>
        <w:rPr>
          <w:rFonts w:hint="eastAsia" w:ascii="仿宋" w:hAnsi="仿宋" w:eastAsia="仿宋" w:cs="仿宋"/>
          <w:b w:val="0"/>
          <w:bCs/>
          <w:color w:val="000000"/>
          <w:sz w:val="32"/>
          <w:szCs w:val="32"/>
        </w:rPr>
        <w:t>万元，完成预算100%，与预算数持平。</w:t>
      </w:r>
    </w:p>
    <w:p w14:paraId="729AA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val="0"/>
          <w:bCs/>
          <w:color w:val="000000" w:themeColor="text1"/>
          <w:sz w:val="32"/>
          <w:szCs w:val="32"/>
          <w:lang w:val="en-US" w:eastAsia="zh-CN"/>
          <w14:textFill>
            <w14:solidFill>
              <w14:schemeClr w14:val="tx1"/>
            </w14:solidFill>
          </w14:textFill>
        </w:rPr>
      </w:pPr>
      <w:r>
        <w:rPr>
          <w:rStyle w:val="14"/>
          <w:rFonts w:ascii="仿宋" w:hAnsi="仿宋" w:eastAsia="仿宋"/>
          <w:b w:val="0"/>
          <w:bCs/>
          <w:color w:val="000000"/>
          <w:sz w:val="32"/>
          <w:szCs w:val="32"/>
        </w:rPr>
        <w:t>6.</w:t>
      </w:r>
      <w:r>
        <w:rPr>
          <w:rFonts w:hint="eastAsia" w:ascii="仿宋" w:hAnsi="仿宋" w:eastAsia="仿宋"/>
          <w:b w:val="0"/>
          <w:bCs/>
          <w:color w:val="000000" w:themeColor="text1"/>
          <w:sz w:val="32"/>
          <w:szCs w:val="32"/>
          <w:lang w:val="en-US" w:eastAsia="zh-CN"/>
          <w14:textFill>
            <w14:solidFill>
              <w14:schemeClr w14:val="tx1"/>
            </w14:solidFill>
          </w14:textFill>
        </w:rPr>
        <w:t>2101101行政单位医疗：支出决算数为0.02，完成预算100%。2101102事业单位医疗：支出决算数为5.57，完成预算100%。</w:t>
      </w:r>
    </w:p>
    <w:p w14:paraId="76040E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color w:val="000000"/>
          <w:sz w:val="32"/>
          <w:szCs w:val="32"/>
        </w:rPr>
      </w:pPr>
      <w:r>
        <w:rPr>
          <w:rFonts w:hint="eastAsia" w:ascii="仿宋" w:hAnsi="仿宋" w:eastAsia="仿宋" w:cs="仿宋"/>
          <w:b w:val="0"/>
          <w:bCs/>
          <w:color w:val="000000" w:themeColor="text1"/>
          <w:sz w:val="32"/>
          <w:szCs w:val="32"/>
          <w:lang w:val="en-US" w:eastAsia="zh-CN"/>
          <w14:textFill>
            <w14:solidFill>
              <w14:schemeClr w14:val="tx1"/>
            </w14:solidFill>
          </w14:textFill>
        </w:rPr>
        <w:t>7.</w:t>
      </w:r>
      <w:r>
        <w:rPr>
          <w:rFonts w:hint="eastAsia" w:ascii="仿宋" w:hAnsi="仿宋" w:eastAsia="仿宋" w:cs="仿宋"/>
          <w:b w:val="0"/>
          <w:bCs/>
          <w:color w:val="000000"/>
          <w:sz w:val="32"/>
          <w:szCs w:val="32"/>
        </w:rPr>
        <w:t>2210201住房公积金：</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18.82</w:t>
      </w:r>
      <w:r>
        <w:rPr>
          <w:rFonts w:hint="eastAsia" w:ascii="仿宋" w:hAnsi="仿宋" w:eastAsia="仿宋" w:cs="仿宋"/>
          <w:b w:val="0"/>
          <w:bCs/>
          <w:color w:val="000000"/>
          <w:sz w:val="32"/>
          <w:szCs w:val="32"/>
        </w:rPr>
        <w:t>万元，完成预算100%。</w:t>
      </w:r>
    </w:p>
    <w:p w14:paraId="186AF847">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06F33DB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252.01</w:t>
      </w:r>
      <w:r>
        <w:rPr>
          <w:rFonts w:hint="eastAsia" w:ascii="仿宋" w:hAnsi="仿宋" w:eastAsia="仿宋"/>
          <w:color w:val="000000"/>
          <w:sz w:val="32"/>
          <w:szCs w:val="32"/>
        </w:rPr>
        <w:t>万元，其中：</w:t>
      </w:r>
    </w:p>
    <w:p w14:paraId="45D12FF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227.51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抚恤金、生活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24.5</w:t>
      </w:r>
      <w:r>
        <w:rPr>
          <w:rFonts w:hint="eastAsia" w:ascii="仿宋" w:hAnsi="仿宋" w:eastAsia="仿宋"/>
          <w:color w:val="000000"/>
          <w:sz w:val="32"/>
          <w:szCs w:val="32"/>
        </w:rPr>
        <w:t>万元，主要包括：办公费、印刷费、水费、电费、邮电费、差旅费、维修（护）费、会议费、培训费、公务接待费、劳务费、委托业务费、工会经费、公务用车运行维护费、其他交通费、其他商品和服务支出等。</w:t>
      </w:r>
    </w:p>
    <w:p w14:paraId="2B3A610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4CDD96F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57622C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与预算持平</w:t>
      </w:r>
      <w:r>
        <w:rPr>
          <w:rFonts w:hint="eastAsia" w:ascii="仿宋" w:hAnsi="仿宋" w:eastAsia="仿宋"/>
          <w:color w:val="000000"/>
          <w:sz w:val="32"/>
          <w:szCs w:val="32"/>
        </w:rPr>
        <w:t>。</w:t>
      </w:r>
    </w:p>
    <w:p w14:paraId="196F06F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14:paraId="7FF7DBC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20D008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E66AF20">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696595</wp:posOffset>
            </wp:positionH>
            <wp:positionV relativeFrom="paragraph">
              <wp:posOffset>375285</wp:posOffset>
            </wp:positionV>
            <wp:extent cx="3695700" cy="2200910"/>
            <wp:effectExtent l="4445" t="4445" r="1460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14:paraId="4A4000BD">
      <w:pPr>
        <w:spacing w:line="600" w:lineRule="exact"/>
        <w:ind w:firstLine="640"/>
        <w:rPr>
          <w:rFonts w:hint="eastAsia" w:ascii="仿宋" w:hAnsi="仿宋" w:eastAsia="仿宋"/>
          <w:color w:val="000000"/>
          <w:sz w:val="32"/>
          <w:szCs w:val="32"/>
        </w:rPr>
      </w:pPr>
    </w:p>
    <w:p w14:paraId="61CF3683">
      <w:pPr>
        <w:spacing w:line="600" w:lineRule="exact"/>
        <w:ind w:firstLine="640"/>
        <w:rPr>
          <w:rFonts w:hint="eastAsia" w:ascii="仿宋" w:hAnsi="仿宋" w:eastAsia="仿宋"/>
          <w:color w:val="000000"/>
          <w:sz w:val="32"/>
          <w:szCs w:val="32"/>
        </w:rPr>
      </w:pPr>
    </w:p>
    <w:p w14:paraId="69C871D3">
      <w:pPr>
        <w:spacing w:line="600" w:lineRule="exact"/>
        <w:ind w:firstLine="640"/>
        <w:rPr>
          <w:rFonts w:hint="eastAsia" w:ascii="仿宋" w:hAnsi="仿宋" w:eastAsia="仿宋"/>
          <w:color w:val="000000"/>
          <w:sz w:val="32"/>
          <w:szCs w:val="32"/>
        </w:rPr>
      </w:pPr>
    </w:p>
    <w:p w14:paraId="64B5BA33">
      <w:pPr>
        <w:spacing w:line="600" w:lineRule="exact"/>
        <w:ind w:firstLine="640"/>
        <w:rPr>
          <w:rFonts w:hint="eastAsia" w:ascii="仿宋" w:hAnsi="仿宋" w:eastAsia="仿宋"/>
          <w:color w:val="000000"/>
          <w:sz w:val="32"/>
          <w:szCs w:val="32"/>
        </w:rPr>
      </w:pPr>
    </w:p>
    <w:p w14:paraId="02D15549">
      <w:pPr>
        <w:spacing w:line="600" w:lineRule="exact"/>
        <w:ind w:firstLine="640"/>
        <w:rPr>
          <w:rFonts w:hint="eastAsia" w:ascii="仿宋" w:hAnsi="仿宋" w:eastAsia="仿宋"/>
          <w:color w:val="000000"/>
          <w:sz w:val="32"/>
          <w:szCs w:val="32"/>
        </w:rPr>
      </w:pPr>
    </w:p>
    <w:p w14:paraId="280838B9">
      <w:pPr>
        <w:spacing w:line="600" w:lineRule="exact"/>
        <w:ind w:firstLine="640"/>
        <w:rPr>
          <w:rFonts w:ascii="仿宋_GB2312" w:eastAsia="仿宋_GB2312"/>
          <w:b/>
          <w:color w:val="000000"/>
          <w:sz w:val="32"/>
          <w:szCs w:val="32"/>
        </w:rPr>
      </w:pPr>
    </w:p>
    <w:p w14:paraId="3821091F">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7FEFDB40">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1.79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0.51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公务用车运行费用增加。</w:t>
      </w:r>
    </w:p>
    <w:p w14:paraId="368F3AEF">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721ABCB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1.79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调研、扶贫、大走访</w:t>
      </w:r>
      <w:r>
        <w:rPr>
          <w:rFonts w:hint="eastAsia" w:ascii="仿宋_GB2312" w:eastAsia="仿宋_GB2312"/>
          <w:color w:val="000000"/>
          <w:sz w:val="32"/>
          <w:szCs w:val="32"/>
        </w:rPr>
        <w:t>等所需的公务用车燃料费、维修费、过路过桥费、保险费等支出。</w:t>
      </w:r>
    </w:p>
    <w:p w14:paraId="4E2059CC">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部门、区县党校公务接待减少。</w:t>
      </w:r>
    </w:p>
    <w:p w14:paraId="0AD87235">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0.21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乐山党校、区县党校交流产生的</w:t>
      </w:r>
      <w:r>
        <w:rPr>
          <w:rFonts w:hint="eastAsia" w:ascii="仿宋_GB2312" w:eastAsia="仿宋_GB2312"/>
          <w:color w:val="000000"/>
          <w:sz w:val="32"/>
          <w:szCs w:val="32"/>
        </w:rPr>
        <w:t>交通费、用餐费等。国内公务接待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井研党校来校调研</w:t>
      </w:r>
      <w:r>
        <w:rPr>
          <w:rFonts w:hint="eastAsia" w:ascii="仿宋_GB2312" w:eastAsia="仿宋_GB2312"/>
          <w:color w:val="000000"/>
          <w:sz w:val="32"/>
          <w:szCs w:val="32"/>
          <w:lang w:val="en-US" w:eastAsia="zh-CN"/>
        </w:rPr>
        <w:t>0.08万元，省委党校来校调研0.06万元，江油党校来校调研0.07万元</w:t>
      </w:r>
      <w:r>
        <w:rPr>
          <w:rFonts w:hint="eastAsia" w:ascii="仿宋_GB2312" w:eastAsia="仿宋_GB2312"/>
          <w:color w:val="000000"/>
          <w:sz w:val="32"/>
          <w:szCs w:val="32"/>
        </w:rPr>
        <w:t>。</w:t>
      </w:r>
    </w:p>
    <w:p w14:paraId="321E0B9C">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96610"/>
      <w:bookmarkStart w:id="47" w:name="_Toc15377218"/>
    </w:p>
    <w:p w14:paraId="128770EE">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p>
    <w:p w14:paraId="4A2DA6CC">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11D0475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32.19</w:t>
      </w:r>
      <w:r>
        <w:rPr>
          <w:rFonts w:hint="eastAsia" w:ascii="仿宋_GB2312" w:eastAsia="仿宋_GB2312"/>
          <w:color w:val="000000"/>
          <w:sz w:val="32"/>
          <w:szCs w:val="32"/>
        </w:rPr>
        <w:t>万元。</w:t>
      </w:r>
    </w:p>
    <w:p w14:paraId="2AB48AE7">
      <w:pPr>
        <w:spacing w:line="600" w:lineRule="exact"/>
        <w:ind w:firstLine="640"/>
        <w:rPr>
          <w:rFonts w:ascii="仿宋_GB2312" w:eastAsia="仿宋_GB2312"/>
          <w:color w:val="000000"/>
          <w:sz w:val="32"/>
          <w:szCs w:val="32"/>
        </w:rPr>
      </w:pPr>
    </w:p>
    <w:p w14:paraId="1EA209DF">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74B6B0F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4B79E38">
      <w:pPr>
        <w:spacing w:line="580" w:lineRule="exact"/>
        <w:jc w:val="center"/>
        <w:rPr>
          <w:rFonts w:ascii="方正小标宋简体" w:hAnsi="方正小标宋简体" w:eastAsia="方正小标宋简体" w:cs="方正小标宋简体"/>
          <w:sz w:val="44"/>
          <w:szCs w:val="44"/>
        </w:rPr>
      </w:pPr>
    </w:p>
    <w:p w14:paraId="7AD770B6">
      <w:pPr>
        <w:keepNext w:val="0"/>
        <w:keepLines w:val="0"/>
        <w:pageBreakBefore w:val="0"/>
        <w:widowControl w:val="0"/>
        <w:kinsoku/>
        <w:wordWrap/>
        <w:overflowPunct/>
        <w:topLinePunct w:val="0"/>
        <w:bidi w:val="0"/>
        <w:snapToGrid/>
        <w:spacing w:line="600" w:lineRule="exact"/>
        <w:ind w:firstLine="800" w:firstLineChars="250"/>
        <w:textAlignment w:val="auto"/>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2134E0DF">
      <w:pPr>
        <w:keepNext w:val="0"/>
        <w:keepLines w:val="0"/>
        <w:pageBreakBefore w:val="0"/>
        <w:widowControl w:val="0"/>
        <w:kinsoku/>
        <w:wordWrap/>
        <w:overflowPunct/>
        <w:topLinePunct w:val="0"/>
        <w:bidi w:val="0"/>
        <w:snapToGrid/>
        <w:spacing w:line="600" w:lineRule="exact"/>
        <w:ind w:firstLine="643" w:firstLineChars="200"/>
        <w:textAlignment w:val="auto"/>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6FEE143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中共峨眉山市委党校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24.5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2.48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lang w:eastAsia="zh-CN"/>
        </w:rPr>
        <w:t>。</w:t>
      </w:r>
    </w:p>
    <w:p w14:paraId="7950554B">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0931AE41">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6E900AA">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中共峨眉山市委党校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AFDA9BF">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54D0D5A7">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5C11920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中共峨眉山市委党校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14:paraId="293027C9">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82317C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根据预算绩效管理要求，本部门在年初预算编制阶段，组织对</w:t>
      </w:r>
      <w:r>
        <w:rPr>
          <w:rFonts w:hint="eastAsia" w:ascii="仿宋" w:hAnsi="仿宋" w:eastAsia="仿宋" w:cs="仿宋"/>
          <w:b w:val="0"/>
          <w:bCs w:val="0"/>
          <w:sz w:val="32"/>
          <w:szCs w:val="32"/>
          <w:lang w:eastAsia="zh-CN"/>
        </w:rPr>
        <w:t>培训费</w:t>
      </w:r>
      <w:r>
        <w:rPr>
          <w:rFonts w:hint="eastAsia" w:ascii="仿宋" w:hAnsi="仿宋" w:eastAsia="仿宋" w:cs="仿宋"/>
          <w:b w:val="0"/>
          <w:bCs w:val="0"/>
          <w:sz w:val="32"/>
          <w:szCs w:val="32"/>
        </w:rPr>
        <w:t>项目开展了预算事前绩效评估，对</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个项目编制了绩效目标，预算执行过程中，选取</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个项目开展绩效监控，年终执行完毕后，对</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个项目开展了绩效目标完成情况自评。</w:t>
      </w:r>
    </w:p>
    <w:p w14:paraId="4C0909C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本部门按要求对2019年部门整体支出开展绩效自评，从评价情况来看</w:t>
      </w:r>
      <w:r>
        <w:rPr>
          <w:rFonts w:hint="eastAsia" w:ascii="仿宋" w:hAnsi="仿宋" w:eastAsia="仿宋" w:cs="仿宋"/>
          <w:b w:val="0"/>
          <w:bCs w:val="0"/>
          <w:sz w:val="32"/>
          <w:szCs w:val="32"/>
          <w:lang w:eastAsia="zh-CN"/>
        </w:rPr>
        <w:t>，我单位</w:t>
      </w:r>
      <w:r>
        <w:rPr>
          <w:rFonts w:hint="eastAsia" w:ascii="仿宋" w:hAnsi="仿宋" w:eastAsia="仿宋" w:cs="仿宋"/>
          <w:b w:val="0"/>
          <w:bCs w:val="0"/>
          <w:kern w:val="0"/>
          <w:sz w:val="32"/>
          <w:szCs w:val="32"/>
        </w:rPr>
        <w:t>认真开展自评工作，绩效结果应用自评质量良好，绩效目标随同预决算及时向社会公开，收支管理严格按照财务管理制度和相关文件执行，评价结果及时报告、并针对工作中的不足予以改进</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项目实施完成后均达到了预期经济和社会效益等绩效目标。</w:t>
      </w:r>
    </w:p>
    <w:p w14:paraId="7D86C83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本部门还自行组织了</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个项目支出绩效评价，从评价情况来看</w:t>
      </w:r>
      <w:r>
        <w:rPr>
          <w:rFonts w:hint="eastAsia" w:ascii="仿宋" w:hAnsi="仿宋" w:eastAsia="仿宋" w:cs="仿宋"/>
          <w:b w:val="0"/>
          <w:bCs w:val="0"/>
          <w:sz w:val="32"/>
          <w:szCs w:val="32"/>
          <w:lang w:eastAsia="zh-CN"/>
        </w:rPr>
        <w:t>，</w:t>
      </w:r>
      <w:r>
        <w:rPr>
          <w:rFonts w:hint="eastAsia" w:ascii="仿宋" w:hAnsi="仿宋" w:eastAsia="仿宋" w:cs="仿宋"/>
          <w:b w:val="0"/>
          <w:bCs w:val="0"/>
          <w:kern w:val="0"/>
          <w:sz w:val="32"/>
          <w:szCs w:val="32"/>
          <w:lang w:eastAsia="zh-CN"/>
        </w:rPr>
        <w:t>培训目标全部完成，取得良好效果</w:t>
      </w:r>
      <w:r>
        <w:rPr>
          <w:rFonts w:hint="eastAsia" w:ascii="仿宋" w:hAnsi="仿宋" w:eastAsia="仿宋" w:cs="仿宋"/>
          <w:b w:val="0"/>
          <w:bCs w:val="0"/>
          <w:sz w:val="32"/>
          <w:szCs w:val="32"/>
        </w:rPr>
        <w:t>。</w:t>
      </w:r>
    </w:p>
    <w:p w14:paraId="1F967D3E">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项目绩效目标完成情况。</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rPr>
        <w:t xml:space="preserve">    本部门在2019年度部门决算中反映</w:t>
      </w:r>
      <w:r>
        <w:rPr>
          <w:rFonts w:hint="eastAsia" w:ascii="仿宋" w:hAnsi="仿宋" w:eastAsia="仿宋" w:cs="仿宋"/>
          <w:b w:val="0"/>
          <w:bCs w:val="0"/>
          <w:sz w:val="32"/>
          <w:szCs w:val="32"/>
          <w:lang w:eastAsia="zh-CN"/>
        </w:rPr>
        <w:t>培训费、科研经费、视频教学系统综合业务使用费</w:t>
      </w:r>
      <w:r>
        <w:rPr>
          <w:rFonts w:hint="eastAsia" w:ascii="仿宋" w:hAnsi="仿宋" w:eastAsia="仿宋" w:cs="仿宋"/>
          <w:b w:val="0"/>
          <w:bCs w:val="0"/>
          <w:sz w:val="32"/>
          <w:szCs w:val="32"/>
        </w:rPr>
        <w:t>等</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个项目绩效目标实际完成情况。</w:t>
      </w:r>
    </w:p>
    <w:p w14:paraId="6A05C68C">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培训费</w:t>
      </w:r>
      <w:r>
        <w:rPr>
          <w:rFonts w:hint="eastAsia" w:ascii="仿宋" w:hAnsi="仿宋" w:eastAsia="仿宋" w:cs="仿宋"/>
          <w:b w:val="0"/>
          <w:bCs w:val="0"/>
          <w:sz w:val="32"/>
          <w:szCs w:val="32"/>
        </w:rPr>
        <w:t>项目绩效目标完成情况综述。项目全年预算数</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万元，执行数为</w:t>
      </w:r>
      <w:r>
        <w:rPr>
          <w:rFonts w:hint="eastAsia" w:ascii="仿宋" w:hAnsi="仿宋" w:eastAsia="仿宋" w:cs="仿宋"/>
          <w:b w:val="0"/>
          <w:bCs w:val="0"/>
          <w:sz w:val="32"/>
          <w:szCs w:val="32"/>
          <w:lang w:val="en-US" w:eastAsia="zh-CN"/>
        </w:rPr>
        <w:t>30.9</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%。通过项目实施，</w:t>
      </w:r>
      <w:r>
        <w:rPr>
          <w:rFonts w:hint="eastAsia" w:ascii="仿宋" w:hAnsi="仿宋" w:eastAsia="仿宋" w:cs="仿宋"/>
          <w:b w:val="0"/>
          <w:bCs w:val="0"/>
          <w:sz w:val="32"/>
          <w:szCs w:val="32"/>
          <w:lang w:eastAsia="zh-CN"/>
        </w:rPr>
        <w:t>提高了干部教育培训质量。</w:t>
      </w:r>
      <w:r>
        <w:rPr>
          <w:rFonts w:hint="eastAsia" w:ascii="仿宋" w:hAnsi="仿宋" w:eastAsia="仿宋" w:cs="仿宋"/>
          <w:b w:val="0"/>
          <w:bCs w:val="0"/>
          <w:sz w:val="32"/>
          <w:szCs w:val="32"/>
        </w:rPr>
        <w:t>发现的主要问题：现有《培训费管理办法》已是2015年出台，有些情况已发生变化，应根据情况及时调整相关标准，确保高质量地完成干部教育培训。下一步改进措施：</w:t>
      </w:r>
      <w:r>
        <w:rPr>
          <w:rFonts w:hint="eastAsia" w:ascii="仿宋" w:hAnsi="仿宋" w:eastAsia="仿宋" w:cs="仿宋"/>
          <w:b w:val="0"/>
          <w:bCs w:val="0"/>
          <w:sz w:val="32"/>
          <w:szCs w:val="32"/>
          <w:lang w:eastAsia="zh-CN"/>
        </w:rPr>
        <w:t>根据实际情况制定培训费管理办法，提高预算执行率。</w:t>
      </w:r>
    </w:p>
    <w:p w14:paraId="1E6A358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科研经费</w:t>
      </w:r>
      <w:r>
        <w:rPr>
          <w:rFonts w:hint="eastAsia" w:ascii="仿宋" w:hAnsi="仿宋" w:eastAsia="仿宋" w:cs="仿宋"/>
          <w:b w:val="0"/>
          <w:bCs w:val="0"/>
          <w:sz w:val="32"/>
          <w:szCs w:val="32"/>
        </w:rPr>
        <w:t>项目绩效目标完成情况综述。项目全年预算数</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万元，执行数为</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rPr>
        <w:t>%。通过项目实施，围绕峨眉山市“九个一”文旅品牌和市委政府中心工作，从充分发挥法治在乡村治理体系中的作用、峨眉山中药材品牌打造、小区物业管理、乡村振兴、产业发展等五个方面开展课题调研，共完成8篇论文。发现的主要问题：</w:t>
      </w:r>
      <w:r>
        <w:rPr>
          <w:rFonts w:hint="eastAsia" w:ascii="仿宋" w:hAnsi="仿宋" w:eastAsia="仿宋" w:cs="仿宋"/>
          <w:b w:val="0"/>
          <w:bCs w:val="0"/>
          <w:sz w:val="32"/>
          <w:szCs w:val="32"/>
          <w:lang w:eastAsia="zh-CN"/>
        </w:rPr>
        <w:t>无</w:t>
      </w:r>
      <w:r>
        <w:rPr>
          <w:rFonts w:hint="eastAsia" w:ascii="仿宋" w:hAnsi="仿宋" w:eastAsia="仿宋" w:cs="仿宋"/>
          <w:b w:val="0"/>
          <w:bCs w:val="0"/>
          <w:sz w:val="32"/>
          <w:szCs w:val="32"/>
        </w:rPr>
        <w:t>。</w:t>
      </w:r>
    </w:p>
    <w:p w14:paraId="6A328D1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教学运行与维护</w:t>
      </w:r>
      <w:r>
        <w:rPr>
          <w:rFonts w:hint="eastAsia" w:ascii="仿宋" w:hAnsi="仿宋" w:eastAsia="仿宋" w:cs="仿宋"/>
          <w:b w:val="0"/>
          <w:bCs w:val="0"/>
          <w:sz w:val="32"/>
          <w:szCs w:val="32"/>
        </w:rPr>
        <w:t>项目绩效目标完成情况综述。项目全年预算数</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rPr>
        <w:t>万元，执行数为</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%。通过项目实施，保障了</w:t>
      </w:r>
      <w:r>
        <w:rPr>
          <w:rFonts w:hint="eastAsia" w:ascii="仿宋" w:hAnsi="仿宋" w:eastAsia="仿宋" w:cs="仿宋"/>
          <w:b w:val="0"/>
          <w:bCs w:val="0"/>
          <w:sz w:val="32"/>
          <w:szCs w:val="32"/>
          <w:lang w:eastAsia="zh-CN"/>
        </w:rPr>
        <w:t>峨眉山市委党校各项工作正常运行。</w:t>
      </w:r>
      <w:r>
        <w:rPr>
          <w:rFonts w:hint="eastAsia" w:ascii="仿宋" w:hAnsi="仿宋" w:eastAsia="仿宋" w:cs="仿宋"/>
          <w:b w:val="0"/>
          <w:bCs w:val="0"/>
          <w:sz w:val="32"/>
          <w:szCs w:val="32"/>
        </w:rPr>
        <w:t>发现的主要问题：</w:t>
      </w:r>
      <w:r>
        <w:rPr>
          <w:rFonts w:hint="eastAsia" w:ascii="仿宋" w:hAnsi="仿宋" w:eastAsia="仿宋" w:cs="仿宋"/>
          <w:b w:val="0"/>
          <w:bCs w:val="0"/>
          <w:sz w:val="32"/>
          <w:szCs w:val="32"/>
          <w:lang w:eastAsia="zh-CN"/>
        </w:rPr>
        <w:t>无。</w:t>
      </w:r>
    </w:p>
    <w:p w14:paraId="6D1F1D0D">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视频教学综合系统业务使用费</w:t>
      </w:r>
      <w:r>
        <w:rPr>
          <w:rFonts w:hint="eastAsia" w:ascii="仿宋" w:hAnsi="仿宋" w:eastAsia="仿宋" w:cs="仿宋"/>
          <w:b w:val="0"/>
          <w:bCs w:val="0"/>
          <w:sz w:val="32"/>
          <w:szCs w:val="32"/>
        </w:rPr>
        <w:t>项目绩效目标完成情况综述。项目全年预算数</w:t>
      </w:r>
      <w:r>
        <w:rPr>
          <w:rFonts w:hint="eastAsia" w:ascii="仿宋" w:hAnsi="仿宋" w:eastAsia="仿宋" w:cs="仿宋"/>
          <w:b w:val="0"/>
          <w:bCs w:val="0"/>
          <w:sz w:val="32"/>
          <w:szCs w:val="32"/>
          <w:lang w:val="en-US" w:eastAsia="zh-CN"/>
        </w:rPr>
        <w:t>3.12</w:t>
      </w:r>
      <w:r>
        <w:rPr>
          <w:rFonts w:hint="eastAsia" w:ascii="仿宋" w:hAnsi="仿宋" w:eastAsia="仿宋" w:cs="仿宋"/>
          <w:b w:val="0"/>
          <w:bCs w:val="0"/>
          <w:sz w:val="32"/>
          <w:szCs w:val="32"/>
        </w:rPr>
        <w:t>万元，执行数为</w:t>
      </w:r>
      <w:r>
        <w:rPr>
          <w:rFonts w:hint="eastAsia" w:ascii="仿宋" w:hAnsi="仿宋" w:eastAsia="仿宋" w:cs="仿宋"/>
          <w:b w:val="0"/>
          <w:bCs w:val="0"/>
          <w:sz w:val="32"/>
          <w:szCs w:val="32"/>
          <w:lang w:val="en-US" w:eastAsia="zh-CN"/>
        </w:rPr>
        <w:t>3.12</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%。通过项目实施，保障了</w:t>
      </w:r>
      <w:r>
        <w:rPr>
          <w:rFonts w:hint="eastAsia" w:ascii="仿宋" w:hAnsi="仿宋" w:eastAsia="仿宋" w:cs="仿宋"/>
          <w:b w:val="0"/>
          <w:bCs w:val="0"/>
          <w:sz w:val="32"/>
          <w:szCs w:val="32"/>
          <w:lang w:eastAsia="zh-CN"/>
        </w:rPr>
        <w:t>峨眉山市委党校学员宿舍全年宽带业务使用。</w:t>
      </w:r>
      <w:r>
        <w:rPr>
          <w:rFonts w:hint="eastAsia" w:ascii="仿宋" w:hAnsi="仿宋" w:eastAsia="仿宋" w:cs="仿宋"/>
          <w:b w:val="0"/>
          <w:bCs w:val="0"/>
          <w:sz w:val="32"/>
          <w:szCs w:val="32"/>
        </w:rPr>
        <w:t>发现的主要问题：</w:t>
      </w:r>
      <w:r>
        <w:rPr>
          <w:rFonts w:hint="eastAsia" w:ascii="仿宋" w:hAnsi="仿宋" w:eastAsia="仿宋" w:cs="仿宋"/>
          <w:b w:val="0"/>
          <w:bCs w:val="0"/>
          <w:sz w:val="32"/>
          <w:szCs w:val="32"/>
          <w:lang w:eastAsia="zh-CN"/>
        </w:rPr>
        <w:t>无。</w:t>
      </w:r>
    </w:p>
    <w:p w14:paraId="29B8B25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专业化教学点</w:t>
      </w:r>
      <w:r>
        <w:rPr>
          <w:rFonts w:hint="eastAsia" w:ascii="仿宋" w:hAnsi="仿宋" w:eastAsia="仿宋" w:cs="仿宋"/>
          <w:b w:val="0"/>
          <w:bCs w:val="0"/>
          <w:sz w:val="32"/>
          <w:szCs w:val="32"/>
        </w:rPr>
        <w:t>项目绩效目标完成情况综述。项目全年预算数</w:t>
      </w:r>
      <w:r>
        <w:rPr>
          <w:rFonts w:hint="eastAsia" w:ascii="仿宋" w:hAnsi="仿宋" w:eastAsia="仿宋" w:cs="仿宋"/>
          <w:b w:val="0"/>
          <w:bCs w:val="0"/>
          <w:sz w:val="32"/>
          <w:szCs w:val="32"/>
          <w:lang w:val="en-US" w:eastAsia="zh-CN"/>
        </w:rPr>
        <w:t>4.5</w:t>
      </w:r>
      <w:r>
        <w:rPr>
          <w:rFonts w:hint="eastAsia" w:ascii="仿宋" w:hAnsi="仿宋" w:eastAsia="仿宋" w:cs="仿宋"/>
          <w:b w:val="0"/>
          <w:bCs w:val="0"/>
          <w:sz w:val="32"/>
          <w:szCs w:val="32"/>
        </w:rPr>
        <w:t>万元，执行数为</w:t>
      </w:r>
      <w:r>
        <w:rPr>
          <w:rFonts w:hint="eastAsia" w:ascii="仿宋" w:hAnsi="仿宋" w:eastAsia="仿宋" w:cs="仿宋"/>
          <w:b w:val="0"/>
          <w:bCs w:val="0"/>
          <w:sz w:val="32"/>
          <w:szCs w:val="32"/>
          <w:lang w:val="en-US" w:eastAsia="zh-CN"/>
        </w:rPr>
        <w:t>4.4</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98</w:t>
      </w:r>
      <w:r>
        <w:rPr>
          <w:rFonts w:hint="eastAsia" w:ascii="仿宋" w:hAnsi="仿宋" w:eastAsia="仿宋" w:cs="仿宋"/>
          <w:b w:val="0"/>
          <w:bCs w:val="0"/>
          <w:sz w:val="32"/>
          <w:szCs w:val="32"/>
        </w:rPr>
        <w:t>%。通过项目实施，保障了</w:t>
      </w:r>
      <w:r>
        <w:rPr>
          <w:rFonts w:hint="eastAsia" w:ascii="仿宋" w:hAnsi="仿宋" w:eastAsia="仿宋" w:cs="仿宋"/>
          <w:b w:val="0"/>
          <w:bCs w:val="0"/>
          <w:sz w:val="32"/>
          <w:szCs w:val="32"/>
          <w:lang w:eastAsia="zh-CN"/>
        </w:rPr>
        <w:t>峨眉山市委党校专业化教学点建设。</w:t>
      </w:r>
      <w:r>
        <w:rPr>
          <w:rFonts w:hint="eastAsia" w:ascii="仿宋" w:hAnsi="仿宋" w:eastAsia="仿宋" w:cs="仿宋"/>
          <w:b w:val="0"/>
          <w:bCs w:val="0"/>
          <w:sz w:val="32"/>
          <w:szCs w:val="32"/>
        </w:rPr>
        <w:t>发现的主要问题：</w:t>
      </w:r>
      <w:r>
        <w:rPr>
          <w:rFonts w:hint="eastAsia" w:ascii="仿宋" w:hAnsi="仿宋" w:eastAsia="仿宋" w:cs="仿宋"/>
          <w:b w:val="0"/>
          <w:bCs w:val="0"/>
          <w:sz w:val="32"/>
          <w:szCs w:val="32"/>
          <w:lang w:eastAsia="zh-CN"/>
        </w:rPr>
        <w:t>无。</w:t>
      </w:r>
    </w:p>
    <w:p w14:paraId="00CD72B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126E25C1">
      <w:pPr>
        <w:spacing w:line="580" w:lineRule="exact"/>
        <w:ind w:firstLine="640" w:firstLineChars="200"/>
        <w:rPr>
          <w:rFonts w:hint="eastAsia" w:ascii="仿宋_GB2312" w:hAnsi="仿宋_GB2312" w:eastAsia="仿宋_GB2312" w:cs="仿宋_GB2312"/>
          <w:sz w:val="32"/>
          <w:szCs w:val="32"/>
          <w:lang w:eastAsia="zh-CN"/>
        </w:rPr>
      </w:pPr>
    </w:p>
    <w:p w14:paraId="238BA65F">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499" w:tblpY="26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6D880ECF">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2ED1C257">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5B2DAEF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78F0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6308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培训费</w:t>
            </w:r>
          </w:p>
        </w:tc>
      </w:tr>
      <w:tr w14:paraId="0E163C1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6099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64C7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峨眉山市委党校</w:t>
            </w:r>
          </w:p>
        </w:tc>
      </w:tr>
      <w:tr w14:paraId="3C5EB68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F403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2935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836A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6287B">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BFA9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30.9</w:t>
            </w:r>
          </w:p>
        </w:tc>
      </w:tr>
      <w:tr w14:paraId="30F87A1E">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450C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28E7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2A72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5886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24A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30.9</w:t>
            </w:r>
          </w:p>
        </w:tc>
      </w:tr>
      <w:tr w14:paraId="5F68E321">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807B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8362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BA1E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5CFB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4A4B8">
            <w:pPr>
              <w:jc w:val="center"/>
              <w:rPr>
                <w:rFonts w:ascii="宋体" w:hAnsi="宋体" w:cs="宋体"/>
                <w:color w:val="000000"/>
                <w:sz w:val="24"/>
              </w:rPr>
            </w:pPr>
          </w:p>
        </w:tc>
      </w:tr>
      <w:tr w14:paraId="49C1C7F5">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035D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3DE6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3CE2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496EE35">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65D1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B7B6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完成各类干部教育培训</w:t>
            </w:r>
            <w:r>
              <w:rPr>
                <w:rFonts w:hint="eastAsia" w:ascii="宋体" w:hAnsi="宋体" w:cs="宋体"/>
                <w:color w:val="000000"/>
                <w:sz w:val="24"/>
                <w:lang w:val="en-US" w:eastAsia="zh-CN"/>
              </w:rPr>
              <w:t>30期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59F3C">
            <w:pPr>
              <w:widowControl/>
              <w:jc w:val="center"/>
              <w:textAlignment w:val="center"/>
              <w:rPr>
                <w:rFonts w:ascii="宋体" w:hAnsi="宋体" w:cs="宋体"/>
                <w:color w:val="000000"/>
                <w:sz w:val="24"/>
              </w:rPr>
            </w:pPr>
            <w:r>
              <w:rPr>
                <w:rFonts w:hint="eastAsia" w:ascii="宋体" w:hAnsi="宋体" w:cs="宋体"/>
                <w:color w:val="000000"/>
                <w:sz w:val="24"/>
                <w:lang w:eastAsia="zh-CN"/>
              </w:rPr>
              <w:t>完成各类干部教育培训</w:t>
            </w:r>
            <w:r>
              <w:rPr>
                <w:rFonts w:hint="eastAsia" w:ascii="宋体" w:hAnsi="宋体" w:cs="宋体"/>
                <w:color w:val="000000"/>
                <w:sz w:val="24"/>
                <w:lang w:val="en-US" w:eastAsia="zh-CN"/>
              </w:rPr>
              <w:t>35期</w:t>
            </w:r>
          </w:p>
        </w:tc>
      </w:tr>
      <w:tr w14:paraId="435F8292">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D2B19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46A2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1F75A">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BF65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7C7A5">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ECA7">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2CA3CEB">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12A42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0A97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F8AA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E913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完成干部教育培训工作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3C0D1">
            <w:pPr>
              <w:widowControl/>
              <w:jc w:val="center"/>
              <w:textAlignment w:val="center"/>
              <w:rPr>
                <w:rFonts w:ascii="宋体" w:hAnsi="宋体" w:cs="宋体"/>
                <w:color w:val="000000"/>
                <w:sz w:val="24"/>
              </w:rPr>
            </w:pPr>
            <w:r>
              <w:rPr>
                <w:rFonts w:hint="eastAsia" w:ascii="宋体" w:hAnsi="宋体" w:cs="宋体"/>
                <w:color w:val="000000"/>
                <w:sz w:val="24"/>
                <w:lang w:eastAsia="zh-CN"/>
              </w:rPr>
              <w:t>完成各类干部教育培训</w:t>
            </w:r>
            <w:r>
              <w:rPr>
                <w:rFonts w:hint="eastAsia" w:ascii="宋体" w:hAnsi="宋体" w:cs="宋体"/>
                <w:color w:val="000000"/>
                <w:sz w:val="24"/>
                <w:lang w:val="en-US" w:eastAsia="zh-CN"/>
              </w:rPr>
              <w:t>30期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19D1D">
            <w:pPr>
              <w:widowControl/>
              <w:jc w:val="center"/>
              <w:textAlignment w:val="center"/>
              <w:rPr>
                <w:rFonts w:ascii="宋体" w:hAnsi="宋体" w:cs="宋体"/>
                <w:color w:val="000000"/>
                <w:sz w:val="24"/>
              </w:rPr>
            </w:pPr>
            <w:r>
              <w:rPr>
                <w:rFonts w:hint="eastAsia" w:ascii="宋体" w:hAnsi="宋体" w:cs="宋体"/>
                <w:color w:val="000000"/>
                <w:sz w:val="24"/>
                <w:lang w:eastAsia="zh-CN"/>
              </w:rPr>
              <w:t>完成各类干部教育培训</w:t>
            </w:r>
            <w:r>
              <w:rPr>
                <w:rFonts w:hint="eastAsia" w:ascii="宋体" w:hAnsi="宋体" w:cs="宋体"/>
                <w:color w:val="000000"/>
                <w:sz w:val="24"/>
                <w:lang w:val="en-US" w:eastAsia="zh-CN"/>
              </w:rPr>
              <w:t>35期</w:t>
            </w:r>
          </w:p>
        </w:tc>
      </w:tr>
      <w:tr w14:paraId="3E978F8A">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7C634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D48E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3475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D58C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高质量完成干部教育培训工作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465C8">
            <w:pPr>
              <w:widowControl/>
              <w:jc w:val="center"/>
              <w:textAlignment w:val="center"/>
              <w:rPr>
                <w:rFonts w:ascii="宋体" w:hAnsi="宋体" w:cs="宋体"/>
                <w:color w:val="000000"/>
                <w:sz w:val="24"/>
              </w:rPr>
            </w:pPr>
            <w:r>
              <w:rPr>
                <w:rFonts w:hint="eastAsia" w:ascii="仿宋_GB2312"/>
              </w:rPr>
              <w:t>发挥</w:t>
            </w:r>
            <w:r>
              <w:rPr>
                <w:rFonts w:hint="eastAsia" w:ascii="仿宋_GB2312"/>
                <w:lang w:eastAsia="zh-CN"/>
              </w:rPr>
              <w:t>干部</w:t>
            </w:r>
            <w:r>
              <w:rPr>
                <w:rFonts w:hint="eastAsia" w:ascii="仿宋_GB2312"/>
              </w:rPr>
              <w:t>培训主渠道、主阵地作用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A63B5">
            <w:pPr>
              <w:widowControl/>
              <w:jc w:val="center"/>
              <w:textAlignment w:val="center"/>
              <w:rPr>
                <w:rFonts w:ascii="宋体" w:hAnsi="宋体" w:cs="宋体"/>
                <w:color w:val="000000"/>
                <w:sz w:val="24"/>
              </w:rPr>
            </w:pPr>
            <w:r>
              <w:rPr>
                <w:rFonts w:hint="eastAsia" w:ascii="仿宋_GB2312"/>
              </w:rPr>
              <w:t>充分发挥党校培训主渠道、主阵地作用，为峨眉山市干部教育培训作出应有的贡献。</w:t>
            </w:r>
          </w:p>
        </w:tc>
      </w:tr>
      <w:tr w14:paraId="0A1C2D50">
        <w:tblPrEx>
          <w:tblCellMar>
            <w:top w:w="0" w:type="dxa"/>
            <w:left w:w="0" w:type="dxa"/>
            <w:bottom w:w="0" w:type="dxa"/>
            <w:right w:w="0" w:type="dxa"/>
          </w:tblCellMar>
        </w:tblPrEx>
        <w:trPr>
          <w:trHeight w:val="213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1D152B4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12127">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B706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AF81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服务经济社会发展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E2EA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为峨眉山市经济社会发展提供智力支持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F27A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000000"/>
                <w:sz w:val="24"/>
              </w:rPr>
            </w:pPr>
            <w:r>
              <w:rPr>
                <w:rFonts w:hint="eastAsia" w:ascii="仿宋_GB2312"/>
              </w:rPr>
              <w:t>一定程度上优化了领导干部的年龄结构和文化结构，为我市经济社会又好又快发展提供了坚实的人才保障和智力支持。</w:t>
            </w:r>
          </w:p>
        </w:tc>
      </w:tr>
    </w:tbl>
    <w:p w14:paraId="1EC57919">
      <w:pPr>
        <w:spacing w:line="580" w:lineRule="exact"/>
        <w:ind w:firstLine="640" w:firstLineChars="200"/>
        <w:rPr>
          <w:rFonts w:ascii="仿宋_GB2312" w:hAnsi="仿宋_GB2312" w:eastAsia="仿宋_GB2312" w:cs="仿宋_GB2312"/>
          <w:sz w:val="32"/>
          <w:szCs w:val="32"/>
        </w:rPr>
      </w:pPr>
    </w:p>
    <w:p w14:paraId="624CAF04">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499" w:tblpY="26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BA652AE">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3D2F6D38">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D7B23A3">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E13B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D9D9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科研经费</w:t>
            </w:r>
          </w:p>
        </w:tc>
      </w:tr>
      <w:tr w14:paraId="0CF850C3">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B482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A4E3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峨眉山市委党校</w:t>
            </w:r>
          </w:p>
        </w:tc>
      </w:tr>
      <w:tr w14:paraId="21AFB36A">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D907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4816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70EB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2374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A57B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w:t>
            </w:r>
          </w:p>
        </w:tc>
      </w:tr>
      <w:tr w14:paraId="080F15AB">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F1B8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E251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A402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E1B9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0888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w:t>
            </w:r>
          </w:p>
        </w:tc>
      </w:tr>
      <w:tr w14:paraId="22E97F4B">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EF87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626F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7602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DCF0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E1F80">
            <w:pPr>
              <w:jc w:val="center"/>
              <w:rPr>
                <w:rFonts w:ascii="宋体" w:hAnsi="宋体" w:cs="宋体"/>
                <w:color w:val="000000"/>
                <w:sz w:val="24"/>
              </w:rPr>
            </w:pPr>
          </w:p>
        </w:tc>
      </w:tr>
      <w:tr w14:paraId="776323A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3C3FC">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A276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A766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C09F02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68F5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F413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完成课题</w:t>
            </w:r>
            <w:r>
              <w:rPr>
                <w:rFonts w:hint="eastAsia" w:ascii="宋体" w:hAnsi="宋体" w:cs="宋体"/>
                <w:color w:val="000000"/>
                <w:sz w:val="24"/>
                <w:lang w:val="en-US" w:eastAsia="zh-CN"/>
              </w:rPr>
              <w:t>6篇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DF411">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完成课题</w:t>
            </w:r>
            <w:r>
              <w:rPr>
                <w:rFonts w:hint="eastAsia" w:ascii="宋体" w:hAnsi="宋体" w:cs="宋体"/>
                <w:color w:val="000000"/>
                <w:sz w:val="24"/>
                <w:lang w:val="en-US" w:eastAsia="zh-CN"/>
              </w:rPr>
              <w:t>8篇</w:t>
            </w:r>
          </w:p>
        </w:tc>
      </w:tr>
      <w:tr w14:paraId="0EA499CD">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0D472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FA7B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944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D2E9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9C77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45F4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54C08CB">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17BC7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ACCC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B92A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FE0E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完成科研课题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C851A">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完成科研课题</w:t>
            </w:r>
            <w:r>
              <w:rPr>
                <w:rFonts w:hint="eastAsia" w:ascii="宋体" w:hAnsi="宋体" w:cs="宋体"/>
                <w:color w:val="000000"/>
                <w:sz w:val="24"/>
                <w:lang w:val="en-US" w:eastAsia="zh-CN"/>
              </w:rPr>
              <w:t>6篇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10660">
            <w:pPr>
              <w:widowControl/>
              <w:jc w:val="center"/>
              <w:textAlignment w:val="center"/>
              <w:rPr>
                <w:rFonts w:ascii="宋体" w:hAnsi="宋体" w:cs="宋体"/>
                <w:color w:val="000000"/>
                <w:sz w:val="24"/>
              </w:rPr>
            </w:pPr>
            <w:r>
              <w:rPr>
                <w:rFonts w:hint="eastAsia" w:asciiTheme="majorEastAsia" w:hAnsiTheme="majorEastAsia" w:eastAsiaTheme="majorEastAsia" w:cstheme="majorEastAsia"/>
                <w:b w:val="0"/>
                <w:bCs w:val="0"/>
                <w:sz w:val="21"/>
                <w:szCs w:val="21"/>
              </w:rPr>
              <w:t>完成</w:t>
            </w:r>
            <w:r>
              <w:rPr>
                <w:rFonts w:hint="eastAsia" w:asciiTheme="majorEastAsia" w:hAnsiTheme="majorEastAsia" w:eastAsiaTheme="majorEastAsia" w:cstheme="majorEastAsia"/>
                <w:b w:val="0"/>
                <w:bCs w:val="0"/>
                <w:sz w:val="21"/>
                <w:szCs w:val="21"/>
                <w:lang w:eastAsia="zh-CN"/>
              </w:rPr>
              <w:t>科研课题</w:t>
            </w:r>
            <w:r>
              <w:rPr>
                <w:rFonts w:hint="eastAsia" w:asciiTheme="majorEastAsia" w:hAnsiTheme="majorEastAsia" w:eastAsiaTheme="majorEastAsia" w:cstheme="majorEastAsia"/>
                <w:b w:val="0"/>
                <w:bCs w:val="0"/>
                <w:sz w:val="21"/>
                <w:szCs w:val="21"/>
              </w:rPr>
              <w:t>8篇</w:t>
            </w:r>
          </w:p>
        </w:tc>
      </w:tr>
      <w:tr w14:paraId="622F398C">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385D70B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B127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BD91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1ADD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高质量完成科研课题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B13EA">
            <w:pPr>
              <w:widowControl/>
              <w:jc w:val="center"/>
              <w:textAlignment w:val="center"/>
              <w:rPr>
                <w:rFonts w:hint="eastAsia" w:ascii="宋体" w:hAnsi="宋体" w:eastAsia="宋体" w:cs="宋体"/>
                <w:color w:val="000000"/>
                <w:sz w:val="24"/>
                <w:lang w:eastAsia="zh-CN"/>
              </w:rPr>
            </w:pPr>
            <w:r>
              <w:rPr>
                <w:rFonts w:hint="eastAsia" w:ascii="仿宋_GB2312"/>
                <w:lang w:eastAsia="zh-CN"/>
              </w:rPr>
              <w:t>完成省、乐山市、峨眉山市科研课题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6DE5C">
            <w:pPr>
              <w:widowControl/>
              <w:jc w:val="center"/>
              <w:textAlignment w:val="center"/>
              <w:rPr>
                <w:rFonts w:hint="default" w:ascii="宋体" w:hAnsi="宋体" w:eastAsia="宋体" w:cs="宋体"/>
                <w:color w:val="000000"/>
                <w:sz w:val="24"/>
                <w:lang w:val="en-US" w:eastAsia="zh-CN"/>
              </w:rPr>
            </w:pPr>
            <w:r>
              <w:rPr>
                <w:rFonts w:hint="eastAsia" w:ascii="仿宋_GB2312"/>
                <w:lang w:eastAsia="zh-CN"/>
              </w:rPr>
              <w:t>完成各级科研课题</w:t>
            </w:r>
            <w:r>
              <w:rPr>
                <w:rFonts w:hint="eastAsia" w:ascii="仿宋_GB2312"/>
                <w:lang w:val="en-US" w:eastAsia="zh-CN"/>
              </w:rPr>
              <w:t>8篇</w:t>
            </w:r>
          </w:p>
        </w:tc>
      </w:tr>
      <w:tr w14:paraId="23F045BF">
        <w:tblPrEx>
          <w:tblCellMar>
            <w:top w:w="0" w:type="dxa"/>
            <w:left w:w="0" w:type="dxa"/>
            <w:bottom w:w="0" w:type="dxa"/>
            <w:right w:w="0" w:type="dxa"/>
          </w:tblCellMar>
        </w:tblPrEx>
        <w:trPr>
          <w:trHeight w:val="213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143E496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23E9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511D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76BC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1AF3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按时完成各项科研课题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C9D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4"/>
                <w:lang w:val="en-US" w:eastAsia="zh-CN"/>
              </w:rPr>
            </w:pPr>
            <w:r>
              <w:rPr>
                <w:rFonts w:hint="eastAsia" w:ascii="仿宋_GB2312"/>
                <w:lang w:eastAsia="zh-CN"/>
              </w:rPr>
              <w:t>按时完成</w:t>
            </w:r>
            <w:r>
              <w:rPr>
                <w:rFonts w:hint="eastAsia" w:ascii="仿宋_GB2312"/>
                <w:lang w:val="en-US" w:eastAsia="zh-CN"/>
              </w:rPr>
              <w:t>8篇科研课题</w:t>
            </w:r>
          </w:p>
        </w:tc>
      </w:tr>
    </w:tbl>
    <w:p w14:paraId="784E8E53">
      <w:pPr>
        <w:spacing w:line="580" w:lineRule="exact"/>
        <w:rPr>
          <w:rFonts w:ascii="仿宋_GB2312" w:hAnsi="仿宋_GB2312" w:eastAsia="仿宋_GB2312" w:cs="仿宋_GB2312"/>
          <w:sz w:val="32"/>
          <w:szCs w:val="32"/>
        </w:rPr>
      </w:pPr>
    </w:p>
    <w:p w14:paraId="5AC26042">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499" w:tblpY="26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ED938D1">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262B0B2B">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37C9E01">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F2C1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A2B0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教学运行与维护</w:t>
            </w:r>
          </w:p>
        </w:tc>
      </w:tr>
      <w:tr w14:paraId="60B1EF08">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B92B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6427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峨眉山市委党校</w:t>
            </w:r>
          </w:p>
        </w:tc>
      </w:tr>
      <w:tr w14:paraId="00F717E6">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A21D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BC09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3132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C0E78">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448B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w:t>
            </w:r>
          </w:p>
        </w:tc>
      </w:tr>
      <w:tr w14:paraId="547A5BCF">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5897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5600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6061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2C2B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E967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w:t>
            </w:r>
          </w:p>
        </w:tc>
      </w:tr>
      <w:tr w14:paraId="361670D0">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BB93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386D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49FD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D8CF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E1557">
            <w:pPr>
              <w:jc w:val="center"/>
              <w:rPr>
                <w:rFonts w:ascii="宋体" w:hAnsi="宋体" w:cs="宋体"/>
                <w:color w:val="000000"/>
                <w:sz w:val="24"/>
              </w:rPr>
            </w:pPr>
          </w:p>
        </w:tc>
      </w:tr>
      <w:tr w14:paraId="7601EBF7">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08A1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F177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05C6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D2BE7E5">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BFD23">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8F31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保障各项工作正常运转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DE1E6">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通过保障水电费、劳务费等，保障党校各项工作正常运转</w:t>
            </w:r>
          </w:p>
        </w:tc>
      </w:tr>
      <w:tr w14:paraId="6D5C822C">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DFEF28">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69F80">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E54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B12A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7729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CC9C5">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927D7A5">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5D7C2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559A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6342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9F74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保障运行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C28C6">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保障党校各项工作正常运转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DED31">
            <w:pPr>
              <w:widowControl/>
              <w:jc w:val="center"/>
              <w:textAlignment w:val="center"/>
              <w:rPr>
                <w:rFonts w:ascii="宋体" w:hAnsi="宋体" w:cs="宋体"/>
                <w:color w:val="000000"/>
                <w:sz w:val="24"/>
              </w:rPr>
            </w:pPr>
            <w:r>
              <w:rPr>
                <w:rFonts w:hint="eastAsia" w:ascii="宋体" w:hAnsi="宋体" w:cs="宋体"/>
                <w:color w:val="000000"/>
                <w:sz w:val="24"/>
                <w:lang w:eastAsia="zh-CN"/>
              </w:rPr>
              <w:t>保障党校各项工作正常运转</w:t>
            </w:r>
          </w:p>
        </w:tc>
      </w:tr>
      <w:tr w14:paraId="23DA0667">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B9A89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68C8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D2AB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976F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按时完成各项工作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5C134">
            <w:pPr>
              <w:widowControl/>
              <w:jc w:val="center"/>
              <w:textAlignment w:val="center"/>
              <w:rPr>
                <w:rFonts w:hint="eastAsia" w:ascii="宋体" w:hAnsi="宋体" w:eastAsia="宋体" w:cs="宋体"/>
                <w:color w:val="000000"/>
                <w:sz w:val="24"/>
                <w:lang w:eastAsia="zh-CN"/>
              </w:rPr>
            </w:pPr>
            <w:r>
              <w:rPr>
                <w:rFonts w:hint="eastAsia" w:ascii="仿宋_GB2312"/>
                <w:lang w:eastAsia="zh-CN"/>
              </w:rPr>
              <w:t>保障各项工作按时完成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8C829">
            <w:pPr>
              <w:widowControl/>
              <w:jc w:val="center"/>
              <w:textAlignment w:val="center"/>
              <w:rPr>
                <w:rFonts w:hint="default" w:ascii="宋体" w:hAnsi="宋体" w:eastAsia="宋体" w:cs="宋体"/>
                <w:color w:val="000000"/>
                <w:sz w:val="24"/>
                <w:lang w:val="en-US" w:eastAsia="zh-CN"/>
              </w:rPr>
            </w:pPr>
            <w:r>
              <w:rPr>
                <w:rFonts w:hint="eastAsia" w:ascii="仿宋_GB2312"/>
                <w:lang w:eastAsia="zh-CN"/>
              </w:rPr>
              <w:t>保障各项工作按时完成</w:t>
            </w:r>
          </w:p>
        </w:tc>
      </w:tr>
    </w:tbl>
    <w:p w14:paraId="4852F253">
      <w:pPr>
        <w:spacing w:line="580" w:lineRule="exact"/>
        <w:rPr>
          <w:rFonts w:ascii="仿宋_GB2312" w:hAnsi="仿宋_GB2312" w:eastAsia="仿宋_GB2312" w:cs="仿宋_GB2312"/>
          <w:sz w:val="32"/>
          <w:szCs w:val="32"/>
        </w:rPr>
      </w:pPr>
    </w:p>
    <w:p w14:paraId="0F19A9EC">
      <w:pPr>
        <w:spacing w:line="580" w:lineRule="exact"/>
        <w:ind w:firstLine="640" w:firstLineChars="200"/>
        <w:rPr>
          <w:rFonts w:ascii="仿宋_GB2312" w:hAnsi="仿宋_GB2312" w:eastAsia="仿宋_GB2312" w:cs="仿宋_GB2312"/>
          <w:sz w:val="32"/>
          <w:szCs w:val="32"/>
        </w:rPr>
      </w:pPr>
    </w:p>
    <w:p w14:paraId="2CEE6E25">
      <w:pPr>
        <w:spacing w:line="580" w:lineRule="exact"/>
        <w:ind w:firstLine="640" w:firstLineChars="200"/>
        <w:rPr>
          <w:rFonts w:ascii="仿宋_GB2312" w:hAnsi="仿宋_GB2312" w:eastAsia="仿宋_GB2312" w:cs="仿宋_GB2312"/>
          <w:sz w:val="32"/>
          <w:szCs w:val="32"/>
        </w:rPr>
      </w:pPr>
    </w:p>
    <w:p w14:paraId="22DE0B2D">
      <w:pPr>
        <w:spacing w:line="580" w:lineRule="exact"/>
        <w:ind w:firstLine="640" w:firstLineChars="200"/>
        <w:rPr>
          <w:rFonts w:ascii="仿宋_GB2312" w:hAnsi="仿宋_GB2312" w:eastAsia="仿宋_GB2312" w:cs="仿宋_GB2312"/>
          <w:sz w:val="32"/>
          <w:szCs w:val="32"/>
        </w:rPr>
      </w:pPr>
    </w:p>
    <w:p w14:paraId="56AB41A2">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499" w:tblpY="26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CC923B8">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26E9B68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F63CAF1">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23C3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E9A4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视频教学综合系统业务使用费</w:t>
            </w:r>
          </w:p>
        </w:tc>
      </w:tr>
      <w:tr w14:paraId="6F91770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AA72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7957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峨眉山市委党校</w:t>
            </w:r>
          </w:p>
        </w:tc>
      </w:tr>
      <w:tr w14:paraId="7246B1C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C9AC1">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F147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8676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33CD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3058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w:t>
            </w:r>
          </w:p>
        </w:tc>
      </w:tr>
      <w:tr w14:paraId="4BE22AE1">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F287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FC27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C7C3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7B66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79C2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3.12</w:t>
            </w:r>
          </w:p>
        </w:tc>
      </w:tr>
      <w:tr w14:paraId="001BCC08">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A3BCB">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A38D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0085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3000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A4F28">
            <w:pPr>
              <w:jc w:val="center"/>
              <w:rPr>
                <w:rFonts w:ascii="宋体" w:hAnsi="宋体" w:cs="宋体"/>
                <w:color w:val="000000"/>
                <w:sz w:val="24"/>
              </w:rPr>
            </w:pPr>
          </w:p>
        </w:tc>
      </w:tr>
      <w:tr w14:paraId="58E0B10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232D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8F29D">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88516">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A7CF629">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6151">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8FB9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学员宿舍宽带业务使用费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EA943">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保障学员宿舍全年宽带使用</w:t>
            </w:r>
          </w:p>
        </w:tc>
      </w:tr>
      <w:tr w14:paraId="6ABA35AD">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AB4ABC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F8FE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A170A">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1036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3212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5D1E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1DB70F2">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09586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F3A6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7EDF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AA98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学员宿舍宽带业务使用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98AB9">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保障学员宿舍宽带业务使用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68A5A">
            <w:pPr>
              <w:widowControl/>
              <w:jc w:val="center"/>
              <w:textAlignment w:val="center"/>
              <w:rPr>
                <w:rFonts w:ascii="宋体" w:hAnsi="宋体" w:cs="宋体"/>
                <w:color w:val="000000"/>
                <w:sz w:val="24"/>
              </w:rPr>
            </w:pPr>
            <w:r>
              <w:rPr>
                <w:rFonts w:hint="eastAsia" w:ascii="宋体" w:hAnsi="宋体" w:cs="宋体"/>
                <w:color w:val="000000"/>
                <w:sz w:val="24"/>
                <w:lang w:eastAsia="zh-CN"/>
              </w:rPr>
              <w:t>保障学员宿舍宽带业务使用</w:t>
            </w:r>
          </w:p>
        </w:tc>
      </w:tr>
      <w:tr w14:paraId="6DF44D4F">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977BA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BA1AE">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A71F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A236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59BDA">
            <w:pPr>
              <w:widowControl/>
              <w:jc w:val="center"/>
              <w:textAlignment w:val="center"/>
              <w:rPr>
                <w:rFonts w:hint="eastAsia" w:ascii="宋体" w:hAnsi="宋体" w:eastAsia="宋体" w:cs="宋体"/>
                <w:color w:val="000000"/>
                <w:sz w:val="24"/>
                <w:lang w:eastAsia="zh-CN"/>
              </w:rPr>
            </w:pPr>
            <w:r>
              <w:rPr>
                <w:rFonts w:hint="eastAsia" w:ascii="仿宋_GB2312"/>
                <w:lang w:eastAsia="zh-CN"/>
              </w:rPr>
              <w:t>提高学员满意度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B551D">
            <w:pPr>
              <w:widowControl/>
              <w:jc w:val="center"/>
              <w:textAlignment w:val="center"/>
              <w:rPr>
                <w:rFonts w:hint="default" w:ascii="宋体" w:hAnsi="宋体" w:eastAsia="宋体" w:cs="宋体"/>
                <w:color w:val="000000"/>
                <w:sz w:val="24"/>
                <w:lang w:val="en-US" w:eastAsia="zh-CN"/>
              </w:rPr>
            </w:pPr>
            <w:r>
              <w:rPr>
                <w:rFonts w:hint="eastAsia" w:ascii="仿宋_GB2312"/>
                <w:lang w:eastAsia="zh-CN"/>
              </w:rPr>
              <w:t>提高学员满意度</w:t>
            </w:r>
          </w:p>
        </w:tc>
      </w:tr>
    </w:tbl>
    <w:p w14:paraId="247392B7">
      <w:pPr>
        <w:spacing w:line="580" w:lineRule="exact"/>
        <w:rPr>
          <w:rFonts w:ascii="仿宋_GB2312" w:hAnsi="仿宋_GB2312" w:eastAsia="仿宋_GB2312" w:cs="仿宋_GB2312"/>
          <w:sz w:val="32"/>
          <w:szCs w:val="32"/>
        </w:rPr>
      </w:pPr>
    </w:p>
    <w:p w14:paraId="533AAD1F">
      <w:pPr>
        <w:spacing w:line="580" w:lineRule="exact"/>
        <w:ind w:firstLine="640" w:firstLineChars="200"/>
        <w:rPr>
          <w:rFonts w:ascii="仿宋_GB2312" w:hAnsi="仿宋_GB2312" w:eastAsia="仿宋_GB2312" w:cs="仿宋_GB2312"/>
          <w:sz w:val="32"/>
          <w:szCs w:val="32"/>
        </w:rPr>
      </w:pPr>
    </w:p>
    <w:p w14:paraId="70829CFA">
      <w:pPr>
        <w:spacing w:line="580" w:lineRule="exact"/>
        <w:ind w:firstLine="640" w:firstLineChars="200"/>
        <w:rPr>
          <w:rFonts w:ascii="仿宋_GB2312" w:hAnsi="仿宋_GB2312" w:eastAsia="仿宋_GB2312" w:cs="仿宋_GB2312"/>
          <w:sz w:val="32"/>
          <w:szCs w:val="32"/>
        </w:rPr>
      </w:pPr>
    </w:p>
    <w:p w14:paraId="58B4A16A">
      <w:pPr>
        <w:spacing w:line="580" w:lineRule="exact"/>
        <w:ind w:firstLine="640" w:firstLineChars="200"/>
        <w:rPr>
          <w:rFonts w:ascii="仿宋_GB2312" w:hAnsi="仿宋_GB2312" w:eastAsia="仿宋_GB2312" w:cs="仿宋_GB2312"/>
          <w:sz w:val="32"/>
          <w:szCs w:val="32"/>
        </w:rPr>
      </w:pPr>
    </w:p>
    <w:p w14:paraId="139C93CC">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1499" w:tblpY="26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CA8B868">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7489149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15BC6CE">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0B090">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F23E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专业化教学点</w:t>
            </w:r>
          </w:p>
        </w:tc>
      </w:tr>
      <w:tr w14:paraId="5D867CE8">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71CE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A85B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峨眉山市委党校</w:t>
            </w:r>
          </w:p>
        </w:tc>
      </w:tr>
      <w:tr w14:paraId="46CE8343">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C3C4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002A6">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70C4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1CCDB">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D542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w:t>
            </w:r>
          </w:p>
        </w:tc>
      </w:tr>
      <w:tr w14:paraId="7401F2DF">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185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BF35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EF3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CF54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6C85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w:t>
            </w:r>
          </w:p>
        </w:tc>
      </w:tr>
      <w:tr w14:paraId="72FA5F59">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2C8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5CC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5676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73CC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B30BC">
            <w:pPr>
              <w:jc w:val="center"/>
              <w:rPr>
                <w:rFonts w:ascii="宋体" w:hAnsi="宋体" w:cs="宋体"/>
                <w:color w:val="000000"/>
                <w:sz w:val="24"/>
              </w:rPr>
            </w:pPr>
          </w:p>
        </w:tc>
      </w:tr>
      <w:tr w14:paraId="265719B4">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FBC2B">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B08D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0543">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92967C4">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B0A9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7EE8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做好现场教学基地建设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FE981">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打造了桂花桥庙稿村“党建</w:t>
            </w:r>
            <w:r>
              <w:rPr>
                <w:rFonts w:hint="eastAsia" w:ascii="宋体" w:hAnsi="宋体" w:cs="宋体"/>
                <w:color w:val="000000"/>
                <w:sz w:val="24"/>
                <w:lang w:val="en-US" w:eastAsia="zh-CN"/>
              </w:rPr>
              <w:t>+</w:t>
            </w:r>
            <w:r>
              <w:rPr>
                <w:rFonts w:hint="eastAsia" w:ascii="宋体" w:hAnsi="宋体" w:cs="宋体"/>
                <w:color w:val="000000"/>
                <w:sz w:val="24"/>
                <w:lang w:eastAsia="zh-CN"/>
              </w:rPr>
              <w:t>”现场教学点，开展特色化教学</w:t>
            </w:r>
          </w:p>
        </w:tc>
      </w:tr>
      <w:tr w14:paraId="72431B5A">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AFDDA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2FD7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2A29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44FC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50F68">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97AF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7DECDE8">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6E3A1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CD59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31AF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7430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现场教学基地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09FB3">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建设</w:t>
            </w:r>
            <w:r>
              <w:rPr>
                <w:rFonts w:hint="eastAsia" w:ascii="宋体" w:hAnsi="宋体" w:cs="宋体"/>
                <w:color w:val="000000"/>
                <w:sz w:val="24"/>
                <w:lang w:val="en-US" w:eastAsia="zh-CN"/>
              </w:rPr>
              <w:t>1个现场教学基地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0A474">
            <w:pPr>
              <w:widowControl/>
              <w:jc w:val="center"/>
              <w:textAlignment w:val="center"/>
              <w:rPr>
                <w:rFonts w:ascii="宋体" w:hAnsi="宋体" w:cs="宋体"/>
                <w:color w:val="000000"/>
                <w:sz w:val="24"/>
              </w:rPr>
            </w:pPr>
            <w:r>
              <w:rPr>
                <w:rFonts w:hint="eastAsia" w:ascii="宋体" w:hAnsi="宋体" w:cs="宋体"/>
                <w:color w:val="000000"/>
                <w:sz w:val="24"/>
                <w:lang w:eastAsia="zh-CN"/>
              </w:rPr>
              <w:t>打造了桂花桥庙稿村“党建</w:t>
            </w:r>
            <w:r>
              <w:rPr>
                <w:rFonts w:hint="eastAsia" w:ascii="宋体" w:hAnsi="宋体" w:cs="宋体"/>
                <w:color w:val="000000"/>
                <w:sz w:val="24"/>
                <w:lang w:val="en-US" w:eastAsia="zh-CN"/>
              </w:rPr>
              <w:t>+</w:t>
            </w:r>
            <w:r>
              <w:rPr>
                <w:rFonts w:hint="eastAsia" w:ascii="宋体" w:hAnsi="宋体" w:cs="宋体"/>
                <w:color w:val="000000"/>
                <w:sz w:val="24"/>
                <w:lang w:eastAsia="zh-CN"/>
              </w:rPr>
              <w:t>”现场教学点</w:t>
            </w:r>
          </w:p>
        </w:tc>
      </w:tr>
      <w:tr w14:paraId="43E8A186">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D1A5A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FDA3A">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项目完成</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0305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8F21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丰富教学形式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0A7FA">
            <w:pPr>
              <w:widowControl/>
              <w:jc w:val="center"/>
              <w:textAlignment w:val="center"/>
              <w:rPr>
                <w:rFonts w:hint="eastAsia" w:ascii="宋体" w:hAnsi="宋体" w:eastAsia="宋体" w:cs="宋体"/>
                <w:color w:val="000000"/>
                <w:sz w:val="24"/>
                <w:lang w:eastAsia="zh-CN"/>
              </w:rPr>
            </w:pPr>
            <w:r>
              <w:rPr>
                <w:rFonts w:hint="eastAsia" w:ascii="仿宋_GB2312"/>
                <w:lang w:eastAsia="zh-CN"/>
              </w:rPr>
              <w:t>开展特色化教学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264C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打造了桂花桥庙稿村“党建</w:t>
            </w:r>
            <w:r>
              <w:rPr>
                <w:rFonts w:hint="eastAsia" w:ascii="宋体" w:hAnsi="宋体" w:cs="宋体"/>
                <w:color w:val="000000"/>
                <w:sz w:val="24"/>
                <w:lang w:val="en-US" w:eastAsia="zh-CN"/>
              </w:rPr>
              <w:t>+</w:t>
            </w:r>
            <w:r>
              <w:rPr>
                <w:rFonts w:hint="eastAsia" w:ascii="宋体" w:hAnsi="宋体" w:cs="宋体"/>
                <w:color w:val="000000"/>
                <w:sz w:val="24"/>
                <w:lang w:eastAsia="zh-CN"/>
              </w:rPr>
              <w:t>”现场教学点，丰富教学形式，开展特色化教学</w:t>
            </w:r>
          </w:p>
        </w:tc>
      </w:tr>
    </w:tbl>
    <w:p w14:paraId="56235FC8">
      <w:pPr>
        <w:spacing w:line="580" w:lineRule="exact"/>
        <w:rPr>
          <w:rFonts w:ascii="仿宋_GB2312" w:hAnsi="仿宋_GB2312" w:eastAsia="仿宋_GB2312" w:cs="仿宋_GB2312"/>
          <w:sz w:val="32"/>
          <w:szCs w:val="32"/>
        </w:rPr>
      </w:pPr>
    </w:p>
    <w:p w14:paraId="16614DA5">
      <w:pPr>
        <w:spacing w:line="580" w:lineRule="exact"/>
        <w:ind w:firstLine="640" w:firstLineChars="200"/>
        <w:rPr>
          <w:rFonts w:ascii="仿宋_GB2312" w:hAnsi="仿宋_GB2312" w:eastAsia="仿宋_GB2312" w:cs="仿宋_GB2312"/>
          <w:sz w:val="32"/>
          <w:szCs w:val="32"/>
        </w:rPr>
      </w:pPr>
    </w:p>
    <w:p w14:paraId="5BDBFDEB">
      <w:pPr>
        <w:spacing w:line="580" w:lineRule="exact"/>
        <w:ind w:firstLine="640" w:firstLineChars="200"/>
        <w:rPr>
          <w:rFonts w:ascii="仿宋_GB2312" w:hAnsi="仿宋_GB2312" w:eastAsia="仿宋_GB2312" w:cs="仿宋_GB2312"/>
          <w:sz w:val="32"/>
          <w:szCs w:val="32"/>
        </w:rPr>
      </w:pPr>
    </w:p>
    <w:p w14:paraId="769ABF09">
      <w:pPr>
        <w:spacing w:line="580" w:lineRule="exact"/>
        <w:ind w:firstLine="640" w:firstLineChars="200"/>
        <w:rPr>
          <w:rFonts w:ascii="仿宋_GB2312" w:hAnsi="仿宋_GB2312" w:eastAsia="仿宋_GB2312" w:cs="仿宋_GB2312"/>
          <w:sz w:val="32"/>
          <w:szCs w:val="32"/>
        </w:rPr>
      </w:pPr>
    </w:p>
    <w:p w14:paraId="17927AD1">
      <w:pPr>
        <w:spacing w:line="580" w:lineRule="exact"/>
        <w:rPr>
          <w:rFonts w:ascii="仿宋_GB2312" w:hAnsi="仿宋_GB2312" w:eastAsia="仿宋_GB2312" w:cs="仿宋_GB2312"/>
          <w:sz w:val="32"/>
          <w:szCs w:val="32"/>
        </w:rPr>
      </w:pPr>
    </w:p>
    <w:p w14:paraId="5C86820F">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0B54E7B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中共峨眉山市委党校</w:t>
      </w:r>
      <w:r>
        <w:rPr>
          <w:rFonts w:hint="eastAsia" w:ascii="仿宋_GB2312" w:hAnsi="仿宋_GB2312" w:eastAsia="仿宋_GB2312" w:cs="仿宋_GB2312"/>
          <w:sz w:val="32"/>
          <w:szCs w:val="32"/>
        </w:rPr>
        <w:t>2019年部门整体支出绩效评价报告》见附件（附件1）。</w:t>
      </w:r>
    </w:p>
    <w:p w14:paraId="49012926">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培训费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培训费</w:t>
      </w:r>
      <w:r>
        <w:rPr>
          <w:rFonts w:hint="eastAsia" w:ascii="仿宋_GB2312" w:hAnsi="仿宋_GB2312" w:eastAsia="仿宋_GB2312" w:cs="仿宋_GB2312"/>
          <w:sz w:val="32"/>
          <w:szCs w:val="32"/>
        </w:rPr>
        <w:t>项目2019年绩效评价报告》见附件（附件2）。</w:t>
      </w:r>
    </w:p>
    <w:p w14:paraId="556D94F8">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E37E57C">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1151151C">
      <w:pPr>
        <w:pStyle w:val="22"/>
        <w:spacing w:line="560" w:lineRule="exact"/>
        <w:rPr>
          <w:rFonts w:ascii="仿宋_GB2312" w:eastAsia="仿宋_GB2312"/>
          <w:sz w:val="32"/>
          <w:szCs w:val="32"/>
        </w:rPr>
      </w:pPr>
    </w:p>
    <w:p w14:paraId="03435C5C">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8F9722E">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40CD325">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0244895">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0D06B28D">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74A47FD5">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4F9DBBA">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8F77D9B">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6F6354E5">
      <w:pPr>
        <w:pStyle w:val="22"/>
        <w:spacing w:line="560" w:lineRule="exact"/>
        <w:ind w:firstLine="640" w:firstLineChars="200"/>
        <w:rPr>
          <w:rFonts w:hint="eastAsia" w:ascii="仿宋_GB2312" w:eastAsia="仿宋_GB2312"/>
          <w:sz w:val="32"/>
          <w:szCs w:val="32"/>
        </w:rPr>
      </w:pPr>
      <w:r>
        <w:rPr>
          <w:rStyle w:val="14"/>
          <w:rFonts w:hint="eastAsia" w:hAnsi="仿宋"/>
          <w:b w:val="0"/>
          <w:bCs w:val="0"/>
          <w:color w:val="000000"/>
          <w:sz w:val="32"/>
          <w:szCs w:val="32"/>
          <w:lang w:val="en-US" w:eastAsia="zh-CN"/>
        </w:rPr>
        <w:t>9.</w:t>
      </w:r>
      <w:r>
        <w:rPr>
          <w:rStyle w:val="14"/>
          <w:rFonts w:hint="eastAsia" w:ascii="仿宋" w:hAnsi="仿宋" w:eastAsia="仿宋"/>
          <w:b w:val="0"/>
          <w:bCs w:val="0"/>
          <w:color w:val="000000"/>
          <w:sz w:val="32"/>
          <w:szCs w:val="32"/>
          <w:lang w:val="en-US" w:eastAsia="zh-CN"/>
        </w:rPr>
        <w:t>事业运行2013150</w:t>
      </w:r>
      <w:r>
        <w:rPr>
          <w:rStyle w:val="14"/>
          <w:rFonts w:hint="eastAsia" w:hAnsi="仿宋"/>
          <w:b w:val="0"/>
          <w:bCs w:val="0"/>
          <w:color w:val="000000"/>
          <w:sz w:val="32"/>
          <w:szCs w:val="32"/>
          <w:lang w:val="en-US" w:eastAsia="zh-CN"/>
        </w:rPr>
        <w:t>：反映事业单位的基本支出。</w:t>
      </w:r>
    </w:p>
    <w:p w14:paraId="73B670A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.干部教育2050802：指各级党校、行政学院、社会主义学院、国家会计学院的支出。包括机构运转、招聘师资、举办各类培训班的支出等。</w:t>
      </w:r>
    </w:p>
    <w:p w14:paraId="716B21E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.机关事业单位基本养老保险缴费支出2080505：指机关事业单位基本养老保险缴费。</w:t>
      </w:r>
    </w:p>
    <w:p w14:paraId="03775E9F">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.机关事业单位职业年金缴费支出2080506：指机关事业单位职业年金缴费。</w:t>
      </w:r>
    </w:p>
    <w:p w14:paraId="1B30B2F5">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lang w:val="en-US" w:eastAsia="zh-CN"/>
        </w:rPr>
        <w:t>2080801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按规定用于烈士、牺牲和病故人员家属的一次性和定期抚恤金以及丧葬补助费。</w:t>
      </w:r>
    </w:p>
    <w:p w14:paraId="0DAE8C17">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lang w:val="en-US" w:eastAsia="zh-CN"/>
        </w:rPr>
        <w:t>2101101：指财政部门集中安排的</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单位基本医疗保险缴费经费。</w:t>
      </w:r>
    </w:p>
    <w:p w14:paraId="1E174466">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.事业单位医疗2101102：指财政部门集中安排的事业单位基本医疗保险缴费经费。</w:t>
      </w:r>
    </w:p>
    <w:p w14:paraId="7D5EA437">
      <w:pPr>
        <w:ind w:firstLine="640" w:firstLineChars="200"/>
        <w:rPr>
          <w:rFonts w:hint="eastAsia"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.住房公积金2210201：指行政事业单位按人力资源和社会保障部、财政部规定的基本工资和津贴补贴以及规定比例为职工缴纳的住房公积金。</w:t>
      </w:r>
    </w:p>
    <w:p w14:paraId="1DD3879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14:paraId="29BBC463">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167FBC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14:paraId="4C1FEEAB">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21A5BE">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F48F4F">
      <w:pPr>
        <w:keepNext w:val="0"/>
        <w:keepLines w:val="0"/>
        <w:pageBreakBefore w:val="0"/>
        <w:kinsoku/>
        <w:wordWrap/>
        <w:overflowPunct/>
        <w:topLinePunct w:val="0"/>
        <w:autoSpaceDE/>
        <w:autoSpaceDN/>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11B9043A">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07EDEE17">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14:paraId="27E8F2BA">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000000"/>
          <w:kern w:val="0"/>
          <w:sz w:val="40"/>
          <w:szCs w:val="44"/>
          <w:lang w:eastAsia="zh-CN"/>
        </w:rPr>
      </w:pPr>
      <w:r>
        <w:rPr>
          <w:rFonts w:hint="eastAsia" w:ascii="黑体" w:hAnsi="黑体" w:eastAsia="黑体" w:cs="黑体"/>
          <w:b w:val="0"/>
          <w:bCs w:val="0"/>
          <w:color w:val="000000"/>
          <w:kern w:val="0"/>
          <w:sz w:val="40"/>
          <w:szCs w:val="44"/>
          <w:lang w:eastAsia="zh-CN"/>
        </w:rPr>
        <w:t>中共峨眉山市委党校</w:t>
      </w:r>
    </w:p>
    <w:p w14:paraId="28873104">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color w:val="000000"/>
          <w:kern w:val="0"/>
          <w:sz w:val="40"/>
          <w:szCs w:val="44"/>
        </w:rPr>
        <w:t>2019年部门</w:t>
      </w:r>
      <w:r>
        <w:rPr>
          <w:rFonts w:hint="eastAsia" w:ascii="黑体" w:hAnsi="黑体" w:eastAsia="黑体" w:cs="黑体"/>
          <w:b w:val="0"/>
          <w:bCs w:val="0"/>
          <w:color w:val="000000"/>
          <w:kern w:val="0"/>
          <w:sz w:val="40"/>
          <w:szCs w:val="44"/>
          <w:lang w:val="zh-CN"/>
        </w:rPr>
        <w:t>整体支出绩效评价报告</w:t>
      </w:r>
    </w:p>
    <w:p w14:paraId="6B2B0E7F">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14:paraId="5E60156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14:paraId="5FD1812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（一）机构组成。</w:t>
      </w:r>
    </w:p>
    <w:p w14:paraId="5B08CBC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中共峨眉山市委党校（峨眉山市行政学校）是中共峨眉山市委直属的参公事业单位，内设3个股室：办公室、教务室、信息化室。</w:t>
      </w:r>
    </w:p>
    <w:p w14:paraId="3F09CF2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（二）机构职能。</w:t>
      </w:r>
    </w:p>
    <w:p w14:paraId="2B49E6B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我校主要职能是在市委、市政府的领导下，认真学习贯彻《党校工作条例》、县级党校办学体制改革精神，围绕市委、市政府的中心工作，全面加强党校教学科研工作。</w:t>
      </w:r>
    </w:p>
    <w:p w14:paraId="168D33A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（三）人员概况。</w:t>
      </w:r>
    </w:p>
    <w:p w14:paraId="178A1E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我校编制14人，包括参公6人、事业8人，2019年底实有人数12人，其中参公5人、事业7人。</w:t>
      </w:r>
    </w:p>
    <w:p w14:paraId="4E93133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744045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7E78CF7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2019年度我校实际收到的公共预算财政拨款收入354.5万元，年初结余结转16.7万元。</w:t>
      </w:r>
    </w:p>
    <w:p w14:paraId="5EE040D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（二）部门财政资金支出情况</w:t>
      </w:r>
    </w:p>
    <w:p w14:paraId="24BC501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2019年度我校财政资金支出362.9万元，包括基本支出252万元，项目支出110.9万元。</w:t>
      </w:r>
    </w:p>
    <w:p w14:paraId="3092912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14:paraId="40D5BDB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照县级部门预算编制通知和有关要求，按时完成2019年预算编制工作，并按时提交部门预算草案。按规定编制政府采购预算，预算编制全面、科学。2019部门决算、绩效目标填报及年末结余结转都是严格按照市财政局的要求认真完成。按照《关于开展2020年财政支出绩效评价工作的通知》对财政资金使用管理情况开展了自评工作，撰写了部门自评报告。</w:t>
      </w:r>
    </w:p>
    <w:p w14:paraId="10317F4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14:paraId="123445C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14:paraId="1D3675F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我校2019年部门支出与年初预算基本一致，达到预期绩效目标。</w:t>
      </w:r>
    </w:p>
    <w:p w14:paraId="4876A63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14:paraId="7FE2363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预算编制还需进一步细化。</w:t>
      </w:r>
    </w:p>
    <w:p w14:paraId="3EA1744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（三）改进建议</w:t>
      </w:r>
      <w:r>
        <w:rPr>
          <w:rFonts w:hint="eastAsia" w:ascii="仿宋" w:hAnsi="仿宋" w:eastAsia="仿宋" w:cs="仿宋"/>
          <w:sz w:val="32"/>
          <w:szCs w:val="32"/>
        </w:rPr>
        <w:br w:type="textWrapping"/>
      </w:r>
      <w:r>
        <w:rPr>
          <w:rFonts w:hint="eastAsia" w:ascii="仿宋" w:hAnsi="仿宋" w:eastAsia="仿宋" w:cs="仿宋"/>
          <w:sz w:val="32"/>
          <w:szCs w:val="32"/>
        </w:rPr>
        <w:t>　　1、遵循先有预算、后有支出的原则，加强财务管理和内部控制监督制度。严禁超预算和无预算安排支出，严格开支范围和标准，严格支出报销审核，不报销任何超范围、超标准的费用。</w:t>
      </w:r>
    </w:p>
    <w:p w14:paraId="43F970E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2、合理设定绩效目标。年初制定培训计划时，在与市委组织部商量制定的基础上，结合上年度的培训计划进行综合考量，尽可能将年初培训计划做得更精更细，减少计划班次与实际培训班次之间的差距。</w:t>
      </w:r>
    </w:p>
    <w:p w14:paraId="7CCF6D7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3、提高资金测算能力，科学合理地评估培训所产生的各项费用，更加科学地制定预算。</w:t>
      </w:r>
    </w:p>
    <w:p w14:paraId="025171F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p>
    <w:p w14:paraId="25C4EBF1">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2F7DD645">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4AE3881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299C100B">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B6012DC">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8B3ACC7">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71167986">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600ECF4F">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457286D3">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417DB00E">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2CFE3742">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7C88AD96">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0E77E7C7">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24A894C8">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25A34810">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612972B3">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718916C6">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65CBCB1">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5F1404DC">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附件2</w:t>
      </w:r>
    </w:p>
    <w:p w14:paraId="0377789B">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1AF6362C">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中共峨眉山市委党校培训费</w:t>
      </w:r>
      <w:r>
        <w:rPr>
          <w:rFonts w:hint="eastAsia" w:ascii="方正小标宋简体" w:hAnsi="宋体" w:eastAsia="方正小标宋简体"/>
          <w:color w:val="000000"/>
          <w:kern w:val="0"/>
          <w:sz w:val="44"/>
          <w:szCs w:val="44"/>
          <w:lang w:val="zh-CN"/>
        </w:rPr>
        <w:t>项目</w:t>
      </w:r>
    </w:p>
    <w:p w14:paraId="79D1DB6C">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702D0F1F">
      <w:pPr>
        <w:keepNext w:val="0"/>
        <w:keepLines w:val="0"/>
        <w:pageBreakBefore w:val="0"/>
        <w:kinsoku/>
        <w:wordWrap/>
        <w:overflowPunct/>
        <w:topLinePunct w:val="0"/>
        <w:autoSpaceDE/>
        <w:autoSpaceDN/>
        <w:bidi w:val="0"/>
        <w:spacing w:line="600" w:lineRule="exact"/>
        <w:textAlignment w:val="auto"/>
        <w:rPr>
          <w:rFonts w:ascii="宋体" w:hAnsi="宋体"/>
          <w:sz w:val="32"/>
          <w:szCs w:val="32"/>
          <w:lang w:val="zh-CN"/>
        </w:rPr>
      </w:pPr>
    </w:p>
    <w:p w14:paraId="34ABF32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3DBD39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市委组织部要求，2019年，我校计划举办村党组织书记培训班、全市结对帮扶干部示范培训班、优秀年轻干部铸魂工程培训班等各类培训班30期。组织骨干教师围绕建国70周年深入部门、乡镇讲党课。按照乐山市财政局、中共乐山市委组织部、乐山市人力资源和社会保障局、乐山市人社局关于印发《乐山市市级机关培训费管理办法》制定培训计划，严格开支标准和范围，2019年我校培训费项目一般公共预算为100万元。</w:t>
      </w:r>
    </w:p>
    <w:p w14:paraId="515BC28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二、项目实施及管理情况</w:t>
      </w:r>
    </w:p>
    <w:p w14:paraId="40EA730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ab/>
      </w:r>
      <w:r>
        <w:rPr>
          <w:rFonts w:hint="eastAsia" w:ascii="仿宋" w:hAnsi="仿宋" w:eastAsia="仿宋" w:cs="仿宋"/>
          <w:sz w:val="32"/>
          <w:szCs w:val="32"/>
          <w:lang w:val="zh-CN"/>
        </w:rPr>
        <w:t>（一）资金计划、到位及使用情况</w:t>
      </w:r>
    </w:p>
    <w:p w14:paraId="3A28433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金计划及到位。根据每期调训通知，我校及时拟定经费预算，申请培训经费。由于培训不能跨市，且年初计划班次未完全举办或有所调整，2019年，按组织部门调训要求，我校申请财政拨付培训费31万元，资金及时到位。</w:t>
      </w:r>
    </w:p>
    <w:p w14:paraId="449B377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2．资金使用。2019年，我校培训费财政拨款支出31万元，支出范围包括异地教学培训费、学员食宿、交通费、培训劳务费、讲课费等，合规合法，与预算相符。</w:t>
      </w:r>
    </w:p>
    <w:p w14:paraId="3A12E88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（二）项目财务管理情况</w:t>
      </w:r>
    </w:p>
    <w:p w14:paraId="6227FBF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该项目有健全的财务管理制度，会计核算及账务处理严格按项目资金管理办法，严格执行财务管理制度，财务处理及时、会计核算基本规范。</w:t>
      </w:r>
    </w:p>
    <w:p w14:paraId="2C8C2F4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（三）项目组织实施情况</w:t>
      </w:r>
    </w:p>
    <w:p w14:paraId="595AA7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我校根据组织部门的调训通知，及时制定经费预算，报归口股室审批，严格执行政府采购相关管理制度。</w:t>
      </w:r>
    </w:p>
    <w:p w14:paraId="11C06C9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14:paraId="09C405D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（一）项目完成情况</w:t>
      </w:r>
    </w:p>
    <w:p w14:paraId="10A565E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我校共举办第一书记培训班、村党组织书记培训班、全市结对帮扶干部示范培训班、优秀年轻干部铸魂工程培训班等各类培训班35期，培训学员4100余人，超出目标任务5期。组织骨干教师围绕建国70周年和“不忘初心</w:t>
      </w:r>
      <w:r>
        <w:rPr>
          <w:rFonts w:hint="eastAsia" w:ascii="仿宋" w:hAnsi="仿宋" w:eastAsia="仿宋" w:cs="仿宋"/>
          <w:sz w:val="32"/>
          <w:szCs w:val="32"/>
          <w:lang w:eastAsia="zh-CN"/>
        </w:rPr>
        <w:t>、</w:t>
      </w:r>
      <w:r>
        <w:rPr>
          <w:rFonts w:hint="eastAsia" w:ascii="仿宋" w:hAnsi="仿宋" w:eastAsia="仿宋" w:cs="仿宋"/>
          <w:sz w:val="32"/>
          <w:szCs w:val="32"/>
        </w:rPr>
        <w:t>牢记使命”主题深入部门、乡镇讲党课，共宣讲20余场次，培训2000余人。首次利用远程视频教学系统将中国西部开发远程学习网优质课程“送课下乡”，举办了坚决打好打赢“三大攻坚战”、全面从严治党等5期远程视频教育培训班，培训640余人。</w:t>
      </w:r>
    </w:p>
    <w:p w14:paraId="47C8721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（二）项目效益情况</w:t>
      </w:r>
    </w:p>
    <w:p w14:paraId="47C2157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的干部培训紧紧围绕峨眉山市经济社会发展大局，为我市经济社会发展出谋划策，服务了市委市政府工作大局，充分发挥了党校培训主渠道、主阵地作用，为峨眉山市干部教育培训作出了应有的贡献。通过培训，干部的宗旨意识、工作主动性进一步增强，干部的履职能力进一步提高，特别是近年来我市举办的年轻干部递进培养班中，一大批优秀学员走上了科级领导岗位，一定程度上优化了领导干部的年龄结构和文化结构，为我市经济社会又好又快发展提供了坚实的人才保障和智力支持。</w:t>
      </w:r>
    </w:p>
    <w:p w14:paraId="2A67B78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四、问题及建议</w:t>
      </w:r>
    </w:p>
    <w:p w14:paraId="7BBF55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（一）存在的问题</w:t>
      </w:r>
    </w:p>
    <w:p w14:paraId="287AE3C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（二）相关建议</w:t>
      </w:r>
    </w:p>
    <w:p w14:paraId="4CA2F04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1.现有《培训费管理办法》已是2015年出台，有些情况已发生变化，应根据情况及时调整相关标准，确保高质量地完成干部教育培训。</w:t>
      </w:r>
    </w:p>
    <w:p w14:paraId="1685E77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2.财务人员多为兼职，平时应组织财务人员进行培训，提高财务人员业务水平。</w:t>
      </w:r>
    </w:p>
    <w:p w14:paraId="47351C7A">
      <w:pPr>
        <w:spacing w:line="580" w:lineRule="exact"/>
        <w:ind w:firstLine="640"/>
        <w:rPr>
          <w:rFonts w:ascii="仿宋_GB2312" w:hAnsi="仿宋_GB2312" w:eastAsia="仿宋_GB2312" w:cs="仿宋_GB2312"/>
          <w:sz w:val="32"/>
          <w:szCs w:val="32"/>
        </w:rPr>
      </w:pPr>
    </w:p>
    <w:p w14:paraId="7DEF1FF1">
      <w:pPr>
        <w:widowControl/>
        <w:jc w:val="left"/>
        <w:rPr>
          <w:rStyle w:val="24"/>
          <w:rFonts w:ascii="黑体" w:hAnsi="黑体" w:eastAsia="黑体"/>
          <w:b w:val="0"/>
        </w:rPr>
      </w:pPr>
    </w:p>
    <w:p w14:paraId="4C147BF5">
      <w:pPr>
        <w:widowControl/>
        <w:jc w:val="left"/>
        <w:rPr>
          <w:rStyle w:val="24"/>
          <w:rFonts w:ascii="黑体" w:hAnsi="黑体" w:eastAsia="黑体"/>
          <w:b w:val="0"/>
        </w:rPr>
      </w:pPr>
      <w:r>
        <w:rPr>
          <w:rStyle w:val="24"/>
          <w:rFonts w:ascii="黑体" w:hAnsi="黑体" w:eastAsia="黑体"/>
          <w:b w:val="0"/>
        </w:rPr>
        <w:br w:type="page"/>
      </w:r>
    </w:p>
    <w:p w14:paraId="51419605">
      <w:pPr>
        <w:spacing w:line="600" w:lineRule="exact"/>
        <w:jc w:val="center"/>
        <w:outlineLvl w:val="0"/>
        <w:rPr>
          <w:rStyle w:val="24"/>
          <w:rFonts w:ascii="黑体" w:hAnsi="黑体" w:eastAsia="黑体"/>
          <w:b w:val="0"/>
        </w:rPr>
      </w:pPr>
    </w:p>
    <w:p w14:paraId="66F152FC">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14:paraId="12602CD3">
      <w:pPr>
        <w:spacing w:line="600" w:lineRule="exact"/>
        <w:jc w:val="center"/>
        <w:outlineLvl w:val="0"/>
        <w:rPr>
          <w:rFonts w:ascii="仿宋" w:hAnsi="仿宋" w:eastAsia="仿宋"/>
          <w:b/>
          <w:color w:val="000000"/>
          <w:sz w:val="44"/>
          <w:szCs w:val="44"/>
        </w:rPr>
      </w:pPr>
    </w:p>
    <w:p w14:paraId="5EA61C9B">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14:paraId="3711B403">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14:paraId="60A86618">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14:paraId="6D5278C8">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14:paraId="34CD0586">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14:paraId="32AF0638">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14:paraId="167E5D5D">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14:paraId="07D5F84C">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14:paraId="6F86D4BA">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14:paraId="6A8D1C62">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14:paraId="3C22723E">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14:paraId="77844F26">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14:paraId="30F846C3">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F68262A">
        <w:pPr>
          <w:pStyle w:val="8"/>
          <w:jc w:val="center"/>
        </w:pPr>
        <w:r>
          <w:fldChar w:fldCharType="begin"/>
        </w:r>
        <w:r>
          <w:instrText xml:space="preserve">PAGE   \* MERGEFORMAT</w:instrText>
        </w:r>
        <w:r>
          <w:fldChar w:fldCharType="separate"/>
        </w:r>
        <w:r>
          <w:rPr>
            <w:lang w:val="zh-CN"/>
          </w:rPr>
          <w:t>24</w:t>
        </w:r>
        <w:r>
          <w:fldChar w:fldCharType="end"/>
        </w:r>
      </w:p>
    </w:sdtContent>
  </w:sdt>
  <w:p w14:paraId="5ACADCC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F4D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8B20EA6"/>
    <w:rsid w:val="09637046"/>
    <w:rsid w:val="0B6F6769"/>
    <w:rsid w:val="0C7C3148"/>
    <w:rsid w:val="0EFD28BE"/>
    <w:rsid w:val="107A0A27"/>
    <w:rsid w:val="10C055FF"/>
    <w:rsid w:val="12AD37F7"/>
    <w:rsid w:val="12F77589"/>
    <w:rsid w:val="13140105"/>
    <w:rsid w:val="14354117"/>
    <w:rsid w:val="15B90A60"/>
    <w:rsid w:val="16BB723D"/>
    <w:rsid w:val="185E6EAB"/>
    <w:rsid w:val="198C7C2E"/>
    <w:rsid w:val="1A3C5176"/>
    <w:rsid w:val="1B4821F9"/>
    <w:rsid w:val="240371BF"/>
    <w:rsid w:val="28373492"/>
    <w:rsid w:val="294A6191"/>
    <w:rsid w:val="29FD04D3"/>
    <w:rsid w:val="2C9B01CD"/>
    <w:rsid w:val="2E7F2634"/>
    <w:rsid w:val="319F7F4E"/>
    <w:rsid w:val="345B5144"/>
    <w:rsid w:val="390C60BF"/>
    <w:rsid w:val="391D2B90"/>
    <w:rsid w:val="3BC57C95"/>
    <w:rsid w:val="3CA001FB"/>
    <w:rsid w:val="3F65764A"/>
    <w:rsid w:val="3FAD5A91"/>
    <w:rsid w:val="480D5536"/>
    <w:rsid w:val="4A243FEF"/>
    <w:rsid w:val="4A6A5AEB"/>
    <w:rsid w:val="4A751BCB"/>
    <w:rsid w:val="4C21742E"/>
    <w:rsid w:val="4D4B77D2"/>
    <w:rsid w:val="4E6F3824"/>
    <w:rsid w:val="4ECE2238"/>
    <w:rsid w:val="50F7741B"/>
    <w:rsid w:val="51B82E14"/>
    <w:rsid w:val="522E14EE"/>
    <w:rsid w:val="522F656C"/>
    <w:rsid w:val="547B749A"/>
    <w:rsid w:val="554715CE"/>
    <w:rsid w:val="5B2227AE"/>
    <w:rsid w:val="604968E2"/>
    <w:rsid w:val="605C344D"/>
    <w:rsid w:val="61AA23B6"/>
    <w:rsid w:val="66A064C1"/>
    <w:rsid w:val="67667714"/>
    <w:rsid w:val="685E1D68"/>
    <w:rsid w:val="72734D90"/>
    <w:rsid w:val="73B42AC9"/>
    <w:rsid w:val="74503B5C"/>
    <w:rsid w:val="75921C87"/>
    <w:rsid w:val="759B597F"/>
    <w:rsid w:val="768A28BF"/>
    <w:rsid w:val="7BCB7D32"/>
    <w:rsid w:val="7D7D5817"/>
    <w:rsid w:val="7DCA5ED3"/>
    <w:rsid w:val="7F814B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2018年</c:v>
                </c:pt>
              </c:strCache>
            </c:strRef>
          </c:tx>
          <c:spPr>
            <a:solidFill>
              <a:schemeClr val="accent1"/>
            </a:solidFill>
            <a:ln>
              <a:noFill/>
            </a:ln>
            <a:effectLst/>
          </c:spPr>
          <c:invertIfNegative val="0"/>
          <c:dLbls>
            <c:delete val="1"/>
          </c:dLbls>
          <c:cat>
            <c:strRef>
              <c:f>[工作簿1]Sheet1!$B$1:$C$1</c:f>
              <c:strCache>
                <c:ptCount val="2"/>
                <c:pt idx="0">
                  <c:v>收入（万元）</c:v>
                </c:pt>
                <c:pt idx="1">
                  <c:v>支出（万元）</c:v>
                </c:pt>
              </c:strCache>
            </c:strRef>
          </c:cat>
          <c:val>
            <c:numRef>
              <c:f>[工作簿1]Sheet1!$B$2:$C$2</c:f>
              <c:numCache>
                <c:formatCode>General</c:formatCode>
                <c:ptCount val="2"/>
                <c:pt idx="0">
                  <c:v>370.78</c:v>
                </c:pt>
                <c:pt idx="1">
                  <c:v>372.35</c:v>
                </c:pt>
              </c:numCache>
            </c:numRef>
          </c:val>
        </c:ser>
        <c:ser>
          <c:idx val="1"/>
          <c:order val="1"/>
          <c:tx>
            <c:strRef>
              <c:f>[工作簿1]Sheet1!$A$3</c:f>
              <c:strCache>
                <c:ptCount val="1"/>
                <c:pt idx="0">
                  <c:v>2019年</c:v>
                </c:pt>
              </c:strCache>
            </c:strRef>
          </c:tx>
          <c:spPr>
            <a:solidFill>
              <a:schemeClr val="accent2"/>
            </a:solidFill>
            <a:ln>
              <a:noFill/>
            </a:ln>
            <a:effectLst/>
          </c:spPr>
          <c:invertIfNegative val="0"/>
          <c:dLbls>
            <c:delete val="1"/>
          </c:dLbls>
          <c:cat>
            <c:strRef>
              <c:f>[工作簿1]Sheet1!$B$1:$C$1</c:f>
              <c:strCache>
                <c:ptCount val="2"/>
                <c:pt idx="0">
                  <c:v>收入（万元）</c:v>
                </c:pt>
                <c:pt idx="1">
                  <c:v>支出（万元）</c:v>
                </c:pt>
              </c:strCache>
            </c:strRef>
          </c:cat>
          <c:val>
            <c:numRef>
              <c:f>[工作簿1]Sheet1!$B$3:$C$3</c:f>
              <c:numCache>
                <c:formatCode>General</c:formatCode>
                <c:ptCount val="2"/>
                <c:pt idx="0">
                  <c:v>354.5</c:v>
                </c:pt>
                <c:pt idx="1">
                  <c:v>362.92</c:v>
                </c:pt>
              </c:numCache>
            </c:numRef>
          </c:val>
        </c:ser>
        <c:dLbls>
          <c:showLegendKey val="0"/>
          <c:showVal val="0"/>
          <c:showCatName val="0"/>
          <c:showSerName val="0"/>
          <c:showPercent val="0"/>
          <c:showBubbleSize val="0"/>
        </c:dLbls>
        <c:gapWidth val="219"/>
        <c:overlap val="-27"/>
        <c:axId val="43796854"/>
        <c:axId val="631437735"/>
      </c:barChart>
      <c:catAx>
        <c:axId val="437968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437735"/>
        <c:crosses val="autoZero"/>
        <c:auto val="1"/>
        <c:lblAlgn val="ctr"/>
        <c:lblOffset val="100"/>
        <c:noMultiLvlLbl val="0"/>
      </c:catAx>
      <c:valAx>
        <c:axId val="631437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796854"/>
        <c:crosses val="autoZero"/>
        <c:crossBetween val="between"/>
      </c:valAx>
      <c:spPr>
        <a:noFill/>
        <a:ln>
          <a:noFill/>
        </a:ln>
        <a:effectLst/>
      </c:spPr>
    </c:plotArea>
    <c:legend>
      <c:legendPos val="b"/>
      <c:layout>
        <c:manualLayout>
          <c:xMode val="edge"/>
          <c:yMode val="edge"/>
          <c:x val="0.380535127523079"/>
          <c:y val="0.8758503401360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00546e-78dd-4465-85e9-a49708cbe6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[工作簿2]Sheet1!$A$2:$A$3</c:f>
              <c:strCache>
                <c:ptCount val="2"/>
                <c:pt idx="0">
                  <c:v>一般公共预算财政拨款收入(万元)</c:v>
                </c:pt>
                <c:pt idx="1">
                  <c:v>政府性基金预算财政拨款收入（万元）</c:v>
                </c:pt>
              </c:strCache>
            </c:strRef>
          </c:cat>
          <c:val>
            <c:numRef>
              <c:f>[工作簿2]Sheet1!$B$2:$B$3</c:f>
              <c:numCache>
                <c:formatCode>General</c:formatCode>
                <c:ptCount val="2"/>
                <c:pt idx="0">
                  <c:v>322.31</c:v>
                </c:pt>
                <c:pt idx="1">
                  <c:v>32.19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275e88-4769-45d4-b0ba-382f355aaf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[工作簿2]Sheet1!$A$2:$A$3</c:f>
              <c:strCache>
                <c:ptCount val="2"/>
                <c:pt idx="0">
                  <c:v>基本支出(万元)</c:v>
                </c:pt>
                <c:pt idx="1">
                  <c:v>项目支出（万元）</c:v>
                </c:pt>
              </c:strCache>
            </c:strRef>
          </c:cat>
          <c:val>
            <c:numRef>
              <c:f>[工作簿2]Sheet1!$B$2:$B$3</c:f>
              <c:numCache>
                <c:formatCode>General</c:formatCode>
                <c:ptCount val="2"/>
                <c:pt idx="0">
                  <c:v>252.07</c:v>
                </c:pt>
                <c:pt idx="1">
                  <c:v>110.86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d6e560-3ced-430f-b0f5-dfc52c5e18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[工作簿2]Sheet1!$A$2</c:f>
              <c:strCache>
                <c:ptCount val="1"/>
                <c:pt idx="0">
                  <c:v>2018年</c:v>
                </c:pt>
              </c:strCache>
            </c:strRef>
          </c:tx>
          <c:spPr>
            <a:solidFill>
              <a:schemeClr val="accent1"/>
            </a:solidFill>
            <a:ln>
              <a:noFill/>
            </a:ln>
            <a:effectLst/>
          </c:spPr>
          <c:invertIfNegative val="0"/>
          <c:dLbls>
            <c:delete val="1"/>
          </c:dLbls>
          <c:cat>
            <c:strRef>
              <c:f>[工作簿2]Sheet1!$B$1:$C$1</c:f>
              <c:strCache>
                <c:ptCount val="2"/>
                <c:pt idx="0">
                  <c:v>财政拨款收入（万元）</c:v>
                </c:pt>
                <c:pt idx="1">
                  <c:v>财政拨款支出（万元）</c:v>
                </c:pt>
              </c:strCache>
            </c:strRef>
          </c:cat>
          <c:val>
            <c:numRef>
              <c:f>[工作簿2]Sheet1!$B$2:$C$2</c:f>
              <c:numCache>
                <c:formatCode>General</c:formatCode>
                <c:ptCount val="2"/>
                <c:pt idx="0">
                  <c:v>370.68</c:v>
                </c:pt>
                <c:pt idx="1">
                  <c:v>370.68</c:v>
                </c:pt>
              </c:numCache>
            </c:numRef>
          </c:val>
        </c:ser>
        <c:ser>
          <c:idx val="1"/>
          <c:order val="1"/>
          <c:tx>
            <c:strRef>
              <c:f>[工作簿2]Sheet1!$A$3</c:f>
              <c:strCache>
                <c:ptCount val="1"/>
                <c:pt idx="0">
                  <c:v>2019年</c:v>
                </c:pt>
              </c:strCache>
            </c:strRef>
          </c:tx>
          <c:spPr>
            <a:solidFill>
              <a:schemeClr val="accent2"/>
            </a:solidFill>
            <a:ln>
              <a:noFill/>
            </a:ln>
            <a:effectLst/>
          </c:spPr>
          <c:invertIfNegative val="0"/>
          <c:dLbls>
            <c:delete val="1"/>
          </c:dLbls>
          <c:cat>
            <c:strRef>
              <c:f>[工作簿2]Sheet1!$B$1:$C$1</c:f>
              <c:strCache>
                <c:ptCount val="2"/>
                <c:pt idx="0">
                  <c:v>财政拨款收入（万元）</c:v>
                </c:pt>
                <c:pt idx="1">
                  <c:v>财政拨款支出（万元）</c:v>
                </c:pt>
              </c:strCache>
            </c:strRef>
          </c:cat>
          <c:val>
            <c:numRef>
              <c:f>[工作簿2]Sheet1!$B$3:$C$3</c:f>
              <c:numCache>
                <c:formatCode>General</c:formatCode>
                <c:ptCount val="2"/>
                <c:pt idx="0">
                  <c:v>354.5</c:v>
                </c:pt>
                <c:pt idx="1">
                  <c:v>362.87</c:v>
                </c:pt>
              </c:numCache>
            </c:numRef>
          </c:val>
        </c:ser>
        <c:dLbls>
          <c:showLegendKey val="0"/>
          <c:showVal val="0"/>
          <c:showCatName val="0"/>
          <c:showSerName val="0"/>
          <c:showPercent val="0"/>
          <c:showBubbleSize val="0"/>
        </c:dLbls>
        <c:gapWidth val="219"/>
        <c:overlap val="-27"/>
        <c:axId val="615899211"/>
        <c:axId val="51242064"/>
      </c:barChart>
      <c:catAx>
        <c:axId val="6158992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42064"/>
        <c:crosses val="autoZero"/>
        <c:auto val="1"/>
        <c:lblAlgn val="ctr"/>
        <c:lblOffset val="100"/>
        <c:noMultiLvlLbl val="0"/>
      </c:catAx>
      <c:valAx>
        <c:axId val="5124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8992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c9183b-b2f6-45bf-bb52-6d8d6fa761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[工作簿2]Sheet1!$B$1</c:f>
              <c:strCache>
                <c:ptCount val="1"/>
                <c:pt idx="0">
                  <c:v>一般公共预算财政拨款支出（万元）</c:v>
                </c:pt>
              </c:strCache>
            </c:strRef>
          </c:tx>
          <c:spPr>
            <a:solidFill>
              <a:schemeClr val="accent1"/>
            </a:solidFill>
            <a:ln>
              <a:noFill/>
            </a:ln>
            <a:effectLst/>
          </c:spPr>
          <c:invertIfNegative val="0"/>
          <c:dLbls>
            <c:delete val="1"/>
          </c:dLbls>
          <c:cat>
            <c:strRef>
              <c:f>[工作簿2]Sheet1!$A$2:$A$3</c:f>
              <c:strCache>
                <c:ptCount val="2"/>
                <c:pt idx="0">
                  <c:v>2018年</c:v>
                </c:pt>
                <c:pt idx="1">
                  <c:v>2019年</c:v>
                </c:pt>
              </c:strCache>
            </c:strRef>
          </c:cat>
          <c:val>
            <c:numRef>
              <c:f>[工作簿2]Sheet1!$B$2:$B$3</c:f>
              <c:numCache>
                <c:formatCode>General</c:formatCode>
                <c:ptCount val="2"/>
                <c:pt idx="0">
                  <c:v>367.68</c:v>
                </c:pt>
                <c:pt idx="1">
                  <c:v>330.68</c:v>
                </c:pt>
              </c:numCache>
            </c:numRef>
          </c:val>
        </c:ser>
        <c:dLbls>
          <c:showLegendKey val="0"/>
          <c:showVal val="0"/>
          <c:showCatName val="0"/>
          <c:showSerName val="0"/>
          <c:showPercent val="0"/>
          <c:showBubbleSize val="0"/>
        </c:dLbls>
        <c:gapWidth val="219"/>
        <c:overlap val="-27"/>
        <c:axId val="719935723"/>
        <c:axId val="215628863"/>
      </c:barChart>
      <c:catAx>
        <c:axId val="7199357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28863"/>
        <c:crosses val="autoZero"/>
        <c:auto val="1"/>
        <c:lblAlgn val="ctr"/>
        <c:lblOffset val="100"/>
        <c:noMultiLvlLbl val="0"/>
      </c:catAx>
      <c:valAx>
        <c:axId val="21562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935723"/>
        <c:crosses val="autoZero"/>
        <c:crossBetween val="between"/>
      </c:valAx>
      <c:spPr>
        <a:noFill/>
        <a:ln>
          <a:noFill/>
        </a:ln>
        <a:effectLst/>
      </c:spPr>
    </c:plotArea>
    <c:plotVisOnly val="1"/>
    <c:dispBlanksAs val="gap"/>
    <c:showDLblsOverMax val="0"/>
    <c:extLst>
      <c:ext uri="{0b15fc19-7d7d-44ad-8c2d-2c3a37ce22c3}">
        <chartProps xmlns="https://web.wps.cn/et/2018/main" chartId="{7c0ba49f-660b-4ed6-83b1-14f91b739b3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[工作簿2]Sheet1!$B$1</c:f>
              <c:strCache>
                <c:ptCount val="1"/>
                <c:pt idx="0">
                  <c:v>一般公共预算财政拨款支出（万元）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[工作簿2]Sheet1!$A$2:$A$6</c:f>
              <c:strCache>
                <c:ptCount val="5"/>
                <c:pt idx="0">
                  <c:v>一般公共服务支出</c:v>
                </c:pt>
                <c:pt idx="1">
                  <c:v>教育支出</c:v>
                </c:pt>
                <c:pt idx="2">
                  <c:v>社会保障和就业</c:v>
                </c:pt>
                <c:pt idx="3">
                  <c:v>卫生健康支出</c:v>
                </c:pt>
                <c:pt idx="4">
                  <c:v>住房保障支出</c:v>
                </c:pt>
              </c:strCache>
            </c:strRef>
          </c:cat>
          <c:val>
            <c:numRef>
              <c:f>[工作簿2]Sheet1!$B$2:$B$6</c:f>
              <c:numCache>
                <c:formatCode>General</c:formatCode>
                <c:ptCount val="5"/>
                <c:pt idx="0">
                  <c:v>6.47</c:v>
                </c:pt>
                <c:pt idx="1">
                  <c:v>260.68</c:v>
                </c:pt>
                <c:pt idx="2">
                  <c:v>39.12</c:v>
                </c:pt>
                <c:pt idx="3">
                  <c:v>5.59</c:v>
                </c:pt>
                <c:pt idx="4">
                  <c:v>18.82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d687ec-caf6-4851-942b-cb5b7d7daf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c:f>
              <c:strCache>
                <c:ptCount val="1"/>
                <c:pt idx="0">
                  <c:v>三公经费（万元）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[工作簿1]Sheet1!$A$2:$A$4</c:f>
              <c:strCache>
                <c:ptCount val="3"/>
                <c:pt idx="0">
                  <c:v>因公出国境</c:v>
                </c:pt>
                <c:pt idx="1">
                  <c:v>公务接待费</c:v>
                </c:pt>
                <c:pt idx="2">
                  <c:v>公务用车购置及运行费</c:v>
                </c:pt>
              </c:strCache>
            </c:strRef>
          </c:cat>
          <c:val>
            <c:numRef>
              <c:f>[工作簿1]Sheet1!$B$2:$B$4</c:f>
              <c:numCache>
                <c:formatCode>General</c:formatCode>
                <c:ptCount val="3"/>
                <c:pt idx="0">
                  <c:v>0</c:v>
                </c:pt>
                <c:pt idx="1">
                  <c:v>1.79</c:v>
                </c:pt>
                <c:pt idx="2">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56f5e8-ef63-44ef-9ebf-76c6c2dc3f8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7622</Words>
  <Characters>931</Characters>
  <Lines>7</Lines>
  <Paragraphs>17</Paragraphs>
  <TotalTime>74</TotalTime>
  <ScaleCrop>false</ScaleCrop>
  <LinksUpToDate>false</LinksUpToDate>
  <CharactersWithSpaces>8536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西</cp:lastModifiedBy>
  <cp:lastPrinted>2020-07-23T10:58:00Z</cp:lastPrinted>
  <dcterms:modified xsi:type="dcterms:W3CDTF">2025-07-11T10:36:44Z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BDF09E7BF1C6CF17BC7870689AEFFBED_42</vt:lpwstr>
  </property>
</Properties>
</file>