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96597"/>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426"/>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乐山市峨眉山市桂花桥镇小学校部门决算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color w:val="auto"/>
        </w:rPr>
      </w:pPr>
      <w:r>
        <w:rPr>
          <w:rFonts w:hint="eastAsia"/>
        </w:rPr>
        <w:t>公开时间：</w:t>
      </w:r>
      <w:r>
        <w:rPr>
          <w:rFonts w:hint="eastAsia"/>
          <w:color w:val="auto"/>
        </w:rPr>
        <w:t>2020年10月</w:t>
      </w:r>
      <w:r>
        <w:rPr>
          <w:rFonts w:hint="eastAsia"/>
          <w:color w:val="auto"/>
          <w:lang w:val="en-US" w:eastAsia="zh-CN"/>
        </w:rPr>
        <w:t>28</w:t>
      </w:r>
      <w:r>
        <w:rPr>
          <w:rFonts w:hint="eastAsia"/>
          <w:color w:val="auto"/>
        </w:rPr>
        <w:t>日</w:t>
      </w:r>
    </w:p>
    <w:p>
      <w:pPr>
        <w:rPr>
          <w:color w:val="FF0000"/>
        </w:rPr>
      </w:pPr>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一、基本职能及主要工作（4-12页）</w:t>
      </w:r>
    </w:p>
    <w:p>
      <w:pPr>
        <w:pStyle w:val="11"/>
        <w:adjustRightInd w:val="0"/>
        <w:snapToGrid w:val="0"/>
        <w:spacing w:line="440" w:lineRule="exact"/>
        <w:jc w:val="left"/>
        <w:rPr>
          <w:rFonts w:ascii="仿宋" w:hAnsi="仿宋" w:eastAsia="仿宋" w:cstheme="minorBidi"/>
          <w:sz w:val="24"/>
        </w:rPr>
      </w:pPr>
      <w:r>
        <w:rPr>
          <w:rFonts w:hint="eastAsia"/>
          <w:sz w:val="24"/>
        </w:rPr>
        <w:t>二、机构设置（12页）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一、收入支出决算总体情况说明（12-13页）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二、收入决算情况说明（13-14页）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三、支出决算情况说明（14页）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四、财政拨款收入支出决算总体情况说明（15页）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五、一般公共预算财政拨款支出决算情况说明（15-18页）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六、一般公共预算财政拨款基本支出决算情况说明（18-19页）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三公”经费财政拨款支出决算情况说明（19-20页）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八、政府性基金预算支出决算情况说明（21页）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有资本经营预算支出决算情况说明（21页）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sz w:val="24"/>
        </w:rPr>
        <w:t>（21-29页）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名词解释（30-35页）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（35-44页）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（44-48页）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附表（48-50页）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：实施小学义务教育，促进基础教育发展，从事小学学历教育。</w:t>
      </w:r>
    </w:p>
    <w:p>
      <w:pPr>
        <w:pStyle w:val="5"/>
        <w:adjustRightInd w:val="0"/>
        <w:snapToGrid w:val="0"/>
        <w:spacing w:before="93" w:line="600" w:lineRule="exact"/>
        <w:ind w:firstLine="672" w:firstLineChars="210"/>
        <w:outlineLvl w:val="2"/>
        <w:rPr>
          <w:rFonts w:ascii="仿宋" w:hAnsi="仿宋" w:eastAsia="仿宋"/>
          <w:bCs/>
          <w:color w:val="FF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w:t>
      </w:r>
    </w:p>
    <w:p>
      <w:pPr>
        <w:jc w:val="center"/>
        <w:rPr>
          <w:rFonts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桂花桥镇小学校</w:t>
      </w:r>
    </w:p>
    <w:p>
      <w:pPr>
        <w:jc w:val="center"/>
        <w:rPr>
          <w:rFonts w:ascii="黑体" w:hAnsi="黑体" w:eastAsia="黑体"/>
          <w:b/>
          <w:sz w:val="36"/>
          <w:szCs w:val="36"/>
        </w:rPr>
      </w:pPr>
      <w:r>
        <w:rPr>
          <w:rFonts w:hint="eastAsia" w:ascii="黑体" w:hAnsi="黑体" w:eastAsia="黑体"/>
          <w:b/>
          <w:sz w:val="36"/>
          <w:szCs w:val="36"/>
        </w:rPr>
        <w:t>2019-2020学年度学校工作总结</w:t>
      </w:r>
    </w:p>
    <w:p>
      <w:pPr>
        <w:jc w:val="center"/>
        <w:rPr>
          <w:rFonts w:ascii="黑体" w:hAnsi="黑体" w:eastAsia="黑体"/>
          <w:sz w:val="36"/>
          <w:szCs w:val="36"/>
        </w:rPr>
      </w:pPr>
    </w:p>
    <w:p>
      <w:pPr>
        <w:ind w:firstLine="560" w:firstLineChars="200"/>
        <w:rPr>
          <w:sz w:val="28"/>
          <w:szCs w:val="28"/>
        </w:rPr>
      </w:pPr>
      <w:r>
        <w:rPr>
          <w:rFonts w:hint="eastAsia"/>
          <w:sz w:val="28"/>
          <w:szCs w:val="28"/>
        </w:rPr>
        <w:t>2019-2020学年学校工作，学校在“本真”教育的办学理念的指引下，全体教师紧扣“弘扬桂花精神</w:t>
      </w:r>
      <w:r>
        <w:rPr>
          <w:sz w:val="28"/>
          <w:szCs w:val="28"/>
        </w:rPr>
        <w:t xml:space="preserve"> </w:t>
      </w:r>
      <w:r>
        <w:rPr>
          <w:rFonts w:hint="eastAsia"/>
          <w:sz w:val="28"/>
          <w:szCs w:val="28"/>
        </w:rPr>
        <w:t>，积极探索创新，追求幸福教育”的工作思路，围绕</w:t>
      </w:r>
      <w:r>
        <w:rPr>
          <w:sz w:val="28"/>
          <w:szCs w:val="28"/>
        </w:rPr>
        <w:t xml:space="preserve"> </w:t>
      </w:r>
      <w:r>
        <w:rPr>
          <w:rFonts w:hint="eastAsia"/>
          <w:sz w:val="28"/>
          <w:szCs w:val="28"/>
        </w:rPr>
        <w:t>“五显品质，桂花精神”的育人目标，勤真致远，坚守教学目标，谱写教育质量的辉煌。</w:t>
      </w:r>
    </w:p>
    <w:p>
      <w:pPr>
        <w:ind w:firstLine="560" w:firstLineChars="200"/>
        <w:rPr>
          <w:rFonts w:ascii="宋体" w:hAnsi="宋体"/>
          <w:sz w:val="28"/>
          <w:szCs w:val="28"/>
        </w:rPr>
      </w:pPr>
      <w:r>
        <w:rPr>
          <w:rFonts w:hint="eastAsia" w:ascii="宋体" w:hAnsi="宋体"/>
          <w:sz w:val="28"/>
          <w:szCs w:val="28"/>
        </w:rPr>
        <w:t>现将一年工作总结如下：</w:t>
      </w:r>
    </w:p>
    <w:p>
      <w:pPr>
        <w:ind w:firstLine="602" w:firstLineChars="200"/>
        <w:rPr>
          <w:rFonts w:ascii="黑体" w:hAnsi="黑体" w:eastAsia="黑体"/>
          <w:b/>
          <w:sz w:val="30"/>
          <w:szCs w:val="30"/>
        </w:rPr>
      </w:pPr>
      <w:r>
        <w:rPr>
          <w:rFonts w:hint="eastAsia" w:ascii="黑体" w:hAnsi="黑体" w:eastAsia="黑体"/>
          <w:b/>
          <w:sz w:val="30"/>
          <w:szCs w:val="30"/>
        </w:rPr>
        <w:t>一、坚持正确的办学方向，</w:t>
      </w:r>
      <w:r>
        <w:rPr>
          <w:rFonts w:hint="eastAsia" w:ascii="宋体" w:hAnsi="宋体"/>
          <w:b/>
          <w:sz w:val="28"/>
          <w:szCs w:val="28"/>
        </w:rPr>
        <w:t>构建了以“勤真”为魂的校园文化体系</w:t>
      </w:r>
    </w:p>
    <w:p>
      <w:pPr>
        <w:ind w:firstLine="560" w:firstLineChars="200"/>
        <w:rPr>
          <w:rFonts w:ascii="宋体" w:hAnsi="宋体"/>
          <w:sz w:val="28"/>
          <w:szCs w:val="28"/>
        </w:rPr>
      </w:pPr>
      <w:r>
        <w:rPr>
          <w:rFonts w:hint="eastAsia" w:ascii="宋体" w:hAnsi="宋体"/>
          <w:sz w:val="28"/>
          <w:szCs w:val="28"/>
        </w:rPr>
        <w:t>学校围绕构建“本真”教育的办学理念，继续围绕“建构勤真德育，增强德育实效”，“重构本真课堂，提高教学效率”，“培育本色教师，提升队伍素质”，“开发致真课程，探寻教育本真</w:t>
      </w:r>
      <w:r>
        <w:rPr>
          <w:rFonts w:ascii="宋体" w:hAnsi="宋体"/>
          <w:sz w:val="28"/>
          <w:szCs w:val="28"/>
        </w:rPr>
        <w:t xml:space="preserve"> </w:t>
      </w:r>
      <w:r>
        <w:rPr>
          <w:rFonts w:hint="eastAsia" w:ascii="宋体" w:hAnsi="宋体"/>
          <w:sz w:val="28"/>
          <w:szCs w:val="28"/>
        </w:rPr>
        <w:t>”四大途径，将“本真”教育构想变成教育现实。</w:t>
      </w:r>
    </w:p>
    <w:p>
      <w:pPr>
        <w:ind w:firstLine="560" w:firstLineChars="200"/>
        <w:rPr>
          <w:rFonts w:ascii="宋体" w:hAnsi="宋体"/>
          <w:sz w:val="28"/>
          <w:szCs w:val="28"/>
        </w:rPr>
      </w:pPr>
      <w:r>
        <w:rPr>
          <w:rFonts w:hint="eastAsia" w:ascii="宋体" w:hAnsi="宋体"/>
          <w:sz w:val="28"/>
          <w:szCs w:val="28"/>
        </w:rPr>
        <w:t>本学年，进一步完善了 “勤真”为魂的桂花系列校园文化体系。教学楼、综艺楼、小礼堂、运动场文化建设中，以“天道酬勤”“勤能补拙”为引领，通过勤学故事，勤学名言，名人轶事，塑了“勤学”文化基础。上操场围绕桂花树，通过讲桂花故事、桂花桥的来历，展示桂花诗词，彰显学校地方特色。校门口，计划展示四川省原副省长韩邦彦、徐世群等领导对学校的题词，重新注解本真教育——尊重规律，改革创新。</w:t>
      </w:r>
    </w:p>
    <w:p>
      <w:pPr>
        <w:ind w:firstLine="602" w:firstLineChars="200"/>
        <w:rPr>
          <w:rFonts w:ascii="黑体" w:hAnsi="黑体" w:eastAsia="黑体"/>
          <w:b/>
          <w:sz w:val="30"/>
          <w:szCs w:val="30"/>
        </w:rPr>
      </w:pPr>
      <w:r>
        <w:rPr>
          <w:rFonts w:hint="eastAsia" w:ascii="黑体" w:hAnsi="黑体" w:eastAsia="黑体"/>
          <w:b/>
          <w:sz w:val="30"/>
          <w:szCs w:val="30"/>
        </w:rPr>
        <w:t>二、加强了党支部建设，充分发军了党支部的战斗堡垒作用</w:t>
      </w:r>
    </w:p>
    <w:p>
      <w:pPr>
        <w:ind w:firstLine="560" w:firstLineChars="200"/>
        <w:rPr>
          <w:rFonts w:ascii="宋体" w:hAnsi="宋体"/>
          <w:sz w:val="28"/>
          <w:szCs w:val="28"/>
        </w:rPr>
      </w:pPr>
      <w:r>
        <w:rPr>
          <w:rFonts w:hint="eastAsia" w:ascii="宋体" w:hAnsi="宋体"/>
          <w:sz w:val="28"/>
          <w:szCs w:val="28"/>
        </w:rPr>
        <w:t>学校党支部组织严格按上级规定进行换届，做到程序规范。党支部组成成员分工合理，职责分明。建立了</w:t>
      </w:r>
      <w:r>
        <w:rPr>
          <w:rFonts w:hint="eastAsia" w:ascii="宋体" w:hAnsi="宋体"/>
          <w:sz w:val="28"/>
          <w:szCs w:val="28"/>
          <w:lang w:eastAsia="zh-CN"/>
        </w:rPr>
        <w:t>党政联席会议</w:t>
      </w:r>
      <w:bookmarkStart w:id="73" w:name="_GoBack"/>
      <w:bookmarkEnd w:id="73"/>
      <w:r>
        <w:rPr>
          <w:rFonts w:hint="eastAsia" w:ascii="宋体" w:hAnsi="宋体"/>
          <w:sz w:val="28"/>
          <w:szCs w:val="28"/>
        </w:rPr>
        <w:t>制度，充分发挥了党支部在思想建设和组织管理中的主体作用，坚持两学一作，认真落实“三会一课”、“主题党日”、“组织生活会”、“民主评议党员”等制度。完善了支部活动阵地建设，在有限的条件下基本达到了“八有”要求。</w:t>
      </w:r>
    </w:p>
    <w:p>
      <w:pPr>
        <w:ind w:firstLine="602" w:firstLineChars="200"/>
        <w:rPr>
          <w:rFonts w:ascii="黑体" w:hAnsi="黑体" w:eastAsia="黑体"/>
          <w:b/>
          <w:sz w:val="30"/>
          <w:szCs w:val="30"/>
        </w:rPr>
      </w:pPr>
      <w:r>
        <w:rPr>
          <w:rFonts w:hint="eastAsia" w:ascii="黑体" w:hAnsi="黑体" w:eastAsia="黑体"/>
          <w:b/>
          <w:sz w:val="30"/>
          <w:szCs w:val="30"/>
        </w:rPr>
        <w:t>三、加强了教师队伍管理，激发了队伍活力</w:t>
      </w:r>
    </w:p>
    <w:p>
      <w:pPr>
        <w:ind w:firstLine="602" w:firstLineChars="200"/>
        <w:rPr>
          <w:rFonts w:ascii="黑体" w:hAnsi="黑体" w:eastAsia="黑体"/>
          <w:b/>
          <w:sz w:val="30"/>
          <w:szCs w:val="30"/>
        </w:rPr>
      </w:pPr>
      <w:r>
        <w:rPr>
          <w:rFonts w:hint="eastAsia" w:ascii="黑体" w:hAnsi="黑体" w:eastAsia="黑体"/>
          <w:b/>
          <w:sz w:val="30"/>
          <w:szCs w:val="30"/>
        </w:rPr>
        <w:t>（一）重视了班子建设，班子核心作用明显</w:t>
      </w:r>
    </w:p>
    <w:p>
      <w:pPr>
        <w:ind w:firstLine="560" w:firstLineChars="200"/>
        <w:rPr>
          <w:rFonts w:ascii="宋体" w:hAnsi="宋体"/>
          <w:sz w:val="28"/>
          <w:szCs w:val="28"/>
        </w:rPr>
      </w:pPr>
      <w:r>
        <w:rPr>
          <w:rFonts w:hint="eastAsia" w:ascii="宋体" w:hAnsi="宋体"/>
          <w:sz w:val="28"/>
          <w:szCs w:val="28"/>
        </w:rPr>
        <w:t>学校按要求配齐配足领导班子成员，做了分工科学，职责明确，各司其责。学校坚持每期有寄语要求，坚持每周一例会，着力培养“坚持实干；带头示范；人人表率”的班子队伍。班子成员带头挑重担，校级中层每周4节以上，有3人承担语数教学，两人为学科骨干，在教师中发挥了示范带头作用，干群关系和谐。</w:t>
      </w:r>
    </w:p>
    <w:p>
      <w:pPr>
        <w:ind w:firstLine="562" w:firstLineChars="200"/>
        <w:rPr>
          <w:rFonts w:ascii="宋体" w:hAnsi="宋体"/>
          <w:b/>
          <w:sz w:val="28"/>
          <w:szCs w:val="28"/>
        </w:rPr>
      </w:pPr>
      <w:r>
        <w:rPr>
          <w:rFonts w:hint="eastAsia" w:ascii="宋体" w:hAnsi="宋体"/>
          <w:b/>
          <w:sz w:val="28"/>
          <w:szCs w:val="28"/>
        </w:rPr>
        <w:t>（二）队伍管理规范，教职工有精气神</w:t>
      </w:r>
    </w:p>
    <w:p>
      <w:pPr>
        <w:ind w:firstLine="560" w:firstLineChars="200"/>
        <w:rPr>
          <w:rFonts w:ascii="宋体" w:hAnsi="宋体"/>
          <w:sz w:val="28"/>
          <w:szCs w:val="28"/>
        </w:rPr>
      </w:pPr>
      <w:r>
        <w:rPr>
          <w:rFonts w:hint="eastAsia" w:ascii="宋体" w:hAnsi="宋体"/>
          <w:sz w:val="28"/>
          <w:szCs w:val="28"/>
        </w:rPr>
        <w:t>学校坚持将师德培训和法制教育列入日常工作常规，做到年年有主题，月月有培训。通过专家引领，专题培训，常规学习，让教师不忘教育初心，坚守职业底线。以法律知识培训为重点，让教师做到依法执教，自觉规范教育行为。将师德考核和服务对象满意度调查作为年度考核内容，全年教职工无违规违纪行为。</w:t>
      </w:r>
    </w:p>
    <w:p>
      <w:pPr>
        <w:ind w:firstLine="562" w:firstLineChars="200"/>
        <w:rPr>
          <w:rFonts w:ascii="宋体" w:hAnsi="宋体"/>
          <w:b/>
          <w:sz w:val="28"/>
          <w:szCs w:val="28"/>
        </w:rPr>
      </w:pPr>
      <w:r>
        <w:rPr>
          <w:rFonts w:hint="eastAsia" w:ascii="宋体" w:hAnsi="宋体"/>
          <w:b/>
          <w:sz w:val="28"/>
          <w:szCs w:val="28"/>
        </w:rPr>
        <w:t>（三）重视了教师业务知识培训，培训参与率达100%为</w:t>
      </w:r>
    </w:p>
    <w:p>
      <w:pPr>
        <w:ind w:firstLine="560" w:firstLineChars="200"/>
        <w:rPr>
          <w:rFonts w:ascii="宋体" w:hAnsi="宋体"/>
          <w:sz w:val="28"/>
          <w:szCs w:val="28"/>
        </w:rPr>
      </w:pPr>
      <w:r>
        <w:rPr>
          <w:rFonts w:hint="eastAsia" w:ascii="宋体" w:hAnsi="宋体"/>
          <w:sz w:val="28"/>
          <w:szCs w:val="28"/>
        </w:rPr>
        <w:t>积极参与市上和省上的网络学科教学研讨活动，峨眉山市级教研活动语文四次，数学四次，英语、美术、体育综合科等都参与了学习研讨，参与人次达90多人次。省级教学研讨活动涉及面广，老师们积极参与。认真听课、笔记，有的还撰写了读书笔记。在活动中，我们的教师也积极参与了研讨，阐述了自己的教学观点、提出了教学中的困惑。</w:t>
      </w:r>
    </w:p>
    <w:p>
      <w:pPr>
        <w:ind w:firstLine="560" w:firstLineChars="200"/>
        <w:rPr>
          <w:rFonts w:ascii="宋体" w:hAnsi="宋体"/>
          <w:sz w:val="28"/>
          <w:szCs w:val="28"/>
        </w:rPr>
      </w:pPr>
      <w:r>
        <w:rPr>
          <w:rFonts w:hint="eastAsia" w:ascii="宋体" w:hAnsi="宋体"/>
          <w:sz w:val="28"/>
          <w:szCs w:val="28"/>
        </w:rPr>
        <w:t>开展了“深刻领悟自导式本真课堂，学科自主构建教学模式“的主题培训两次，内容丰富，有《小学生自主学习中空间观念的培养教学初探》、</w:t>
      </w:r>
      <w:r>
        <w:rPr>
          <w:rFonts w:ascii="宋体" w:hAnsi="宋体"/>
          <w:sz w:val="28"/>
          <w:szCs w:val="28"/>
        </w:rPr>
        <w:t>《小学图形与几何教学中学生自主探究能力的培养》</w:t>
      </w:r>
      <w:r>
        <w:rPr>
          <w:rFonts w:hint="eastAsia" w:ascii="宋体" w:hAnsi="宋体"/>
          <w:sz w:val="28"/>
          <w:szCs w:val="28"/>
        </w:rPr>
        <w:t>、《中低年级自主阅读教学模式初探》、《基于核心素养提升的自主学习课堂模式》。</w:t>
      </w:r>
    </w:p>
    <w:p>
      <w:pPr>
        <w:ind w:firstLine="562" w:firstLineChars="200"/>
        <w:rPr>
          <w:rFonts w:ascii="宋体" w:hAnsi="宋体"/>
          <w:b/>
          <w:sz w:val="28"/>
          <w:szCs w:val="28"/>
        </w:rPr>
      </w:pPr>
      <w:r>
        <w:rPr>
          <w:rFonts w:hint="eastAsia" w:ascii="宋体" w:hAnsi="宋体"/>
          <w:b/>
          <w:sz w:val="28"/>
          <w:szCs w:val="28"/>
        </w:rPr>
        <w:t>（四</w:t>
      </w:r>
      <w:r>
        <w:rPr>
          <w:rFonts w:ascii="宋体" w:hAnsi="宋体"/>
          <w:b/>
          <w:sz w:val="28"/>
          <w:szCs w:val="28"/>
        </w:rPr>
        <w:t>）</w:t>
      </w:r>
      <w:r>
        <w:rPr>
          <w:rFonts w:hint="eastAsia" w:ascii="宋体" w:hAnsi="宋体"/>
          <w:b/>
          <w:sz w:val="28"/>
          <w:szCs w:val="28"/>
        </w:rPr>
        <w:t>加强骨干教师的管理，充分发挥骨干教师的示范引领作用</w:t>
      </w:r>
    </w:p>
    <w:p>
      <w:pPr>
        <w:ind w:firstLine="560" w:firstLineChars="200"/>
        <w:rPr>
          <w:rFonts w:ascii="宋体" w:hAnsi="宋体"/>
          <w:sz w:val="28"/>
          <w:szCs w:val="28"/>
        </w:rPr>
      </w:pPr>
      <w:r>
        <w:rPr>
          <w:rFonts w:hint="eastAsia" w:ascii="宋体" w:hAnsi="宋体"/>
          <w:sz w:val="28"/>
          <w:szCs w:val="28"/>
        </w:rPr>
        <w:t>学校制订了专门的骨干教师管理办法和考核办法，为骨干教师建立了成长档案。对骨干教师实行给任务、压担子，使其快速成长的基础上，发挥示范带头作用。学校坚持骨干教师每年上一节展示课，作一次专题讲座，承担一项微型课题研究。</w:t>
      </w:r>
    </w:p>
    <w:p>
      <w:pPr>
        <w:ind w:firstLine="562" w:firstLineChars="200"/>
        <w:rPr>
          <w:rFonts w:ascii="宋体" w:hAnsi="宋体"/>
          <w:b/>
          <w:sz w:val="28"/>
          <w:szCs w:val="28"/>
        </w:rPr>
      </w:pPr>
      <w:r>
        <w:rPr>
          <w:rFonts w:hint="eastAsia" w:ascii="宋体" w:hAnsi="宋体"/>
          <w:b/>
          <w:sz w:val="28"/>
          <w:szCs w:val="28"/>
        </w:rPr>
        <w:t>四、坚持“立德树人”，提高了德育实效</w:t>
      </w:r>
    </w:p>
    <w:p>
      <w:pPr>
        <w:ind w:firstLine="560" w:firstLineChars="200"/>
        <w:rPr>
          <w:rFonts w:ascii="宋体" w:hAnsi="宋体"/>
          <w:b/>
          <w:color w:val="000000"/>
          <w:sz w:val="24"/>
          <w:u w:color="000000"/>
        </w:rPr>
      </w:pPr>
      <w:r>
        <w:rPr>
          <w:rFonts w:hint="eastAsia" w:ascii="宋体" w:hAnsi="宋体"/>
          <w:sz w:val="28"/>
          <w:szCs w:val="28"/>
        </w:rPr>
        <w:t xml:space="preserve">学校认真学习和贯彻了《中小学德育工作规程》等德育法规文件，学习研讨了“习近平总书记在思想政治教师座谈会上的讲话”， 全面落实“立德树人”。 </w:t>
      </w:r>
    </w:p>
    <w:p>
      <w:pPr>
        <w:ind w:firstLine="560" w:firstLineChars="200"/>
        <w:rPr>
          <w:rFonts w:ascii="宋体" w:hAnsi="宋体"/>
          <w:sz w:val="28"/>
          <w:szCs w:val="28"/>
        </w:rPr>
      </w:pPr>
      <w:r>
        <w:rPr>
          <w:rFonts w:hint="eastAsia" w:ascii="宋体" w:hAnsi="宋体"/>
          <w:sz w:val="28"/>
          <w:szCs w:val="28"/>
        </w:rPr>
        <w:t>德育工作有计划，有安排，有检查，有落实，有评价，每期都进行先进班集体评选，每年都开展优秀班主任评选。德育工作以落实社会主义核心价值观为核心，坚持五育并举。德育活动月月有主题，周周有安排，2019年九月开展了校园禁毒集中宣传月活动和1次法制教育专题座，开展了建队节红歌会活动和优秀少先队员评选活动，建档立卡学生帮扶活动；十月开展了爱国主义教育系列活动；十一月开展了科技教育专题讲座和科技手抄报展；十二月开展了文明行为培养系列活动和美德少年、文明标兵评选活动，留守儿童关爱活动。2020年四月开展了环保教育系列活动；五月开展了感恩教育系列活动活动和感恩之星评选活动，关爱留守儿童；六月开展了诚信教育系列活动和诚信少年评选活动和贫困学生帮扶活动。</w:t>
      </w:r>
    </w:p>
    <w:p>
      <w:pPr>
        <w:ind w:firstLine="560" w:firstLineChars="200"/>
        <w:rPr>
          <w:rFonts w:ascii="宋体" w:hAnsi="宋体"/>
          <w:sz w:val="28"/>
          <w:szCs w:val="28"/>
        </w:rPr>
      </w:pPr>
      <w:r>
        <w:rPr>
          <w:rFonts w:hint="eastAsia" w:ascii="宋体" w:hAnsi="宋体"/>
          <w:sz w:val="28"/>
          <w:szCs w:val="28"/>
        </w:rPr>
        <w:t>重视了以班集体建设为内容的德育“细胞”建设，优化了国旗下讲话。本年度，以班队活动展示为载体，全面提升班队会活动质量，打造班队教育精品课例，目前已展示了13期。国旗下讲话以爱国主义为主题，让学生自己讲，自己说，实现教育的自我感染。</w:t>
      </w:r>
    </w:p>
    <w:p>
      <w:pPr>
        <w:ind w:firstLine="560" w:firstLineChars="200"/>
        <w:rPr>
          <w:rFonts w:ascii="宋体" w:hAnsi="宋体"/>
          <w:sz w:val="28"/>
          <w:szCs w:val="28"/>
        </w:rPr>
      </w:pPr>
      <w:r>
        <w:rPr>
          <w:rFonts w:hint="eastAsia" w:ascii="宋体" w:hAnsi="宋体"/>
          <w:sz w:val="28"/>
          <w:szCs w:val="28"/>
        </w:rPr>
        <w:t>开展了读书展示活动、召开少代会、班队干部培训会、举行“童声唱响中国梦”红歌会比赛和一年级新生入队仪式、桂花诗语杯朗读者诵经典活动、开展社会实践及垃圾分类活动、关爱留守儿童活动、科技节活动、劳动之星视频大赛、组织学生参加 “全民阅读，好书推荐”活动，四年级二班的刘佳怡获得周冠军，并获得奖杯和勋章、开展端午节“粽香溢校园”活动、庆“六一”文艺汇演和学生才艺展示。</w:t>
      </w:r>
      <w:r>
        <w:rPr>
          <w:rFonts w:ascii="宋体" w:hAnsi="宋体"/>
          <w:sz w:val="28"/>
          <w:szCs w:val="28"/>
        </w:rPr>
        <w:t>评选出校级感恩之星12名，诚信少年12名，三好学生27名，优秀学生干部27，先进集体6个，优秀班主任6名，峨眉山市级三好学生5名，优秀学生干部3名，先进班集体2个，社会资助贫困学生刘静怡和贺婉玲共计3000元</w:t>
      </w:r>
    </w:p>
    <w:p>
      <w:pPr>
        <w:ind w:firstLine="562" w:firstLineChars="200"/>
        <w:rPr>
          <w:rFonts w:ascii="宋体" w:hAnsi="宋体"/>
          <w:b/>
          <w:sz w:val="28"/>
          <w:szCs w:val="28"/>
        </w:rPr>
      </w:pPr>
      <w:r>
        <w:rPr>
          <w:rFonts w:hint="eastAsia" w:ascii="宋体" w:hAnsi="宋体"/>
          <w:b/>
          <w:sz w:val="28"/>
          <w:szCs w:val="28"/>
        </w:rPr>
        <w:t>五、教学管理精准施策，教学质量稳定</w:t>
      </w:r>
    </w:p>
    <w:p>
      <w:pPr>
        <w:ind w:firstLine="560" w:firstLineChars="200"/>
        <w:rPr>
          <w:rFonts w:ascii="宋体" w:hAnsi="宋体"/>
          <w:sz w:val="28"/>
          <w:szCs w:val="28"/>
        </w:rPr>
      </w:pPr>
      <w:r>
        <w:rPr>
          <w:rFonts w:ascii="宋体" w:hAnsi="宋体"/>
          <w:sz w:val="28"/>
          <w:szCs w:val="28"/>
        </w:rPr>
        <w:t>疫情期间积极组织师生上好网课，有计划、有安排，做到听课不停学。纪检主任还随时关注并抽查网课上课情况，基本做到人人参与网课教学。网课后老师们认真总结，仔细分析学情，拟定好了线上线下过渡教学计划，使复学工作快速顺畅进行。</w:t>
      </w:r>
    </w:p>
    <w:p>
      <w:pPr>
        <w:ind w:firstLine="560" w:firstLineChars="200"/>
        <w:rPr>
          <w:rFonts w:ascii="宋体" w:hAnsi="宋体"/>
          <w:sz w:val="28"/>
          <w:szCs w:val="28"/>
        </w:rPr>
      </w:pPr>
      <w:r>
        <w:rPr>
          <w:rFonts w:hint="eastAsia" w:ascii="宋体" w:hAnsi="宋体"/>
          <w:sz w:val="28"/>
          <w:szCs w:val="28"/>
        </w:rPr>
        <w:t>抓实教学常规工作,做好了每学月的六认真检查工作，及时总结优缺点。认真组织了期末考试及阅卷工作。召开了全镇教学质量分析会。为每个年级、每位教师下达了教学目标任务。抓实毕业年级、抽考年级教学质量，召开了五六年级教学质量提升会议。在全镇范围内开展了教学训导活动，行政领导对所挂连的年级推门听课，进一步加强了教学管理。</w:t>
      </w:r>
    </w:p>
    <w:p>
      <w:pPr>
        <w:ind w:firstLine="560" w:firstLineChars="200"/>
        <w:rPr>
          <w:rFonts w:ascii="宋体" w:hAnsi="宋体"/>
          <w:sz w:val="28"/>
          <w:szCs w:val="28"/>
        </w:rPr>
      </w:pPr>
      <w:r>
        <w:rPr>
          <w:rFonts w:hint="eastAsia" w:ascii="宋体" w:hAnsi="宋体"/>
          <w:sz w:val="28"/>
          <w:szCs w:val="28"/>
        </w:rPr>
        <w:t>本年度，毕业年级和抽考年级语数成绩均完成市上下达目标。一年级语数双科优生率为22%，居全市第10名；二年级语数双科优生率为34%，居全市第7名；三年级语数双科优生率为37%，居全市第3名；四年级语数双科优生率为29%，居全市第6名；五年级语数双科优生率32%，居全市第4名；六年级语数双科优生率24%，居全市第12名。。英语调考三年级及格率97%，四年级及格率91%，五年级及格率86%，六年级及格率70%，均超额完成目标任务。音乐及格率98%，体育及格率100%，美术及格率93%，均全面完成市上下达的目标任务。</w:t>
      </w:r>
    </w:p>
    <w:p>
      <w:pPr>
        <w:ind w:firstLine="562" w:firstLineChars="200"/>
        <w:rPr>
          <w:rFonts w:ascii="宋体" w:hAnsi="宋体"/>
          <w:b/>
          <w:sz w:val="28"/>
          <w:szCs w:val="28"/>
        </w:rPr>
      </w:pPr>
      <w:r>
        <w:rPr>
          <w:rFonts w:hint="eastAsia" w:ascii="宋体" w:hAnsi="宋体"/>
          <w:b/>
          <w:sz w:val="28"/>
          <w:szCs w:val="28"/>
        </w:rPr>
        <w:t>六、研训管理主题推进，研训成绩喜人</w:t>
      </w:r>
    </w:p>
    <w:p>
      <w:pPr>
        <w:spacing w:line="360" w:lineRule="auto"/>
        <w:ind w:firstLine="560" w:firstLineChars="200"/>
        <w:rPr>
          <w:sz w:val="28"/>
          <w:szCs w:val="28"/>
        </w:rPr>
      </w:pPr>
      <w:r>
        <w:rPr>
          <w:rFonts w:hint="eastAsia"/>
          <w:sz w:val="28"/>
          <w:szCs w:val="28"/>
        </w:rPr>
        <w:t>本学年学校教研工作以</w:t>
      </w:r>
      <w:r>
        <w:rPr>
          <w:sz w:val="28"/>
          <w:szCs w:val="28"/>
        </w:rPr>
        <w:t xml:space="preserve"> </w:t>
      </w:r>
      <w:r>
        <w:rPr>
          <w:rFonts w:hint="eastAsia"/>
          <w:sz w:val="28"/>
          <w:szCs w:val="28"/>
        </w:rPr>
        <w:t>“构建本真课堂教学模式，提升学生学习内生动力”的校级研究主题的指导下，各教研组结合自己学科特点，从教师需求、学生需要入手确立本教研组的研究主题。中高段数学组提出的主题“数学课堂中培养学生空间观念的课堂教学模式探究”，中低段数学组提出的主题“构建本真课堂，发展学生的应用意识”，中高段语文教研组你定的主题是“阅读与写作课堂教学模式探究”，中低段语文教研组拟定的主题是“口语交际本真课堂教学模式探究”，艺体科教研组的主题“构建艺体学科本真课堂教学模式”，英语教研主题为“探究单词记忆教学模式，有效培养学生记忆单词的能力”，综合科教研主题“构建生活化的课堂教学模式”，促使教师敏锐地发现问题，追踪并试图解决教学问题，使问题转化为课题。</w:t>
      </w:r>
    </w:p>
    <w:p>
      <w:pPr>
        <w:ind w:firstLine="560" w:firstLineChars="200"/>
        <w:rPr>
          <w:rFonts w:ascii="宋体" w:hAnsi="宋体"/>
          <w:sz w:val="28"/>
          <w:szCs w:val="28"/>
        </w:rPr>
      </w:pPr>
      <w:r>
        <w:rPr>
          <w:rFonts w:hint="eastAsia" w:ascii="宋体" w:hAnsi="宋体"/>
          <w:sz w:val="28"/>
          <w:szCs w:val="28"/>
        </w:rPr>
        <w:t>本年围绕“自导式本真课堂教学模式，提升学生学习内生动力：开展全学科的教学展示活动，共有18位教师在活动中献课，他们是：高红芳、邓建平、万志容、张惠容、曹晓英、谢春芳、何秀蓉、张加鹰、胡惠玲、张鹰、梁文红、邓俊平、李明生、刘成章、凌鸿、熊兴林、陈敬东、罗秀兰</w:t>
      </w:r>
    </w:p>
    <w:p>
      <w:pPr>
        <w:ind w:firstLine="560" w:firstLineChars="200"/>
        <w:rPr>
          <w:rFonts w:ascii="宋体" w:hAnsi="宋体"/>
          <w:sz w:val="28"/>
          <w:szCs w:val="28"/>
        </w:rPr>
      </w:pPr>
      <w:r>
        <w:rPr>
          <w:rFonts w:hint="eastAsia" w:ascii="宋体" w:hAnsi="宋体"/>
          <w:sz w:val="28"/>
          <w:szCs w:val="28"/>
        </w:rPr>
        <w:t>本年度，推荐上报峨眉山市优秀论文19篇，乐山市论文3篇，获奖的有何秀蓉、张凤全、范晓琼三人。</w:t>
      </w:r>
    </w:p>
    <w:p>
      <w:pPr>
        <w:ind w:firstLine="602" w:firstLineChars="200"/>
        <w:rPr>
          <w:rFonts w:ascii="黑体" w:hAnsi="黑体" w:eastAsia="黑体"/>
          <w:b/>
          <w:sz w:val="30"/>
          <w:szCs w:val="30"/>
        </w:rPr>
      </w:pPr>
      <w:r>
        <w:rPr>
          <w:rFonts w:hint="eastAsia" w:ascii="黑体" w:hAnsi="黑体" w:eastAsia="黑体"/>
          <w:b/>
          <w:sz w:val="30"/>
          <w:szCs w:val="30"/>
        </w:rPr>
        <w:t>七、加大教育装备信息化管理，全面推进教育现代化</w:t>
      </w:r>
    </w:p>
    <w:p>
      <w:pPr>
        <w:ind w:firstLine="560" w:firstLineChars="200"/>
        <w:rPr>
          <w:sz w:val="28"/>
          <w:szCs w:val="28"/>
        </w:rPr>
      </w:pPr>
      <w:r>
        <w:rPr>
          <w:rFonts w:hint="eastAsia"/>
          <w:sz w:val="28"/>
          <w:szCs w:val="28"/>
        </w:rPr>
        <w:t>首先，加大了设备的添置和维护，确保设备正常使用。2019－2020学年度， 2万余元用于日常维护和零星维修，3.5万元用于实验室恢复，1万余元添置了体育器材，还为友爱村小接受了近5万元的“春苗图书室”捐建。</w:t>
      </w:r>
    </w:p>
    <w:p>
      <w:pPr>
        <w:ind w:firstLine="560" w:firstLineChars="200"/>
        <w:rPr>
          <w:sz w:val="28"/>
          <w:szCs w:val="28"/>
        </w:rPr>
      </w:pPr>
      <w:r>
        <w:rPr>
          <w:rFonts w:hint="eastAsia"/>
          <w:sz w:val="28"/>
          <w:szCs w:val="28"/>
        </w:rPr>
        <w:t>其次，加强了信息技术的使用管理，充分发挥设备的作用。本年度，进一步加强了实验教学与管理，实验教学在有限条件下，尽可能的开齐了演示实验和分组实验，实验登记完善，开出率达100%。图书借阅率良好，尤其是班级流动图书柜和长廊开放柜建设，促进了学生读书习惯的养成。</w:t>
      </w:r>
    </w:p>
    <w:p>
      <w:pPr>
        <w:ind w:firstLine="560" w:firstLineChars="200"/>
        <w:rPr>
          <w:sz w:val="28"/>
          <w:szCs w:val="28"/>
        </w:rPr>
      </w:pPr>
      <w:r>
        <w:rPr>
          <w:rFonts w:hint="eastAsia"/>
          <w:sz w:val="28"/>
          <w:szCs w:val="28"/>
        </w:rPr>
        <w:t>第三、积极开展应用信息化设备开展教学竞赛工作，先后组织了一师一优课评选活动，信息技术背景下的课堂教学竞赛。学校推荐的陈仲英老师获乐山市教学点教学资源应用赛课二等奖。</w:t>
      </w:r>
    </w:p>
    <w:p>
      <w:pPr>
        <w:ind w:firstLine="562" w:firstLineChars="200"/>
        <w:rPr>
          <w:rFonts w:ascii="宋体" w:hAnsi="宋体"/>
          <w:b/>
          <w:color w:val="000000"/>
          <w:sz w:val="28"/>
          <w:szCs w:val="28"/>
          <w:u w:color="000000"/>
        </w:rPr>
      </w:pPr>
      <w:r>
        <w:rPr>
          <w:rFonts w:hint="eastAsia" w:ascii="宋体" w:hAnsi="宋体"/>
          <w:b/>
          <w:color w:val="000000"/>
          <w:sz w:val="28"/>
          <w:szCs w:val="28"/>
          <w:u w:color="000000"/>
        </w:rPr>
        <w:t>八、坚持五育并举，艺体卫科技教育成绩喜人</w:t>
      </w:r>
    </w:p>
    <w:p>
      <w:pPr>
        <w:ind w:firstLine="560" w:firstLineChars="200"/>
        <w:rPr>
          <w:sz w:val="28"/>
          <w:szCs w:val="28"/>
        </w:rPr>
      </w:pPr>
      <w:r>
        <w:rPr>
          <w:rFonts w:hint="eastAsia"/>
          <w:sz w:val="28"/>
          <w:szCs w:val="28"/>
        </w:rPr>
        <w:t>本年度，组织参加峨眉山市、乐山市第十八届青少年科技创新大赛，报送科幻画作品3件，调查报告作品9件；“家乡美”征文学生作品3篇；环保主题教育征文作品6件；感恩励志作品1件。先后参加峨眉山市中小学生篮球赛、鼓号队检阅比赛、文艺汇演比赛、武术比赛、科技创新大赛、书法绘画、中国梦征文比赛等比赛活动。全年共有1件学生作品在乐山市获奖，21件学生作品在峨眉山市获奖。2名老师获乐山市、峨眉山市优秀指导教师奖。</w:t>
      </w:r>
    </w:p>
    <w:p>
      <w:pPr>
        <w:ind w:firstLine="562" w:firstLineChars="200"/>
        <w:rPr>
          <w:rFonts w:ascii="宋体" w:hAnsi="宋体"/>
          <w:b/>
          <w:color w:val="000000"/>
          <w:sz w:val="28"/>
          <w:szCs w:val="28"/>
          <w:u w:color="000000"/>
        </w:rPr>
      </w:pPr>
      <w:r>
        <w:rPr>
          <w:rFonts w:hint="eastAsia" w:ascii="宋体" w:hAnsi="宋体"/>
          <w:b/>
          <w:color w:val="000000"/>
          <w:sz w:val="28"/>
          <w:szCs w:val="28"/>
          <w:u w:color="000000"/>
        </w:rPr>
        <w:t>九、强化了安全卫生工作，师生健康管理上新台阶</w:t>
      </w:r>
    </w:p>
    <w:p>
      <w:pPr>
        <w:ind w:firstLine="560" w:firstLineChars="200"/>
        <w:rPr>
          <w:rFonts w:ascii="宋体" w:hAnsi="宋体"/>
          <w:sz w:val="28"/>
          <w:szCs w:val="28"/>
        </w:rPr>
      </w:pPr>
      <w:r>
        <w:rPr>
          <w:rFonts w:hint="eastAsia" w:ascii="宋体" w:hAnsi="宋体"/>
          <w:sz w:val="28"/>
          <w:szCs w:val="28"/>
        </w:rPr>
        <w:t>本年度，在不平凡中度过，疫情防控，没有谁是“局外人”、没有事是“份外事”，人人都是参与者。通过召开各种会议，强化师生对防控的思想重视；成立组织机构，统一指挥，协调作战；制订完善两案九制，应急处置流程。开展形式多样的防控知识教育培训，开展突发性公共卫生事件应急演练。</w:t>
      </w:r>
    </w:p>
    <w:p>
      <w:pPr>
        <w:ind w:firstLine="560" w:firstLineChars="200"/>
        <w:rPr>
          <w:rFonts w:ascii="宋体" w:hAnsi="宋体"/>
          <w:sz w:val="28"/>
          <w:szCs w:val="28"/>
        </w:rPr>
      </w:pPr>
      <w:r>
        <w:rPr>
          <w:rFonts w:hint="eastAsia" w:ascii="宋体" w:hAnsi="宋体"/>
          <w:sz w:val="28"/>
          <w:szCs w:val="28"/>
        </w:rPr>
        <w:t>坚持每天校门口红外线体温检测、登记；每班每天坚持晨午检体温检测与登记，每天坚持缺勤师生的日报告与零报告制度；党员志愿者、应急巡逻小组、值周教师等坚持每天早晚校门口站岗执勤。发放“交通安全告知书”、“防溺水安全告知书”、“新冠肺炎病毒防控告知书”、“期末考试安排告知书”、暑假安全学生告知书“等共计4000余份。</w:t>
      </w:r>
    </w:p>
    <w:p>
      <w:pPr>
        <w:ind w:firstLine="560" w:firstLineChars="200"/>
        <w:rPr>
          <w:sz w:val="28"/>
          <w:szCs w:val="28"/>
        </w:rPr>
      </w:pPr>
      <w:r>
        <w:rPr>
          <w:rFonts w:hint="eastAsia" w:ascii="宋体" w:hAnsi="宋体"/>
          <w:sz w:val="28"/>
          <w:szCs w:val="28"/>
        </w:rPr>
        <w:t>开展了交通安全、防溺水、传染病预防、心理健康等培训，基本是每月不少余1次安全主题班会，每次放假前、每周的夕会、每天放学前、周末都对学生进行安全教育。开展了安全疏散应急演练4次（每月1次）；4月3日传染病防控疏散演练；5月12日防震应急疏散演练；6月11日消防应急疏散演练；7月10日幼儿防震应急疏散演练。</w:t>
      </w:r>
    </w:p>
    <w:p>
      <w:pPr>
        <w:ind w:firstLine="560" w:firstLineChars="200"/>
        <w:rPr>
          <w:sz w:val="28"/>
          <w:szCs w:val="28"/>
        </w:rPr>
      </w:pPr>
      <w:r>
        <w:rPr>
          <w:rFonts w:hint="eastAsia"/>
          <w:sz w:val="28"/>
          <w:szCs w:val="28"/>
        </w:rPr>
        <w:t>学校在新的教育形势下，全体教师依然保持着积极向上、敬业奉献的良好风貌，学校教育教学秩序正常，教师队伍稳定，办学水平进一步提高，办学效益良好。</w:t>
      </w:r>
    </w:p>
    <w:p>
      <w:pPr>
        <w:ind w:firstLine="560" w:firstLineChars="200"/>
        <w:rPr>
          <w:sz w:val="28"/>
          <w:szCs w:val="28"/>
        </w:rPr>
      </w:pPr>
      <w:r>
        <w:rPr>
          <w:rFonts w:hint="eastAsia"/>
          <w:sz w:val="28"/>
          <w:szCs w:val="28"/>
        </w:rPr>
        <w:t>1、教学质量获峨眉山市一等奖；</w:t>
      </w:r>
    </w:p>
    <w:p>
      <w:pPr>
        <w:ind w:firstLine="560" w:firstLineChars="200"/>
        <w:rPr>
          <w:sz w:val="28"/>
          <w:szCs w:val="28"/>
        </w:rPr>
      </w:pPr>
      <w:r>
        <w:rPr>
          <w:rFonts w:hint="eastAsia"/>
          <w:sz w:val="28"/>
          <w:szCs w:val="28"/>
        </w:rPr>
        <w:t>2、《农村小学生劳动素养重塑策略研究》被立为省级课题项目。</w:t>
      </w:r>
    </w:p>
    <w:p>
      <w:pPr>
        <w:ind w:firstLine="560" w:firstLineChars="200"/>
        <w:rPr>
          <w:sz w:val="28"/>
          <w:szCs w:val="28"/>
        </w:rPr>
      </w:pPr>
      <w:r>
        <w:rPr>
          <w:rFonts w:hint="eastAsia"/>
          <w:sz w:val="28"/>
          <w:szCs w:val="28"/>
        </w:rPr>
        <w:t>3、乐山市“文明单位”、“校风示范学校”、“现代教育技术示范学校”、“教师继续教育示范校”等工作得到了巩固发展。</w:t>
      </w:r>
    </w:p>
    <w:p>
      <w:pPr>
        <w:ind w:firstLine="560" w:firstLineChars="200"/>
        <w:rPr>
          <w:sz w:val="28"/>
          <w:szCs w:val="28"/>
        </w:rPr>
      </w:pPr>
    </w:p>
    <w:p>
      <w:pPr>
        <w:ind w:firstLine="560" w:firstLineChars="200"/>
        <w:rPr>
          <w:sz w:val="28"/>
          <w:szCs w:val="28"/>
        </w:rPr>
      </w:pPr>
      <w:r>
        <w:rPr>
          <w:rFonts w:hint="eastAsia"/>
          <w:sz w:val="28"/>
          <w:szCs w:val="28"/>
        </w:rPr>
        <w:t xml:space="preserve">                                               2020.8.20</w:t>
      </w:r>
    </w:p>
    <w:p>
      <w:pPr>
        <w:pStyle w:val="3"/>
        <w:rPr>
          <w:rFonts w:ascii="仿宋" w:hAnsi="仿宋" w:eastAsia="仿宋" w:cs="Times New Roman"/>
          <w:b w:val="0"/>
          <w:color w:val="FF0000"/>
          <w:kern w:val="0"/>
        </w:rPr>
      </w:pPr>
      <w:bookmarkStart w:id="20" w:name="_Toc15377200"/>
      <w:bookmarkStart w:id="21" w:name="_Toc15396601"/>
    </w:p>
    <w:p>
      <w:pPr>
        <w:pStyle w:val="3"/>
        <w:rPr>
          <w:rFonts w:ascii="仿宋" w:hAnsi="仿宋" w:eastAsia="仿宋" w:cs="Times New Roman"/>
          <w:b w:val="0"/>
          <w:color w:val="FF0000"/>
          <w:kern w:val="0"/>
        </w:rPr>
      </w:pPr>
    </w:p>
    <w:p>
      <w:pPr>
        <w:pStyle w:val="3"/>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峨眉山市桂花桥镇小学校下属二级单位0个，其中行政单位0个，参照公务员法管理的事业单位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2019年度收、支总计1268.08万元。与2018年相比，收、支总计各减少14.31万元，下降1.11</w:t>
      </w:r>
      <w:r>
        <w:rPr>
          <w:rFonts w:ascii="仿宋" w:hAnsi="仿宋" w:eastAsia="仿宋"/>
          <w:color w:val="000000"/>
          <w:sz w:val="32"/>
          <w:szCs w:val="32"/>
        </w:rPr>
        <w:t>%</w:t>
      </w:r>
      <w:r>
        <w:rPr>
          <w:rFonts w:hint="eastAsia" w:ascii="仿宋" w:hAnsi="仿宋" w:eastAsia="仿宋"/>
          <w:color w:val="000000"/>
          <w:sz w:val="32"/>
          <w:szCs w:val="32"/>
        </w:rPr>
        <w:t>。主要变动原因是教师，学生人数减少。</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黑体" w:hAnsi="黑体" w:eastAsia="黑体"/>
          <w:color w:val="000000"/>
          <w:sz w:val="32"/>
          <w:szCs w:val="32"/>
        </w:rPr>
      </w:pPr>
      <w:bookmarkStart w:id="26" w:name="_Toc15396604"/>
      <w:bookmarkStart w:id="27" w:name="_Toc15377206"/>
    </w:p>
    <w:p>
      <w:pPr>
        <w:spacing w:line="600" w:lineRule="exact"/>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r>
        <w:rPr>
          <w:rFonts w:ascii="黑体" w:hAnsi="黑体" w:eastAsia="黑体"/>
          <w:color w:val="000000"/>
          <w:sz w:val="32"/>
          <w:szCs w:val="32"/>
        </w:rPr>
        <w:drawing>
          <wp:anchor distT="0" distB="0" distL="114300" distR="114300" simplePos="0" relativeHeight="251659264" behindDoc="0" locked="0" layoutInCell="1" allowOverlap="1">
            <wp:simplePos x="0" y="0"/>
            <wp:positionH relativeFrom="column">
              <wp:posOffset>704850</wp:posOffset>
            </wp:positionH>
            <wp:positionV relativeFrom="paragraph">
              <wp:posOffset>55880</wp:posOffset>
            </wp:positionV>
            <wp:extent cx="4194810" cy="2886075"/>
            <wp:effectExtent l="19050" t="0" r="0" b="0"/>
            <wp:wrapNone/>
            <wp:docPr id="1" name="图片 0" descr="QQ图片20201016103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图片20201016103531.png"/>
                    <pic:cNvPicPr>
                      <a:picLocks noChangeAspect="1"/>
                    </pic:cNvPicPr>
                  </pic:nvPicPr>
                  <pic:blipFill>
                    <a:blip r:embed="rId6"/>
                    <a:stretch>
                      <a:fillRect/>
                    </a:stretch>
                  </pic:blipFill>
                  <pic:spPr>
                    <a:xfrm>
                      <a:off x="0" y="0"/>
                      <a:ext cx="4194810" cy="2886075"/>
                    </a:xfrm>
                    <a:prstGeom prst="rect">
                      <a:avLst/>
                    </a:prstGeom>
                    <a:noFill/>
                    <a:ln>
                      <a:noFill/>
                    </a:ln>
                  </pic:spPr>
                </pic:pic>
              </a:graphicData>
            </a:graphic>
          </wp:anchor>
        </w:drawing>
      </w: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Fonts w:ascii="黑体" w:hAnsi="黑体" w:eastAsia="黑体"/>
          <w:color w:val="000000"/>
          <w:sz w:val="32"/>
          <w:szCs w:val="32"/>
        </w:rPr>
      </w:pPr>
    </w:p>
    <w:p>
      <w:pPr>
        <w:spacing w:line="600" w:lineRule="exact"/>
        <w:ind w:firstLine="640" w:firstLineChars="200"/>
        <w:rPr>
          <w:rStyle w:val="25"/>
          <w:rFonts w:ascii="黑体" w:hAnsi="黑体" w:eastAsia="黑体"/>
          <w:b w:val="0"/>
        </w:rPr>
      </w:pPr>
      <w:r>
        <w:rPr>
          <w:rFonts w:hint="eastAsia" w:ascii="黑体" w:hAnsi="黑体" w:eastAsia="黑体"/>
          <w:color w:val="000000"/>
          <w:sz w:val="32"/>
          <w:szCs w:val="32"/>
        </w:rPr>
        <w:t>二、收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9年本年收入合计1268.08万元，其中：一般公共预算财政拨款收入1232.51万元，占97.19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；政府性基金预算财政拨款收入2.04万元，占0.16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；事业收入30.66万元，占2.42</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FF0000"/>
          <w:sz w:val="32"/>
          <w:szCs w:val="32"/>
        </w:rPr>
      </w:pPr>
    </w:p>
    <w:p>
      <w:pPr>
        <w:spacing w:line="600" w:lineRule="exact"/>
        <w:ind w:firstLine="640" w:firstLineChars="200"/>
        <w:outlineLvl w:val="1"/>
        <w:rPr>
          <w:rFonts w:ascii="仿宋" w:hAnsi="仿宋" w:eastAsia="仿宋"/>
          <w:color w:val="FF0000"/>
          <w:sz w:val="32"/>
          <w:szCs w:val="32"/>
        </w:rPr>
      </w:pPr>
    </w:p>
    <w:p>
      <w:pPr>
        <w:spacing w:line="600" w:lineRule="exact"/>
        <w:ind w:firstLine="640" w:firstLineChars="200"/>
        <w:outlineLvl w:val="1"/>
        <w:rPr>
          <w:rFonts w:ascii="仿宋" w:hAnsi="仿宋" w:eastAsia="仿宋"/>
          <w:color w:val="FF0000"/>
          <w:sz w:val="32"/>
          <w:szCs w:val="32"/>
        </w:rPr>
      </w:pPr>
    </w:p>
    <w:p>
      <w:pPr>
        <w:spacing w:line="600" w:lineRule="exact"/>
        <w:ind w:firstLine="640" w:firstLineChars="200"/>
        <w:outlineLvl w:val="1"/>
        <w:rPr>
          <w:rFonts w:ascii="仿宋" w:hAnsi="仿宋" w:eastAsia="仿宋"/>
          <w:color w:val="FF0000"/>
          <w:sz w:val="32"/>
          <w:szCs w:val="32"/>
        </w:rPr>
      </w:pPr>
    </w:p>
    <w:p>
      <w:pPr>
        <w:spacing w:line="600" w:lineRule="exact"/>
        <w:outlineLvl w:val="1"/>
        <w:rPr>
          <w:rFonts w:ascii="仿宋" w:hAnsi="仿宋" w:eastAsia="仿宋"/>
          <w:color w:val="FF0000"/>
          <w:sz w:val="32"/>
          <w:szCs w:val="32"/>
        </w:rPr>
      </w:pP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768350</wp:posOffset>
            </wp:positionH>
            <wp:positionV relativeFrom="paragraph">
              <wp:posOffset>206375</wp:posOffset>
            </wp:positionV>
            <wp:extent cx="4083685" cy="2790825"/>
            <wp:effectExtent l="19050" t="0" r="0" b="0"/>
            <wp:wrapNone/>
            <wp:docPr id="2"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png"/>
                    <pic:cNvPicPr>
                      <a:picLocks noChangeAspect="1"/>
                    </pic:cNvPicPr>
                  </pic:nvPicPr>
                  <pic:blipFill>
                    <a:blip r:embed="rId7"/>
                    <a:stretch>
                      <a:fillRect/>
                    </a:stretch>
                  </pic:blipFill>
                  <pic:spPr>
                    <a:xfrm>
                      <a:off x="0" y="0"/>
                      <a:ext cx="4083685" cy="2790825"/>
                    </a:xfrm>
                    <a:prstGeom prst="rect">
                      <a:avLst/>
                    </a:prstGeom>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left="64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三、支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9年本年支出合计1265.43万元，其中：基本支出1244.64万元，占98.36</w:t>
      </w:r>
      <w:r>
        <w:rPr>
          <w:rFonts w:ascii="仿宋" w:hAnsi="仿宋" w:eastAsia="仿宋"/>
          <w:color w:val="000000"/>
          <w:sz w:val="32"/>
          <w:szCs w:val="32"/>
        </w:rPr>
        <w:t>%</w:t>
      </w:r>
      <w:r>
        <w:rPr>
          <w:rFonts w:hint="eastAsia" w:ascii="仿宋" w:hAnsi="仿宋" w:eastAsia="仿宋"/>
          <w:color w:val="000000"/>
          <w:sz w:val="32"/>
          <w:szCs w:val="32"/>
        </w:rPr>
        <w:t>；项目支出20.79万元，占1.64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Start w:id="30" w:name="_Toc15377208"/>
      <w:bookmarkStart w:id="31" w:name="_Toc15396606"/>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688340</wp:posOffset>
            </wp:positionH>
            <wp:positionV relativeFrom="paragraph">
              <wp:posOffset>240030</wp:posOffset>
            </wp:positionV>
            <wp:extent cx="4162425" cy="2854325"/>
            <wp:effectExtent l="19050" t="0" r="0" b="0"/>
            <wp:wrapNone/>
            <wp:docPr id="3"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png"/>
                    <pic:cNvPicPr>
                      <a:picLocks noChangeAspect="1"/>
                    </pic:cNvPicPr>
                  </pic:nvPicPr>
                  <pic:blipFill>
                    <a:blip r:embed="rId8"/>
                    <a:stretch>
                      <a:fillRect/>
                    </a:stretch>
                  </pic:blipFill>
                  <pic:spPr>
                    <a:xfrm>
                      <a:off x="0" y="0"/>
                      <a:ext cx="4162398" cy="2854518"/>
                    </a:xfrm>
                    <a:prstGeom prst="rect">
                      <a:avLst/>
                    </a:prstGeom>
                  </pic:spPr>
                </pic:pic>
              </a:graphicData>
            </a:graphic>
          </wp:anchor>
        </w:drawing>
      </w: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9年财政拨款收、支总计1237.42万元。与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8年相比，财政拨款收、支总计各减少11.87万元，增长</w:t>
      </w:r>
      <w:r>
        <w:rPr>
          <w:rFonts w:ascii="仿宋" w:hAnsi="仿宋" w:eastAsia="仿宋"/>
          <w:color w:val="000000"/>
          <w:sz w:val="32"/>
          <w:szCs w:val="32"/>
        </w:rPr>
        <w:t>/</w:t>
      </w:r>
      <w:r>
        <w:rPr>
          <w:rFonts w:hint="eastAsia" w:ascii="仿宋" w:hAnsi="仿宋" w:eastAsia="仿宋"/>
          <w:color w:val="000000"/>
          <w:sz w:val="32"/>
          <w:szCs w:val="32"/>
        </w:rPr>
        <w:t>下降0.95</w:t>
      </w:r>
      <w:r>
        <w:rPr>
          <w:rFonts w:ascii="仿宋" w:hAnsi="仿宋" w:eastAsia="仿宋"/>
          <w:color w:val="000000"/>
          <w:sz w:val="32"/>
          <w:szCs w:val="32"/>
        </w:rPr>
        <w:t>%</w:t>
      </w:r>
      <w:r>
        <w:rPr>
          <w:rFonts w:hint="eastAsia" w:ascii="仿宋" w:hAnsi="仿宋" w:eastAsia="仿宋"/>
          <w:color w:val="000000"/>
          <w:sz w:val="32"/>
          <w:szCs w:val="32"/>
        </w:rPr>
        <w:t>。主要变动原因是教师，学生人数减少。</w:t>
      </w:r>
    </w:p>
    <w:p>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585470</wp:posOffset>
            </wp:positionH>
            <wp:positionV relativeFrom="paragraph">
              <wp:posOffset>119380</wp:posOffset>
            </wp:positionV>
            <wp:extent cx="4027805" cy="2774950"/>
            <wp:effectExtent l="19050" t="0" r="0" b="0"/>
            <wp:wrapNone/>
            <wp:docPr id="4"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png"/>
                    <pic:cNvPicPr>
                      <a:picLocks noChangeAspect="1"/>
                    </pic:cNvPicPr>
                  </pic:nvPicPr>
                  <pic:blipFill>
                    <a:blip r:embed="rId9"/>
                    <a:stretch>
                      <a:fillRect/>
                    </a:stretch>
                  </pic:blipFill>
                  <pic:spPr>
                    <a:xfrm>
                      <a:off x="0" y="0"/>
                      <a:ext cx="4027805" cy="2774950"/>
                    </a:xfrm>
                    <a:prstGeom prst="rect">
                      <a:avLst/>
                    </a:prstGeom>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9年一般公共预算财政拨款支出1232.73万元，占本年支出合计的100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8年相比，一般公共预算财政拨款减少18.9万元，下降1.51</w:t>
      </w:r>
      <w:r>
        <w:rPr>
          <w:rFonts w:ascii="仿宋" w:hAnsi="仿宋" w:eastAsia="仿宋"/>
          <w:color w:val="000000"/>
          <w:sz w:val="32"/>
          <w:szCs w:val="32"/>
        </w:rPr>
        <w:t>%</w:t>
      </w:r>
      <w:r>
        <w:rPr>
          <w:rFonts w:hint="eastAsia" w:ascii="仿宋" w:hAnsi="仿宋" w:eastAsia="仿宋"/>
          <w:color w:val="000000"/>
          <w:sz w:val="32"/>
          <w:szCs w:val="32"/>
        </w:rPr>
        <w:t>。主要变动原因是教师，学生人数减少。</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drawing>
          <wp:anchor distT="0" distB="0" distL="114300" distR="114300" simplePos="0" relativeHeight="251663360" behindDoc="0" locked="0" layoutInCell="1" allowOverlap="1">
            <wp:simplePos x="0" y="0"/>
            <wp:positionH relativeFrom="column">
              <wp:posOffset>481965</wp:posOffset>
            </wp:positionH>
            <wp:positionV relativeFrom="paragraph">
              <wp:posOffset>72390</wp:posOffset>
            </wp:positionV>
            <wp:extent cx="4598670" cy="2774950"/>
            <wp:effectExtent l="19050" t="0" r="0" b="0"/>
            <wp:wrapNone/>
            <wp:docPr id="5"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png"/>
                    <pic:cNvPicPr>
                      <a:picLocks noChangeAspect="1"/>
                    </pic:cNvPicPr>
                  </pic:nvPicPr>
                  <pic:blipFill>
                    <a:blip r:embed="rId10"/>
                    <a:stretch>
                      <a:fillRect/>
                    </a:stretch>
                  </pic:blipFill>
                  <pic:spPr>
                    <a:xfrm>
                      <a:off x="0" y="0"/>
                      <a:ext cx="4598670" cy="2774950"/>
                    </a:xfrm>
                    <a:prstGeom prst="rect">
                      <a:avLst/>
                    </a:prstGeom>
                  </pic:spPr>
                </pic:pic>
              </a:graphicData>
            </a:graphic>
          </wp:anchor>
        </w:drawing>
      </w: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政拨款支出1232.73万元，主要用于以下方面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909.45万元，占73.78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支出194.48万元，占15.78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39.62万元，占3.21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；住房保障支出104.1万元，占8.44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322580</wp:posOffset>
            </wp:positionH>
            <wp:positionV relativeFrom="paragraph">
              <wp:posOffset>286385</wp:posOffset>
            </wp:positionV>
            <wp:extent cx="4807585" cy="2997835"/>
            <wp:effectExtent l="19050" t="0" r="0" b="0"/>
            <wp:wrapNone/>
            <wp:docPr id="6" name="图片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png"/>
                    <pic:cNvPicPr>
                      <a:picLocks noChangeAspect="1"/>
                    </pic:cNvPicPr>
                  </pic:nvPicPr>
                  <pic:blipFill>
                    <a:blip r:embed="rId11"/>
                    <a:stretch>
                      <a:fillRect/>
                    </a:stretch>
                  </pic:blipFill>
                  <pic:spPr>
                    <a:xfrm>
                      <a:off x="0" y="0"/>
                      <a:ext cx="4807392" cy="2997641"/>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FF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bookmarkStart w:id="37" w:name="_Toc15377444"/>
      <w:bookmarkStart w:id="38" w:name="_Toc15378460"/>
      <w:bookmarkStart w:id="39" w:name="_Toc15377213"/>
    </w:p>
    <w:p>
      <w:pPr>
        <w:spacing w:line="600" w:lineRule="exact"/>
        <w:ind w:firstLine="643" w:firstLineChars="200"/>
        <w:outlineLvl w:val="2"/>
        <w:rPr>
          <w:rFonts w:ascii="仿宋" w:hAnsi="仿宋" w:eastAsia="仿宋"/>
          <w:b/>
          <w:color w:val="FF0000"/>
          <w:sz w:val="32"/>
          <w:szCs w:val="32"/>
        </w:rPr>
      </w:pPr>
    </w:p>
    <w:p>
      <w:pPr>
        <w:spacing w:line="600" w:lineRule="exact"/>
        <w:ind w:firstLine="643" w:firstLineChars="200"/>
        <w:outlineLvl w:val="2"/>
        <w:rPr>
          <w:rFonts w:ascii="仿宋" w:hAnsi="仿宋" w:eastAsia="仿宋"/>
          <w:color w:val="FF0000"/>
          <w:sz w:val="32"/>
          <w:szCs w:val="32"/>
        </w:rPr>
      </w:pPr>
      <w:r>
        <w:rPr>
          <w:rFonts w:hint="eastAsia" w:ascii="仿宋" w:hAnsi="仿宋" w:eastAsia="仿宋"/>
          <w:b/>
          <w:color w:val="000000" w:themeColor="text1"/>
          <w:sz w:val="32"/>
          <w:szCs w:val="32"/>
        </w:rPr>
        <w:t>2019年一般公共预算支出决算数为1232.73万元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2.教育（类）205（款）0201（项）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教育（类）205（款）0202（项）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支出决算为909.46万元，完成预算100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4.教育（类）208（款）0505（项）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支出决算为110万元，完成预算100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5.教育（类）208（款）0506（项）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支出决算为53.42万元，完成预算100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482" w:firstLineChars="150"/>
        <w:rPr>
          <w:rFonts w:ascii="仿宋" w:hAnsi="仿宋" w:eastAsia="仿宋"/>
          <w:b/>
          <w:color w:val="000000"/>
          <w:sz w:val="32"/>
          <w:szCs w:val="32"/>
        </w:rPr>
      </w:pPr>
      <w:r>
        <w:rPr>
          <w:rStyle w:val="14"/>
          <w:rFonts w:ascii="仿宋" w:hAnsi="仿宋" w:eastAsia="仿宋"/>
          <w:bCs/>
          <w:color w:val="000000"/>
          <w:sz w:val="32"/>
          <w:szCs w:val="32"/>
        </w:rPr>
        <w:t xml:space="preserve"> </w:t>
      </w: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社会保障和就业（类）208（款）0599（项）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支出决算为0.45万元，完成预算100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9.教育（类）208（款）0801（项）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支出决算为7.76万元，完成预算100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10.教育（类）208（款）0899（项）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支出决算为7.16万元，完成预算100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（类）210（款）1102（项）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支出决算为39.62万元，完成预算100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12.教育（类）213（款）0599（项）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支出决算为0.77万元，完成预算100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13.教育（类）221（款）0201（项）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支出决算为104.1万元，完成预算100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color w:val="FF0000"/>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9年一般公共预算财政拨款基本支出1044.66万元，其中：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1006.77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37.89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color w:val="FF000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sz w:val="32"/>
          <w:szCs w:val="32"/>
        </w:rPr>
        <w:t>2.04</w:t>
      </w:r>
      <w:r>
        <w:rPr>
          <w:rFonts w:hint="eastAsia" w:ascii="仿宋_GB2312" w:eastAsia="仿宋_GB2312"/>
          <w:color w:val="000000"/>
          <w:sz w:val="32"/>
          <w:szCs w:val="32"/>
        </w:rPr>
        <w:t>万元。全部用于援彝教师的通讯，差旅等工作经费补助，支出率为100%。</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FF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9年，峨眉山市桂花桥镇小学校机关运行经费支出37.89万元，比</w:t>
      </w:r>
      <w:r>
        <w:rPr>
          <w:rFonts w:ascii="仿宋_GB2312" w:eastAsia="仿宋_GB2312"/>
          <w:color w:val="000000"/>
          <w:sz w:val="32"/>
          <w:szCs w:val="32"/>
        </w:rPr>
        <w:t>201</w:t>
      </w:r>
      <w:r>
        <w:rPr>
          <w:rFonts w:hint="eastAsia" w:ascii="仿宋_GB2312" w:eastAsia="仿宋_GB2312"/>
          <w:color w:val="000000"/>
          <w:sz w:val="32"/>
          <w:szCs w:val="32"/>
        </w:rPr>
        <w:t>8年减少2.72万元，下降6.7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主要原因是学生人数减少</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9年，峨眉山市桂花桥镇小学校政府采购支出总额0万元，其中：政府采购货物支出0万元、政府采购工程支出0万元、政府采购服务支出0万元。主要用于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日，峨眉山市桂花桥镇小学校共有车辆0辆，其中：主要领导干部用车0辆、机要通信用车0辆、应急保障用车0辆、其他用车0辆……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FF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项目开展了预算事前绩效评估，对5个项目编制了绩效目标，预算执行过程中，选取了1个项目开展绩效监控，年终执行完毕后，对5个项目开展了绩效目标完成情况自评。（见附件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本部门按要求对2019年部门整体支出开展绩效自评，从评价情况来看完成情况良好。本部门还自行组织了5个项目支出绩效评价，从评价情况来看完成情况良好。</w:t>
      </w:r>
    </w:p>
    <w:p>
      <w:pPr>
        <w:spacing w:line="580" w:lineRule="exact"/>
        <w:ind w:firstLine="640" w:firstLineChars="200"/>
        <w:rPr>
          <w:rFonts w:ascii="仿宋_GB2312" w:hAnsi="仿宋_GB2312" w:eastAsia="仿宋_GB2312" w:cs="仿宋_GB2312"/>
          <w:color w:val="FF0000"/>
          <w:sz w:val="32"/>
          <w:szCs w:val="32"/>
        </w:rPr>
      </w:pPr>
      <w:r>
        <w:rPr>
          <w:rFonts w:hint="eastAsia" w:ascii="楷体_GB2312" w:hAnsi="楷体_GB2312" w:eastAsia="楷体_GB2312" w:cs="楷体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免作业本费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才队伍建设资金”等5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（1）安保项目绩效目标完成情况综述。项目全年预算数14万元，执行数为14万元，完成预算的100%。通过项目实施，保障了学校安保工作的顺利进行，发现的主要问题：无。下一步改进措施：无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（2）免作业本费项目绩效目标完成情况综述。项目全年预算数1.8万元，执行数为1.8万元，完成预算的100%。通过项目实施，保障学生作业本按时使用，发现的主要问题：无。下一步改进措施：无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课改研究经费和人才队伍建设资金项目绩效目标完成情况综述。项目全年预算数2.18万元，执行数为2.18万元，完成预算的100%。通过项目实施，提高了教师对课研课改的积极性，发现的主要问题：无。下一步改进措施：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（4）援彝教师补贴项目绩效目标完成情况综述。项目全年预算数2.04万元，执行数为2.04万元，完成预算的100%。通过项目实施，提高了援彝教师的各项经费保障工作，发现的主要问题：无。下一步改进措施：无</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帮扶马边工作干部人才及驻村工作队2019年经费项目绩效目标完成情况综述。项目全年预算数0.77万元，执行数为0.77万元，完成预算的100%。通过项目实施，提高了帮扶马边工作干部人才及驻村工作队教师的工作激情，发现的主要问题：无。下一步改进措施：无</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峨眉山市桂花桥镇小学校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保障学校安保工作，稳定保安队伍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保安人数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稳定保安队伍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保障学校安保工作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保障学校安保工作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保安对工作的满意度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firstLine="640" w:firstLineChars="200"/>
        <w:rPr>
          <w:rFonts w:ascii="仿宋_GB2312" w:hAnsi="仿宋_GB2312" w:eastAsia="仿宋_GB2312" w:cs="仿宋_GB2312"/>
          <w:color w:val="FF0000"/>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免作业本费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峨眉山市桂花桥镇小学校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1.39万元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1.39万元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保障学生作业本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595人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保障学生作业本使用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学生对工作的满意度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课改研究经费，人才队伍建设资金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峨眉山市桂花桥镇小学校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2.18万元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2.18万元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保障课研课改顺利进行，奖励骨干教师，激励骨干教师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78人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保障课研课改顺利进行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奖励骨干教师，激励骨干教师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奖励骨干教师，激励骨干教师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援彝教师补贴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峨眉山市桂花桥镇小学校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2.04万元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2.04万元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保障援彝教师各种经费支出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保障援彝教师各种经费支出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保障援彝教师各种经费支出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保障援彝教师各种经费支出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帮扶马边工作干部人才及驻村工作队2019年经费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峨眉山市桂花桥镇小学校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0.77万元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0.77万元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0.77万元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pPr>
            <w:r>
              <w:rPr>
                <w:rFonts w:hint="eastAsia" w:ascii="宋体" w:hAnsi="宋体" w:cs="宋体"/>
                <w:color w:val="000000"/>
                <w:sz w:val="24"/>
              </w:rPr>
              <w:t>0.77万元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保障马边工作干部人才及驻村工作队2019年经费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达到预期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r>
              <w:rPr>
                <w:rFonts w:hint="eastAsia" w:ascii="宋体" w:hAnsi="宋体" w:cs="宋体"/>
                <w:color w:val="000000"/>
                <w:sz w:val="24"/>
              </w:rPr>
              <w:t>保障马边工作干部人才及驻村工作队2019年经费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顺利完成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教师对工作的满意度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hAnsi="仿宋_GB2312" w:eastAsia="仿宋_GB2312" w:cs="仿宋_GB2312"/>
          <w:sz w:val="32"/>
          <w:szCs w:val="32"/>
        </w:rPr>
      </w:pPr>
    </w:p>
    <w:p>
      <w:pPr>
        <w:widowControl/>
        <w:ind w:firstLine="220" w:firstLineChars="50"/>
        <w:jc w:val="left"/>
        <w:rPr>
          <w:rStyle w:val="24"/>
          <w:rFonts w:ascii="仿宋_GB2312" w:eastAsia="仿宋_GB2312"/>
          <w:bCs w:val="0"/>
          <w:color w:val="000000"/>
          <w:kern w:val="2"/>
          <w:sz w:val="32"/>
          <w:szCs w:val="32"/>
        </w:rPr>
      </w:pPr>
      <w:bookmarkStart w:id="55" w:name="_Toc15377225"/>
      <w:bookmarkStart w:id="56" w:name="_Toc15396613"/>
      <w:r>
        <w:rPr>
          <w:rFonts w:hint="eastAsia" w:ascii="黑体" w:hAnsi="黑体" w:eastAsia="黑体"/>
          <w:color w:val="000000"/>
          <w:sz w:val="44"/>
          <w:szCs w:val="44"/>
        </w:rPr>
        <w:t xml:space="preserve">       第三部分     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96614"/>
      <w:bookmarkStart w:id="58"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580" w:lineRule="exact"/>
        <w:jc w:val="center"/>
        <w:rPr>
          <w:rFonts w:ascii="方正小标宋简体" w:hAnsi="方正小标宋简体" w:eastAsia="方正小标宋简体" w:cs="方正小标宋简体"/>
          <w:sz w:val="44"/>
          <w:szCs w:val="44"/>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本部门按要求对2019年部门整体支出绩效评价情况开展自评，《峨眉山市桂花桥镇小学校2019年部门整体支出绩效评价报告》见附件（附件1）。</w:t>
      </w: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ind w:firstLine="640" w:firstLineChars="200"/>
        <w:rPr>
          <w:rFonts w:ascii="仿宋_GB2312" w:eastAsia="仿宋_GB2312"/>
          <w:color w:val="000000"/>
          <w:sz w:val="32"/>
          <w:szCs w:val="32"/>
        </w:rPr>
      </w:pPr>
    </w:p>
    <w:p>
      <w:pPr>
        <w:widowControl/>
        <w:shd w:val="clear" w:color="auto" w:fill="FFFFFF"/>
        <w:spacing w:beforeAutospacing="1" w:after="100" w:afterAutospacing="1" w:line="580" w:lineRule="exact"/>
        <w:jc w:val="center"/>
        <w:rPr>
          <w:rFonts w:ascii="仿宋_GB2312" w:hAnsi="宋体" w:eastAsia="仿宋_GB2312" w:cs="宋体"/>
          <w:b/>
          <w:kern w:val="0"/>
          <w:sz w:val="40"/>
          <w:szCs w:val="40"/>
        </w:rPr>
      </w:pPr>
      <w:r>
        <w:rPr>
          <w:rFonts w:hint="eastAsia" w:ascii="仿宋_GB2312" w:hAnsi="宋体" w:eastAsia="仿宋_GB2312" w:cs="宋体"/>
          <w:b/>
          <w:kern w:val="0"/>
          <w:sz w:val="40"/>
          <w:szCs w:val="40"/>
        </w:rPr>
        <w:t>峨眉山市桂花桥镇小学校2019年部门预算</w:t>
      </w:r>
    </w:p>
    <w:p>
      <w:pPr>
        <w:widowControl/>
        <w:shd w:val="clear" w:color="auto" w:fill="FFFFFF"/>
        <w:spacing w:beforeAutospacing="1" w:after="100" w:afterAutospacing="1" w:line="580" w:lineRule="exact"/>
        <w:ind w:firstLine="2409" w:firstLineChars="600"/>
        <w:rPr>
          <w:rFonts w:ascii="仿宋_GB2312" w:eastAsia="仿宋_GB2312" w:cs="宋体"/>
          <w:b/>
          <w:kern w:val="0"/>
          <w:sz w:val="40"/>
          <w:szCs w:val="40"/>
        </w:rPr>
      </w:pPr>
      <w:r>
        <w:rPr>
          <w:rFonts w:hint="eastAsia" w:ascii="仿宋_GB2312" w:hAnsi="宋体" w:eastAsia="仿宋_GB2312" w:cs="宋体"/>
          <w:b/>
          <w:kern w:val="0"/>
          <w:sz w:val="40"/>
          <w:szCs w:val="40"/>
        </w:rPr>
        <w:t>支出绩效评价报告</w:t>
      </w:r>
    </w:p>
    <w:p>
      <w:pPr>
        <w:widowControl/>
        <w:shd w:val="clear" w:color="auto" w:fill="FFFFFF"/>
        <w:spacing w:line="5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峨眉山市财政局：</w:t>
      </w:r>
    </w:p>
    <w:p>
      <w:pPr>
        <w:widowControl/>
        <w:shd w:val="clear" w:color="auto" w:fill="FFFFFF"/>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我单位根据峨眉山财政局关于《开展2020年财政支出绩效评价工作的通知》（峨财通[2020]36号）文件要求，结合实际</w:t>
      </w:r>
      <w:r>
        <w:rPr>
          <w:rFonts w:hint="eastAsia" w:ascii="仿宋_GB2312" w:hAnsi="仿宋_GB2312" w:eastAsia="仿宋_GB2312" w:cs="仿宋_GB2312"/>
          <w:kern w:val="0"/>
          <w:sz w:val="30"/>
          <w:szCs w:val="30"/>
          <w:shd w:val="clear" w:color="auto" w:fill="FFFFFF"/>
        </w:rPr>
        <w:t>，对</w:t>
      </w:r>
      <w:r>
        <w:rPr>
          <w:rFonts w:hint="eastAsia" w:ascii="仿宋_GB2312" w:hAnsi="仿宋_GB2312" w:eastAsia="仿宋_GB2312" w:cs="仿宋_GB2312"/>
          <w:kern w:val="0"/>
          <w:sz w:val="30"/>
          <w:szCs w:val="30"/>
        </w:rPr>
        <w:t>我单位部门预算支出绩效组织实施了自评。现将我单位绩效自评结果报告如下：</w:t>
      </w:r>
    </w:p>
    <w:p>
      <w:pPr>
        <w:widowControl/>
        <w:shd w:val="clear" w:color="auto" w:fill="FFFFFF"/>
        <w:adjustRightInd w:val="0"/>
        <w:snapToGrid w:val="0"/>
        <w:spacing w:before="100" w:beforeAutospacing="1" w:after="100" w:afterAutospacing="1" w:line="540" w:lineRule="exact"/>
        <w:ind w:firstLine="640"/>
        <w:jc w:val="left"/>
        <w:rPr>
          <w:rFonts w:ascii="黑体" w:hAnsi="黑体" w:eastAsia="黑体" w:cs="宋体"/>
          <w:kern w:val="0"/>
          <w:sz w:val="32"/>
          <w:szCs w:val="32"/>
        </w:rPr>
      </w:pPr>
      <w:r>
        <w:rPr>
          <w:rFonts w:hint="eastAsia" w:ascii="黑体" w:hAnsi="黑体" w:eastAsia="黑体" w:cs="宋体"/>
          <w:b/>
          <w:bCs/>
          <w:kern w:val="0"/>
          <w:sz w:val="32"/>
          <w:szCs w:val="32"/>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我单位机关内设校长办公室、教导处办公室、后勤处办公室、安保处办公室、教师办公室。</w:t>
      </w:r>
    </w:p>
    <w:p>
      <w:pPr>
        <w:shd w:val="clear" w:color="auto" w:fill="FFFFFF"/>
        <w:spacing w:before="100" w:beforeAutospacing="1" w:after="100" w:afterAutospacing="1" w:line="540" w:lineRule="exact"/>
        <w:ind w:firstLine="600" w:firstLineChars="200"/>
        <w:rPr>
          <w:rFonts w:ascii="仿宋_GB2312" w:eastAsia="仿宋_GB2312" w:cs="宋体"/>
          <w:kern w:val="0"/>
          <w:sz w:val="30"/>
          <w:szCs w:val="30"/>
        </w:rPr>
      </w:pPr>
      <w:r>
        <w:rPr>
          <w:rFonts w:hint="eastAsia" w:ascii="仿宋_GB2312" w:hAnsi="仿宋" w:eastAsia="仿宋_GB2312"/>
          <w:sz w:val="30"/>
          <w:szCs w:val="30"/>
        </w:rPr>
        <w:t xml:space="preserve"> 人员情况：核定事业编制78名。实际在岗事业人员76人，退休人员79人。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Style w:val="31"/>
          <w:rFonts w:hint="default" w:ascii="仿宋_GB2312" w:hAnsi="仿宋_GB2312" w:eastAsia="仿宋_GB2312" w:cs="仿宋_GB2312"/>
          <w:sz w:val="30"/>
          <w:szCs w:val="30"/>
        </w:rPr>
        <w:t>实施小学义务教育，促进基础教育发展。从事小学学历教育。</w:t>
      </w: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sz w:val="30"/>
          <w:szCs w:val="30"/>
        </w:rPr>
        <w:t>（一）</w:t>
      </w:r>
      <w:r>
        <w:rPr>
          <w:rFonts w:hint="eastAsia" w:ascii="仿宋_GB2312" w:hAnsi="宋体" w:eastAsia="仿宋_GB2312" w:cs="宋体"/>
          <w:kern w:val="0"/>
          <w:sz w:val="30"/>
          <w:szCs w:val="30"/>
        </w:rPr>
        <w:t>部门财政资金收入情况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我单位2018年部门决算收入为1268.07万元，预算收入为943.36万元，政府性基金预算资金2.24万元；</w:t>
      </w:r>
      <w:r>
        <w:rPr>
          <w:rFonts w:hint="eastAsia" w:ascii="仿宋_GB2312" w:hAnsi="仿宋_GB2312" w:eastAsia="仿宋_GB2312" w:cs="仿宋_GB2312"/>
          <w:kern w:val="0"/>
          <w:sz w:val="30"/>
          <w:szCs w:val="30"/>
        </w:rPr>
        <w:t>决算收入与预算收入的差额324.71万元,</w:t>
      </w:r>
      <w:r>
        <w:rPr>
          <w:rFonts w:hint="eastAsia" w:ascii="仿宋_GB2312" w:hAnsi="宋体" w:eastAsia="仿宋_GB2312" w:cs="宋体"/>
          <w:kern w:val="0"/>
          <w:sz w:val="30"/>
          <w:szCs w:val="30"/>
        </w:rPr>
        <w:t>主要为商品和服务支出增50.66万元，对个人和家庭的补助增253.26万元，项目支出增20.79万元。</w:t>
      </w:r>
      <w:r>
        <w:rPr>
          <w:rFonts w:ascii="仿宋_GB2312"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2019年支出决算数为1268.07万元，其中：基本支出1244.65万元，项目支出20.79万元；预算数为943.36万元，其中：基本支出1244.65万元。基本支出较预算增加的301.29万元，主要为人员经费增250.63万元，日常公用经费增50.66万元</w:t>
      </w:r>
      <w:r>
        <w:rPr>
          <w:rFonts w:hint="eastAsia" w:ascii="仿宋_GB2312" w:hAnsi="仿宋_GB2312" w:eastAsia="仿宋_GB2312" w:cs="仿宋_GB2312"/>
          <w:kern w:val="0"/>
          <w:sz w:val="30"/>
          <w:szCs w:val="30"/>
        </w:rPr>
        <w:t>。</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sz w:val="30"/>
          <w:szCs w:val="30"/>
        </w:rPr>
      </w:pPr>
      <w:r>
        <w:rPr>
          <w:rFonts w:hint="eastAsia" w:ascii="仿宋_GB2312" w:hAnsi="宋体" w:eastAsia="仿宋_GB2312"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我单位严格按照财政部门的要求和实现编制预决算、填报绩效目标和专项项目进度表；2019年收入预算为</w:t>
      </w:r>
      <w:r>
        <w:rPr>
          <w:rFonts w:hint="eastAsia" w:ascii="仿宋_GB2312" w:hAnsi="宋体" w:eastAsia="仿宋_GB2312" w:cs="宋体"/>
          <w:kern w:val="0"/>
          <w:sz w:val="30"/>
          <w:szCs w:val="30"/>
        </w:rPr>
        <w:t>943.36</w:t>
      </w:r>
      <w:r>
        <w:rPr>
          <w:rFonts w:hint="eastAsia" w:ascii="仿宋_GB2312" w:hAnsi="宋体" w:eastAsia="仿宋_GB2312" w:cs="宋体"/>
          <w:sz w:val="30"/>
          <w:szCs w:val="30"/>
        </w:rPr>
        <w:t>万元，其中公共财政预算收入897.36万元；事业收入46.00万元。支出预算</w:t>
      </w:r>
      <w:r>
        <w:rPr>
          <w:rFonts w:hint="eastAsia" w:ascii="仿宋_GB2312" w:hAnsi="宋体" w:eastAsia="仿宋_GB2312" w:cs="宋体"/>
          <w:kern w:val="0"/>
          <w:sz w:val="30"/>
          <w:szCs w:val="30"/>
        </w:rPr>
        <w:t>943.36</w:t>
      </w:r>
      <w:r>
        <w:rPr>
          <w:rFonts w:hint="eastAsia" w:ascii="仿宋_GB2312" w:hAnsi="宋体" w:eastAsia="仿宋_GB2312" w:cs="宋体"/>
          <w:sz w:val="30"/>
          <w:szCs w:val="30"/>
        </w:rPr>
        <w:t>万元，其中基本支出预算</w:t>
      </w:r>
      <w:r>
        <w:rPr>
          <w:rFonts w:hint="eastAsia" w:ascii="仿宋_GB2312" w:hAnsi="宋体" w:eastAsia="仿宋_GB2312" w:cs="宋体"/>
          <w:kern w:val="0"/>
          <w:sz w:val="30"/>
          <w:szCs w:val="30"/>
        </w:rPr>
        <w:t>943.36</w:t>
      </w:r>
      <w:r>
        <w:rPr>
          <w:rFonts w:hint="eastAsia" w:ascii="仿宋_GB2312" w:hAnsi="宋体" w:eastAsia="仿宋_GB2312" w:cs="宋体"/>
          <w:sz w:val="30"/>
          <w:szCs w:val="30"/>
        </w:rPr>
        <w:t>万元。决算收入为1268.07万元，决算支出为1268.07万元，其中基本支出1244.65万元，项目支出20.79万元，结转2.63万元。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2019年度年初结转2.87万元，其中基本结转2.87万元。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2019年年末结转2.63万元，其中:基本支出结转2.63万元。</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sz w:val="30"/>
          <w:szCs w:val="30"/>
        </w:rPr>
      </w:pPr>
      <w:r>
        <w:rPr>
          <w:rFonts w:hint="eastAsia" w:ascii="仿宋_GB2312" w:hAnsi="宋体" w:eastAsia="仿宋_GB2312" w:cs="宋体"/>
          <w:sz w:val="30"/>
          <w:szCs w:val="30"/>
        </w:rPr>
        <w:t>（二）执行管理情况</w:t>
      </w:r>
    </w:p>
    <w:p>
      <w:pPr>
        <w:snapToGrid w:val="0"/>
        <w:spacing w:line="588" w:lineRule="exact"/>
        <w:ind w:firstLine="750" w:firstLineChars="250"/>
        <w:rPr>
          <w:rFonts w:ascii="仿宋_GB2312" w:hAnsi="仿宋" w:eastAsia="仿宋_GB2312"/>
          <w:sz w:val="30"/>
          <w:szCs w:val="30"/>
        </w:rPr>
      </w:pPr>
      <w:r>
        <w:rPr>
          <w:rFonts w:hint="eastAsia" w:ascii="仿宋_GB2312" w:hAnsi="宋体" w:eastAsia="仿宋_GB2312" w:cs="宋体"/>
          <w:sz w:val="30"/>
          <w:szCs w:val="30"/>
        </w:rPr>
        <w:t>我单位严格按照上报的资金计划完成资金拨付，根据预算合理控制支出数额及支出进度，临时事项，按规定程序报上级批准或是完成预算调整程序后执行。我单位基本支出部分按月均衡执行，项目支出部分按所报项目进度及时执行。2019年调整收入预算1268.07万元,</w:t>
      </w:r>
      <w:r>
        <w:rPr>
          <w:rFonts w:ascii="仿宋_GB2312" w:hAnsi="仿宋" w:eastAsia="仿宋_GB2312"/>
          <w:sz w:val="30"/>
          <w:szCs w:val="30"/>
        </w:rPr>
        <w:t>,</w:t>
      </w:r>
      <w:r>
        <w:rPr>
          <w:rFonts w:hint="eastAsia" w:ascii="仿宋_GB2312" w:hAnsi="仿宋" w:eastAsia="仿宋_GB2312"/>
          <w:sz w:val="30"/>
          <w:szCs w:val="30"/>
        </w:rPr>
        <w:t>执行比例100</w:t>
      </w:r>
      <w:r>
        <w:rPr>
          <w:rFonts w:ascii="仿宋_GB2312" w:hAnsi="仿宋" w:eastAsia="仿宋_GB2312"/>
          <w:sz w:val="30"/>
          <w:szCs w:val="30"/>
        </w:rPr>
        <w:t>%</w:t>
      </w:r>
      <w:r>
        <w:rPr>
          <w:rFonts w:hint="eastAsia" w:ascii="仿宋_GB2312" w:hAnsi="仿宋" w:eastAsia="仿宋_GB2312"/>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（1）事业运行保障</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我单位基本支出的范围包括人员经费和日常公用经费，2019年基本支出决算数1244.65万元，其中:人员经费1172.90万元，日常公用经费71.75万元。</w:t>
      </w:r>
      <w:r>
        <w:rPr>
          <w:rFonts w:hint="eastAsia" w:ascii="仿宋_GB2312" w:hAnsi="仿宋_GB2312" w:eastAsia="仿宋_GB2312" w:cs="仿宋_GB2312"/>
          <w:kern w:val="0"/>
          <w:sz w:val="30"/>
          <w:szCs w:val="30"/>
        </w:rPr>
        <w:t>基本支出能够保障教育教学需要。</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（2）学校厉行节约。</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因公出国（境）费用、会议费、车辆购置及运行费用和公务接待经费等控制较好。2019年无公出国（境）费用、车辆购置及运行费用和公务接待经费，会议费、培训费总额2.71万元，较2018年（总额6.67万元）有大幅度下降。2019年各项费用与2018年对比情况如下：因公出国出境费用无，与2018年相同；公务车运行维护费无，与2018年相同；公务接待费无，与2018年相同；会议费0.99万元，较2018年减少2.37万元，减幅70.54%；培训费1.71万元，较2018年减少1.61万元，减幅为48.50%，主要是经费紧张，省市外会议、培训减少。</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（3）单位节能降耗</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2019年总能耗3.15万元，较2018年减少0.10万元，节能降耗情况总体情况良好。2019年能耗情况与2018年对比情况如下：水费0.32万元，较2018年减少0.05万元；电费2.83万元，较2018年减少0.05万元。</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2.专项预算项目支出绩效</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（1）项目资金管理情况</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（3）绩效目标完成情况</w:t>
      </w:r>
    </w:p>
    <w:p>
      <w:pPr>
        <w:widowControl/>
        <w:shd w:val="clear" w:color="auto" w:fill="FFFFFF"/>
        <w:adjustRightInd w:val="0"/>
        <w:snapToGrid w:val="0"/>
        <w:spacing w:line="540" w:lineRule="exact"/>
        <w:ind w:firstLine="555"/>
        <w:jc w:val="left"/>
        <w:outlineLvl w:val="0"/>
        <w:rPr>
          <w:rStyle w:val="32"/>
          <w:rFonts w:hint="default" w:ascii="仿宋_GB2312" w:hAnsi="仿宋_GB2312" w:eastAsia="仿宋_GB2312" w:cs="仿宋_GB2312"/>
          <w:sz w:val="30"/>
          <w:szCs w:val="30"/>
        </w:rPr>
      </w:pPr>
      <w:r>
        <w:rPr>
          <w:rStyle w:val="32"/>
          <w:rFonts w:hint="default" w:ascii="仿宋_GB2312" w:hAnsi="仿宋_GB2312" w:eastAsia="仿宋_GB2312" w:cs="仿宋_GB2312"/>
          <w:sz w:val="30"/>
          <w:szCs w:val="30"/>
        </w:rPr>
        <w:t>一学年以来，学校以党的十九大为主线，深入学习贯彻习近平总书记系列重要讲话精神和治国理政新理念新思想新战略，认真贯彻《国家中长期教育改革和发展规划纲要》和《峨眉山市教育发展“十三五”规划》精神，围绕上级教育主管部门的决策部署和工作要求，实践“为孩子明天幸福奠定基础”的办学理念，努力打造以“幸福教育”为特色的农村学校夯实“德育育人”，推进“幸福校园”工程，1、做好课程育人。充分发挥课堂教学的主渠道作用，统筹安排地方和学校课程，将中小学德育内容细化落实到教育教学全过程，深入开展法治、廉洁、反邪教、文明礼仪、环境、心理健康、劳动、毒品预防、影视等专题教育。 2、做好文化育人。因地制宜开展“幸福”校园文化建设，让校园处处成为育人场所；全面推进书香班级、书香校园建设，向学生推荐阅读书目，调动学生阅读积极性；全面建设好网络文化，搭建校园网站、论坛、信箱、博客、微信群、QQ群等网上宣传交流平台，引导学生合理使用网络，防止网络沉迷和伤害，提升网络素养，打造清朗的校园网络文化。 ３、做好活动育人。继续以“成长的印迹”为主线，深入开展“习礼”、“好习惯养成”实验教育展示、入学、入队、毕业等仪式主题教育活动；充分利用中秋、重阳等中华传统节日开展文化育人活动，增强传统节日的体验感和文化感；利用教师节、国庆节等节庆日开展爱党爱国、民族团结、热爱劳动、尊师重教、爱护环境等主题教育活动。 4、做好实践育人。充分利用爱国主义教育基地等各类校外活动场所、专题教育社会实践基地等资源，开展不同主题的实践活动。 5、做好管理育人。全面加强师德师风建设，培育、宣传师德标兵、教学骨干和优秀班主任、德育工作者等先进典型，引导教师争做“四有”好教师。 6、做好协同育人。积极争取家庭、社会共同参与和支持学校德育工作，进一步推进家长委员会、家长学校、家长会、家访、家长开放日、家长接待日、家长进课堂等各种家校沟通渠道建设，提升全员育人水平。一学期来，学校积极参加上级主管部门组织的各项活动。 一年以来桂花镇小以积极开拓的奋斗精神，不断地丰富学校办学内涵，行进在为实现“幸福教育”为主要办学特色的农村学校这一目标的路上，积极实践“为孩子明天幸福奠定基础”的办学理念。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（4）财务管理情况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所有专项资金实行专款专用，不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根据《峨眉山市财政局关于开展2020年财政支出绩效评价工作的通知》（峨财通[2020]36号）文件精神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各办公室报送的绩效自评材料进行分析，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通过绩效评价梳理出的问题，将通过座谈的形式传达给相关领导和办公室负责人，以便完善。</w:t>
      </w:r>
    </w:p>
    <w:p>
      <w:pPr>
        <w:widowControl/>
        <w:shd w:val="clear" w:color="auto" w:fill="FFFFFF"/>
        <w:adjustRightInd w:val="0"/>
        <w:snapToGrid w:val="0"/>
        <w:spacing w:line="540" w:lineRule="exact"/>
        <w:ind w:firstLine="555"/>
        <w:jc w:val="left"/>
        <w:outlineLvl w:val="0"/>
        <w:rPr>
          <w:rStyle w:val="32"/>
          <w:rFonts w:hint="default" w:ascii="仿宋" w:hAnsi="仿宋" w:eastAsia="仿宋" w:cs="仿宋"/>
          <w:sz w:val="30"/>
          <w:szCs w:val="30"/>
        </w:rPr>
      </w:pP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我单位部门支出绩效评价得分94.0 ，具体情况见下表：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94.0</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内部机构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hint="eastAsia" w:ascii="仿宋_GB2312" w:hAnsi="宋体" w:eastAsia="仿宋_GB2312" w:cs="宋体"/>
          <w:kern w:val="0"/>
          <w:sz w:val="30"/>
          <w:szCs w:val="30"/>
        </w:rPr>
        <w:t>4、对相关人员加强培训，特别是针对《预算法》、《行政事业单位会计制度》等学习培训，规范部门预算收支核算，切实提高部门预算收支管理水平。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Autospacing="1" w:line="540" w:lineRule="exact"/>
        <w:ind w:right="2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峨眉山市桂花桥镇小学校</w:t>
      </w:r>
    </w:p>
    <w:p>
      <w:pPr>
        <w:widowControl/>
        <w:shd w:val="clear" w:color="auto" w:fill="FFFFFF"/>
        <w:adjustRightInd w:val="0"/>
        <w:snapToGrid w:val="0"/>
        <w:spacing w:before="100" w:beforeAutospacing="1" w:afterAutospacing="1" w:line="540" w:lineRule="exact"/>
        <w:ind w:right="280"/>
        <w:jc w:val="center"/>
        <w:rPr>
          <w:rFonts w:ascii="仿宋_GB2312" w:eastAsia="仿宋_GB2312" w:cs="宋体"/>
          <w:kern w:val="0"/>
          <w:sz w:val="30"/>
          <w:szCs w:val="30"/>
        </w:rPr>
      </w:pPr>
      <w:r>
        <w:rPr>
          <w:rFonts w:hint="eastAsia" w:ascii="仿宋_GB2312" w:hAnsi="宋体" w:eastAsia="仿宋_GB2312" w:cs="宋体"/>
          <w:kern w:val="0"/>
          <w:sz w:val="30"/>
          <w:szCs w:val="30"/>
        </w:rPr>
        <w:t xml:space="preserve">                              2020年7月31日</w:t>
      </w:r>
    </w:p>
    <w:p>
      <w:pPr>
        <w:rPr>
          <w:rFonts w:ascii="仿宋_GB2312" w:eastAsia="仿宋_GB2312"/>
          <w:sz w:val="30"/>
          <w:szCs w:val="30"/>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峨眉山市桂花桥镇小学校</w:t>
      </w:r>
    </w:p>
    <w:p>
      <w:pPr>
        <w:pStyle w:val="30"/>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2019年学校安保经费补助项目支出绩效</w:t>
      </w:r>
    </w:p>
    <w:p>
      <w:pPr>
        <w:pStyle w:val="30"/>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楷体_GB2312" w:hAnsi="宋体" w:eastAsia="楷体_GB2312"/>
          <w:sz w:val="32"/>
          <w:szCs w:val="32"/>
          <w:lang w:val="zh-CN"/>
        </w:rPr>
        <w:t>（一）项目资金申报及批复情况。</w:t>
      </w:r>
      <w:r>
        <w:rPr>
          <w:rFonts w:hint="eastAsia" w:ascii="仿宋_GB2312" w:eastAsia="仿宋_GB2312" w:hAnsiTheme="minorEastAsia"/>
          <w:sz w:val="32"/>
          <w:szCs w:val="32"/>
        </w:rPr>
        <w:t>为进一步加强我校学校安全工作，切实保障广大师生人身安全，维护学校长期安全稳定，根据《中共峨眉山市委办公室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由市财政本级预算“学校安保经费补助”项目予以保障。2019年批复峨眉山市桂花桥镇小学校年初预算“学校安保经费补助14万元，每人每年预算标准为3.5万元，预算人数为4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保障义教段公办学校按要求配齐、配足保安人员，避免学校因经费不足导致安保人员配备不达标、或拖欠安保人员工资等情况发生，切实维护学校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2019年，该项目预算资金14万元， 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2019年，该项目实际使用资金14万元，全额用于发放学校聘请的保安人员工资。项目预算标准为每人每年3.5万元。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政府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安保办公室负责学校安全管理工作的督导监管，负责对学校保安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该项目对照预算，截止2019年12月31日，下达预算指标14万元。</w:t>
      </w:r>
      <w:r>
        <w:rPr>
          <w:rFonts w:hint="eastAsia" w:ascii="仿宋_GB2312" w:hAnsi="宋体" w:eastAsia="仿宋_GB2312"/>
          <w:sz w:val="32"/>
          <w:szCs w:val="32"/>
          <w:lang w:val="zh-CN"/>
        </w:rPr>
        <w:t>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学校按要求配齐、配足保安人员，避免学校因经费不足导致安保人员配备不达标、或拖欠安保人员工资等情况发生。对加强我校安全工作，切实保障广大师生人身安全，维护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right="640"/>
        <w:jc w:val="right"/>
        <w:rPr>
          <w:rFonts w:ascii="仿宋_GB2312" w:eastAsia="仿宋_GB2312" w:hAnsiTheme="minorEastAsia"/>
          <w:sz w:val="32"/>
          <w:szCs w:val="32"/>
        </w:rPr>
      </w:pPr>
      <w:r>
        <w:rPr>
          <w:rFonts w:hint="eastAsia" w:ascii="仿宋_GB2312" w:eastAsia="仿宋_GB2312" w:hAnsiTheme="minorEastAsia"/>
          <w:sz w:val="32"/>
          <w:szCs w:val="32"/>
        </w:rPr>
        <w:t>峨眉山市桂花桥镇小学校</w:t>
      </w:r>
    </w:p>
    <w:p>
      <w:pPr>
        <w:spacing w:line="600" w:lineRule="exact"/>
        <w:ind w:right="640" w:firstLine="4752" w:firstLineChars="1485"/>
        <w:jc w:val="right"/>
        <w:rPr>
          <w:sz w:val="32"/>
          <w:szCs w:val="32"/>
        </w:rPr>
      </w:pPr>
      <w:r>
        <w:rPr>
          <w:rFonts w:hint="eastAsia" w:ascii="仿宋_GB2312" w:eastAsia="仿宋_GB2312" w:hAnsiTheme="minorEastAsia"/>
          <w:sz w:val="32"/>
          <w:szCs w:val="32"/>
        </w:rPr>
        <w:t>2020年8月30日</w:t>
      </w:r>
    </w:p>
    <w:p/>
    <w:p>
      <w:pPr>
        <w:spacing w:line="580" w:lineRule="exact"/>
        <w:ind w:firstLine="640"/>
        <w:rPr>
          <w:rFonts w:ascii="仿宋_GB2312" w:hAnsi="仿宋_GB2312" w:eastAsia="仿宋_GB2312" w:cs="仿宋_GB2312"/>
          <w:sz w:val="32"/>
          <w:szCs w:val="32"/>
        </w:rPr>
      </w:pPr>
    </w:p>
    <w:p>
      <w:pPr>
        <w:widowControl/>
        <w:jc w:val="center"/>
        <w:rPr>
          <w:rFonts w:ascii="黑体" w:hAnsi="黑体" w:eastAsia="黑体"/>
          <w:color w:val="000000"/>
          <w:sz w:val="44"/>
          <w:szCs w:val="44"/>
        </w:rPr>
      </w:pPr>
      <w:bookmarkStart w:id="59" w:name="_Toc15396618"/>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Fonts w:ascii="黑体" w:hAnsi="黑体" w:eastAsia="黑体"/>
          <w:color w:val="000000"/>
          <w:sz w:val="44"/>
          <w:szCs w:val="44"/>
        </w:rPr>
      </w:pPr>
    </w:p>
    <w:p>
      <w:pPr>
        <w:widowControl/>
        <w:jc w:val="center"/>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6756C"/>
    <w:rsid w:val="00070A43"/>
    <w:rsid w:val="000768F2"/>
    <w:rsid w:val="0009184B"/>
    <w:rsid w:val="00094236"/>
    <w:rsid w:val="0009593C"/>
    <w:rsid w:val="00097322"/>
    <w:rsid w:val="0009754F"/>
    <w:rsid w:val="000A6A92"/>
    <w:rsid w:val="000B047F"/>
    <w:rsid w:val="000B5923"/>
    <w:rsid w:val="000B5A48"/>
    <w:rsid w:val="000B6FF3"/>
    <w:rsid w:val="000B73C3"/>
    <w:rsid w:val="000C3467"/>
    <w:rsid w:val="000C3CA6"/>
    <w:rsid w:val="000D1267"/>
    <w:rsid w:val="000D1D50"/>
    <w:rsid w:val="000D5782"/>
    <w:rsid w:val="000E310F"/>
    <w:rsid w:val="000E6613"/>
    <w:rsid w:val="000E7119"/>
    <w:rsid w:val="000F277C"/>
    <w:rsid w:val="00114E9B"/>
    <w:rsid w:val="00121D21"/>
    <w:rsid w:val="00142216"/>
    <w:rsid w:val="00144D6A"/>
    <w:rsid w:val="0014729F"/>
    <w:rsid w:val="00157BAB"/>
    <w:rsid w:val="001654D1"/>
    <w:rsid w:val="00174518"/>
    <w:rsid w:val="0018106D"/>
    <w:rsid w:val="001877A7"/>
    <w:rsid w:val="00191536"/>
    <w:rsid w:val="001938FD"/>
    <w:rsid w:val="001942DE"/>
    <w:rsid w:val="00196687"/>
    <w:rsid w:val="001B5111"/>
    <w:rsid w:val="001C0962"/>
    <w:rsid w:val="001D7531"/>
    <w:rsid w:val="001E737D"/>
    <w:rsid w:val="001F0592"/>
    <w:rsid w:val="001F7506"/>
    <w:rsid w:val="00200506"/>
    <w:rsid w:val="002006CD"/>
    <w:rsid w:val="00202B36"/>
    <w:rsid w:val="00204B7A"/>
    <w:rsid w:val="00204CDE"/>
    <w:rsid w:val="0021101A"/>
    <w:rsid w:val="00215D52"/>
    <w:rsid w:val="00220536"/>
    <w:rsid w:val="00235629"/>
    <w:rsid w:val="00260C38"/>
    <w:rsid w:val="002616C0"/>
    <w:rsid w:val="00265372"/>
    <w:rsid w:val="002662AA"/>
    <w:rsid w:val="00277568"/>
    <w:rsid w:val="00280496"/>
    <w:rsid w:val="00291FD2"/>
    <w:rsid w:val="00294DC9"/>
    <w:rsid w:val="00295495"/>
    <w:rsid w:val="00296188"/>
    <w:rsid w:val="002A31DE"/>
    <w:rsid w:val="002B2613"/>
    <w:rsid w:val="002D19B0"/>
    <w:rsid w:val="002D6D05"/>
    <w:rsid w:val="002F1818"/>
    <w:rsid w:val="002F5201"/>
    <w:rsid w:val="002F527B"/>
    <w:rsid w:val="002F567B"/>
    <w:rsid w:val="00321335"/>
    <w:rsid w:val="003216A9"/>
    <w:rsid w:val="00335A74"/>
    <w:rsid w:val="00347A91"/>
    <w:rsid w:val="003570B6"/>
    <w:rsid w:val="00357234"/>
    <w:rsid w:val="0036516C"/>
    <w:rsid w:val="0036561B"/>
    <w:rsid w:val="0037013F"/>
    <w:rsid w:val="00380C92"/>
    <w:rsid w:val="0039097D"/>
    <w:rsid w:val="003934F7"/>
    <w:rsid w:val="003A484F"/>
    <w:rsid w:val="003A4883"/>
    <w:rsid w:val="003B0BE0"/>
    <w:rsid w:val="003B0C1B"/>
    <w:rsid w:val="003B688C"/>
    <w:rsid w:val="003B7BA8"/>
    <w:rsid w:val="003C0291"/>
    <w:rsid w:val="003C39AE"/>
    <w:rsid w:val="003C7B60"/>
    <w:rsid w:val="003D0C0F"/>
    <w:rsid w:val="003D1FB2"/>
    <w:rsid w:val="003D66DA"/>
    <w:rsid w:val="003E1310"/>
    <w:rsid w:val="003E6F55"/>
    <w:rsid w:val="00403F0C"/>
    <w:rsid w:val="00405879"/>
    <w:rsid w:val="00406254"/>
    <w:rsid w:val="00416CD4"/>
    <w:rsid w:val="004223DE"/>
    <w:rsid w:val="0042776A"/>
    <w:rsid w:val="00433771"/>
    <w:rsid w:val="00434489"/>
    <w:rsid w:val="00437085"/>
    <w:rsid w:val="00443880"/>
    <w:rsid w:val="004464F4"/>
    <w:rsid w:val="00471401"/>
    <w:rsid w:val="00473F31"/>
    <w:rsid w:val="0048263A"/>
    <w:rsid w:val="00487153"/>
    <w:rsid w:val="00487E5D"/>
    <w:rsid w:val="004A16F0"/>
    <w:rsid w:val="004A711F"/>
    <w:rsid w:val="004B199D"/>
    <w:rsid w:val="004B4690"/>
    <w:rsid w:val="004E0A2D"/>
    <w:rsid w:val="004E206B"/>
    <w:rsid w:val="004E25A4"/>
    <w:rsid w:val="004E6DF7"/>
    <w:rsid w:val="004F0FBD"/>
    <w:rsid w:val="004F403E"/>
    <w:rsid w:val="00505A47"/>
    <w:rsid w:val="00512FDA"/>
    <w:rsid w:val="00520DA0"/>
    <w:rsid w:val="00522AEA"/>
    <w:rsid w:val="00537ED5"/>
    <w:rsid w:val="005503CB"/>
    <w:rsid w:val="005664BB"/>
    <w:rsid w:val="00566C89"/>
    <w:rsid w:val="00566FFA"/>
    <w:rsid w:val="0057481D"/>
    <w:rsid w:val="00575F0B"/>
    <w:rsid w:val="0058486E"/>
    <w:rsid w:val="00585B33"/>
    <w:rsid w:val="0059014D"/>
    <w:rsid w:val="005B5C64"/>
    <w:rsid w:val="005C6BD0"/>
    <w:rsid w:val="005C6C4C"/>
    <w:rsid w:val="005D1C8B"/>
    <w:rsid w:val="005D468D"/>
    <w:rsid w:val="005D5CED"/>
    <w:rsid w:val="005E3324"/>
    <w:rsid w:val="005F1A4C"/>
    <w:rsid w:val="00601E6E"/>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7CB0"/>
    <w:rsid w:val="006A3141"/>
    <w:rsid w:val="006A5E34"/>
    <w:rsid w:val="006B2422"/>
    <w:rsid w:val="006B2B9A"/>
    <w:rsid w:val="006C1937"/>
    <w:rsid w:val="006F020C"/>
    <w:rsid w:val="007127B7"/>
    <w:rsid w:val="0071798E"/>
    <w:rsid w:val="00727533"/>
    <w:rsid w:val="007416B6"/>
    <w:rsid w:val="00746F48"/>
    <w:rsid w:val="007500BF"/>
    <w:rsid w:val="0075404D"/>
    <w:rsid w:val="0076182A"/>
    <w:rsid w:val="0076710D"/>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7D31"/>
    <w:rsid w:val="00813348"/>
    <w:rsid w:val="008253BB"/>
    <w:rsid w:val="00833962"/>
    <w:rsid w:val="0083706E"/>
    <w:rsid w:val="008408F6"/>
    <w:rsid w:val="008423A5"/>
    <w:rsid w:val="008500B9"/>
    <w:rsid w:val="00850625"/>
    <w:rsid w:val="00850D94"/>
    <w:rsid w:val="00853718"/>
    <w:rsid w:val="00855221"/>
    <w:rsid w:val="00860645"/>
    <w:rsid w:val="00871F71"/>
    <w:rsid w:val="00872FD8"/>
    <w:rsid w:val="00885AF4"/>
    <w:rsid w:val="008939CD"/>
    <w:rsid w:val="00897E8F"/>
    <w:rsid w:val="008A6467"/>
    <w:rsid w:val="008B768C"/>
    <w:rsid w:val="008C4DB1"/>
    <w:rsid w:val="008C4EAF"/>
    <w:rsid w:val="008C5176"/>
    <w:rsid w:val="008C5977"/>
    <w:rsid w:val="008C7FD0"/>
    <w:rsid w:val="008D0A5B"/>
    <w:rsid w:val="008E1DE7"/>
    <w:rsid w:val="008E33B0"/>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5B6"/>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5A57"/>
    <w:rsid w:val="00A56DF2"/>
    <w:rsid w:val="00A56E6E"/>
    <w:rsid w:val="00A61E0D"/>
    <w:rsid w:val="00A67AB5"/>
    <w:rsid w:val="00A72985"/>
    <w:rsid w:val="00A733B2"/>
    <w:rsid w:val="00A741C2"/>
    <w:rsid w:val="00A91760"/>
    <w:rsid w:val="00A9209B"/>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57E0F"/>
    <w:rsid w:val="00B77EA6"/>
    <w:rsid w:val="00B81598"/>
    <w:rsid w:val="00B841F1"/>
    <w:rsid w:val="00B944D6"/>
    <w:rsid w:val="00BB00C2"/>
    <w:rsid w:val="00BB4DF0"/>
    <w:rsid w:val="00BC289F"/>
    <w:rsid w:val="00BC2D50"/>
    <w:rsid w:val="00BC40E8"/>
    <w:rsid w:val="00BC5361"/>
    <w:rsid w:val="00BC5460"/>
    <w:rsid w:val="00BC6B50"/>
    <w:rsid w:val="00BC6E9F"/>
    <w:rsid w:val="00BD0E25"/>
    <w:rsid w:val="00BF5BD6"/>
    <w:rsid w:val="00C00F4B"/>
    <w:rsid w:val="00C03E31"/>
    <w:rsid w:val="00C30E69"/>
    <w:rsid w:val="00C33E72"/>
    <w:rsid w:val="00C354B2"/>
    <w:rsid w:val="00C35554"/>
    <w:rsid w:val="00C42709"/>
    <w:rsid w:val="00C51539"/>
    <w:rsid w:val="00C533CC"/>
    <w:rsid w:val="00C5751C"/>
    <w:rsid w:val="00C61792"/>
    <w:rsid w:val="00C61BFC"/>
    <w:rsid w:val="00C62B85"/>
    <w:rsid w:val="00C65438"/>
    <w:rsid w:val="00C91CBB"/>
    <w:rsid w:val="00CB4E70"/>
    <w:rsid w:val="00CB5363"/>
    <w:rsid w:val="00CC09B6"/>
    <w:rsid w:val="00CC666F"/>
    <w:rsid w:val="00CD1E3F"/>
    <w:rsid w:val="00CD2BBF"/>
    <w:rsid w:val="00CE44F6"/>
    <w:rsid w:val="00CE49DA"/>
    <w:rsid w:val="00CE7B61"/>
    <w:rsid w:val="00CF782F"/>
    <w:rsid w:val="00D00095"/>
    <w:rsid w:val="00D114F0"/>
    <w:rsid w:val="00D20620"/>
    <w:rsid w:val="00D254F7"/>
    <w:rsid w:val="00D26091"/>
    <w:rsid w:val="00D2685C"/>
    <w:rsid w:val="00D34E7C"/>
    <w:rsid w:val="00D35489"/>
    <w:rsid w:val="00D36AFE"/>
    <w:rsid w:val="00D51276"/>
    <w:rsid w:val="00D7035F"/>
    <w:rsid w:val="00DA634F"/>
    <w:rsid w:val="00DA65AC"/>
    <w:rsid w:val="00DB0234"/>
    <w:rsid w:val="00DB07F3"/>
    <w:rsid w:val="00DB1913"/>
    <w:rsid w:val="00DC410D"/>
    <w:rsid w:val="00DC5A81"/>
    <w:rsid w:val="00DC68CA"/>
    <w:rsid w:val="00DC7CBA"/>
    <w:rsid w:val="00DD73B7"/>
    <w:rsid w:val="00DF027D"/>
    <w:rsid w:val="00DF28BC"/>
    <w:rsid w:val="00DF34B9"/>
    <w:rsid w:val="00E01053"/>
    <w:rsid w:val="00E07ACF"/>
    <w:rsid w:val="00E21F82"/>
    <w:rsid w:val="00E30E95"/>
    <w:rsid w:val="00E331A1"/>
    <w:rsid w:val="00E33202"/>
    <w:rsid w:val="00E336A9"/>
    <w:rsid w:val="00E472B1"/>
    <w:rsid w:val="00E50624"/>
    <w:rsid w:val="00E568DF"/>
    <w:rsid w:val="00E64269"/>
    <w:rsid w:val="00E66797"/>
    <w:rsid w:val="00E817AB"/>
    <w:rsid w:val="00E82267"/>
    <w:rsid w:val="00E853CE"/>
    <w:rsid w:val="00E867B6"/>
    <w:rsid w:val="00E87F08"/>
    <w:rsid w:val="00EA010F"/>
    <w:rsid w:val="00ED021B"/>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74B1"/>
    <w:rsid w:val="00F602DF"/>
    <w:rsid w:val="00F62296"/>
    <w:rsid w:val="00F754A1"/>
    <w:rsid w:val="00F81FD9"/>
    <w:rsid w:val="00F841AA"/>
    <w:rsid w:val="00F84A94"/>
    <w:rsid w:val="00F86E3B"/>
    <w:rsid w:val="00F87E96"/>
    <w:rsid w:val="00FA23E8"/>
    <w:rsid w:val="00FC02E1"/>
    <w:rsid w:val="00FC176D"/>
    <w:rsid w:val="00FC44DB"/>
    <w:rsid w:val="00FD3CC1"/>
    <w:rsid w:val="00FE2BF6"/>
    <w:rsid w:val="00FF1E02"/>
    <w:rsid w:val="00FF30B4"/>
    <w:rsid w:val="10C055FF"/>
    <w:rsid w:val="16BB723D"/>
    <w:rsid w:val="185479D4"/>
    <w:rsid w:val="240371BF"/>
    <w:rsid w:val="29FD04D3"/>
    <w:rsid w:val="2B6B2EE0"/>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 w:type="character" w:customStyle="1" w:styleId="31">
    <w:name w:val="15"/>
    <w:basedOn w:val="13"/>
    <w:qFormat/>
    <w:uiPriority w:val="0"/>
    <w:rPr>
      <w:rFonts w:hint="eastAsia" w:ascii="Times New Roman" w:eastAsia="楷体_GB2312" w:cs="楷体_GB2312"/>
      <w:sz w:val="28"/>
      <w:szCs w:val="28"/>
    </w:rPr>
  </w:style>
  <w:style w:type="character" w:customStyle="1" w:styleId="32">
    <w:name w:val="font61"/>
    <w:basedOn w:val="13"/>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3E25-AEE0-47AB-B944-B37FAF8C5FB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18907</Words>
  <Characters>2400</Characters>
  <Lines>20</Lines>
  <Paragraphs>42</Paragraphs>
  <TotalTime>1</TotalTime>
  <ScaleCrop>false</ScaleCrop>
  <LinksUpToDate>false</LinksUpToDate>
  <CharactersWithSpaces>21265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2020-10-16T02:10:00Z</dcterms:created>
  <dc:creator>曹颖</dc:creator>
  <cp:lastModifiedBy>尧冰松</cp:lastModifiedBy>
  <cp:lastPrinted>2020-07-23T02:58:00Z</cp:lastPrinted>
  <dcterms:modified xsi:type="dcterms:W3CDTF">2025-07-11T06:41:06Z</dcterms:modified>
  <dc:title>四川省***</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4D870FCD1CFE4405A428CCED4E4BD477</vt:lpwstr>
  </property>
</Properties>
</file>