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9E86">
      <w:pPr>
        <w:spacing w:line="600" w:lineRule="exact"/>
        <w:jc w:val="center"/>
        <w:outlineLvl w:val="0"/>
        <w:rPr>
          <w:rFonts w:ascii="方正小标宋简体" w:hAnsi="宋体" w:eastAsia="方正小标宋简体"/>
          <w:color w:val="000000"/>
          <w:sz w:val="72"/>
          <w:szCs w:val="72"/>
        </w:rPr>
      </w:pPr>
      <w:bookmarkStart w:id="0" w:name="_Toc15306267"/>
      <w:bookmarkStart w:id="84" w:name="_GoBack"/>
      <w:bookmarkEnd w:id="84"/>
    </w:p>
    <w:p w14:paraId="636C0104">
      <w:pPr>
        <w:spacing w:line="600" w:lineRule="exact"/>
        <w:jc w:val="center"/>
        <w:outlineLvl w:val="0"/>
        <w:rPr>
          <w:rFonts w:ascii="方正小标宋简体" w:hAnsi="宋体" w:eastAsia="方正小标宋简体"/>
          <w:color w:val="000000"/>
          <w:sz w:val="72"/>
          <w:szCs w:val="72"/>
        </w:rPr>
      </w:pPr>
    </w:p>
    <w:p w14:paraId="4023E56A">
      <w:pPr>
        <w:spacing w:line="600" w:lineRule="exact"/>
        <w:jc w:val="center"/>
        <w:outlineLvl w:val="0"/>
        <w:rPr>
          <w:rFonts w:ascii="方正小标宋简体" w:hAnsi="宋体" w:eastAsia="方正小标宋简体"/>
          <w:color w:val="000000"/>
          <w:sz w:val="72"/>
          <w:szCs w:val="72"/>
        </w:rPr>
      </w:pPr>
    </w:p>
    <w:p w14:paraId="6D747AF7">
      <w:pPr>
        <w:spacing w:line="600" w:lineRule="exact"/>
        <w:jc w:val="center"/>
        <w:outlineLvl w:val="0"/>
        <w:rPr>
          <w:rFonts w:ascii="方正小标宋简体" w:hAnsi="宋体" w:eastAsia="方正小标宋简体"/>
          <w:color w:val="000000"/>
          <w:sz w:val="72"/>
          <w:szCs w:val="72"/>
        </w:rPr>
      </w:pPr>
    </w:p>
    <w:p w14:paraId="1364BA92">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77425"/>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6925CD5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7426"/>
      <w:bookmarkStart w:id="9" w:name="_Toc15378442"/>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乐山市峨眉山市道路运输服务中心部门决算</w:t>
      </w:r>
      <w:bookmarkEnd w:id="6"/>
      <w:bookmarkEnd w:id="7"/>
      <w:bookmarkEnd w:id="8"/>
      <w:bookmarkEnd w:id="9"/>
      <w:bookmarkEnd w:id="10"/>
      <w:bookmarkEnd w:id="11"/>
    </w:p>
    <w:p w14:paraId="2407D601">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6B493370">
      <w:pPr>
        <w:widowControl/>
        <w:jc w:val="center"/>
        <w:rPr>
          <w:rFonts w:ascii="黑体" w:hAnsi="黑体" w:eastAsia="黑体" w:cs="Times New Roman"/>
          <w:sz w:val="28"/>
          <w:szCs w:val="28"/>
        </w:rPr>
      </w:pPr>
    </w:p>
    <w:p w14:paraId="6560FF38">
      <w:pPr>
        <w:pStyle w:val="10"/>
      </w:pPr>
      <w:r>
        <w:rPr>
          <w:rFonts w:hint="eastAsia"/>
        </w:rPr>
        <w:t>公开时间：2020年10月28日</w:t>
      </w:r>
    </w:p>
    <w:p w14:paraId="6050E738"/>
    <w:p w14:paraId="3D7991CC">
      <w:pPr>
        <w:pStyle w:val="10"/>
        <w:adjustRightInd w:val="0"/>
        <w:snapToGrid w:val="0"/>
        <w:spacing w:before="0" w:line="440" w:lineRule="exact"/>
        <w:jc w:val="left"/>
        <w:rPr>
          <w:rFonts w:cs="Times New Roman"/>
          <w:sz w:val="24"/>
          <w:szCs w:val="24"/>
        </w:rPr>
      </w:pPr>
      <w:r>
        <w:rPr>
          <w:rFonts w:hint="eastAsia"/>
          <w:sz w:val="24"/>
        </w:rPr>
        <w:t>第一部分</w:t>
      </w:r>
      <w:r>
        <w:rPr>
          <w:sz w:val="24"/>
        </w:rPr>
        <w:t xml:space="preserve"> </w:t>
      </w:r>
      <w:r>
        <w:rPr>
          <w:rFonts w:hint="eastAsia"/>
          <w:sz w:val="24"/>
        </w:rPr>
        <w:t>部门概况</w:t>
      </w:r>
    </w:p>
    <w:p w14:paraId="117F3B48">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55FADDC7">
      <w:pPr>
        <w:pStyle w:val="11"/>
        <w:adjustRightInd w:val="0"/>
        <w:snapToGrid w:val="0"/>
        <w:spacing w:line="440" w:lineRule="exact"/>
        <w:jc w:val="left"/>
        <w:rPr>
          <w:rFonts w:ascii="仿宋" w:hAnsi="仿宋" w:eastAsia="仿宋" w:cs="Times New Roman"/>
          <w:sz w:val="24"/>
        </w:rPr>
      </w:pPr>
      <w:r>
        <w:rPr>
          <w:rFonts w:hint="eastAsia"/>
          <w:sz w:val="24"/>
        </w:rPr>
        <w:t>二、机构设置</w:t>
      </w:r>
    </w:p>
    <w:p w14:paraId="7893F3F9">
      <w:pPr>
        <w:pStyle w:val="10"/>
        <w:adjustRightInd w:val="0"/>
        <w:snapToGrid w:val="0"/>
        <w:spacing w:before="0" w:line="440" w:lineRule="exact"/>
        <w:jc w:val="left"/>
        <w:rPr>
          <w:sz w:val="24"/>
          <w:szCs w:val="24"/>
        </w:rPr>
      </w:pPr>
      <w:r>
        <w:rPr>
          <w:rFonts w:hint="eastAsia"/>
          <w:sz w:val="24"/>
        </w:rPr>
        <w:t>第二部分度部门决算情况说明</w:t>
      </w:r>
    </w:p>
    <w:p w14:paraId="53250D53">
      <w:pPr>
        <w:pStyle w:val="11"/>
        <w:adjustRightInd w:val="0"/>
        <w:snapToGrid w:val="0"/>
        <w:spacing w:line="440" w:lineRule="exact"/>
        <w:jc w:val="left"/>
        <w:rPr>
          <w:rFonts w:ascii="仿宋" w:hAnsi="仿宋" w:eastAsia="仿宋" w:cs="Times New Roman"/>
          <w:sz w:val="24"/>
        </w:rPr>
      </w:pPr>
      <w:r>
        <w:rPr>
          <w:rFonts w:hint="eastAsia"/>
          <w:sz w:val="24"/>
        </w:rPr>
        <w:t>一、收入支出决算总体情况说明</w:t>
      </w:r>
    </w:p>
    <w:p w14:paraId="0526E286">
      <w:pPr>
        <w:pStyle w:val="11"/>
        <w:adjustRightInd w:val="0"/>
        <w:snapToGrid w:val="0"/>
        <w:spacing w:line="440" w:lineRule="exact"/>
        <w:jc w:val="left"/>
        <w:rPr>
          <w:rFonts w:ascii="仿宋" w:hAnsi="仿宋" w:eastAsia="仿宋" w:cs="Times New Roman"/>
          <w:sz w:val="24"/>
        </w:rPr>
      </w:pPr>
      <w:r>
        <w:rPr>
          <w:rFonts w:hint="eastAsia"/>
          <w:sz w:val="24"/>
        </w:rPr>
        <w:t>二、收入决算情况说明</w:t>
      </w:r>
    </w:p>
    <w:p w14:paraId="12AD60BD">
      <w:pPr>
        <w:pStyle w:val="11"/>
        <w:adjustRightInd w:val="0"/>
        <w:snapToGrid w:val="0"/>
        <w:spacing w:line="440" w:lineRule="exact"/>
        <w:jc w:val="left"/>
        <w:rPr>
          <w:rFonts w:ascii="仿宋" w:hAnsi="仿宋" w:eastAsia="仿宋" w:cs="Times New Roman"/>
          <w:sz w:val="24"/>
        </w:rPr>
      </w:pPr>
      <w:r>
        <w:rPr>
          <w:rFonts w:hint="eastAsia"/>
          <w:sz w:val="24"/>
        </w:rPr>
        <w:t>三、支出决算情况说明</w:t>
      </w:r>
    </w:p>
    <w:p w14:paraId="2FAE0DEF">
      <w:pPr>
        <w:pStyle w:val="11"/>
        <w:adjustRightInd w:val="0"/>
        <w:snapToGrid w:val="0"/>
        <w:spacing w:line="440" w:lineRule="exact"/>
        <w:jc w:val="left"/>
        <w:rPr>
          <w:rFonts w:ascii="仿宋" w:hAnsi="仿宋" w:eastAsia="仿宋" w:cs="Times New Roman"/>
          <w:sz w:val="24"/>
        </w:rPr>
      </w:pPr>
      <w:r>
        <w:rPr>
          <w:rFonts w:hint="eastAsia"/>
          <w:sz w:val="24"/>
        </w:rPr>
        <w:t>四、财政拨款收入支出决算总体情况说明</w:t>
      </w:r>
    </w:p>
    <w:p w14:paraId="1035E14C">
      <w:pPr>
        <w:pStyle w:val="11"/>
        <w:adjustRightInd w:val="0"/>
        <w:snapToGrid w:val="0"/>
        <w:spacing w:line="440" w:lineRule="exact"/>
        <w:jc w:val="left"/>
        <w:rPr>
          <w:rFonts w:ascii="仿宋" w:hAnsi="仿宋" w:eastAsia="仿宋" w:cs="Times New Roman"/>
          <w:sz w:val="24"/>
        </w:rPr>
      </w:pPr>
      <w:r>
        <w:rPr>
          <w:rFonts w:hint="eastAsia"/>
          <w:sz w:val="24"/>
        </w:rPr>
        <w:t>五、一般公共预算财政拨款支出决算情况说明</w:t>
      </w:r>
    </w:p>
    <w:p w14:paraId="12AA4F01">
      <w:pPr>
        <w:pStyle w:val="11"/>
        <w:adjustRightInd w:val="0"/>
        <w:snapToGrid w:val="0"/>
        <w:spacing w:line="440" w:lineRule="exact"/>
        <w:jc w:val="left"/>
        <w:rPr>
          <w:rFonts w:ascii="仿宋" w:hAnsi="仿宋" w:eastAsia="仿宋" w:cs="Times New Roman"/>
          <w:sz w:val="24"/>
        </w:rPr>
      </w:pPr>
      <w:r>
        <w:rPr>
          <w:rFonts w:hint="eastAsia"/>
          <w:sz w:val="24"/>
        </w:rPr>
        <w:t>六、一般公共预算财政拨款基本支出决算情况说明</w:t>
      </w:r>
    </w:p>
    <w:p w14:paraId="019DD3BC">
      <w:pPr>
        <w:pStyle w:val="11"/>
        <w:adjustRightInd w:val="0"/>
        <w:snapToGrid w:val="0"/>
        <w:spacing w:line="440" w:lineRule="exact"/>
        <w:jc w:val="left"/>
        <w:rPr>
          <w:rFonts w:ascii="仿宋" w:hAnsi="仿宋" w:eastAsia="仿宋" w:cs="Times New Roman"/>
          <w:sz w:val="24"/>
        </w:rPr>
      </w:pPr>
      <w:r>
        <w:rPr>
          <w:rFonts w:hint="eastAsia"/>
          <w:sz w:val="24"/>
        </w:rPr>
        <w:t>七、</w:t>
      </w:r>
      <w:r>
        <w:rPr>
          <w:sz w:val="24"/>
        </w:rPr>
        <w:t>“</w:t>
      </w:r>
      <w:r>
        <w:rPr>
          <w:rFonts w:hint="eastAsia"/>
          <w:sz w:val="24"/>
        </w:rPr>
        <w:t>三公”经费财政拨款支出决算情况说明</w:t>
      </w:r>
    </w:p>
    <w:p w14:paraId="33108A14">
      <w:pPr>
        <w:pStyle w:val="11"/>
        <w:adjustRightInd w:val="0"/>
        <w:snapToGrid w:val="0"/>
        <w:spacing w:line="440" w:lineRule="exact"/>
        <w:jc w:val="left"/>
        <w:rPr>
          <w:rFonts w:ascii="仿宋" w:hAnsi="仿宋" w:eastAsia="仿宋" w:cs="Times New Roman"/>
          <w:sz w:val="24"/>
        </w:rPr>
      </w:pPr>
      <w:r>
        <w:rPr>
          <w:rFonts w:hint="eastAsia"/>
          <w:sz w:val="24"/>
        </w:rPr>
        <w:t>八、政府性基金预算支出决算情况说明</w:t>
      </w:r>
    </w:p>
    <w:p w14:paraId="104FEDB6">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2AC72FD4">
      <w:pPr>
        <w:adjustRightInd w:val="0"/>
        <w:snapToGrid w:val="0"/>
        <w:spacing w:line="440" w:lineRule="exact"/>
        <w:ind w:firstLine="480" w:firstLineChars="200"/>
        <w:jc w:val="left"/>
        <w:rPr>
          <w:rFonts w:ascii="仿宋" w:hAnsi="仿宋" w:eastAsia="仿宋" w:cs="Times New Roman"/>
          <w:sz w:val="24"/>
        </w:rPr>
      </w:pPr>
      <w:r>
        <w:rPr>
          <w:rStyle w:val="15"/>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p>
    <w:p w14:paraId="57EBF0D9">
      <w:pPr>
        <w:pStyle w:val="10"/>
        <w:adjustRightInd w:val="0"/>
        <w:snapToGrid w:val="0"/>
        <w:spacing w:before="0" w:line="440" w:lineRule="exact"/>
        <w:jc w:val="left"/>
        <w:rPr>
          <w:rFonts w:cs="Times New Roman"/>
          <w:sz w:val="24"/>
          <w:szCs w:val="24"/>
        </w:rPr>
      </w:pPr>
      <w:r>
        <w:rPr>
          <w:rFonts w:hint="eastAsia"/>
          <w:sz w:val="24"/>
        </w:rPr>
        <w:t>第三部分</w:t>
      </w:r>
      <w:r>
        <w:rPr>
          <w:sz w:val="24"/>
        </w:rPr>
        <w:t xml:space="preserve"> </w:t>
      </w:r>
      <w:r>
        <w:rPr>
          <w:rFonts w:hint="eastAsia"/>
          <w:sz w:val="24"/>
        </w:rPr>
        <w:t>名词解释</w:t>
      </w:r>
    </w:p>
    <w:p w14:paraId="76FD22E0">
      <w:pPr>
        <w:pStyle w:val="10"/>
        <w:adjustRightInd w:val="0"/>
        <w:snapToGrid w:val="0"/>
        <w:spacing w:before="0" w:line="440" w:lineRule="exact"/>
        <w:jc w:val="left"/>
        <w:rPr>
          <w:rFonts w:cs="Times New Roman"/>
          <w:sz w:val="24"/>
          <w:szCs w:val="24"/>
        </w:rPr>
      </w:pPr>
      <w:r>
        <w:rPr>
          <w:rFonts w:hint="eastAsia"/>
          <w:sz w:val="24"/>
        </w:rPr>
        <w:t>第四部分</w:t>
      </w:r>
      <w:r>
        <w:rPr>
          <w:sz w:val="24"/>
        </w:rPr>
        <w:t xml:space="preserve"> </w:t>
      </w:r>
      <w:r>
        <w:rPr>
          <w:rFonts w:hint="eastAsia"/>
          <w:sz w:val="24"/>
        </w:rPr>
        <w:t>附件</w:t>
      </w:r>
    </w:p>
    <w:p w14:paraId="747A9F23">
      <w:pPr>
        <w:pStyle w:val="11"/>
        <w:adjustRightInd w:val="0"/>
        <w:snapToGrid w:val="0"/>
        <w:spacing w:line="440" w:lineRule="exact"/>
        <w:jc w:val="left"/>
        <w:rPr>
          <w:rFonts w:ascii="仿宋" w:hAnsi="仿宋" w:eastAsia="仿宋" w:cs="Times New Roman"/>
          <w:sz w:val="24"/>
        </w:rPr>
      </w:pPr>
      <w:r>
        <w:rPr>
          <w:rFonts w:hint="eastAsia"/>
          <w:sz w:val="24"/>
        </w:rPr>
        <w:t>附件</w:t>
      </w:r>
      <w:r>
        <w:rPr>
          <w:sz w:val="24"/>
        </w:rPr>
        <w:t>1</w:t>
      </w:r>
    </w:p>
    <w:p w14:paraId="7BB64A65">
      <w:pPr>
        <w:pStyle w:val="11"/>
        <w:adjustRightInd w:val="0"/>
        <w:snapToGrid w:val="0"/>
        <w:spacing w:line="440" w:lineRule="exact"/>
        <w:jc w:val="left"/>
        <w:rPr>
          <w:rFonts w:ascii="仿宋" w:hAnsi="仿宋" w:eastAsia="仿宋" w:cs="Times New Roman"/>
          <w:sz w:val="24"/>
        </w:rPr>
      </w:pPr>
      <w:r>
        <w:rPr>
          <w:rFonts w:hint="eastAsia"/>
          <w:sz w:val="24"/>
        </w:rPr>
        <w:t>附件</w:t>
      </w:r>
      <w:r>
        <w:rPr>
          <w:sz w:val="24"/>
        </w:rPr>
        <w:t>2</w:t>
      </w:r>
    </w:p>
    <w:p w14:paraId="5ACCFDE8">
      <w:pPr>
        <w:pStyle w:val="10"/>
        <w:adjustRightInd w:val="0"/>
        <w:snapToGrid w:val="0"/>
        <w:spacing w:before="0" w:line="440" w:lineRule="exact"/>
        <w:jc w:val="left"/>
        <w:rPr>
          <w:rFonts w:cs="Times New Roman"/>
          <w:sz w:val="24"/>
          <w:szCs w:val="24"/>
        </w:rPr>
      </w:pPr>
      <w:r>
        <w:rPr>
          <w:rFonts w:hint="eastAsia"/>
          <w:sz w:val="24"/>
        </w:rPr>
        <w:t>第五部分</w:t>
      </w:r>
      <w:r>
        <w:rPr>
          <w:sz w:val="24"/>
        </w:rPr>
        <w:t xml:space="preserve"> </w:t>
      </w:r>
      <w:r>
        <w:rPr>
          <w:rFonts w:hint="eastAsia"/>
          <w:sz w:val="24"/>
        </w:rPr>
        <w:t>附表</w:t>
      </w:r>
    </w:p>
    <w:p w14:paraId="4786F152">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一、</w:t>
      </w:r>
      <w:r>
        <w:rPr>
          <w:rFonts w:hint="eastAsia"/>
          <w:sz w:val="24"/>
        </w:rPr>
        <w:t>收入支出决算总表</w:t>
      </w:r>
    </w:p>
    <w:p w14:paraId="5F8DD735">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0404C3F8">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782E8BDA">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四、</w:t>
      </w:r>
      <w:r>
        <w:rPr>
          <w:rFonts w:hint="eastAsia"/>
          <w:sz w:val="24"/>
        </w:rPr>
        <w:t>财政拨款收入支出决算总表</w:t>
      </w:r>
    </w:p>
    <w:p w14:paraId="72633F53">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17E3164D">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六、</w:t>
      </w:r>
      <w:r>
        <w:rPr>
          <w:rFonts w:hint="eastAsia"/>
          <w:sz w:val="24"/>
        </w:rPr>
        <w:t>一般公共预算财政拨款支出决算表</w:t>
      </w:r>
    </w:p>
    <w:p w14:paraId="4362B8A7">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七、</w:t>
      </w:r>
      <w:r>
        <w:rPr>
          <w:rFonts w:hint="eastAsia"/>
          <w:sz w:val="24"/>
        </w:rPr>
        <w:t>一般公共预算财政拨款支出决算明细表</w:t>
      </w:r>
    </w:p>
    <w:p w14:paraId="2E10F43C">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八、</w:t>
      </w:r>
      <w:r>
        <w:rPr>
          <w:rFonts w:hint="eastAsia"/>
          <w:sz w:val="24"/>
        </w:rPr>
        <w:t>一般公共预算财政拨款基本支出决算表</w:t>
      </w:r>
    </w:p>
    <w:p w14:paraId="1B44DA6E">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九、</w:t>
      </w:r>
      <w:r>
        <w:rPr>
          <w:rFonts w:hint="eastAsia"/>
          <w:sz w:val="24"/>
        </w:rPr>
        <w:t>一般公共预算财政拨款项目支出决算表</w:t>
      </w:r>
    </w:p>
    <w:p w14:paraId="3C5160B9">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十、</w:t>
      </w:r>
      <w:r>
        <w:rPr>
          <w:rFonts w:hint="eastAsia"/>
          <w:sz w:val="24"/>
        </w:rPr>
        <w:t>一般公共预算财政拨款“三公”经费支出决算表</w:t>
      </w:r>
    </w:p>
    <w:p w14:paraId="71577117">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十一、</w:t>
      </w:r>
      <w:r>
        <w:rPr>
          <w:rFonts w:hint="eastAsia"/>
          <w:sz w:val="24"/>
        </w:rPr>
        <w:t>政府性基金预算财政拨款收入支出决算表</w:t>
      </w:r>
    </w:p>
    <w:p w14:paraId="7259A710">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十二、</w:t>
      </w:r>
      <w:r>
        <w:rPr>
          <w:rFonts w:hint="eastAsia"/>
          <w:sz w:val="24"/>
        </w:rPr>
        <w:t>政府性基金预算财政拨款“三公”经费支出决算表</w:t>
      </w:r>
    </w:p>
    <w:p w14:paraId="07E4452B">
      <w:pPr>
        <w:pStyle w:val="11"/>
        <w:adjustRightInd w:val="0"/>
        <w:snapToGrid w:val="0"/>
        <w:spacing w:line="440" w:lineRule="exact"/>
        <w:jc w:val="left"/>
        <w:rPr>
          <w:rFonts w:ascii="仿宋" w:hAnsi="仿宋" w:eastAsia="仿宋" w:cs="Times New Roman"/>
          <w:sz w:val="24"/>
        </w:rPr>
      </w:pPr>
      <w:r>
        <w:rPr>
          <w:rFonts w:hint="eastAsia" w:ascii="仿宋" w:hAnsi="仿宋" w:eastAsia="仿宋"/>
          <w:sz w:val="24"/>
        </w:rPr>
        <w:t>十三、</w:t>
      </w:r>
      <w:r>
        <w:rPr>
          <w:rFonts w:hint="eastAsia"/>
          <w:sz w:val="24"/>
        </w:rPr>
        <w:t>国有资本经营预算支出决算表</w:t>
      </w:r>
    </w:p>
    <w:p w14:paraId="251B54BD">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14:paraId="68CDCC6B">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4628E527">
      <w:pPr>
        <w:pStyle w:val="2"/>
        <w:jc w:val="center"/>
        <w:rPr>
          <w:rStyle w:val="16"/>
          <w:rFonts w:ascii="黑体" w:hAnsi="黑体" w:eastAsia="黑体"/>
          <w:b/>
          <w:bCs w:val="0"/>
        </w:rPr>
      </w:pPr>
      <w:r>
        <w:rPr>
          <w:rFonts w:hint="eastAsia" w:ascii="黑体" w:hAnsi="黑体" w:eastAsia="黑体"/>
          <w:b w:val="0"/>
        </w:rPr>
        <w:t xml:space="preserve">第一部分 </w:t>
      </w:r>
      <w:r>
        <w:rPr>
          <w:rStyle w:val="16"/>
          <w:rFonts w:hint="eastAsia" w:ascii="黑体" w:hAnsi="黑体" w:eastAsia="黑体"/>
          <w:b w:val="0"/>
          <w:bCs w:val="0"/>
        </w:rPr>
        <w:t>部门概况</w:t>
      </w:r>
      <w:bookmarkEnd w:id="12"/>
      <w:bookmarkEnd w:id="13"/>
    </w:p>
    <w:p w14:paraId="2244E849">
      <w:pPr>
        <w:widowControl/>
        <w:jc w:val="left"/>
        <w:rPr>
          <w:rFonts w:ascii="黑体" w:eastAsia="黑体"/>
          <w:color w:val="000000"/>
          <w:sz w:val="32"/>
          <w:szCs w:val="32"/>
        </w:rPr>
      </w:pPr>
    </w:p>
    <w:p w14:paraId="015E2DDD">
      <w:pPr>
        <w:pStyle w:val="3"/>
        <w:rPr>
          <w:rStyle w:val="1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14:paraId="61014F1E">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（一）主要职能。（职能参照省政府批准的三定方案）</w:t>
      </w:r>
      <w:bookmarkEnd w:id="16"/>
      <w:bookmarkEnd w:id="17"/>
    </w:p>
    <w:p w14:paraId="180186C6">
      <w:pPr>
        <w:snapToGrid w:val="0"/>
        <w:spacing w:line="520" w:lineRule="exact"/>
        <w:ind w:firstLine="640" w:firstLineChars="200"/>
        <w:rPr>
          <w:rFonts w:ascii="仿宋_GB2312" w:hAnsi="仿宋" w:eastAsia="仿宋_GB2312"/>
          <w:color w:val="FF0000"/>
          <w:sz w:val="32"/>
          <w:szCs w:val="32"/>
        </w:rPr>
      </w:pPr>
      <w:r>
        <w:rPr>
          <w:rFonts w:hint="eastAsia" w:ascii="仿宋_GB2312" w:hAnsi="仿宋" w:eastAsia="仿宋_GB2312"/>
          <w:color w:val="000000"/>
          <w:sz w:val="32"/>
          <w:szCs w:val="32"/>
        </w:rPr>
        <w:t>1．主要职能。</w:t>
      </w:r>
    </w:p>
    <w:p w14:paraId="5C00CB33">
      <w:pPr>
        <w:spacing w:line="520" w:lineRule="exact"/>
        <w:ind w:firstLine="600" w:firstLineChars="200"/>
        <w:rPr>
          <w:rFonts w:ascii="仿宋_GB2312" w:eastAsia="仿宋_GB2312"/>
          <w:sz w:val="30"/>
          <w:szCs w:val="30"/>
        </w:rPr>
      </w:pPr>
      <w:r>
        <w:rPr>
          <w:rFonts w:hint="eastAsia" w:ascii="仿宋_GB2312" w:eastAsia="仿宋_GB2312"/>
          <w:sz w:val="30"/>
          <w:szCs w:val="30"/>
        </w:rPr>
        <w:t>依据《中华人民共和国道路运输条例》、《四川省道路运输条例》等法律法规和市政府授权，依法对全市道路运输市场（</w:t>
      </w:r>
      <w:r>
        <w:rPr>
          <w:rFonts w:hint="eastAsia" w:ascii="仿宋_GB2312" w:hAnsi="宋体" w:eastAsia="仿宋_GB2312" w:cs="宋体"/>
          <w:b/>
          <w:color w:val="333333"/>
          <w:kern w:val="0"/>
          <w:sz w:val="30"/>
          <w:szCs w:val="30"/>
        </w:rPr>
        <w:t>客运出租汽车、城市公共客运、道路客运、道路货运、机动车维修、驾驶员培训）</w:t>
      </w:r>
      <w:r>
        <w:rPr>
          <w:rFonts w:hint="eastAsia" w:ascii="仿宋_GB2312" w:eastAsia="仿宋_GB2312"/>
          <w:sz w:val="30"/>
          <w:szCs w:val="30"/>
        </w:rPr>
        <w:t>进行监督管理。</w:t>
      </w:r>
      <w:r>
        <w:rPr>
          <w:rFonts w:ascii="仿宋_GB2312" w:eastAsia="仿宋_GB2312"/>
          <w:sz w:val="30"/>
          <w:szCs w:val="30"/>
        </w:rPr>
        <w:t xml:space="preserve"> </w:t>
      </w:r>
    </w:p>
    <w:p w14:paraId="0252C629">
      <w:pPr>
        <w:snapToGrid w:val="0"/>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2．机构情况，包括当年变动情况及原因。</w:t>
      </w:r>
    </w:p>
    <w:p w14:paraId="4F8F16A8">
      <w:pPr>
        <w:spacing w:line="520" w:lineRule="exact"/>
        <w:ind w:firstLine="720" w:firstLineChars="240"/>
        <w:rPr>
          <w:rFonts w:ascii="仿宋_GB2312" w:eastAsia="仿宋_GB2312"/>
          <w:sz w:val="30"/>
          <w:szCs w:val="30"/>
        </w:rPr>
      </w:pPr>
      <w:r>
        <w:rPr>
          <w:rFonts w:ascii="仿宋_GB2312" w:hAnsi="宋体" w:eastAsia="仿宋_GB2312"/>
          <w:color w:val="000000"/>
          <w:sz w:val="30"/>
          <w:szCs w:val="30"/>
        </w:rPr>
        <w:t>1955</w:t>
      </w:r>
      <w:r>
        <w:rPr>
          <w:rFonts w:hint="eastAsia" w:ascii="仿宋_GB2312" w:hAnsi="宋体" w:eastAsia="仿宋_GB2312"/>
          <w:color w:val="000000"/>
          <w:sz w:val="30"/>
          <w:szCs w:val="30"/>
        </w:rPr>
        <w:t>年</w:t>
      </w:r>
      <w:r>
        <w:rPr>
          <w:rFonts w:ascii="仿宋_GB2312" w:hAnsi="宋体" w:eastAsia="仿宋_GB2312"/>
          <w:color w:val="000000"/>
          <w:sz w:val="30"/>
          <w:szCs w:val="30"/>
        </w:rPr>
        <w:t>11</w:t>
      </w:r>
      <w:r>
        <w:rPr>
          <w:rFonts w:hint="eastAsia" w:ascii="仿宋_GB2312" w:hAnsi="宋体" w:eastAsia="仿宋_GB2312"/>
          <w:color w:val="000000"/>
          <w:sz w:val="30"/>
          <w:szCs w:val="30"/>
        </w:rPr>
        <w:t>月，成立了峨眉县群众运输管理</w:t>
      </w:r>
      <w:r>
        <w:rPr>
          <w:rFonts w:hint="eastAsia" w:ascii="仿宋_GB2312" w:hAnsi="宋体" w:eastAsia="仿宋_GB2312"/>
          <w:sz w:val="30"/>
          <w:szCs w:val="30"/>
        </w:rPr>
        <w:t>站；</w:t>
      </w:r>
      <w:r>
        <w:rPr>
          <w:rFonts w:ascii="仿宋_GB2312" w:eastAsia="仿宋_GB2312"/>
          <w:sz w:val="30"/>
          <w:szCs w:val="30"/>
        </w:rPr>
        <w:t>1974</w:t>
      </w:r>
      <w:r>
        <w:rPr>
          <w:rFonts w:hint="eastAsia" w:ascii="仿宋_GB2312" w:eastAsia="仿宋_GB2312"/>
          <w:sz w:val="30"/>
          <w:szCs w:val="30"/>
        </w:rPr>
        <w:t>年</w:t>
      </w:r>
      <w:r>
        <w:rPr>
          <w:rFonts w:ascii="仿宋_GB2312" w:eastAsia="仿宋_GB2312"/>
          <w:sz w:val="30"/>
          <w:szCs w:val="30"/>
        </w:rPr>
        <w:t>1</w:t>
      </w:r>
      <w:r>
        <w:rPr>
          <w:rFonts w:hint="eastAsia" w:ascii="仿宋_GB2312" w:eastAsia="仿宋_GB2312"/>
          <w:sz w:val="30"/>
          <w:szCs w:val="30"/>
        </w:rPr>
        <w:t>月</w:t>
      </w:r>
      <w:r>
        <w:rPr>
          <w:rFonts w:ascii="仿宋_GB2312" w:eastAsia="仿宋_GB2312"/>
          <w:sz w:val="30"/>
          <w:szCs w:val="30"/>
        </w:rPr>
        <w:t>7</w:t>
      </w:r>
      <w:r>
        <w:rPr>
          <w:rFonts w:hint="eastAsia" w:ascii="仿宋_GB2312" w:eastAsia="仿宋_GB2312"/>
          <w:sz w:val="30"/>
          <w:szCs w:val="30"/>
        </w:rPr>
        <w:t>日，更名为“峨眉县交通运输管理站”；</w:t>
      </w:r>
      <w:r>
        <w:rPr>
          <w:rFonts w:ascii="仿宋_GB2312" w:eastAsia="仿宋_GB2312"/>
          <w:sz w:val="30"/>
          <w:szCs w:val="30"/>
        </w:rPr>
        <w:t>1988</w:t>
      </w:r>
      <w:r>
        <w:rPr>
          <w:rFonts w:hint="eastAsia" w:ascii="仿宋_GB2312" w:eastAsia="仿宋_GB2312"/>
          <w:sz w:val="30"/>
          <w:szCs w:val="30"/>
        </w:rPr>
        <w:t>年</w:t>
      </w:r>
      <w:r>
        <w:rPr>
          <w:rFonts w:ascii="仿宋_GB2312" w:eastAsia="仿宋_GB2312"/>
          <w:sz w:val="30"/>
          <w:szCs w:val="30"/>
        </w:rPr>
        <w:t>12</w:t>
      </w:r>
      <w:r>
        <w:rPr>
          <w:rFonts w:hint="eastAsia" w:ascii="仿宋_GB2312" w:eastAsia="仿宋_GB2312"/>
          <w:sz w:val="30"/>
          <w:szCs w:val="30"/>
        </w:rPr>
        <w:t>月，峨眉撤县建市后，于</w:t>
      </w:r>
      <w:r>
        <w:rPr>
          <w:rFonts w:ascii="仿宋_GB2312" w:eastAsia="仿宋_GB2312"/>
          <w:sz w:val="30"/>
          <w:szCs w:val="30"/>
        </w:rPr>
        <w:t>17</w:t>
      </w:r>
      <w:r>
        <w:rPr>
          <w:rFonts w:hint="eastAsia" w:ascii="仿宋_GB2312" w:eastAsia="仿宋_GB2312"/>
          <w:sz w:val="30"/>
          <w:szCs w:val="30"/>
        </w:rPr>
        <w:t>日更名为“峨眉山市交通运输管理所”；</w:t>
      </w:r>
      <w:r>
        <w:rPr>
          <w:rFonts w:ascii="仿宋_GB2312" w:eastAsia="仿宋_GB2312"/>
          <w:sz w:val="30"/>
          <w:szCs w:val="30"/>
        </w:rPr>
        <w:t>1998</w:t>
      </w:r>
      <w:r>
        <w:rPr>
          <w:rFonts w:hint="eastAsia" w:ascii="仿宋_GB2312" w:eastAsia="仿宋_GB2312"/>
          <w:sz w:val="30"/>
          <w:szCs w:val="30"/>
        </w:rPr>
        <w:t>年</w:t>
      </w:r>
      <w:r>
        <w:rPr>
          <w:rFonts w:ascii="仿宋_GB2312" w:eastAsia="仿宋_GB2312"/>
          <w:sz w:val="30"/>
          <w:szCs w:val="30"/>
        </w:rPr>
        <w:t>3</w:t>
      </w:r>
      <w:r>
        <w:rPr>
          <w:rFonts w:hint="eastAsia" w:ascii="仿宋_GB2312" w:eastAsia="仿宋_GB2312"/>
          <w:sz w:val="30"/>
          <w:szCs w:val="30"/>
        </w:rPr>
        <w:t>月</w:t>
      </w:r>
      <w:r>
        <w:rPr>
          <w:rFonts w:ascii="仿宋_GB2312" w:eastAsia="仿宋_GB2312"/>
          <w:sz w:val="30"/>
          <w:szCs w:val="30"/>
        </w:rPr>
        <w:t>18</w:t>
      </w:r>
      <w:r>
        <w:rPr>
          <w:rFonts w:hint="eastAsia" w:ascii="仿宋_GB2312" w:eastAsia="仿宋_GB2312"/>
          <w:sz w:val="30"/>
          <w:szCs w:val="30"/>
        </w:rPr>
        <w:t>日，更名为“峨眉山市道路运输管理所”。单位性质</w:t>
      </w:r>
      <w:r>
        <w:rPr>
          <w:rFonts w:ascii="仿宋_GB2312" w:eastAsia="仿宋_GB2312"/>
          <w:sz w:val="30"/>
          <w:szCs w:val="30"/>
        </w:rPr>
        <w:t>2009</w:t>
      </w:r>
      <w:r>
        <w:rPr>
          <w:rFonts w:hint="eastAsia" w:ascii="仿宋_GB2312" w:eastAsia="仿宋_GB2312"/>
          <w:sz w:val="30"/>
          <w:szCs w:val="30"/>
        </w:rPr>
        <w:t>年变更为属副科级参照公务员法管理的事业单位,后根据峨眉山市分类推进事业单位改革领导小组办公室关于明确行政类事业单位类别的通知（峨事改办发﹝2017﹞1号）文件，明确为行政类事业单位。同时，按照中共峨眉山市委机构编制委员会关于统一核减编制的通知（峨编发﹝2017﹞19号）要求，我单位核减编制10人，原编制46人，现核编制为36人。根据峨编发﹝2019﹞42号文件要求，2019年11月，单位正式更名为“峨眉山市道路运输服务中心”。</w:t>
      </w:r>
    </w:p>
    <w:p w14:paraId="0563BD89">
      <w:pPr>
        <w:snapToGrid w:val="0"/>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3．人员情况，包括当年变动情况及原因。</w:t>
      </w:r>
    </w:p>
    <w:p w14:paraId="7C6987CE">
      <w:pPr>
        <w:spacing w:line="520" w:lineRule="exact"/>
        <w:ind w:firstLine="720" w:firstLineChars="240"/>
        <w:rPr>
          <w:rFonts w:ascii="仿宋_GB2312" w:eastAsia="仿宋_GB2312"/>
          <w:sz w:val="30"/>
          <w:szCs w:val="30"/>
        </w:rPr>
      </w:pPr>
      <w:r>
        <w:rPr>
          <w:rFonts w:hint="eastAsia" w:ascii="仿宋_GB2312" w:eastAsia="仿宋_GB2312"/>
          <w:sz w:val="30"/>
          <w:szCs w:val="30"/>
        </w:rPr>
        <w:t>现有在职职工</w:t>
      </w:r>
      <w:r>
        <w:rPr>
          <w:rFonts w:ascii="仿宋_GB2312" w:eastAsia="仿宋_GB2312"/>
          <w:sz w:val="30"/>
          <w:szCs w:val="30"/>
        </w:rPr>
        <w:t>3</w:t>
      </w:r>
      <w:r>
        <w:rPr>
          <w:rFonts w:hint="eastAsia" w:ascii="仿宋_GB2312" w:eastAsia="仿宋_GB2312"/>
          <w:sz w:val="30"/>
          <w:szCs w:val="30"/>
        </w:rPr>
        <w:t>3人，遗属1人。</w:t>
      </w:r>
      <w:r>
        <w:rPr>
          <w:rFonts w:hint="eastAsia" w:ascii="仿宋_GB2312" w:hAnsi="宋体" w:eastAsia="仿宋_GB2312"/>
          <w:sz w:val="32"/>
          <w:szCs w:val="32"/>
        </w:rPr>
        <w:t>人员变化情况为：1人辞职</w:t>
      </w:r>
      <w:r>
        <w:rPr>
          <w:rFonts w:hint="eastAsia" w:ascii="仿宋_GB2312" w:eastAsia="仿宋_GB2312"/>
          <w:sz w:val="30"/>
          <w:szCs w:val="30"/>
        </w:rPr>
        <w:t>。</w:t>
      </w:r>
    </w:p>
    <w:p w14:paraId="578D49AF">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18DEB3A6">
      <w:pPr>
        <w:spacing w:line="560" w:lineRule="exact"/>
        <w:ind w:firstLine="643" w:firstLineChars="200"/>
        <w:rPr>
          <w:rFonts w:eastAsia="仿宋_GB2312"/>
          <w:b/>
          <w:bCs/>
          <w:color w:val="000000"/>
          <w:sz w:val="32"/>
        </w:rPr>
      </w:pPr>
      <w:r>
        <w:rPr>
          <w:rFonts w:hint="eastAsia" w:eastAsia="仿宋_GB2312"/>
          <w:b/>
          <w:bCs/>
          <w:color w:val="000000"/>
          <w:sz w:val="32"/>
        </w:rPr>
        <w:t>一、职能工作</w:t>
      </w:r>
    </w:p>
    <w:p w14:paraId="33A46870">
      <w:pPr>
        <w:spacing w:line="560" w:lineRule="exact"/>
        <w:ind w:firstLine="643" w:firstLineChars="200"/>
        <w:rPr>
          <w:rFonts w:eastAsia="仿宋_GB2312"/>
          <w:b/>
          <w:bCs/>
          <w:color w:val="000000"/>
          <w:sz w:val="32"/>
        </w:rPr>
      </w:pPr>
      <w:r>
        <w:rPr>
          <w:rFonts w:hint="eastAsia" w:eastAsia="仿宋_GB2312"/>
          <w:b/>
          <w:bCs/>
          <w:color w:val="000000"/>
          <w:sz w:val="32"/>
        </w:rPr>
        <w:t xml:space="preserve">（一）客运市场管理 </w:t>
      </w:r>
    </w:p>
    <w:p w14:paraId="09F3E1E2">
      <w:pPr>
        <w:spacing w:line="560" w:lineRule="exact"/>
        <w:ind w:firstLine="640" w:firstLineChars="200"/>
        <w:rPr>
          <w:rFonts w:ascii="仿宋" w:hAnsi="仿宋" w:eastAsia="仿宋"/>
          <w:bCs/>
          <w:color w:val="FF0000"/>
          <w:sz w:val="32"/>
          <w:szCs w:val="32"/>
        </w:rPr>
      </w:pPr>
      <w:r>
        <w:rPr>
          <w:rFonts w:hint="eastAsia" w:ascii="仿宋" w:hAnsi="仿宋" w:eastAsia="仿宋"/>
          <w:bCs/>
          <w:sz w:val="32"/>
          <w:szCs w:val="32"/>
        </w:rPr>
        <w:t>1、建立和培育统一、开放、竞争、有序的客运市场，强化行业管理，提高服务质量，完善客运市场准入制度，建立农村（通村</w:t>
      </w:r>
      <w:r>
        <w:rPr>
          <w:rFonts w:ascii="仿宋" w:hAnsi="仿宋" w:eastAsia="仿宋"/>
          <w:bCs/>
          <w:sz w:val="32"/>
          <w:szCs w:val="32"/>
        </w:rPr>
        <w:t>）</w:t>
      </w:r>
      <w:r>
        <w:rPr>
          <w:rFonts w:hint="eastAsia" w:ascii="仿宋" w:hAnsi="仿宋" w:eastAsia="仿宋"/>
          <w:bCs/>
          <w:sz w:val="32"/>
          <w:szCs w:val="32"/>
        </w:rPr>
        <w:t>客运退出机制，鼓励和引导客运企业有序竞争。同意峨眉至川主客运班线企业更名；开行峨眉至高桥、峨眉至小楔头客运班线；同意峨眉至洪雅市际客运班线、峨山至桂花农村客运班线延续经营1年；同意乐都至九里农村客运班线延续经营3年；完成龙池至桃源农村客运车辆下线更新；</w:t>
      </w:r>
      <w:r>
        <w:rPr>
          <w:rFonts w:hint="eastAsia" w:ascii="仿宋" w:hAnsi="仿宋" w:eastAsia="仿宋"/>
          <w:sz w:val="32"/>
          <w:szCs w:val="32"/>
        </w:rPr>
        <w:t>对乐都至桃源、高桥至张沟新增班线运力</w:t>
      </w:r>
      <w:r>
        <w:rPr>
          <w:rFonts w:ascii="仿宋" w:hAnsi="仿宋" w:eastAsia="仿宋"/>
          <w:sz w:val="32"/>
          <w:szCs w:val="32"/>
        </w:rPr>
        <w:t>9</w:t>
      </w:r>
      <w:r>
        <w:rPr>
          <w:rFonts w:hint="eastAsia" w:ascii="仿宋" w:hAnsi="仿宋" w:eastAsia="仿宋"/>
          <w:sz w:val="32"/>
          <w:szCs w:val="32"/>
        </w:rPr>
        <w:t>辆；对高桥片区的通村客运线路实行区域化经营</w:t>
      </w:r>
      <w:r>
        <w:rPr>
          <w:rFonts w:hint="eastAsia" w:ascii="仿宋" w:hAnsi="仿宋" w:eastAsia="仿宋"/>
          <w:bCs/>
          <w:sz w:val="32"/>
          <w:szCs w:val="32"/>
        </w:rPr>
        <w:t>。最大程度方便群众乘车。</w:t>
      </w:r>
      <w:r>
        <w:rPr>
          <w:rFonts w:hint="eastAsia" w:ascii="仿宋" w:hAnsi="仿宋" w:eastAsia="仿宋" w:cs="宋体"/>
          <w:bCs/>
          <w:sz w:val="32"/>
          <w:szCs w:val="32"/>
        </w:rPr>
        <w:t>并对3家网络预约出租客运企业进行了许可。</w:t>
      </w:r>
    </w:p>
    <w:p w14:paraId="77FCC58D">
      <w:pPr>
        <w:spacing w:line="520" w:lineRule="exact"/>
        <w:ind w:firstLine="640" w:firstLineChars="200"/>
        <w:jc w:val="left"/>
        <w:rPr>
          <w:rFonts w:ascii="仿宋" w:hAnsi="仿宋" w:eastAsia="仿宋"/>
          <w:sz w:val="32"/>
          <w:szCs w:val="32"/>
        </w:rPr>
      </w:pPr>
      <w:r>
        <w:rPr>
          <w:rFonts w:hint="eastAsia" w:ascii="仿宋" w:hAnsi="仿宋" w:eastAsia="仿宋"/>
          <w:bCs/>
          <w:sz w:val="32"/>
          <w:szCs w:val="32"/>
        </w:rPr>
        <w:t>2、强化对公交客运车辆经营行为的管理，切实提高服务质量。</w:t>
      </w:r>
      <w:r>
        <w:rPr>
          <w:rFonts w:hint="eastAsia" w:ascii="仿宋" w:hAnsi="仿宋" w:eastAsia="仿宋"/>
          <w:sz w:val="32"/>
          <w:szCs w:val="32"/>
        </w:rPr>
        <w:t>对</w:t>
      </w:r>
      <w:r>
        <w:rPr>
          <w:rFonts w:hint="eastAsia" w:ascii="仿宋" w:hAnsi="仿宋" w:eastAsia="仿宋"/>
          <w:sz w:val="32"/>
        </w:rPr>
        <w:t>全市6路、8路、9路公交运行线路进行了线路优化，进一步满足了市民出行需求。</w:t>
      </w:r>
    </w:p>
    <w:p w14:paraId="594F4135">
      <w:pPr>
        <w:spacing w:line="560" w:lineRule="exact"/>
        <w:ind w:firstLine="640" w:firstLineChars="200"/>
        <w:rPr>
          <w:rFonts w:ascii="仿宋" w:hAnsi="仿宋" w:eastAsia="仿宋"/>
          <w:sz w:val="32"/>
          <w:szCs w:val="32"/>
        </w:rPr>
      </w:pPr>
      <w:r>
        <w:rPr>
          <w:rFonts w:hint="eastAsia" w:ascii="仿宋" w:hAnsi="仿宋" w:eastAsia="仿宋"/>
          <w:sz w:val="32"/>
          <w:szCs w:val="32"/>
        </w:rPr>
        <w:t>3、加强客运企业质量信誉考核，推进诚信建设，完善诚信约束机制；引导和服务企业深化产权改革，促进公司化改造。对我市一汽司、二汽司、通村公司进行了</w:t>
      </w:r>
      <w:r>
        <w:rPr>
          <w:rFonts w:hint="eastAsia" w:ascii="仿宋" w:hAnsi="仿宋" w:eastAsia="仿宋"/>
          <w:color w:val="000000"/>
          <w:sz w:val="32"/>
          <w:szCs w:val="32"/>
        </w:rPr>
        <w:t>2018</w:t>
      </w:r>
      <w:r>
        <w:rPr>
          <w:rFonts w:hint="eastAsia" w:ascii="仿宋" w:hAnsi="仿宋" w:eastAsia="仿宋"/>
          <w:sz w:val="32"/>
          <w:szCs w:val="32"/>
        </w:rPr>
        <w:t>质量信誉考核。一汽司、二汽司为AA级，通村公司为AAA级。</w:t>
      </w:r>
    </w:p>
    <w:p w14:paraId="1109B35F">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4、做好农村客运燃油补贴及市财政补贴的审核上报工作。发放2018年度成品油价格补贴资金93.74万元；发放2018年度1—9月份地方财政农村客运座位补贴44.28万元，2018年度1—9月地方财政燃气补贴99.75万元。</w:t>
      </w:r>
    </w:p>
    <w:p w14:paraId="195ED34A">
      <w:pPr>
        <w:spacing w:line="560" w:lineRule="exact"/>
        <w:ind w:firstLine="645"/>
        <w:rPr>
          <w:rFonts w:ascii="楷体" w:hAnsi="楷体" w:eastAsia="楷体"/>
          <w:b/>
          <w:color w:val="000000"/>
          <w:sz w:val="32"/>
          <w:szCs w:val="32"/>
        </w:rPr>
      </w:pPr>
      <w:r>
        <w:rPr>
          <w:rFonts w:hint="eastAsia" w:ascii="楷体" w:hAnsi="楷体" w:eastAsia="楷体"/>
          <w:b/>
          <w:color w:val="000000"/>
          <w:sz w:val="32"/>
          <w:szCs w:val="32"/>
        </w:rPr>
        <w:t xml:space="preserve">（二）出租车客运市场管理 </w:t>
      </w:r>
    </w:p>
    <w:p w14:paraId="51E5BDFC">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、全年注册、换发出租汽车驾驶员从业资格证998人。</w:t>
      </w:r>
    </w:p>
    <w:p w14:paraId="052CEDB0">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2、加大对出租汽车公司、驾驶人员管理力度，严格考核机制，加强对出租车经营行为的日常监管，加大对违规行为的查处力度，全面提高服务质量，提升我市出租车行业整体形象。</w:t>
      </w:r>
    </w:p>
    <w:p w14:paraId="0CF279A0">
      <w:pPr>
        <w:spacing w:line="560" w:lineRule="exact"/>
        <w:ind w:firstLine="640" w:firstLineChars="200"/>
        <w:rPr>
          <w:rFonts w:ascii="仿宋" w:hAnsi="仿宋" w:eastAsia="仿宋"/>
          <w:sz w:val="32"/>
          <w:szCs w:val="32"/>
        </w:rPr>
      </w:pPr>
      <w:r>
        <w:rPr>
          <w:rFonts w:hint="eastAsia" w:ascii="仿宋" w:hAnsi="仿宋" w:eastAsia="仿宋"/>
          <w:sz w:val="32"/>
          <w:szCs w:val="32"/>
        </w:rPr>
        <w:t>3、认真开展路检路查，按规定查处违规行为。截</w:t>
      </w:r>
      <w:r>
        <w:rPr>
          <w:rFonts w:hint="eastAsia" w:ascii="仿宋" w:hAnsi="仿宋" w:eastAsia="仿宋"/>
          <w:sz w:val="32"/>
          <w:szCs w:val="32"/>
          <w:lang w:val="en-US" w:eastAsia="zh-CN"/>
        </w:rPr>
        <w:t>至</w:t>
      </w:r>
      <w:r>
        <w:rPr>
          <w:rFonts w:hint="eastAsia" w:ascii="仿宋" w:hAnsi="仿宋" w:eastAsia="仿宋"/>
          <w:sz w:val="32"/>
          <w:szCs w:val="32"/>
        </w:rPr>
        <w:t>目前，共检查出租车1340辆、公交车590辆。</w:t>
      </w:r>
    </w:p>
    <w:p w14:paraId="48F526F2">
      <w:pPr>
        <w:spacing w:line="560" w:lineRule="exact"/>
        <w:ind w:firstLine="640" w:firstLineChars="200"/>
        <w:rPr>
          <w:rFonts w:ascii="仿宋" w:hAnsi="仿宋" w:eastAsia="仿宋"/>
          <w:sz w:val="32"/>
          <w:szCs w:val="32"/>
        </w:rPr>
      </w:pPr>
      <w:r>
        <w:rPr>
          <w:rFonts w:hint="eastAsia" w:ascii="仿宋" w:hAnsi="仿宋" w:eastAsia="仿宋"/>
          <w:sz w:val="32"/>
          <w:szCs w:val="32"/>
        </w:rPr>
        <w:t>4、做好投诉处理和回复工作。截</w:t>
      </w:r>
      <w:r>
        <w:rPr>
          <w:rFonts w:hint="eastAsia" w:ascii="仿宋" w:hAnsi="仿宋" w:eastAsia="仿宋"/>
          <w:sz w:val="32"/>
          <w:szCs w:val="32"/>
          <w:lang w:val="en-US" w:eastAsia="zh-CN"/>
        </w:rPr>
        <w:t>至</w:t>
      </w:r>
      <w:r>
        <w:rPr>
          <w:rFonts w:hint="eastAsia" w:ascii="仿宋" w:hAnsi="仿宋" w:eastAsia="仿宋"/>
          <w:sz w:val="32"/>
          <w:szCs w:val="32"/>
        </w:rPr>
        <w:t>目前，共受理出租汽车投诉178起，处理率为100%。并将处理情况通报各公司，维护了消费者和经营者合法权益。</w:t>
      </w:r>
    </w:p>
    <w:p w14:paraId="11A9C543">
      <w:pPr>
        <w:spacing w:line="560" w:lineRule="exact"/>
        <w:ind w:firstLine="645"/>
        <w:rPr>
          <w:rFonts w:ascii="楷体" w:hAnsi="楷体" w:eastAsia="楷体"/>
          <w:b/>
          <w:color w:val="000000"/>
          <w:sz w:val="32"/>
          <w:szCs w:val="32"/>
        </w:rPr>
      </w:pPr>
      <w:r>
        <w:rPr>
          <w:rFonts w:hint="eastAsia" w:ascii="楷体" w:hAnsi="楷体" w:eastAsia="楷体"/>
          <w:b/>
          <w:color w:val="000000"/>
          <w:sz w:val="32"/>
          <w:szCs w:val="32"/>
        </w:rPr>
        <w:t xml:space="preserve">（三）货运市场管理 </w:t>
      </w:r>
    </w:p>
    <w:p w14:paraId="7E85DE6C">
      <w:pPr>
        <w:spacing w:line="560" w:lineRule="exact"/>
        <w:ind w:firstLine="640" w:firstLineChars="200"/>
        <w:rPr>
          <w:rFonts w:ascii="仿宋" w:hAnsi="仿宋" w:eastAsia="仿宋"/>
          <w:color w:val="FF0000"/>
          <w:spacing w:val="-4"/>
          <w:sz w:val="32"/>
          <w:szCs w:val="32"/>
        </w:rPr>
      </w:pPr>
      <w:r>
        <w:rPr>
          <w:rFonts w:hint="eastAsia" w:ascii="仿宋" w:hAnsi="仿宋" w:eastAsia="仿宋"/>
          <w:color w:val="000000"/>
          <w:sz w:val="32"/>
          <w:szCs w:val="32"/>
        </w:rPr>
        <w:t>1、大力发展货运市场，鼓励实行集约化、网络化经营和管理。</w:t>
      </w:r>
      <w:r>
        <w:rPr>
          <w:rFonts w:hint="eastAsia" w:ascii="仿宋" w:hAnsi="仿宋" w:eastAsia="仿宋"/>
          <w:color w:val="000000"/>
          <w:spacing w:val="-4"/>
          <w:sz w:val="32"/>
          <w:szCs w:val="32"/>
        </w:rPr>
        <w:t xml:space="preserve">  </w:t>
      </w:r>
      <w:r>
        <w:rPr>
          <w:rFonts w:hint="eastAsia" w:ascii="仿宋" w:hAnsi="仿宋" w:eastAsia="仿宋"/>
          <w:color w:val="FF0000"/>
          <w:spacing w:val="-4"/>
          <w:sz w:val="32"/>
          <w:szCs w:val="32"/>
        </w:rPr>
        <w:t xml:space="preserve">                      </w:t>
      </w:r>
    </w:p>
    <w:p w14:paraId="0DDC789D">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2、严把审核关，审核许可物流企业40家。同时完善已取得道路运输证的货车基础资料的建档。</w:t>
      </w:r>
    </w:p>
    <w:p w14:paraId="5EAC1B88">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3、加强对物流企业的管理，依托行业法规指导企业制定安全管理办法。对48家违规物流企业进行了限期整改，对5家违规物流企业进行了停业整顿（暂停其运营业务）。</w:t>
      </w:r>
    </w:p>
    <w:p w14:paraId="310A290E">
      <w:pPr>
        <w:spacing w:line="560" w:lineRule="exact"/>
        <w:ind w:firstLine="630" w:firstLineChars="196"/>
        <w:rPr>
          <w:rFonts w:ascii="楷体" w:hAnsi="楷体" w:eastAsia="楷体"/>
          <w:b/>
          <w:bCs/>
          <w:sz w:val="32"/>
          <w:szCs w:val="32"/>
        </w:rPr>
      </w:pPr>
      <w:r>
        <w:rPr>
          <w:rFonts w:hint="eastAsia" w:ascii="楷体" w:hAnsi="楷体" w:eastAsia="楷体"/>
          <w:b/>
          <w:bCs/>
          <w:sz w:val="32"/>
          <w:szCs w:val="32"/>
        </w:rPr>
        <w:t xml:space="preserve">（四）机动车维修市场管理 </w:t>
      </w:r>
    </w:p>
    <w:p w14:paraId="013ECF1B">
      <w:pPr>
        <w:spacing w:line="560" w:lineRule="exact"/>
        <w:ind w:firstLine="640" w:firstLineChars="200"/>
        <w:rPr>
          <w:rFonts w:ascii="仿宋" w:hAnsi="仿宋" w:eastAsia="仿宋"/>
          <w:sz w:val="32"/>
          <w:szCs w:val="32"/>
        </w:rPr>
      </w:pPr>
      <w:r>
        <w:rPr>
          <w:rFonts w:hint="eastAsia" w:ascii="仿宋" w:hAnsi="仿宋" w:eastAsia="仿宋"/>
          <w:sz w:val="32"/>
          <w:szCs w:val="32"/>
        </w:rPr>
        <w:t>1、继续深入贯彻执行《道路运输车辆技术管理规定》和《道路运输车辆动态监督管理办法》，做好营运车辆《道路运输证》车技评定审验签章工作。截至目前，审验营运车辆约4200辆次。</w:t>
      </w:r>
    </w:p>
    <w:p w14:paraId="6F6FFC24">
      <w:pPr>
        <w:spacing w:line="560" w:lineRule="exact"/>
        <w:ind w:firstLine="660"/>
        <w:rPr>
          <w:rFonts w:ascii="仿宋" w:hAnsi="仿宋" w:eastAsia="仿宋"/>
          <w:sz w:val="32"/>
          <w:szCs w:val="32"/>
        </w:rPr>
      </w:pPr>
      <w:r>
        <w:rPr>
          <w:rFonts w:hint="eastAsia" w:ascii="仿宋" w:hAnsi="仿宋" w:eastAsia="仿宋" w:cs="宋体"/>
          <w:sz w:val="32"/>
          <w:szCs w:val="32"/>
        </w:rPr>
        <w:t>2、继续深入开展维修行业非法改（拼）装治理工作。</w:t>
      </w:r>
    </w:p>
    <w:p w14:paraId="54F6CB34">
      <w:pPr>
        <w:spacing w:line="560" w:lineRule="exact"/>
        <w:ind w:firstLine="660"/>
        <w:rPr>
          <w:rFonts w:ascii="仿宋" w:hAnsi="仿宋" w:eastAsia="仿宋"/>
          <w:sz w:val="32"/>
          <w:szCs w:val="32"/>
        </w:rPr>
      </w:pPr>
      <w:r>
        <w:rPr>
          <w:rFonts w:hint="eastAsia" w:ascii="仿宋" w:hAnsi="仿宋" w:eastAsia="仿宋"/>
          <w:sz w:val="32"/>
          <w:szCs w:val="32"/>
        </w:rPr>
        <w:t>3、</w:t>
      </w:r>
      <w:r>
        <w:rPr>
          <w:rFonts w:hint="eastAsia" w:ascii="仿宋" w:hAnsi="仿宋" w:eastAsia="仿宋" w:cs="宋体"/>
          <w:sz w:val="32"/>
          <w:szCs w:val="32"/>
        </w:rPr>
        <w:t>继续配合</w:t>
      </w:r>
      <w:r>
        <w:rPr>
          <w:rFonts w:hint="eastAsia" w:ascii="仿宋" w:hAnsi="仿宋" w:eastAsia="仿宋"/>
          <w:sz w:val="32"/>
          <w:szCs w:val="32"/>
        </w:rPr>
        <w:t>开展汽车维修行业“散乱污”整治工作。</w:t>
      </w:r>
    </w:p>
    <w:p w14:paraId="5D5EDF2F">
      <w:pPr>
        <w:spacing w:line="560" w:lineRule="exact"/>
        <w:ind w:firstLine="640" w:firstLineChars="200"/>
        <w:rPr>
          <w:rFonts w:ascii="仿宋" w:hAnsi="仿宋" w:eastAsia="仿宋" w:cs="宋体"/>
          <w:sz w:val="32"/>
          <w:szCs w:val="32"/>
        </w:rPr>
      </w:pPr>
      <w:r>
        <w:rPr>
          <w:rFonts w:hint="eastAsia" w:ascii="仿宋" w:hAnsi="仿宋" w:eastAsia="仿宋"/>
          <w:sz w:val="32"/>
          <w:szCs w:val="32"/>
        </w:rPr>
        <w:t>4、按照《国务院关于取消一批行政许可等事项的决定》（国发〔2018〕28号）要求，严格执行取消机动车维修经营许可有关事项。</w:t>
      </w:r>
    </w:p>
    <w:p w14:paraId="7D23C998">
      <w:pPr>
        <w:spacing w:line="560" w:lineRule="exact"/>
        <w:ind w:firstLine="630" w:firstLineChars="196"/>
        <w:rPr>
          <w:rFonts w:ascii="楷体" w:hAnsi="楷体" w:eastAsia="楷体"/>
          <w:b/>
          <w:bCs/>
          <w:sz w:val="32"/>
          <w:szCs w:val="32"/>
        </w:rPr>
      </w:pPr>
      <w:r>
        <w:rPr>
          <w:rFonts w:hint="eastAsia" w:ascii="楷体" w:hAnsi="楷体" w:eastAsia="楷体"/>
          <w:b/>
          <w:bCs/>
          <w:sz w:val="32"/>
          <w:szCs w:val="32"/>
        </w:rPr>
        <w:t xml:space="preserve">（五）驾培市场管理 </w:t>
      </w:r>
    </w:p>
    <w:p w14:paraId="1910DCF2">
      <w:pPr>
        <w:spacing w:line="560" w:lineRule="exact"/>
        <w:ind w:firstLine="640" w:firstLineChars="200"/>
        <w:rPr>
          <w:rFonts w:ascii="仿宋" w:hAnsi="仿宋" w:eastAsia="仿宋"/>
          <w:sz w:val="32"/>
          <w:szCs w:val="32"/>
        </w:rPr>
      </w:pPr>
      <w:r>
        <w:rPr>
          <w:rFonts w:hint="eastAsia" w:ascii="仿宋" w:hAnsi="仿宋" w:eastAsia="仿宋"/>
          <w:sz w:val="32"/>
          <w:szCs w:val="32"/>
        </w:rPr>
        <w:t>1、加强机动车驾培市场的监督和管理，督促辖区内各驾校严格管理，切实贯彻落实《机动车驾驶员培训教学与考试大纲》，保证培训质量。认真履行《四川省机动驾驶员培训合同》，维护广大学员的合法权益。配合乐山市道路运输服务中心做好道路运输从业资格证的换发工作，对换证申请人进行“黑名单”核查，共核查353人。全年对驾校进行日常及安全检查62次。</w:t>
      </w:r>
    </w:p>
    <w:p w14:paraId="7BEFBBFD">
      <w:pPr>
        <w:spacing w:line="560" w:lineRule="exact"/>
        <w:ind w:firstLine="640" w:firstLineChars="200"/>
        <w:rPr>
          <w:rFonts w:ascii="仿宋" w:hAnsi="仿宋" w:eastAsia="仿宋"/>
          <w:sz w:val="32"/>
          <w:szCs w:val="32"/>
        </w:rPr>
      </w:pPr>
      <w:r>
        <w:rPr>
          <w:rFonts w:hint="eastAsia" w:ascii="仿宋" w:hAnsi="仿宋" w:eastAsia="仿宋"/>
          <w:sz w:val="32"/>
          <w:szCs w:val="32"/>
        </w:rPr>
        <w:t>2、在四川省驾驶培训监管服务平台上对我市6家驾校的6561名学员进行阶段学时审核。</w:t>
      </w:r>
    </w:p>
    <w:p w14:paraId="4B7A2B90">
      <w:pPr>
        <w:spacing w:line="560" w:lineRule="exact"/>
        <w:ind w:firstLine="640" w:firstLineChars="200"/>
        <w:rPr>
          <w:rFonts w:ascii="仿宋" w:hAnsi="仿宋" w:eastAsia="仿宋" w:cs="宋体"/>
          <w:kern w:val="0"/>
          <w:sz w:val="32"/>
          <w:szCs w:val="32"/>
        </w:rPr>
      </w:pPr>
      <w:r>
        <w:rPr>
          <w:rFonts w:hint="eastAsia" w:ascii="仿宋" w:hAnsi="仿宋" w:eastAsia="仿宋"/>
          <w:sz w:val="32"/>
          <w:szCs w:val="32"/>
        </w:rPr>
        <w:t>3、组织6家客运企业（含1家公交企业）和91家货运企业2585名从业人员参加全国营运客车和货车驾驶员安全文明驾驶教育培训专项行动考核。</w:t>
      </w:r>
    </w:p>
    <w:p w14:paraId="6D718FA8">
      <w:pPr>
        <w:spacing w:line="560" w:lineRule="exact"/>
        <w:ind w:firstLine="643" w:firstLineChars="200"/>
        <w:rPr>
          <w:rFonts w:ascii="楷体" w:hAnsi="楷体" w:eastAsia="楷体"/>
          <w:b/>
          <w:sz w:val="32"/>
          <w:szCs w:val="32"/>
        </w:rPr>
      </w:pPr>
      <w:r>
        <w:rPr>
          <w:rFonts w:hint="eastAsia" w:ascii="楷体" w:hAnsi="楷体" w:eastAsia="楷体"/>
          <w:b/>
          <w:sz w:val="32"/>
          <w:szCs w:val="32"/>
        </w:rPr>
        <w:t xml:space="preserve">（六）运政稽查 </w:t>
      </w:r>
    </w:p>
    <w:p w14:paraId="7471C9CE">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1、加大路检路查力度，规范运输市场秩序。截</w:t>
      </w:r>
      <w:r>
        <w:rPr>
          <w:rFonts w:hint="eastAsia" w:ascii="仿宋" w:hAnsi="仿宋" w:eastAsia="仿宋"/>
          <w:color w:val="000000"/>
          <w:sz w:val="32"/>
          <w:szCs w:val="32"/>
          <w:lang w:val="en-US" w:eastAsia="zh-CN"/>
        </w:rPr>
        <w:t>至</w:t>
      </w:r>
      <w:r>
        <w:rPr>
          <w:rFonts w:hint="eastAsia" w:ascii="仿宋" w:hAnsi="仿宋" w:eastAsia="仿宋"/>
          <w:color w:val="000000"/>
          <w:sz w:val="32"/>
          <w:szCs w:val="32"/>
        </w:rPr>
        <w:t>目前查处各类违法、违章车辆49台次，其中非法营运车辆6辆、违规客车1辆、</w:t>
      </w:r>
      <w:r>
        <w:rPr>
          <w:rFonts w:hint="eastAsia" w:ascii="仿宋" w:hAnsi="仿宋" w:eastAsia="仿宋"/>
          <w:sz w:val="32"/>
          <w:szCs w:val="32"/>
        </w:rPr>
        <w:t>违规出租车39辆、</w:t>
      </w:r>
      <w:r>
        <w:rPr>
          <w:rFonts w:hint="eastAsia" w:ascii="仿宋" w:hAnsi="仿宋" w:eastAsia="仿宋" w:cs="仿宋_GB2312"/>
          <w:bCs/>
          <w:sz w:val="32"/>
          <w:szCs w:val="32"/>
        </w:rPr>
        <w:t>违规从事网路预约出租车辆3辆</w:t>
      </w:r>
      <w:r>
        <w:rPr>
          <w:rFonts w:hint="eastAsia" w:ascii="仿宋" w:hAnsi="仿宋" w:eastAsia="仿宋"/>
          <w:sz w:val="32"/>
          <w:szCs w:val="32"/>
        </w:rPr>
        <w:t>；查处违规客运企业1家；</w:t>
      </w:r>
      <w:r>
        <w:rPr>
          <w:rFonts w:hint="eastAsia" w:ascii="仿宋" w:hAnsi="仿宋" w:eastAsia="仿宋"/>
          <w:color w:val="000000"/>
          <w:sz w:val="32"/>
          <w:szCs w:val="32"/>
        </w:rPr>
        <w:t>查处物流企业13家</w:t>
      </w:r>
      <w:r>
        <w:rPr>
          <w:rFonts w:hint="eastAsia" w:ascii="仿宋" w:hAnsi="仿宋" w:eastAsia="仿宋" w:cs="仿宋_GB2312"/>
          <w:bCs/>
          <w:color w:val="000000"/>
          <w:sz w:val="32"/>
          <w:szCs w:val="32"/>
        </w:rPr>
        <w:t>；约谈网络预约出租公司2家</w:t>
      </w:r>
      <w:r>
        <w:rPr>
          <w:rFonts w:hint="eastAsia" w:ascii="仿宋" w:hAnsi="仿宋" w:eastAsia="仿宋"/>
          <w:sz w:val="32"/>
          <w:szCs w:val="32"/>
        </w:rPr>
        <w:t>。违章处理率达100%。</w:t>
      </w:r>
    </w:p>
    <w:p w14:paraId="748DDC2B">
      <w:pPr>
        <w:spacing w:line="560" w:lineRule="exact"/>
        <w:ind w:firstLine="640" w:firstLineChars="200"/>
        <w:rPr>
          <w:rFonts w:ascii="仿宋" w:hAnsi="仿宋" w:eastAsia="仿宋"/>
          <w:sz w:val="32"/>
          <w:szCs w:val="32"/>
        </w:rPr>
      </w:pPr>
      <w:r>
        <w:rPr>
          <w:rFonts w:hint="eastAsia" w:ascii="仿宋" w:hAnsi="仿宋" w:eastAsia="仿宋"/>
          <w:sz w:val="32"/>
          <w:szCs w:val="32"/>
        </w:rPr>
        <w:t>2、完善投诉举报制度，受理运政投诉97起，投诉处理率100%。</w:t>
      </w:r>
    </w:p>
    <w:p w14:paraId="6BFED303">
      <w:pPr>
        <w:spacing w:line="560" w:lineRule="exact"/>
        <w:ind w:firstLine="627" w:firstLineChars="196"/>
        <w:rPr>
          <w:rFonts w:ascii="仿宋" w:hAnsi="仿宋" w:eastAsia="仿宋"/>
          <w:sz w:val="32"/>
          <w:szCs w:val="32"/>
        </w:rPr>
      </w:pPr>
      <w:r>
        <w:rPr>
          <w:rFonts w:hint="eastAsia" w:ascii="仿宋" w:hAnsi="仿宋" w:eastAsia="仿宋"/>
          <w:sz w:val="32"/>
          <w:szCs w:val="32"/>
        </w:rPr>
        <w:t>3、进一步完善道路运输应急保障机制，制定好各项应急预案，遇到突发事件保证应急车辆的及时到位、集结。圆满完成重大节假日各项应急任务。</w:t>
      </w:r>
    </w:p>
    <w:p w14:paraId="496C4CAE">
      <w:pPr>
        <w:spacing w:line="560" w:lineRule="exact"/>
        <w:ind w:firstLine="627" w:firstLineChars="196"/>
        <w:rPr>
          <w:rFonts w:ascii="仿宋" w:hAnsi="仿宋" w:eastAsia="仿宋"/>
          <w:bCs/>
          <w:sz w:val="32"/>
          <w:szCs w:val="32"/>
        </w:rPr>
      </w:pPr>
      <w:r>
        <w:rPr>
          <w:rFonts w:hint="eastAsia" w:ascii="仿宋" w:hAnsi="仿宋" w:eastAsia="仿宋"/>
          <w:sz w:val="32"/>
          <w:szCs w:val="32"/>
        </w:rPr>
        <w:t>4、</w:t>
      </w:r>
      <w:r>
        <w:rPr>
          <w:rFonts w:hint="eastAsia" w:ascii="仿宋" w:hAnsi="仿宋" w:eastAsia="仿宋" w:cs="宋体"/>
          <w:sz w:val="32"/>
          <w:szCs w:val="32"/>
        </w:rPr>
        <w:t>对市境内</w:t>
      </w:r>
      <w:r>
        <w:rPr>
          <w:rFonts w:hint="eastAsia" w:ascii="仿宋" w:hAnsi="仿宋" w:eastAsia="仿宋" w:cs="??_GB2312"/>
          <w:sz w:val="32"/>
          <w:szCs w:val="32"/>
        </w:rPr>
        <w:t>19</w:t>
      </w:r>
      <w:r>
        <w:rPr>
          <w:rFonts w:hint="eastAsia" w:ascii="仿宋" w:hAnsi="仿宋" w:eastAsia="仿宋" w:cs="宋体"/>
          <w:sz w:val="32"/>
          <w:szCs w:val="32"/>
        </w:rPr>
        <w:t>家快递公司，</w:t>
      </w:r>
      <w:r>
        <w:rPr>
          <w:rFonts w:hint="eastAsia" w:ascii="仿宋" w:hAnsi="仿宋" w:eastAsia="仿宋" w:cs="??_GB2312"/>
          <w:sz w:val="32"/>
          <w:szCs w:val="32"/>
        </w:rPr>
        <w:t>64</w:t>
      </w:r>
      <w:r>
        <w:rPr>
          <w:rFonts w:hint="eastAsia" w:ascii="仿宋" w:hAnsi="仿宋" w:eastAsia="仿宋" w:cs="宋体"/>
          <w:sz w:val="32"/>
          <w:szCs w:val="32"/>
        </w:rPr>
        <w:t>家网点开展了定期不定期巡查，督促公司落实</w:t>
      </w:r>
      <w:r>
        <w:rPr>
          <w:rFonts w:hint="eastAsia" w:ascii="仿宋" w:hAnsi="仿宋" w:eastAsia="仿宋" w:cs="??_GB2312"/>
          <w:sz w:val="32"/>
          <w:szCs w:val="32"/>
        </w:rPr>
        <w:t>“</w:t>
      </w:r>
      <w:r>
        <w:rPr>
          <w:rFonts w:hint="eastAsia" w:ascii="仿宋" w:hAnsi="仿宋" w:eastAsia="仿宋" w:cs="宋体"/>
          <w:sz w:val="32"/>
          <w:szCs w:val="32"/>
        </w:rPr>
        <w:t>三个</w:t>
      </w:r>
      <w:r>
        <w:rPr>
          <w:rFonts w:hint="eastAsia" w:ascii="仿宋" w:hAnsi="仿宋" w:eastAsia="仿宋" w:cs="??_GB2312"/>
          <w:sz w:val="32"/>
          <w:szCs w:val="32"/>
        </w:rPr>
        <w:t>100%”</w:t>
      </w:r>
      <w:r>
        <w:rPr>
          <w:rFonts w:hint="eastAsia" w:ascii="仿宋" w:hAnsi="仿宋" w:eastAsia="仿宋" w:cs="宋体"/>
          <w:sz w:val="32"/>
          <w:szCs w:val="32"/>
        </w:rPr>
        <w:t>。</w:t>
      </w:r>
    </w:p>
    <w:p w14:paraId="481BC6A0">
      <w:pPr>
        <w:spacing w:line="560" w:lineRule="exact"/>
        <w:ind w:firstLine="630" w:firstLineChars="196"/>
        <w:rPr>
          <w:rFonts w:ascii="楷体" w:hAnsi="楷体" w:eastAsia="楷体"/>
          <w:b/>
          <w:bCs/>
          <w:sz w:val="32"/>
          <w:szCs w:val="32"/>
        </w:rPr>
      </w:pPr>
      <w:r>
        <w:rPr>
          <w:rFonts w:hint="eastAsia" w:ascii="楷体" w:hAnsi="楷体" w:eastAsia="楷体"/>
          <w:b/>
          <w:bCs/>
          <w:sz w:val="32"/>
          <w:szCs w:val="32"/>
        </w:rPr>
        <w:t xml:space="preserve">（七）安全管理 </w:t>
      </w:r>
    </w:p>
    <w:p w14:paraId="5BB83ABC">
      <w:pPr>
        <w:spacing w:line="560" w:lineRule="exact"/>
        <w:ind w:firstLine="640" w:firstLineChars="200"/>
        <w:rPr>
          <w:rFonts w:ascii="仿宋" w:hAnsi="仿宋" w:eastAsia="仿宋"/>
          <w:sz w:val="32"/>
          <w:szCs w:val="32"/>
        </w:rPr>
      </w:pPr>
      <w:r>
        <w:rPr>
          <w:rFonts w:hint="eastAsia" w:ascii="仿宋" w:hAnsi="仿宋" w:eastAsia="仿宋"/>
          <w:sz w:val="32"/>
          <w:szCs w:val="32"/>
        </w:rPr>
        <w:t>1、认真贯彻落实安全工作，强化“一岗双责”和“两个主体责任”，与辖区内各</w:t>
      </w:r>
      <w:r>
        <w:rPr>
          <w:rFonts w:hint="eastAsia" w:ascii="仿宋" w:hAnsi="仿宋" w:eastAsia="仿宋" w:cs="宋体"/>
          <w:sz w:val="32"/>
          <w:szCs w:val="32"/>
        </w:rPr>
        <w:t>客货</w:t>
      </w:r>
      <w:r>
        <w:rPr>
          <w:rFonts w:hint="eastAsia" w:ascii="仿宋" w:hAnsi="仿宋" w:eastAsia="仿宋"/>
          <w:sz w:val="32"/>
          <w:szCs w:val="32"/>
        </w:rPr>
        <w:t>运输企业、客运站、驾校签订120</w:t>
      </w:r>
      <w:r>
        <w:rPr>
          <w:rFonts w:hint="eastAsia" w:ascii="仿宋" w:hAnsi="仿宋" w:eastAsia="仿宋" w:cs="宋体"/>
          <w:sz w:val="32"/>
          <w:szCs w:val="32"/>
        </w:rPr>
        <w:t>份</w:t>
      </w:r>
      <w:r>
        <w:rPr>
          <w:rFonts w:hint="eastAsia" w:ascii="仿宋" w:hAnsi="仿宋" w:eastAsia="仿宋"/>
          <w:sz w:val="32"/>
          <w:szCs w:val="32"/>
        </w:rPr>
        <w:t>《道路交通安全责任书》，单位内部各股室站队签订了《安全管理目标责任书》。制定安全生产工作计划及各类道路运输行业安全生产专项</w:t>
      </w:r>
      <w:r>
        <w:rPr>
          <w:rFonts w:hint="eastAsia" w:ascii="仿宋" w:hAnsi="仿宋" w:eastAsia="仿宋" w:cs="宋体"/>
          <w:sz w:val="32"/>
          <w:szCs w:val="32"/>
        </w:rPr>
        <w:t>物</w:t>
      </w:r>
      <w:r>
        <w:rPr>
          <w:rFonts w:hint="eastAsia" w:ascii="仿宋" w:hAnsi="仿宋" w:eastAsia="仿宋"/>
          <w:sz w:val="32"/>
          <w:szCs w:val="32"/>
        </w:rPr>
        <w:t>整治工作方案，扎实开展道路交通安全生产整治活动。</w:t>
      </w:r>
    </w:p>
    <w:p w14:paraId="7EE71DD0">
      <w:pPr>
        <w:spacing w:line="560" w:lineRule="exact"/>
        <w:ind w:firstLine="640" w:firstLineChars="200"/>
        <w:rPr>
          <w:rFonts w:ascii="仿宋" w:hAnsi="仿宋" w:eastAsia="仿宋"/>
          <w:sz w:val="32"/>
          <w:szCs w:val="32"/>
        </w:rPr>
      </w:pPr>
      <w:r>
        <w:rPr>
          <w:rFonts w:hint="eastAsia" w:ascii="仿宋" w:hAnsi="仿宋" w:eastAsia="仿宋"/>
          <w:sz w:val="32"/>
          <w:szCs w:val="32"/>
        </w:rPr>
        <w:t>2、认真开展安全宣传教育，全年召开安全工作会12次，参加安全宣传咨询活动，摆放安全</w:t>
      </w:r>
      <w:r>
        <w:rPr>
          <w:rFonts w:hint="eastAsia" w:ascii="仿宋" w:hAnsi="仿宋" w:eastAsia="仿宋" w:cs="宋体"/>
          <w:sz w:val="32"/>
          <w:szCs w:val="32"/>
        </w:rPr>
        <w:t>展板2块，接受咨询50余人次，</w:t>
      </w:r>
      <w:r>
        <w:rPr>
          <w:rFonts w:hint="eastAsia" w:ascii="仿宋" w:hAnsi="仿宋" w:eastAsia="仿宋"/>
          <w:sz w:val="32"/>
          <w:szCs w:val="32"/>
        </w:rPr>
        <w:t>发放宣传资料2000余份。认真开展安全督查工作，排查安全隐患，督促企业完善落实各项安全管理制度，确保全年无一起道路源头责任事故发生。共开展安全检查18次，检查企业164家次，排查安全隐患91项，并责令存在问题企业采取有效措施进行整改，约谈企业负责人12次。</w:t>
      </w:r>
    </w:p>
    <w:p w14:paraId="28421FB0">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w:t>
      </w:r>
      <w:r>
        <w:rPr>
          <w:rFonts w:hint="eastAsia" w:ascii="仿宋" w:hAnsi="仿宋" w:eastAsia="仿宋"/>
          <w:spacing w:val="-10"/>
          <w:sz w:val="32"/>
          <w:szCs w:val="32"/>
        </w:rPr>
        <w:t>抓好安全源头管理工作；严格履行“三把关一监督”的安全管理职责，督促客运站落实“三不进站，六不出站”和“例检例保”等安全管理措施。督促企业做好车辆的动态监控管理工作，及时纠正各类违章行为，节假日及重要时段不定时发布提醒安全驾驶信息，发送安全信息199条。纠正各类违章行为42次。</w:t>
      </w:r>
    </w:p>
    <w:p w14:paraId="54193B4A">
      <w:pPr>
        <w:spacing w:line="560" w:lineRule="exact"/>
        <w:ind w:firstLine="640" w:firstLineChars="200"/>
        <w:jc w:val="left"/>
        <w:rPr>
          <w:rFonts w:ascii="仿宋" w:hAnsi="仿宋" w:eastAsia="仿宋"/>
          <w:color w:val="FF0000"/>
          <w:sz w:val="32"/>
          <w:szCs w:val="32"/>
        </w:rPr>
      </w:pPr>
      <w:r>
        <w:rPr>
          <w:rFonts w:hint="eastAsia" w:ascii="仿宋" w:hAnsi="仿宋" w:eastAsia="仿宋"/>
          <w:sz w:val="32"/>
          <w:szCs w:val="32"/>
        </w:rPr>
        <w:t>4、对市境内</w:t>
      </w:r>
      <w:r>
        <w:rPr>
          <w:rFonts w:hint="eastAsia" w:ascii="仿宋" w:hAnsi="仿宋" w:eastAsia="仿宋" w:cs="宋体"/>
          <w:sz w:val="32"/>
          <w:szCs w:val="32"/>
        </w:rPr>
        <w:t>向社会公示</w:t>
      </w:r>
      <w:r>
        <w:rPr>
          <w:rFonts w:hint="eastAsia" w:ascii="仿宋" w:hAnsi="仿宋" w:eastAsia="仿宋"/>
          <w:sz w:val="32"/>
          <w:szCs w:val="32"/>
        </w:rPr>
        <w:t>的</w:t>
      </w:r>
      <w:r>
        <w:rPr>
          <w:rFonts w:hint="eastAsia" w:ascii="仿宋" w:hAnsi="仿宋" w:eastAsia="仿宋" w:cs="宋体"/>
          <w:sz w:val="32"/>
          <w:szCs w:val="32"/>
        </w:rPr>
        <w:t>重点</w:t>
      </w:r>
      <w:r>
        <w:rPr>
          <w:rFonts w:hint="eastAsia" w:ascii="仿宋" w:hAnsi="仿宋" w:eastAsia="仿宋"/>
          <w:sz w:val="32"/>
          <w:szCs w:val="32"/>
        </w:rPr>
        <w:t>货运源头企业定期开展联合巡查，全年共开展巡查52次。全年共约谈企业负责人12次。</w:t>
      </w:r>
    </w:p>
    <w:p w14:paraId="47D6DBDE">
      <w:pPr>
        <w:spacing w:line="560" w:lineRule="exact"/>
        <w:ind w:firstLine="645"/>
        <w:rPr>
          <w:rFonts w:ascii="仿宋" w:hAnsi="仿宋" w:eastAsia="仿宋"/>
          <w:sz w:val="32"/>
          <w:szCs w:val="32"/>
        </w:rPr>
      </w:pPr>
      <w:r>
        <w:rPr>
          <w:rFonts w:hint="eastAsia" w:ascii="仿宋" w:hAnsi="仿宋" w:eastAsia="仿宋"/>
          <w:sz w:val="32"/>
          <w:szCs w:val="32"/>
        </w:rPr>
        <w:t>5、定期组织相关股室开展安全专项检查，并联合交警、安监部门对春运、“黄金周”、汛期等重要时期开展安全重点督查；为确保营运车辆安全与相关部门对客运线路道路状况进行实地查看，及时消除安全隐患；协调镇乡人民政府落实农村客运站安全源头监管责任，共开展安全专项检查12次。</w:t>
      </w:r>
    </w:p>
    <w:p w14:paraId="42EF4F54">
      <w:pPr>
        <w:spacing w:line="560" w:lineRule="exact"/>
        <w:ind w:firstLine="645"/>
        <w:rPr>
          <w:rFonts w:ascii="黑体" w:hAnsi="黑体" w:eastAsia="黑体"/>
          <w:b/>
          <w:color w:val="000000"/>
          <w:sz w:val="32"/>
          <w:szCs w:val="32"/>
        </w:rPr>
      </w:pPr>
      <w:r>
        <w:rPr>
          <w:rFonts w:hint="eastAsia" w:ascii="黑体" w:hAnsi="黑体" w:eastAsia="黑体"/>
          <w:b/>
          <w:color w:val="000000"/>
          <w:sz w:val="32"/>
          <w:szCs w:val="32"/>
        </w:rPr>
        <w:t>二、急难险重和临时交办工作。</w:t>
      </w:r>
    </w:p>
    <w:p w14:paraId="1A18EF65">
      <w:pPr>
        <w:widowControl/>
        <w:spacing w:line="520" w:lineRule="exact"/>
        <w:ind w:firstLine="630"/>
        <w:rPr>
          <w:rFonts w:ascii="仿宋" w:hAnsi="仿宋" w:eastAsia="仿宋"/>
          <w:color w:val="000000"/>
          <w:sz w:val="32"/>
          <w:szCs w:val="32"/>
        </w:rPr>
      </w:pPr>
      <w:r>
        <w:rPr>
          <w:rFonts w:hint="eastAsia" w:ascii="仿宋" w:hAnsi="仿宋" w:eastAsia="仿宋"/>
          <w:color w:val="000000"/>
          <w:sz w:val="32"/>
          <w:szCs w:val="32"/>
        </w:rPr>
        <w:t>（一）认真做好2019年道路运输春运工作。制定了周密的2019年春运工作方案和应急预案，全所干部职工坚守岗位，认真履行职责，圆满完成了春运工作任务。</w:t>
      </w:r>
    </w:p>
    <w:p w14:paraId="67926CC5">
      <w:pPr>
        <w:spacing w:line="52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（二）开展联合“打非治违”专项行动。联合市公安交警大队、公安巡特警大队开展了“打非治违”专项行动，重点对全市非法营运聚集点及运营线路开展巡查，有效遏制非法营运高压态势。</w:t>
      </w:r>
    </w:p>
    <w:p w14:paraId="37D811F6">
      <w:pPr>
        <w:spacing w:line="52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（三）认真做好佛光花海音乐节运力保障工作。为确保佛光花海音乐节运力保障，制定周密的运力保障工作方案，投入公交车70台次，接送乘客1.5万人次，方便市民出行，顺利完成运力保障工作。</w:t>
      </w:r>
    </w:p>
    <w:p w14:paraId="62683C04">
      <w:pPr>
        <w:pStyle w:val="5"/>
        <w:adjustRightInd w:val="0"/>
        <w:snapToGrid w:val="0"/>
        <w:spacing w:before="93" w:line="600" w:lineRule="exact"/>
        <w:ind w:firstLine="672" w:firstLineChars="210"/>
        <w:outlineLvl w:val="2"/>
        <w:rPr>
          <w:rFonts w:ascii="仿宋" w:hAnsi="仿宋" w:eastAsia="仿宋"/>
          <w:bCs/>
          <w:color w:val="000000"/>
          <w:sz w:val="32"/>
          <w:szCs w:val="32"/>
        </w:rPr>
      </w:pPr>
    </w:p>
    <w:p w14:paraId="4FF5EC61">
      <w:pPr>
        <w:pStyle w:val="3"/>
        <w:rPr>
          <w:rStyle w:val="1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14:paraId="19C5590F">
      <w:pPr>
        <w:ind w:firstLine="800" w:firstLineChars="250"/>
        <w:rPr>
          <w:rFonts w:ascii="仿宋" w:hAnsi="仿宋" w:eastAsia="仿宋"/>
          <w:sz w:val="32"/>
          <w:szCs w:val="32"/>
        </w:rPr>
      </w:pPr>
      <w:r>
        <w:rPr>
          <w:rFonts w:hint="eastAsia" w:ascii="仿宋" w:hAnsi="仿宋" w:eastAsia="仿宋"/>
          <w:sz w:val="32"/>
          <w:szCs w:val="32"/>
        </w:rPr>
        <w:t>峨眉山市道路运输服务中心下属二级单位0个，其中行政单位0个，参照公务员法管理的事业单位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7A4A2FC8">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rPr>
        <w:t>峨眉山市道路运输服务中心</w:t>
      </w:r>
      <w:r>
        <w:rPr>
          <w:rFonts w:hint="eastAsia" w:ascii="仿宋" w:hAnsi="仿宋" w:eastAsia="仿宋"/>
          <w:color w:val="000000"/>
          <w:sz w:val="32"/>
          <w:szCs w:val="32"/>
        </w:rPr>
        <w:t>2019年度部门决算编制范围的二级预算单位包括：</w:t>
      </w:r>
    </w:p>
    <w:p w14:paraId="3A301561">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22" w:name="_Toc15377432"/>
      <w:bookmarkStart w:id="23" w:name="_Toc15306275"/>
      <w:bookmarkStart w:id="24" w:name="_Toc15377201"/>
      <w:bookmarkStart w:id="25" w:name="_Toc15378448"/>
      <w:r>
        <w:rPr>
          <w:rFonts w:ascii="仿宋" w:hAnsi="仿宋" w:eastAsia="仿宋"/>
          <w:color w:val="000000"/>
          <w:sz w:val="32"/>
          <w:szCs w:val="32"/>
        </w:rPr>
        <w:t>***</w:t>
      </w:r>
      <w:bookmarkEnd w:id="22"/>
      <w:bookmarkEnd w:id="23"/>
      <w:bookmarkEnd w:id="24"/>
      <w:bookmarkEnd w:id="25"/>
    </w:p>
    <w:p w14:paraId="6917C70E">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26" w:name="_Toc15378449"/>
      <w:bookmarkStart w:id="27" w:name="_Toc15377433"/>
      <w:bookmarkStart w:id="28" w:name="_Toc15377202"/>
      <w:bookmarkStart w:id="29" w:name="_Toc15306276"/>
      <w:r>
        <w:rPr>
          <w:rFonts w:ascii="仿宋" w:hAnsi="仿宋" w:eastAsia="仿宋"/>
          <w:color w:val="000000"/>
          <w:sz w:val="32"/>
          <w:szCs w:val="32"/>
        </w:rPr>
        <w:t>***</w:t>
      </w:r>
      <w:bookmarkEnd w:id="26"/>
      <w:bookmarkEnd w:id="27"/>
      <w:bookmarkEnd w:id="28"/>
      <w:bookmarkEnd w:id="29"/>
    </w:p>
    <w:p w14:paraId="634172B4">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30" w:name="_Toc15378450"/>
      <w:bookmarkStart w:id="31" w:name="_Toc15377203"/>
      <w:bookmarkStart w:id="32" w:name="_Toc15377434"/>
      <w:bookmarkStart w:id="33" w:name="_Toc15306277"/>
      <w:r>
        <w:rPr>
          <w:rFonts w:ascii="仿宋" w:hAnsi="仿宋" w:eastAsia="仿宋"/>
          <w:color w:val="000000"/>
          <w:sz w:val="32"/>
          <w:szCs w:val="32"/>
        </w:rPr>
        <w:t>***</w:t>
      </w:r>
      <w:bookmarkEnd w:id="30"/>
      <w:bookmarkEnd w:id="31"/>
      <w:bookmarkEnd w:id="32"/>
      <w:bookmarkEnd w:id="33"/>
    </w:p>
    <w:p w14:paraId="1F93080D">
      <w:pPr>
        <w:pStyle w:val="5"/>
        <w:adjustRightInd w:val="0"/>
        <w:snapToGrid w:val="0"/>
        <w:spacing w:before="93" w:line="600" w:lineRule="exact"/>
        <w:ind w:firstLine="1120" w:firstLineChars="350"/>
        <w:rPr>
          <w:rFonts w:ascii="仿宋" w:hAnsi="仿宋" w:eastAsia="仿宋"/>
          <w:color w:val="000000"/>
          <w:sz w:val="32"/>
          <w:szCs w:val="32"/>
        </w:rPr>
      </w:pPr>
      <w:r>
        <w:rPr>
          <w:rFonts w:hint="eastAsia" w:ascii="仿宋" w:hAnsi="仿宋" w:eastAsia="仿宋"/>
          <w:color w:val="000000"/>
          <w:sz w:val="32"/>
          <w:szCs w:val="32"/>
        </w:rPr>
        <w:t>……</w:t>
      </w:r>
    </w:p>
    <w:p w14:paraId="185F1550">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3377AC1D">
      <w:pPr>
        <w:pStyle w:val="2"/>
        <w:ind w:right="440"/>
        <w:jc w:val="right"/>
        <w:rPr>
          <w:rStyle w:val="16"/>
          <w:rFonts w:ascii="黑体" w:hAnsi="黑体" w:eastAsia="黑体"/>
          <w:b w:val="0"/>
          <w:bCs w:val="0"/>
        </w:rPr>
      </w:pPr>
      <w:bookmarkStart w:id="34" w:name="_Toc15377204"/>
      <w:bookmarkStart w:id="35"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16"/>
          <w:rFonts w:hint="eastAsia" w:ascii="黑体" w:hAnsi="黑体" w:eastAsia="黑体"/>
          <w:b w:val="0"/>
          <w:bCs w:val="0"/>
        </w:rPr>
        <w:t>2019年度部门决算情况说明</w:t>
      </w:r>
      <w:bookmarkEnd w:id="34"/>
      <w:bookmarkEnd w:id="35"/>
    </w:p>
    <w:p w14:paraId="67A4EE24"/>
    <w:p w14:paraId="1E4F17BD">
      <w:pPr>
        <w:pStyle w:val="27"/>
        <w:numPr>
          <w:ilvl w:val="0"/>
          <w:numId w:val="2"/>
        </w:numPr>
        <w:spacing w:line="600" w:lineRule="exact"/>
        <w:ind w:firstLineChars="0"/>
        <w:outlineLvl w:val="1"/>
        <w:rPr>
          <w:rStyle w:val="17"/>
          <w:rFonts w:ascii="黑体" w:hAnsi="黑体" w:eastAsia="黑体"/>
          <w:b w:val="0"/>
        </w:rPr>
      </w:pPr>
      <w:bookmarkStart w:id="36" w:name="_Toc15396603"/>
      <w:bookmarkStart w:id="37" w:name="_Toc15377205"/>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36"/>
      <w:bookmarkEnd w:id="37"/>
    </w:p>
    <w:p w14:paraId="18E08DE6">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2019年度收、支总计1281.48万元。与2018年相比，收、支总计各增加124.53万元、-17.47万元，增长24.12</w:t>
      </w:r>
      <w:r>
        <w:rPr>
          <w:rFonts w:ascii="仿宋" w:hAnsi="仿宋" w:eastAsia="仿宋"/>
          <w:color w:val="000000"/>
          <w:sz w:val="32"/>
          <w:szCs w:val="32"/>
        </w:rPr>
        <w:t>%</w:t>
      </w:r>
      <w:r>
        <w:rPr>
          <w:rFonts w:hint="eastAsia" w:ascii="仿宋" w:hAnsi="仿宋" w:eastAsia="仿宋"/>
          <w:color w:val="000000"/>
          <w:sz w:val="32"/>
          <w:szCs w:val="32"/>
        </w:rPr>
        <w:t>、-2.65%。主要变动原因是本年度增加死亡抚恤金、增加公路和运输安全\打击非法营运工作的检查力度等。</w:t>
      </w:r>
    </w:p>
    <w:p w14:paraId="4393C18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0C134CF4">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426085</wp:posOffset>
            </wp:positionH>
            <wp:positionV relativeFrom="paragraph">
              <wp:posOffset>232410</wp:posOffset>
            </wp:positionV>
            <wp:extent cx="4744085" cy="2743200"/>
            <wp:effectExtent l="0" t="0" r="18415" b="0"/>
            <wp:wrapNone/>
            <wp:docPr id="1" name="图片 0" descr="微信图片_2020102118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01021183749.png"/>
                    <pic:cNvPicPr>
                      <a:picLocks noChangeAspect="1"/>
                    </pic:cNvPicPr>
                  </pic:nvPicPr>
                  <pic:blipFill>
                    <a:blip r:embed="rId6"/>
                    <a:stretch>
                      <a:fillRect/>
                    </a:stretch>
                  </pic:blipFill>
                  <pic:spPr>
                    <a:xfrm>
                      <a:off x="0" y="0"/>
                      <a:ext cx="4744085" cy="2743200"/>
                    </a:xfrm>
                    <a:prstGeom prst="rect">
                      <a:avLst/>
                    </a:prstGeom>
                    <a:noFill/>
                    <a:ln>
                      <a:noFill/>
                    </a:ln>
                  </pic:spPr>
                </pic:pic>
              </a:graphicData>
            </a:graphic>
          </wp:anchor>
        </w:drawing>
      </w:r>
    </w:p>
    <w:p w14:paraId="4DD576B1">
      <w:pPr>
        <w:spacing w:line="600" w:lineRule="exact"/>
        <w:ind w:firstLine="640" w:firstLineChars="200"/>
        <w:jc w:val="left"/>
        <w:rPr>
          <w:rFonts w:ascii="仿宋_GB2312" w:eastAsia="仿宋_GB2312"/>
          <w:color w:val="000000"/>
          <w:sz w:val="32"/>
          <w:szCs w:val="32"/>
        </w:rPr>
      </w:pPr>
    </w:p>
    <w:p w14:paraId="0FACCB70">
      <w:pPr>
        <w:spacing w:line="600" w:lineRule="exact"/>
        <w:ind w:firstLine="640" w:firstLineChars="200"/>
        <w:jc w:val="left"/>
        <w:rPr>
          <w:rFonts w:ascii="仿宋_GB2312" w:eastAsia="仿宋_GB2312"/>
          <w:color w:val="000000"/>
          <w:sz w:val="32"/>
          <w:szCs w:val="32"/>
        </w:rPr>
      </w:pPr>
    </w:p>
    <w:p w14:paraId="011C398E">
      <w:pPr>
        <w:spacing w:line="600" w:lineRule="exact"/>
        <w:ind w:firstLine="640" w:firstLineChars="200"/>
        <w:jc w:val="left"/>
        <w:rPr>
          <w:rFonts w:ascii="仿宋_GB2312" w:eastAsia="仿宋_GB2312"/>
          <w:color w:val="000000"/>
          <w:sz w:val="32"/>
          <w:szCs w:val="32"/>
        </w:rPr>
      </w:pPr>
    </w:p>
    <w:p w14:paraId="0D0740A1">
      <w:pPr>
        <w:spacing w:line="600" w:lineRule="exact"/>
        <w:ind w:firstLine="640" w:firstLineChars="200"/>
        <w:jc w:val="left"/>
        <w:rPr>
          <w:rFonts w:ascii="仿宋_GB2312" w:eastAsia="仿宋_GB2312"/>
          <w:color w:val="000000"/>
          <w:sz w:val="32"/>
          <w:szCs w:val="32"/>
        </w:rPr>
      </w:pPr>
    </w:p>
    <w:p w14:paraId="6E8F1FAC">
      <w:pPr>
        <w:spacing w:line="600" w:lineRule="exact"/>
        <w:ind w:firstLine="640" w:firstLineChars="200"/>
        <w:jc w:val="left"/>
        <w:rPr>
          <w:rFonts w:ascii="仿宋_GB2312" w:eastAsia="仿宋_GB2312"/>
          <w:color w:val="000000"/>
          <w:sz w:val="32"/>
          <w:szCs w:val="32"/>
        </w:rPr>
      </w:pPr>
    </w:p>
    <w:p w14:paraId="21589FF7">
      <w:pPr>
        <w:spacing w:line="600" w:lineRule="exact"/>
        <w:ind w:firstLine="640" w:firstLineChars="200"/>
        <w:jc w:val="left"/>
        <w:rPr>
          <w:rFonts w:ascii="仿宋_GB2312" w:eastAsia="仿宋_GB2312"/>
          <w:color w:val="000000"/>
          <w:sz w:val="32"/>
          <w:szCs w:val="32"/>
        </w:rPr>
      </w:pPr>
    </w:p>
    <w:p w14:paraId="53119950">
      <w:pPr>
        <w:spacing w:line="600" w:lineRule="exact"/>
        <w:ind w:firstLine="640" w:firstLineChars="200"/>
        <w:jc w:val="left"/>
        <w:rPr>
          <w:rFonts w:ascii="仿宋_GB2312" w:eastAsia="仿宋_GB2312"/>
          <w:color w:val="000000"/>
          <w:sz w:val="32"/>
          <w:szCs w:val="32"/>
        </w:rPr>
      </w:pPr>
    </w:p>
    <w:p w14:paraId="1CC037A4">
      <w:pPr>
        <w:pStyle w:val="27"/>
        <w:numPr>
          <w:ilvl w:val="0"/>
          <w:numId w:val="2"/>
        </w:numPr>
        <w:spacing w:line="600" w:lineRule="exact"/>
        <w:ind w:firstLineChars="0"/>
        <w:outlineLvl w:val="1"/>
        <w:rPr>
          <w:rStyle w:val="17"/>
          <w:rFonts w:ascii="黑体" w:hAnsi="黑体" w:eastAsia="黑体"/>
          <w:b w:val="0"/>
        </w:rPr>
      </w:pPr>
      <w:bookmarkStart w:id="38" w:name="_Toc15377206"/>
      <w:bookmarkStart w:id="39" w:name="_Toc15396604"/>
      <w:r>
        <w:rPr>
          <w:rFonts w:hint="eastAsia" w:ascii="黑体" w:hAnsi="黑体" w:eastAsia="黑体"/>
          <w:color w:val="000000"/>
          <w:sz w:val="32"/>
          <w:szCs w:val="32"/>
        </w:rPr>
        <w:t>收</w:t>
      </w:r>
      <w:r>
        <w:rPr>
          <w:rStyle w:val="17"/>
          <w:rFonts w:hint="eastAsia" w:ascii="黑体" w:hAnsi="黑体" w:eastAsia="黑体"/>
          <w:b w:val="0"/>
        </w:rPr>
        <w:t>入决算情况说明</w:t>
      </w:r>
      <w:bookmarkEnd w:id="38"/>
      <w:bookmarkEnd w:id="39"/>
    </w:p>
    <w:p w14:paraId="6C2A67DC">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9年本年收入合计640.74万元，其中：一般公共预算财政拨款收入640.74万元，占100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710A19E6">
      <w:pPr>
        <w:spacing w:line="600" w:lineRule="exact"/>
        <w:ind w:firstLine="640" w:firstLineChars="200"/>
        <w:outlineLvl w:val="1"/>
        <w:rPr>
          <w:rFonts w:ascii="仿宋" w:hAnsi="仿宋" w:eastAsia="仿宋"/>
          <w:color w:val="000000"/>
          <w:sz w:val="32"/>
          <w:szCs w:val="32"/>
        </w:rPr>
      </w:pPr>
    </w:p>
    <w:p w14:paraId="46805CC6">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（图2：收入决算结构图）（饼状图）</w:t>
      </w:r>
    </w:p>
    <w:p w14:paraId="1E964EF8">
      <w:pPr>
        <w:pStyle w:val="27"/>
        <w:numPr>
          <w:ilvl w:val="0"/>
          <w:numId w:val="2"/>
        </w:numPr>
        <w:spacing w:line="600" w:lineRule="exact"/>
        <w:ind w:firstLineChars="0"/>
        <w:outlineLvl w:val="1"/>
        <w:rPr>
          <w:rStyle w:val="17"/>
          <w:rFonts w:ascii="黑体" w:hAnsi="黑体" w:eastAsia="黑体"/>
          <w:b w:val="0"/>
        </w:rPr>
      </w:pPr>
      <w:bookmarkStart w:id="40" w:name="_Toc15396605"/>
      <w:bookmarkStart w:id="41" w:name="_Toc15377207"/>
      <w:r>
        <w:rPr>
          <w:rFonts w:hint="eastAsia" w:ascii="黑体" w:hAnsi="黑体" w:eastAsia="黑体"/>
          <w:color w:val="000000"/>
          <w:sz w:val="32"/>
          <w:szCs w:val="32"/>
        </w:rPr>
        <w:t>支</w:t>
      </w:r>
      <w:r>
        <w:rPr>
          <w:rStyle w:val="17"/>
          <w:rFonts w:hint="eastAsia" w:ascii="黑体" w:hAnsi="黑体" w:eastAsia="黑体"/>
          <w:b w:val="0"/>
        </w:rPr>
        <w:t>出决算情况说明</w:t>
      </w:r>
      <w:bookmarkEnd w:id="40"/>
      <w:bookmarkEnd w:id="41"/>
    </w:p>
    <w:p w14:paraId="55DF9EE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9年本年支出合计640.74万元，其中：基本支出610.42万元，占95.27</w:t>
      </w:r>
      <w:r>
        <w:rPr>
          <w:rFonts w:ascii="仿宋" w:hAnsi="仿宋" w:eastAsia="仿宋"/>
          <w:color w:val="000000"/>
          <w:sz w:val="32"/>
          <w:szCs w:val="32"/>
        </w:rPr>
        <w:t>%</w:t>
      </w:r>
      <w:r>
        <w:rPr>
          <w:rFonts w:hint="eastAsia" w:ascii="仿宋" w:hAnsi="仿宋" w:eastAsia="仿宋"/>
          <w:color w:val="000000"/>
          <w:sz w:val="32"/>
          <w:szCs w:val="32"/>
        </w:rPr>
        <w:t>；项目支出30.32万元，占4.73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6907D4C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（图3：支出决算结构图）（饼状图）</w:t>
      </w:r>
    </w:p>
    <w:p w14:paraId="7FC62157">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426085</wp:posOffset>
            </wp:positionH>
            <wp:positionV relativeFrom="paragraph">
              <wp:posOffset>92710</wp:posOffset>
            </wp:positionV>
            <wp:extent cx="4862830" cy="2504440"/>
            <wp:effectExtent l="0" t="0" r="13970" b="10160"/>
            <wp:wrapNone/>
            <wp:docPr id="2" name="图片 1" descr="微信图片_20201021184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01021184102.png"/>
                    <pic:cNvPicPr>
                      <a:picLocks noChangeAspect="1"/>
                    </pic:cNvPicPr>
                  </pic:nvPicPr>
                  <pic:blipFill>
                    <a:blip r:embed="rId7"/>
                    <a:stretch>
                      <a:fillRect/>
                    </a:stretch>
                  </pic:blipFill>
                  <pic:spPr>
                    <a:xfrm>
                      <a:off x="0" y="0"/>
                      <a:ext cx="4862830" cy="2504440"/>
                    </a:xfrm>
                    <a:prstGeom prst="rect">
                      <a:avLst/>
                    </a:prstGeom>
                    <a:noFill/>
                    <a:ln>
                      <a:noFill/>
                    </a:ln>
                  </pic:spPr>
                </pic:pic>
              </a:graphicData>
            </a:graphic>
          </wp:anchor>
        </w:drawing>
      </w:r>
    </w:p>
    <w:p w14:paraId="3F203E86">
      <w:pPr>
        <w:spacing w:line="600" w:lineRule="exact"/>
        <w:ind w:firstLine="640" w:firstLineChars="200"/>
        <w:rPr>
          <w:rFonts w:ascii="仿宋_GB2312" w:eastAsia="仿宋_GB2312"/>
          <w:color w:val="FF0000"/>
          <w:sz w:val="32"/>
          <w:szCs w:val="32"/>
        </w:rPr>
      </w:pPr>
    </w:p>
    <w:p w14:paraId="739F46FC">
      <w:pPr>
        <w:spacing w:line="600" w:lineRule="exact"/>
        <w:ind w:firstLine="640" w:firstLineChars="200"/>
        <w:rPr>
          <w:rFonts w:ascii="仿宋_GB2312" w:eastAsia="仿宋_GB2312"/>
          <w:color w:val="FF0000"/>
          <w:sz w:val="32"/>
          <w:szCs w:val="32"/>
        </w:rPr>
      </w:pPr>
    </w:p>
    <w:p w14:paraId="31C1C7D0">
      <w:pPr>
        <w:spacing w:line="600" w:lineRule="exact"/>
        <w:ind w:firstLine="640" w:firstLineChars="200"/>
        <w:rPr>
          <w:rFonts w:ascii="仿宋_GB2312" w:eastAsia="仿宋_GB2312"/>
          <w:color w:val="FF0000"/>
          <w:sz w:val="32"/>
          <w:szCs w:val="32"/>
        </w:rPr>
      </w:pPr>
    </w:p>
    <w:p w14:paraId="0A3BD779">
      <w:pPr>
        <w:spacing w:line="600" w:lineRule="exact"/>
        <w:ind w:firstLine="640" w:firstLineChars="200"/>
        <w:rPr>
          <w:rFonts w:ascii="仿宋_GB2312" w:eastAsia="仿宋_GB2312"/>
          <w:color w:val="FF0000"/>
          <w:sz w:val="32"/>
          <w:szCs w:val="32"/>
        </w:rPr>
      </w:pPr>
    </w:p>
    <w:p w14:paraId="6020A394">
      <w:pPr>
        <w:spacing w:line="600" w:lineRule="exact"/>
        <w:ind w:firstLine="640" w:firstLineChars="200"/>
        <w:rPr>
          <w:rFonts w:ascii="仿宋_GB2312" w:eastAsia="仿宋_GB2312"/>
          <w:color w:val="FF0000"/>
          <w:sz w:val="32"/>
          <w:szCs w:val="32"/>
        </w:rPr>
      </w:pPr>
    </w:p>
    <w:p w14:paraId="3B8508A8">
      <w:pPr>
        <w:spacing w:line="600" w:lineRule="exact"/>
        <w:ind w:firstLine="640" w:firstLineChars="200"/>
        <w:rPr>
          <w:rFonts w:ascii="仿宋_GB2312" w:eastAsia="仿宋_GB2312"/>
          <w:color w:val="FF0000"/>
          <w:sz w:val="32"/>
          <w:szCs w:val="32"/>
        </w:rPr>
      </w:pPr>
    </w:p>
    <w:p w14:paraId="7AC3C0F7">
      <w:pPr>
        <w:spacing w:line="600" w:lineRule="exact"/>
        <w:ind w:firstLine="640" w:firstLineChars="200"/>
        <w:outlineLvl w:val="1"/>
        <w:rPr>
          <w:rStyle w:val="17"/>
          <w:rFonts w:ascii="黑体" w:hAnsi="黑体" w:eastAsia="黑体"/>
          <w:b w:val="0"/>
        </w:rPr>
      </w:pPr>
      <w:bookmarkStart w:id="42" w:name="_Toc15396606"/>
      <w:bookmarkStart w:id="43" w:name="_Toc1537720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42"/>
      <w:bookmarkEnd w:id="43"/>
    </w:p>
    <w:p w14:paraId="3C9C7D11">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9年财政拨款收、支总计1281.48万元。与2018年相比，收、支总计各增加124.53万元、-17.47万元，增长24.12</w:t>
      </w:r>
      <w:r>
        <w:rPr>
          <w:rFonts w:ascii="仿宋" w:hAnsi="仿宋" w:eastAsia="仿宋"/>
          <w:color w:val="000000"/>
          <w:sz w:val="32"/>
          <w:szCs w:val="32"/>
        </w:rPr>
        <w:t>%</w:t>
      </w:r>
      <w:r>
        <w:rPr>
          <w:rFonts w:hint="eastAsia" w:ascii="仿宋" w:hAnsi="仿宋" w:eastAsia="仿宋"/>
          <w:color w:val="000000"/>
          <w:sz w:val="32"/>
          <w:szCs w:val="32"/>
        </w:rPr>
        <w:t>、-2.65%。主要变动原因是本年度增加死亡抚恤金、增加公路和运输安全\打击非法营运工作的检查力度等。</w:t>
      </w:r>
    </w:p>
    <w:p w14:paraId="7BD62BDE">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（图4：财政拨款收、支决算总计变动情况）（柱状图）</w:t>
      </w:r>
    </w:p>
    <w:p w14:paraId="12FE4F86">
      <w:pPr>
        <w:spacing w:line="600" w:lineRule="exact"/>
        <w:ind w:firstLine="640"/>
        <w:rPr>
          <w:rFonts w:ascii="仿宋" w:hAnsi="仿宋" w:eastAsia="仿宋"/>
          <w:b/>
          <w:color w:val="00B050"/>
          <w:sz w:val="32"/>
          <w:szCs w:val="32"/>
        </w:rPr>
      </w:pPr>
    </w:p>
    <w:p w14:paraId="15AC8323">
      <w:pPr>
        <w:spacing w:line="600" w:lineRule="exact"/>
        <w:ind w:firstLine="640"/>
        <w:rPr>
          <w:rFonts w:ascii="仿宋" w:hAnsi="仿宋" w:eastAsia="仿宋"/>
          <w:b/>
          <w:color w:val="00B050"/>
          <w:sz w:val="32"/>
          <w:szCs w:val="32"/>
        </w:rPr>
      </w:pPr>
    </w:p>
    <w:p w14:paraId="3D198B45">
      <w:pPr>
        <w:spacing w:line="600" w:lineRule="exact"/>
        <w:ind w:firstLine="640"/>
        <w:rPr>
          <w:rFonts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1312" behindDoc="0" locked="0" layoutInCell="1" allowOverlap="1">
            <wp:simplePos x="0" y="0"/>
            <wp:positionH relativeFrom="column">
              <wp:posOffset>426085</wp:posOffset>
            </wp:positionH>
            <wp:positionV relativeFrom="paragraph">
              <wp:posOffset>-95250</wp:posOffset>
            </wp:positionV>
            <wp:extent cx="4744085" cy="2743200"/>
            <wp:effectExtent l="0" t="0" r="18415" b="0"/>
            <wp:wrapNone/>
            <wp:docPr id="3" name="图片 0" descr="微信图片_2020102118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微信图片_20201021183749.png"/>
                    <pic:cNvPicPr>
                      <a:picLocks noChangeAspect="1"/>
                    </pic:cNvPicPr>
                  </pic:nvPicPr>
                  <pic:blipFill>
                    <a:blip r:embed="rId6"/>
                    <a:stretch>
                      <a:fillRect/>
                    </a:stretch>
                  </pic:blipFill>
                  <pic:spPr>
                    <a:xfrm>
                      <a:off x="0" y="0"/>
                      <a:ext cx="4744085" cy="2743200"/>
                    </a:xfrm>
                    <a:prstGeom prst="rect">
                      <a:avLst/>
                    </a:prstGeom>
                    <a:noFill/>
                    <a:ln>
                      <a:noFill/>
                    </a:ln>
                  </pic:spPr>
                </pic:pic>
              </a:graphicData>
            </a:graphic>
          </wp:anchor>
        </w:drawing>
      </w:r>
    </w:p>
    <w:p w14:paraId="11637FC4">
      <w:pPr>
        <w:spacing w:line="600" w:lineRule="exact"/>
        <w:ind w:firstLine="640"/>
        <w:rPr>
          <w:rFonts w:ascii="仿宋" w:hAnsi="仿宋" w:eastAsia="仿宋"/>
          <w:b/>
          <w:color w:val="00B050"/>
          <w:sz w:val="32"/>
          <w:szCs w:val="32"/>
        </w:rPr>
      </w:pPr>
    </w:p>
    <w:p w14:paraId="121D48F4">
      <w:pPr>
        <w:spacing w:line="600" w:lineRule="exact"/>
        <w:ind w:firstLine="640"/>
        <w:rPr>
          <w:rFonts w:ascii="仿宋" w:hAnsi="仿宋" w:eastAsia="仿宋"/>
          <w:b/>
          <w:color w:val="00B050"/>
          <w:sz w:val="32"/>
          <w:szCs w:val="32"/>
        </w:rPr>
      </w:pPr>
    </w:p>
    <w:p w14:paraId="1D7CCA7B">
      <w:pPr>
        <w:spacing w:line="600" w:lineRule="exact"/>
        <w:ind w:firstLine="640"/>
        <w:rPr>
          <w:rFonts w:ascii="仿宋" w:hAnsi="仿宋" w:eastAsia="仿宋"/>
          <w:b/>
          <w:color w:val="00B050"/>
          <w:sz w:val="32"/>
          <w:szCs w:val="32"/>
        </w:rPr>
      </w:pPr>
    </w:p>
    <w:p w14:paraId="3A23965C">
      <w:pPr>
        <w:spacing w:line="600" w:lineRule="exact"/>
        <w:ind w:firstLine="640"/>
        <w:rPr>
          <w:rFonts w:ascii="仿宋" w:hAnsi="仿宋" w:eastAsia="仿宋"/>
          <w:b/>
          <w:color w:val="00B050"/>
          <w:sz w:val="32"/>
          <w:szCs w:val="32"/>
        </w:rPr>
      </w:pPr>
    </w:p>
    <w:p w14:paraId="2B299542">
      <w:pPr>
        <w:spacing w:line="600" w:lineRule="exact"/>
        <w:ind w:firstLine="640"/>
        <w:rPr>
          <w:rFonts w:ascii="仿宋" w:hAnsi="仿宋" w:eastAsia="仿宋"/>
          <w:b/>
          <w:color w:val="00B050"/>
          <w:sz w:val="32"/>
          <w:szCs w:val="32"/>
        </w:rPr>
      </w:pPr>
    </w:p>
    <w:p w14:paraId="228E97A1">
      <w:pPr>
        <w:spacing w:line="600" w:lineRule="exact"/>
        <w:ind w:firstLine="640"/>
        <w:rPr>
          <w:rFonts w:ascii="仿宋" w:hAnsi="仿宋" w:eastAsia="仿宋"/>
          <w:b/>
          <w:color w:val="00B050"/>
          <w:sz w:val="32"/>
          <w:szCs w:val="32"/>
        </w:rPr>
      </w:pPr>
    </w:p>
    <w:p w14:paraId="06DC51BC">
      <w:pPr>
        <w:spacing w:line="600" w:lineRule="exact"/>
        <w:ind w:firstLine="640" w:firstLineChars="200"/>
        <w:outlineLvl w:val="1"/>
        <w:rPr>
          <w:rStyle w:val="17"/>
          <w:rFonts w:ascii="黑体" w:hAnsi="黑体" w:eastAsia="黑体"/>
          <w:b w:val="0"/>
        </w:rPr>
      </w:pPr>
      <w:bookmarkStart w:id="44" w:name="_Toc15396607"/>
      <w:bookmarkStart w:id="4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44"/>
      <w:bookmarkEnd w:id="45"/>
    </w:p>
    <w:p w14:paraId="7DE74F74">
      <w:pPr>
        <w:spacing w:line="600" w:lineRule="exact"/>
        <w:ind w:firstLine="643" w:firstLineChars="200"/>
        <w:outlineLvl w:val="2"/>
        <w:rPr>
          <w:rFonts w:ascii="仿宋" w:hAnsi="仿宋" w:eastAsia="仿宋"/>
          <w:b/>
          <w:color w:val="000000"/>
          <w:sz w:val="32"/>
          <w:szCs w:val="32"/>
        </w:rPr>
      </w:pPr>
      <w:bookmarkStart w:id="46" w:name="_Toc15377210"/>
      <w:r>
        <w:rPr>
          <w:rFonts w:hint="eastAsia" w:ascii="仿宋" w:hAnsi="仿宋" w:eastAsia="仿宋"/>
          <w:b/>
          <w:color w:val="000000"/>
          <w:sz w:val="32"/>
          <w:szCs w:val="32"/>
        </w:rPr>
        <w:t>（一）一般公共预算财政拨款支出决算总体情况</w:t>
      </w:r>
      <w:bookmarkEnd w:id="46"/>
    </w:p>
    <w:p w14:paraId="6F0A17A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9年一般公共预算财政拨款支出640.74万元，占本年支出合计的100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8年相比，一般公共预算财政拨款减少14.18万元，下降2.17</w:t>
      </w:r>
      <w:r>
        <w:rPr>
          <w:rFonts w:ascii="仿宋" w:hAnsi="仿宋" w:eastAsia="仿宋"/>
          <w:color w:val="000000"/>
          <w:sz w:val="32"/>
          <w:szCs w:val="32"/>
        </w:rPr>
        <w:t>%</w:t>
      </w:r>
      <w:r>
        <w:rPr>
          <w:rFonts w:hint="eastAsia" w:ascii="仿宋" w:hAnsi="仿宋" w:eastAsia="仿宋"/>
          <w:color w:val="000000"/>
          <w:sz w:val="32"/>
          <w:szCs w:val="32"/>
        </w:rPr>
        <w:t>。主要变动原因是部门</w:t>
      </w:r>
      <w:r>
        <w:rPr>
          <w:rFonts w:hint="eastAsia" w:ascii="仿宋" w:hAnsi="仿宋" w:eastAsia="仿宋"/>
          <w:color w:val="000000"/>
          <w:sz w:val="32"/>
          <w:szCs w:val="32"/>
          <w:lang w:val="en-US" w:eastAsia="zh-CN"/>
        </w:rPr>
        <w:t>厉</w:t>
      </w:r>
      <w:r>
        <w:rPr>
          <w:rFonts w:hint="eastAsia" w:ascii="仿宋" w:hAnsi="仿宋" w:eastAsia="仿宋"/>
          <w:color w:val="000000"/>
          <w:sz w:val="32"/>
          <w:szCs w:val="32"/>
        </w:rPr>
        <w:t>行节约，减少各项开支。</w:t>
      </w:r>
    </w:p>
    <w:p w14:paraId="78C4DF0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（图5：一般公共预算财政拨款支出决算变动情况）（柱状图）</w:t>
      </w:r>
    </w:p>
    <w:p w14:paraId="75BEB646">
      <w:pPr>
        <w:spacing w:line="600" w:lineRule="exact"/>
        <w:ind w:firstLine="643" w:firstLineChars="200"/>
        <w:outlineLvl w:val="2"/>
        <w:rPr>
          <w:rFonts w:ascii="仿宋" w:hAnsi="仿宋" w:eastAsia="仿宋"/>
          <w:b/>
          <w:color w:val="000000"/>
          <w:sz w:val="32"/>
          <w:szCs w:val="32"/>
        </w:rPr>
      </w:pPr>
      <w:bookmarkStart w:id="47" w:name="_Toc15377211"/>
      <w:r>
        <w:rPr>
          <w:rFonts w:hint="eastAsia" w:ascii="仿宋" w:hAnsi="仿宋" w:eastAsia="仿宋"/>
          <w:b/>
          <w:color w:val="000000"/>
          <w:sz w:val="32"/>
          <w:szCs w:val="32"/>
        </w:rPr>
        <w:t>（二）一般公共预算财政拨款支出决算结构情况</w:t>
      </w:r>
      <w:bookmarkEnd w:id="47"/>
    </w:p>
    <w:p w14:paraId="4F6FEF96">
      <w:pPr>
        <w:spacing w:line="600" w:lineRule="exact"/>
        <w:ind w:firstLine="640"/>
        <w:rPr>
          <w:rFonts w:ascii="仿宋" w:hAnsi="仿宋" w:eastAsia="仿宋"/>
          <w:b/>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9年一般公共预算财政拨款支出640.74万元，主要用于以下方面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ascii="仿宋" w:hAnsi="仿宋" w:eastAsia="仿宋"/>
          <w:color w:val="000000"/>
          <w:sz w:val="32"/>
          <w:szCs w:val="32"/>
        </w:rPr>
        <w:t>**</w:t>
      </w:r>
      <w:r>
        <w:rPr>
          <w:rFonts w:hint="eastAsia" w:ascii="仿宋" w:hAnsi="仿宋" w:eastAsia="仿宋"/>
          <w:color w:val="000000"/>
          <w:sz w:val="32"/>
          <w:szCs w:val="32"/>
        </w:rPr>
        <w:t>万元，占</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w:t>
      </w:r>
      <w:r>
        <w:rPr>
          <w:rFonts w:ascii="仿宋" w:hAnsi="仿宋" w:eastAsia="仿宋"/>
          <w:b/>
          <w:bCs/>
          <w:color w:val="000000"/>
          <w:sz w:val="32"/>
          <w:szCs w:val="32"/>
        </w:rPr>
        <w:t>**</w:t>
      </w:r>
      <w:r>
        <w:rPr>
          <w:rFonts w:hint="eastAsia" w:ascii="仿宋" w:hAnsi="仿宋" w:eastAsia="仿宋"/>
          <w:b/>
          <w:bCs/>
          <w:color w:val="000000"/>
          <w:sz w:val="32"/>
          <w:szCs w:val="32"/>
        </w:rPr>
        <w:t>万元，占</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支出73.18万元，占11.43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13.57万元，占2.11</w:t>
      </w:r>
      <w:r>
        <w:rPr>
          <w:rFonts w:ascii="仿宋" w:hAnsi="仿宋" w:eastAsia="仿宋"/>
          <w:color w:val="000000"/>
          <w:sz w:val="32"/>
          <w:szCs w:val="32"/>
        </w:rPr>
        <w:t>%</w:t>
      </w:r>
      <w:r>
        <w:rPr>
          <w:rFonts w:hint="eastAsia" w:ascii="仿宋" w:hAnsi="仿宋" w:eastAsia="仿宋"/>
          <w:color w:val="000000"/>
          <w:sz w:val="32"/>
          <w:szCs w:val="32"/>
        </w:rPr>
        <w:t>；住房保障支出49.12万元，占7.67</w:t>
      </w:r>
      <w:r>
        <w:rPr>
          <w:rFonts w:ascii="仿宋" w:hAnsi="仿宋" w:eastAsia="仿宋"/>
          <w:color w:val="000000"/>
          <w:sz w:val="32"/>
          <w:szCs w:val="32"/>
        </w:rPr>
        <w:t>%</w:t>
      </w:r>
      <w:r>
        <w:rPr>
          <w:rFonts w:hint="eastAsia" w:ascii="仿宋" w:hAnsi="仿宋" w:eastAsia="仿宋"/>
          <w:color w:val="000000"/>
          <w:sz w:val="32"/>
          <w:szCs w:val="32"/>
        </w:rPr>
        <w:t>；交通运输支出504.87万元，占78.79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14:paraId="69E3C29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7B0137A6">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426085</wp:posOffset>
            </wp:positionH>
            <wp:positionV relativeFrom="paragraph">
              <wp:posOffset>223520</wp:posOffset>
            </wp:positionV>
            <wp:extent cx="4862830" cy="2751455"/>
            <wp:effectExtent l="0" t="0" r="13970" b="10795"/>
            <wp:wrapNone/>
            <wp:docPr id="4" name="图片 3" descr="微信图片_20201021185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01021185122.png"/>
                    <pic:cNvPicPr>
                      <a:picLocks noChangeAspect="1"/>
                    </pic:cNvPicPr>
                  </pic:nvPicPr>
                  <pic:blipFill>
                    <a:blip r:embed="rId8"/>
                    <a:stretch>
                      <a:fillRect/>
                    </a:stretch>
                  </pic:blipFill>
                  <pic:spPr>
                    <a:xfrm>
                      <a:off x="0" y="0"/>
                      <a:ext cx="4862830" cy="2751455"/>
                    </a:xfrm>
                    <a:prstGeom prst="rect">
                      <a:avLst/>
                    </a:prstGeom>
                    <a:noFill/>
                    <a:ln>
                      <a:noFill/>
                    </a:ln>
                  </pic:spPr>
                </pic:pic>
              </a:graphicData>
            </a:graphic>
          </wp:anchor>
        </w:drawing>
      </w:r>
    </w:p>
    <w:p w14:paraId="063AD7A8">
      <w:pPr>
        <w:spacing w:line="600" w:lineRule="exact"/>
        <w:ind w:firstLine="640" w:firstLineChars="200"/>
        <w:rPr>
          <w:rFonts w:ascii="仿宋" w:hAnsi="仿宋" w:eastAsia="仿宋"/>
          <w:color w:val="000000"/>
          <w:sz w:val="32"/>
          <w:szCs w:val="32"/>
        </w:rPr>
      </w:pPr>
    </w:p>
    <w:p w14:paraId="2C453C23">
      <w:pPr>
        <w:spacing w:line="600" w:lineRule="exact"/>
        <w:ind w:firstLine="640" w:firstLineChars="200"/>
        <w:rPr>
          <w:rFonts w:ascii="仿宋" w:hAnsi="仿宋" w:eastAsia="仿宋"/>
          <w:color w:val="000000"/>
          <w:sz w:val="32"/>
          <w:szCs w:val="32"/>
        </w:rPr>
      </w:pPr>
    </w:p>
    <w:p w14:paraId="4AB29DC3">
      <w:pPr>
        <w:spacing w:line="600" w:lineRule="exact"/>
        <w:ind w:firstLine="640" w:firstLineChars="200"/>
        <w:rPr>
          <w:rFonts w:ascii="仿宋" w:hAnsi="仿宋" w:eastAsia="仿宋"/>
          <w:color w:val="000000"/>
          <w:sz w:val="32"/>
          <w:szCs w:val="32"/>
        </w:rPr>
      </w:pPr>
    </w:p>
    <w:p w14:paraId="63F93099">
      <w:pPr>
        <w:spacing w:line="600" w:lineRule="exact"/>
        <w:ind w:firstLine="640" w:firstLineChars="200"/>
        <w:rPr>
          <w:rFonts w:ascii="仿宋" w:hAnsi="仿宋" w:eastAsia="仿宋"/>
          <w:color w:val="000000"/>
          <w:sz w:val="32"/>
          <w:szCs w:val="32"/>
        </w:rPr>
      </w:pPr>
    </w:p>
    <w:p w14:paraId="4085D3A9">
      <w:pPr>
        <w:spacing w:line="600" w:lineRule="exact"/>
        <w:ind w:firstLine="640" w:firstLineChars="200"/>
        <w:rPr>
          <w:rFonts w:ascii="仿宋" w:hAnsi="仿宋" w:eastAsia="仿宋"/>
          <w:color w:val="000000"/>
          <w:sz w:val="32"/>
          <w:szCs w:val="32"/>
        </w:rPr>
      </w:pPr>
    </w:p>
    <w:p w14:paraId="45F4F30E">
      <w:pPr>
        <w:spacing w:line="600" w:lineRule="exact"/>
        <w:ind w:firstLine="640" w:firstLineChars="200"/>
        <w:rPr>
          <w:rFonts w:ascii="仿宋" w:hAnsi="仿宋" w:eastAsia="仿宋"/>
          <w:color w:val="000000"/>
          <w:sz w:val="32"/>
          <w:szCs w:val="32"/>
        </w:rPr>
      </w:pPr>
    </w:p>
    <w:p w14:paraId="1A7173D9">
      <w:pPr>
        <w:spacing w:line="600" w:lineRule="exact"/>
        <w:ind w:firstLine="640" w:firstLineChars="200"/>
        <w:rPr>
          <w:rFonts w:ascii="仿宋" w:hAnsi="仿宋" w:eastAsia="仿宋"/>
          <w:color w:val="000000"/>
          <w:sz w:val="32"/>
          <w:szCs w:val="32"/>
        </w:rPr>
      </w:pPr>
    </w:p>
    <w:p w14:paraId="0BC4C716">
      <w:pPr>
        <w:spacing w:line="600" w:lineRule="exact"/>
        <w:ind w:firstLine="643" w:firstLineChars="200"/>
        <w:outlineLvl w:val="2"/>
        <w:rPr>
          <w:rFonts w:ascii="仿宋" w:hAnsi="仿宋" w:eastAsia="仿宋"/>
          <w:b/>
          <w:color w:val="000000"/>
          <w:sz w:val="32"/>
          <w:szCs w:val="32"/>
        </w:rPr>
      </w:pPr>
      <w:bookmarkStart w:id="48" w:name="_Toc15377212"/>
      <w:r>
        <w:rPr>
          <w:rFonts w:hint="eastAsia" w:ascii="仿宋" w:hAnsi="仿宋" w:eastAsia="仿宋"/>
          <w:b/>
          <w:color w:val="000000"/>
          <w:sz w:val="32"/>
          <w:szCs w:val="32"/>
        </w:rPr>
        <w:t>（三）一般公共预算财政拨款支出决算具体情况</w:t>
      </w:r>
      <w:bookmarkEnd w:id="48"/>
    </w:p>
    <w:p w14:paraId="1B8102AA">
      <w:pPr>
        <w:spacing w:line="600" w:lineRule="exact"/>
        <w:ind w:firstLine="643" w:firstLineChars="200"/>
        <w:outlineLvl w:val="2"/>
        <w:rPr>
          <w:rFonts w:ascii="仿宋" w:hAnsi="仿宋" w:eastAsia="仿宋"/>
          <w:color w:val="FF0000"/>
          <w:sz w:val="32"/>
          <w:szCs w:val="32"/>
        </w:rPr>
      </w:pPr>
      <w:bookmarkStart w:id="49" w:name="_Toc15377213"/>
      <w:bookmarkStart w:id="50" w:name="_Toc15377444"/>
      <w:bookmarkStart w:id="51" w:name="_Toc15378460"/>
      <w:r>
        <w:rPr>
          <w:rFonts w:hint="eastAsia" w:ascii="仿宋" w:hAnsi="仿宋" w:eastAsia="仿宋"/>
          <w:b/>
          <w:color w:val="000000"/>
          <w:sz w:val="32"/>
          <w:szCs w:val="32"/>
        </w:rPr>
        <w:t>2019年般公共预算支出决算数为640.74</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49"/>
      <w:bookmarkEnd w:id="50"/>
      <w:bookmarkEnd w:id="51"/>
    </w:p>
    <w:p w14:paraId="5FBB61AB">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14:paraId="2EFAC322">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14:paraId="62E0870D">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14:paraId="3A176C9B">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14:paraId="13F89A40">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社会保障和就业（类）208（款）05（项）05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支出决算为38.16万元，完成预算100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4FCC4E5E">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（类）210（款）11（项）01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支出决算为13.57万元，完成预算100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66CCFD93">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社会保障和就业（类）208（款）05（项）06</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支出决算为18.82万元，完成预算100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3BC8D851">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社会保障和就业（类）208（款）08（项）99</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支出决算为0.66万元，完成预算100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61110F1C">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交通运输支出（类）214（款）01（项）01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支出决算为474.55万元，完成预算100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38C2E904">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10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交通运输支出（类）214（款）01（项）10</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支出决算为13.80万元，完成预算100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31DBB38A">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交通运输支出（类）214（款）01（项）12</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支出决算为16.52万元，完成预算100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1FD7F97D">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11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住房保障支出（类）221（款）02（项）01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支出决算为49.12万元，完成预算100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5D53B1B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p>
    <w:p w14:paraId="4DFA78D8">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Z01-1</w:t>
      </w:r>
      <w:r>
        <w:rPr>
          <w:rFonts w:hint="eastAsia" w:ascii="仿宋" w:hAnsi="仿宋" w:eastAsia="仿宋"/>
          <w:b/>
          <w:sz w:val="32"/>
          <w:szCs w:val="32"/>
        </w:rPr>
        <w:t>表，罗列全部功能分类科目至项级。上述“预算”口径为调整预算数。增减变动原因为决算数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和调整预算数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14:paraId="3963B12D">
      <w:pPr>
        <w:spacing w:line="600" w:lineRule="exact"/>
        <w:ind w:firstLine="640"/>
        <w:rPr>
          <w:rFonts w:ascii="仿宋" w:hAnsi="仿宋" w:eastAsia="仿宋"/>
          <w:b/>
          <w:sz w:val="32"/>
          <w:szCs w:val="32"/>
        </w:rPr>
      </w:pPr>
    </w:p>
    <w:p w14:paraId="00E09191">
      <w:pPr>
        <w:tabs>
          <w:tab w:val="right" w:pos="8306"/>
        </w:tabs>
        <w:spacing w:line="600" w:lineRule="exact"/>
        <w:ind w:firstLine="640"/>
        <w:outlineLvl w:val="1"/>
        <w:rPr>
          <w:rStyle w:val="17"/>
        </w:rPr>
      </w:pPr>
      <w:bookmarkStart w:id="52" w:name="_Toc15396608"/>
      <w:bookmarkStart w:id="5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52"/>
      <w:bookmarkEnd w:id="53"/>
      <w:r>
        <w:rPr>
          <w:rStyle w:val="17"/>
          <w:rFonts w:ascii="黑体" w:hAnsi="黑体" w:eastAsia="黑体"/>
          <w:b w:val="0"/>
        </w:rPr>
        <w:tab/>
      </w:r>
    </w:p>
    <w:p w14:paraId="71032603">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9年一般公共预算财政拨款基本支出610.42万元，其中：</w:t>
      </w:r>
    </w:p>
    <w:p w14:paraId="7D1DF581">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534.57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75.85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152F7E6">
      <w:pPr>
        <w:spacing w:line="600" w:lineRule="exact"/>
        <w:ind w:firstLine="640"/>
        <w:outlineLvl w:val="1"/>
        <w:rPr>
          <w:rStyle w:val="17"/>
          <w:rFonts w:ascii="黑体" w:hAnsi="黑体" w:eastAsia="黑体"/>
          <w:b w:val="0"/>
        </w:rPr>
      </w:pPr>
      <w:bookmarkStart w:id="54" w:name="_Toc15377215"/>
      <w:bookmarkStart w:id="55" w:name="_Toc15396609"/>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54"/>
      <w:bookmarkEnd w:id="55"/>
    </w:p>
    <w:p w14:paraId="6241C8FD">
      <w:pPr>
        <w:spacing w:line="600" w:lineRule="exact"/>
        <w:ind w:firstLine="640"/>
        <w:outlineLvl w:val="2"/>
        <w:rPr>
          <w:rFonts w:ascii="仿宋" w:hAnsi="仿宋" w:eastAsia="仿宋"/>
          <w:b/>
          <w:color w:val="000000"/>
          <w:sz w:val="32"/>
          <w:szCs w:val="32"/>
        </w:rPr>
      </w:pPr>
      <w:bookmarkStart w:id="56" w:name="_Toc15377216"/>
      <w:r>
        <w:rPr>
          <w:rFonts w:hint="eastAsia" w:ascii="仿宋" w:hAnsi="仿宋" w:eastAsia="仿宋"/>
          <w:b/>
          <w:color w:val="000000"/>
          <w:sz w:val="32"/>
          <w:szCs w:val="32"/>
        </w:rPr>
        <w:t>（一）“三公”经费财政拨款支出决算总体情况说明</w:t>
      </w:r>
      <w:bookmarkEnd w:id="56"/>
    </w:p>
    <w:p w14:paraId="1029924E">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9年“三公”经费财政拨款支出决算为6.42万元，完成预算100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14:paraId="5579C6E3">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（注：上述“预算”口径为调整预算数，包括政府性基金支出决算情况。）</w:t>
      </w:r>
    </w:p>
    <w:p w14:paraId="339F3348">
      <w:pPr>
        <w:spacing w:line="600" w:lineRule="exact"/>
        <w:ind w:firstLine="640"/>
        <w:outlineLvl w:val="2"/>
        <w:rPr>
          <w:rFonts w:ascii="仿宋" w:hAnsi="仿宋" w:eastAsia="仿宋"/>
          <w:b/>
          <w:color w:val="000000"/>
          <w:sz w:val="32"/>
          <w:szCs w:val="32"/>
        </w:rPr>
      </w:pPr>
      <w:bookmarkStart w:id="57" w:name="_Toc15377217"/>
      <w:r>
        <w:rPr>
          <w:rFonts w:hint="eastAsia" w:ascii="仿宋" w:hAnsi="仿宋" w:eastAsia="仿宋"/>
          <w:b/>
          <w:color w:val="000000"/>
          <w:sz w:val="32"/>
          <w:szCs w:val="32"/>
        </w:rPr>
        <w:t>（二）“三公”经费财政拨款支出决算具体情况说明</w:t>
      </w:r>
      <w:bookmarkEnd w:id="57"/>
    </w:p>
    <w:p w14:paraId="011C51AF">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；公务用车购置及运行维护费支出决算6.42万元，占0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268A31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095D901C">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w:t>
      </w:r>
      <w:r>
        <w:rPr>
          <w:rFonts w:ascii="仿宋_GB2312" w:eastAsia="仿宋_GB2312"/>
          <w:color w:val="000000"/>
          <w:sz w:val="32"/>
          <w:szCs w:val="32"/>
        </w:rPr>
        <w:t>201</w:t>
      </w:r>
      <w:r>
        <w:rPr>
          <w:rFonts w:hint="eastAsia" w:ascii="仿宋_GB2312" w:eastAsia="仿宋_GB2312"/>
          <w:color w:val="000000"/>
          <w:sz w:val="32"/>
          <w:szCs w:val="32"/>
        </w:rPr>
        <w:t>8年持平。开支内容包括：…（团组名称、出访地点、取得成效）</w:t>
      </w:r>
    </w:p>
    <w:p w14:paraId="63954992">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6.42万元,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8年减少2.45万元，下降27.60</w:t>
      </w:r>
      <w:r>
        <w:rPr>
          <w:rFonts w:ascii="仿宋_GB2312" w:eastAsia="仿宋_GB2312"/>
          <w:color w:val="000000"/>
          <w:sz w:val="32"/>
          <w:szCs w:val="32"/>
        </w:rPr>
        <w:t>%</w:t>
      </w:r>
      <w:r>
        <w:rPr>
          <w:rFonts w:hint="eastAsia" w:ascii="仿宋_GB2312" w:eastAsia="仿宋_GB2312"/>
          <w:color w:val="000000"/>
          <w:sz w:val="32"/>
          <w:szCs w:val="32"/>
        </w:rPr>
        <w:t>。主要原因是部门</w:t>
      </w:r>
      <w:r>
        <w:rPr>
          <w:rFonts w:hint="eastAsia" w:ascii="仿宋_GB2312" w:eastAsia="仿宋_GB2312"/>
          <w:color w:val="000000"/>
          <w:sz w:val="32"/>
          <w:szCs w:val="32"/>
          <w:lang w:val="en-US" w:eastAsia="zh-CN"/>
        </w:rPr>
        <w:t>厉</w:t>
      </w:r>
      <w:r>
        <w:rPr>
          <w:rFonts w:hint="eastAsia" w:ascii="仿宋_GB2312" w:eastAsia="仿宋_GB2312"/>
          <w:color w:val="000000"/>
          <w:sz w:val="32"/>
          <w:szCs w:val="32"/>
        </w:rPr>
        <w:t>行节约，减少公务用车开支。</w:t>
      </w:r>
    </w:p>
    <w:p w14:paraId="1D776B44">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月底，单位共有公务用车4辆，其中：主要领导干部用车0辆、机要通信用车0辆、应急保障用车0辆、 执法执勤用车0辆、特种专业技术用车3辆、其他用车1辆。</w:t>
      </w:r>
    </w:p>
    <w:p w14:paraId="74A4D71D">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6.42万元。主要用于全市道路运输及站场安全管理、开展机动车维修驾培和客货运输市场专项整治、打非治违专项工作（具体工作）等所需的公务用车燃料费、维修费、过路过桥费、保险费等支出。</w:t>
      </w:r>
    </w:p>
    <w:p w14:paraId="0BB081B9">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公务接待费支出决算与</w:t>
      </w:r>
      <w:r>
        <w:rPr>
          <w:rFonts w:ascii="仿宋_GB2312" w:eastAsia="仿宋_GB2312"/>
          <w:color w:val="000000"/>
          <w:sz w:val="32"/>
          <w:szCs w:val="32"/>
        </w:rPr>
        <w:t>201</w:t>
      </w:r>
      <w:r>
        <w:rPr>
          <w:rFonts w:hint="eastAsia" w:ascii="仿宋_GB2312" w:eastAsia="仿宋_GB2312"/>
          <w:color w:val="000000"/>
          <w:sz w:val="32"/>
          <w:szCs w:val="32"/>
        </w:rPr>
        <w:t>8年持平。其中：</w:t>
      </w:r>
    </w:p>
    <w:p w14:paraId="1CD8A3EB">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14:paraId="2C116313">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w:t>
      </w:r>
      <w:r>
        <w:rPr>
          <w:rFonts w:hint="eastAsia" w:ascii="仿宋_GB2312" w:eastAsia="仿宋_GB2312"/>
          <w:color w:val="000000"/>
          <w:sz w:val="32"/>
          <w:szCs w:val="32"/>
        </w:rPr>
        <w:t>批次，0人，共计支出0万元，主要用于接待</w:t>
      </w:r>
      <w:r>
        <w:rPr>
          <w:rFonts w:ascii="仿宋_GB2312" w:eastAsia="仿宋_GB2312"/>
          <w:color w:val="000000"/>
          <w:sz w:val="32"/>
          <w:szCs w:val="32"/>
        </w:rPr>
        <w:t>…</w:t>
      </w:r>
      <w:r>
        <w:rPr>
          <w:rFonts w:hint="eastAsia" w:ascii="仿宋_GB2312" w:eastAsia="仿宋_GB2312"/>
          <w:color w:val="000000"/>
          <w:sz w:val="32"/>
          <w:szCs w:val="32"/>
        </w:rPr>
        <w:t>（具体项目）</w:t>
      </w:r>
    </w:p>
    <w:p w14:paraId="0C8BCB42">
      <w:pPr>
        <w:spacing w:line="600" w:lineRule="exact"/>
        <w:ind w:firstLine="640"/>
        <w:outlineLvl w:val="1"/>
        <w:rPr>
          <w:rFonts w:ascii="黑体" w:eastAsia="黑体"/>
          <w:color w:val="000000"/>
          <w:sz w:val="32"/>
          <w:szCs w:val="32"/>
        </w:rPr>
      </w:pPr>
      <w:bookmarkStart w:id="58" w:name="_Toc15377218"/>
      <w:bookmarkStart w:id="59" w:name="_Toc15396610"/>
    </w:p>
    <w:p w14:paraId="7F54F2CA">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58"/>
      <w:bookmarkEnd w:id="59"/>
    </w:p>
    <w:p w14:paraId="65853324">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0A9662DF">
      <w:pPr>
        <w:spacing w:line="600" w:lineRule="exact"/>
        <w:ind w:firstLine="640"/>
        <w:rPr>
          <w:rFonts w:ascii="仿宋_GB2312" w:eastAsia="仿宋_GB2312"/>
          <w:color w:val="000000"/>
          <w:sz w:val="32"/>
          <w:szCs w:val="32"/>
        </w:rPr>
      </w:pPr>
    </w:p>
    <w:p w14:paraId="7889FBA3">
      <w:pPr>
        <w:numPr>
          <w:ilvl w:val="0"/>
          <w:numId w:val="3"/>
        </w:numPr>
        <w:spacing w:line="600" w:lineRule="exact"/>
        <w:ind w:firstLine="640"/>
        <w:outlineLvl w:val="1"/>
        <w:rPr>
          <w:rStyle w:val="17"/>
          <w:rFonts w:ascii="黑体" w:hAnsi="黑体" w:eastAsia="黑体"/>
          <w:b w:val="0"/>
        </w:rPr>
      </w:pPr>
      <w:bookmarkStart w:id="60" w:name="_Toc15377219"/>
      <w:bookmarkStart w:id="61" w:name="_Toc15396611"/>
      <w:r>
        <w:rPr>
          <w:rStyle w:val="17"/>
          <w:rFonts w:hint="eastAsia" w:ascii="黑体" w:hAnsi="黑体" w:eastAsia="黑体"/>
          <w:b w:val="0"/>
        </w:rPr>
        <w:t>国有资本经营预算支出决算情况说明</w:t>
      </w:r>
      <w:bookmarkEnd w:id="60"/>
      <w:bookmarkEnd w:id="61"/>
    </w:p>
    <w:p w14:paraId="5A0FEA06">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4A0E8D74">
      <w:pPr>
        <w:spacing w:line="580" w:lineRule="exact"/>
        <w:jc w:val="center"/>
        <w:rPr>
          <w:rFonts w:ascii="方正小标宋简体" w:hAnsi="方正小标宋简体" w:eastAsia="方正小标宋简体" w:cs="方正小标宋简体"/>
          <w:sz w:val="44"/>
          <w:szCs w:val="44"/>
        </w:rPr>
      </w:pPr>
    </w:p>
    <w:p w14:paraId="16349611">
      <w:pPr>
        <w:spacing w:line="600" w:lineRule="exact"/>
        <w:ind w:firstLine="800" w:firstLineChars="250"/>
        <w:outlineLvl w:val="1"/>
        <w:rPr>
          <w:rStyle w:val="17"/>
          <w:rFonts w:ascii="黑体" w:hAnsi="黑体" w:eastAsia="黑体"/>
        </w:rPr>
      </w:pPr>
      <w:bookmarkStart w:id="62" w:name="_Toc15377221"/>
      <w:bookmarkStart w:id="63" w:name="_Toc15396612"/>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62"/>
      <w:bookmarkEnd w:id="63"/>
    </w:p>
    <w:p w14:paraId="25CF9F3C">
      <w:pPr>
        <w:spacing w:line="600" w:lineRule="exact"/>
        <w:ind w:firstLine="643" w:firstLineChars="200"/>
        <w:outlineLvl w:val="2"/>
        <w:rPr>
          <w:rFonts w:ascii="仿宋" w:hAnsi="仿宋" w:eastAsia="仿宋"/>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14:paraId="2CB3BF72">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9年，峨眉山市道路运输服务中心机关运行经费支出75.85万元，比</w:t>
      </w:r>
      <w:r>
        <w:rPr>
          <w:rFonts w:ascii="仿宋_GB2312" w:eastAsia="仿宋_GB2312"/>
          <w:color w:val="000000"/>
          <w:sz w:val="32"/>
          <w:szCs w:val="32"/>
        </w:rPr>
        <w:t>201</w:t>
      </w:r>
      <w:r>
        <w:rPr>
          <w:rFonts w:hint="eastAsia" w:ascii="仿宋_GB2312" w:eastAsia="仿宋_GB2312"/>
          <w:color w:val="000000"/>
          <w:sz w:val="32"/>
          <w:szCs w:val="32"/>
        </w:rPr>
        <w:t>8年增加0.67万元，增长0.89</w:t>
      </w:r>
      <w:r>
        <w:rPr>
          <w:rFonts w:ascii="仿宋_GB2312" w:eastAsia="仿宋_GB2312"/>
          <w:color w:val="000000"/>
          <w:sz w:val="32"/>
          <w:szCs w:val="32"/>
        </w:rPr>
        <w:t>%</w:t>
      </w:r>
      <w:r>
        <w:rPr>
          <w:rFonts w:hint="eastAsia" w:ascii="仿宋_GB2312" w:eastAsia="仿宋_GB2312"/>
          <w:color w:val="000000"/>
          <w:sz w:val="32"/>
          <w:szCs w:val="32"/>
        </w:rPr>
        <w:t>.</w:t>
      </w:r>
    </w:p>
    <w:p w14:paraId="6EDCA305">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（注：数据来源于财决附</w:t>
      </w:r>
      <w:r>
        <w:rPr>
          <w:rFonts w:ascii="仿宋" w:hAnsi="仿宋" w:eastAsia="仿宋"/>
          <w:b/>
          <w:color w:val="000000"/>
          <w:sz w:val="32"/>
          <w:szCs w:val="32"/>
        </w:rPr>
        <w:t>03</w:t>
      </w:r>
      <w:r>
        <w:rPr>
          <w:rFonts w:hint="eastAsia" w:ascii="仿宋" w:hAnsi="仿宋" w:eastAsia="仿宋"/>
          <w:b/>
          <w:color w:val="000000"/>
          <w:sz w:val="32"/>
          <w:szCs w:val="32"/>
        </w:rPr>
        <w:t>表）</w:t>
      </w:r>
    </w:p>
    <w:p w14:paraId="193CC33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p>
    <w:p w14:paraId="5A1EEC3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道路运输服务中心政府采购支出总额7.58万元，其中：政府采购货物支出5.62万元、政府采购工程支出0万元、政府采购服务支出1.96万元。主要用于办公家俱、办公电器等购置（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44A64A74">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（注：数据来源于财决附</w:t>
      </w:r>
      <w:r>
        <w:rPr>
          <w:rFonts w:ascii="仿宋" w:hAnsi="仿宋" w:eastAsia="仿宋"/>
          <w:b/>
          <w:color w:val="000000"/>
          <w:sz w:val="32"/>
          <w:szCs w:val="32"/>
        </w:rPr>
        <w:t>03</w:t>
      </w:r>
      <w:r>
        <w:rPr>
          <w:rFonts w:hint="eastAsia" w:ascii="仿宋" w:hAnsi="仿宋" w:eastAsia="仿宋"/>
          <w:b/>
          <w:color w:val="000000"/>
          <w:sz w:val="32"/>
          <w:szCs w:val="32"/>
        </w:rPr>
        <w:t>表）</w:t>
      </w:r>
    </w:p>
    <w:p w14:paraId="13A4164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14:paraId="7B29F43D">
      <w:pPr>
        <w:autoSpaceDE w:val="0"/>
        <w:autoSpaceDN w:val="0"/>
        <w:adjustRightInd w:val="0"/>
        <w:spacing w:line="600" w:lineRule="exact"/>
        <w:ind w:firstLine="640" w:firstLineChars="200"/>
        <w:jc w:val="left"/>
        <w:rPr>
          <w:rFonts w:ascii="仿宋" w:hAnsi="仿宋" w:eastAsia="仿宋"/>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日，峨眉山市道路运输服务中心共有车辆4辆，其中：主要领导干部用车0辆、机要通信用车0辆、应急保障用车0辆、其他用车1辆、特种专业技术用车3辆……其他用车主要是用于……单价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r>
        <w:rPr>
          <w:rFonts w:hint="eastAsia" w:ascii="仿宋" w:hAnsi="仿宋" w:eastAsia="仿宋"/>
          <w:b/>
          <w:color w:val="000000"/>
          <w:sz w:val="32"/>
          <w:szCs w:val="32"/>
        </w:rPr>
        <w:t>（注：数据来源财决附</w:t>
      </w:r>
      <w:r>
        <w:rPr>
          <w:rFonts w:ascii="仿宋" w:hAnsi="仿宋" w:eastAsia="仿宋"/>
          <w:b/>
          <w:color w:val="000000"/>
          <w:sz w:val="32"/>
          <w:szCs w:val="32"/>
        </w:rPr>
        <w:t>03</w:t>
      </w:r>
      <w:r>
        <w:rPr>
          <w:rFonts w:hint="eastAsia" w:ascii="仿宋" w:hAnsi="仿宋" w:eastAsia="仿宋"/>
          <w:b/>
          <w:color w:val="000000"/>
          <w:sz w:val="32"/>
          <w:szCs w:val="32"/>
        </w:rPr>
        <w:t>表，按部门决算报表填报数据罗列车辆情况。）</w:t>
      </w:r>
    </w:p>
    <w:p w14:paraId="380269AE">
      <w:pPr>
        <w:widowControl/>
        <w:jc w:val="left"/>
        <w:rPr>
          <w:rFonts w:ascii="仿宋_GB2312" w:eastAsia="仿宋_GB2312"/>
          <w:b/>
          <w:color w:val="FF0000"/>
          <w:sz w:val="32"/>
          <w:szCs w:val="32"/>
        </w:rPr>
      </w:pPr>
    </w:p>
    <w:p w14:paraId="1B851157">
      <w:pPr>
        <w:numPr>
          <w:ilvl w:val="0"/>
          <w:numId w:val="4"/>
        </w:numPr>
        <w:spacing w:line="600" w:lineRule="exact"/>
        <w:ind w:firstLine="660" w:firstLineChars="150"/>
        <w:jc w:val="center"/>
        <w:outlineLvl w:val="0"/>
        <w:rPr>
          <w:rStyle w:val="16"/>
          <w:rFonts w:ascii="黑体" w:hAnsi="黑体" w:eastAsia="黑体"/>
          <w:b w:val="0"/>
          <w:color w:val="000000"/>
        </w:rPr>
      </w:pPr>
      <w:bookmarkStart w:id="67" w:name="_Toc15377225"/>
      <w:bookmarkStart w:id="68" w:name="_Toc15396613"/>
      <w:r>
        <w:rPr>
          <w:rFonts w:hint="eastAsia" w:ascii="黑体" w:hAnsi="黑体" w:eastAsia="黑体"/>
          <w:color w:val="000000"/>
          <w:sz w:val="44"/>
          <w:szCs w:val="44"/>
        </w:rPr>
        <w:t>名</w:t>
      </w:r>
      <w:r>
        <w:rPr>
          <w:rStyle w:val="16"/>
          <w:rFonts w:hint="eastAsia" w:ascii="黑体" w:hAnsi="黑体" w:eastAsia="黑体"/>
          <w:b w:val="0"/>
          <w:color w:val="000000"/>
        </w:rPr>
        <w:t>词解释</w:t>
      </w:r>
      <w:bookmarkEnd w:id="67"/>
      <w:bookmarkEnd w:id="68"/>
    </w:p>
    <w:p w14:paraId="7B87EB27">
      <w:pPr>
        <w:spacing w:line="600" w:lineRule="exact"/>
        <w:jc w:val="left"/>
        <w:rPr>
          <w:rFonts w:ascii="宋体"/>
          <w:b/>
          <w:color w:val="000000"/>
          <w:sz w:val="44"/>
          <w:szCs w:val="44"/>
        </w:rPr>
      </w:pPr>
    </w:p>
    <w:p w14:paraId="0744B8A2">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79421DC">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4ED26A28">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4FCF099E">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28609852">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7629A324">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5BE77D4">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7F4710DF">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113FC2D5">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7BC95E89">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4F55F106">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1685AE5A">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74ACD708">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319795DB">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70D8D0F3">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社会保障和就业（类）208（款）05（项）05：指机关事业单位基本养老保险缴费支出。</w:t>
      </w:r>
    </w:p>
    <w:p w14:paraId="69DF6F7E">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医疗卫生与计划生育（类）210（款）11（项）01：指行政单位医疗。</w:t>
      </w:r>
    </w:p>
    <w:p w14:paraId="1053A59F">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257E59D3">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1AEB9E7D">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5CE841A5">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交通运输（类）214（款）01（项）01：指行政运行。</w:t>
      </w:r>
    </w:p>
    <w:p w14:paraId="17F8E0E5">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6BCFE28A">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760F35CC">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40ABAEFB">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161CF81F">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住房保障（类）221（款）02（项）01：指住房公积金。</w:t>
      </w:r>
    </w:p>
    <w:p w14:paraId="59D01F32">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248338B5">
      <w:pPr>
        <w:ind w:firstLine="640" w:firstLineChars="200"/>
        <w:rPr>
          <w:rFonts w:ascii="仿宋_GB2312" w:eastAsia="仿宋_GB2312"/>
          <w:color w:val="000000"/>
          <w:sz w:val="32"/>
          <w:szCs w:val="32"/>
        </w:rPr>
      </w:pPr>
      <w:r>
        <w:rPr>
          <w:rFonts w:hint="eastAsia" w:ascii="仿宋_GB2312" w:eastAsia="仿宋_GB2312"/>
          <w:color w:val="000000"/>
          <w:sz w:val="32"/>
          <w:szCs w:val="32"/>
        </w:rPr>
        <w:t>27</w:t>
      </w:r>
      <w:r>
        <w:rPr>
          <w:rFonts w:ascii="仿宋_GB2312" w:eastAsia="仿宋_GB2312"/>
          <w:color w:val="000000"/>
          <w:sz w:val="32"/>
          <w:szCs w:val="32"/>
        </w:rPr>
        <w:t>.</w:t>
      </w:r>
      <w:r>
        <w:rPr>
          <w:rFonts w:hint="eastAsia" w:ascii="仿宋_GB2312" w:eastAsia="仿宋_GB2312"/>
          <w:color w:val="000000"/>
          <w:sz w:val="32"/>
          <w:szCs w:val="32"/>
        </w:rPr>
        <w:t>社会保障和就业（类）208（款）05（项）06：指机关事业单位职业年金缴费支出。</w:t>
      </w:r>
    </w:p>
    <w:p w14:paraId="7F20DA58">
      <w:pPr>
        <w:ind w:firstLine="640" w:firstLineChars="200"/>
        <w:rPr>
          <w:rFonts w:ascii="仿宋_GB2312" w:eastAsia="仿宋_GB2312"/>
          <w:color w:val="000000"/>
          <w:sz w:val="32"/>
          <w:szCs w:val="32"/>
        </w:rPr>
      </w:pPr>
      <w:r>
        <w:rPr>
          <w:rFonts w:hint="eastAsia" w:ascii="仿宋_GB2312" w:eastAsia="仿宋_GB2312"/>
          <w:color w:val="000000"/>
          <w:sz w:val="32"/>
          <w:szCs w:val="32"/>
        </w:rPr>
        <w:t>28</w:t>
      </w:r>
      <w:r>
        <w:rPr>
          <w:rFonts w:ascii="仿宋_GB2312" w:eastAsia="仿宋_GB2312"/>
          <w:color w:val="000000"/>
          <w:sz w:val="32"/>
          <w:szCs w:val="32"/>
        </w:rPr>
        <w:t>.</w:t>
      </w:r>
      <w:r>
        <w:rPr>
          <w:rFonts w:hint="eastAsia" w:ascii="仿宋_GB2312" w:eastAsia="仿宋_GB2312"/>
          <w:color w:val="000000"/>
          <w:sz w:val="32"/>
          <w:szCs w:val="32"/>
        </w:rPr>
        <w:t>社会保障和就业（类）208（款）08（项）99：指其他优抚支出。</w:t>
      </w:r>
    </w:p>
    <w:p w14:paraId="6833FD50">
      <w:pPr>
        <w:ind w:firstLine="640" w:firstLineChars="200"/>
        <w:rPr>
          <w:rFonts w:ascii="仿宋_GB2312" w:eastAsia="仿宋_GB2312"/>
          <w:color w:val="000000"/>
          <w:sz w:val="32"/>
          <w:szCs w:val="32"/>
        </w:rPr>
      </w:pPr>
      <w:r>
        <w:rPr>
          <w:rFonts w:hint="eastAsia" w:ascii="仿宋_GB2312" w:eastAsia="仿宋_GB2312"/>
          <w:color w:val="000000"/>
          <w:sz w:val="32"/>
          <w:szCs w:val="32"/>
        </w:rPr>
        <w:t>29</w:t>
      </w:r>
      <w:r>
        <w:rPr>
          <w:rFonts w:ascii="仿宋_GB2312" w:eastAsia="仿宋_GB2312"/>
          <w:color w:val="000000"/>
          <w:sz w:val="32"/>
          <w:szCs w:val="32"/>
        </w:rPr>
        <w:t>.</w:t>
      </w:r>
      <w:r>
        <w:rPr>
          <w:rFonts w:hint="eastAsia" w:ascii="仿宋_GB2312" w:eastAsia="仿宋_GB2312"/>
          <w:color w:val="000000"/>
          <w:sz w:val="32"/>
          <w:szCs w:val="32"/>
        </w:rPr>
        <w:t>交通运输（类）214（款）01（项）10：指公路和运输安全。</w:t>
      </w:r>
    </w:p>
    <w:p w14:paraId="2C68AC31">
      <w:pPr>
        <w:ind w:firstLine="640" w:firstLineChars="200"/>
        <w:rPr>
          <w:rFonts w:ascii="仿宋_GB2312" w:eastAsia="仿宋_GB2312"/>
          <w:color w:val="000000"/>
          <w:sz w:val="32"/>
          <w:szCs w:val="32"/>
        </w:rPr>
      </w:pPr>
      <w:r>
        <w:rPr>
          <w:rFonts w:hint="eastAsia" w:ascii="仿宋_GB2312" w:eastAsia="仿宋_GB2312"/>
          <w:color w:val="000000"/>
          <w:sz w:val="32"/>
          <w:szCs w:val="32"/>
        </w:rPr>
        <w:t>30</w:t>
      </w:r>
      <w:r>
        <w:rPr>
          <w:rFonts w:ascii="仿宋_GB2312" w:eastAsia="仿宋_GB2312"/>
          <w:color w:val="000000"/>
          <w:sz w:val="32"/>
          <w:szCs w:val="32"/>
        </w:rPr>
        <w:t>.</w:t>
      </w:r>
      <w:r>
        <w:rPr>
          <w:rFonts w:hint="eastAsia" w:ascii="仿宋_GB2312" w:eastAsia="仿宋_GB2312"/>
          <w:color w:val="000000"/>
          <w:sz w:val="32"/>
          <w:szCs w:val="32"/>
        </w:rPr>
        <w:t>交通运输（类）214（款）01（项）12：指公路运输管理。</w:t>
      </w:r>
    </w:p>
    <w:p w14:paraId="343A7638">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8358E7D">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68D0E87">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55880A8F">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6883CEA6">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3FF7A855">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35D8CF11">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5DFD74C4">
      <w:pPr>
        <w:pStyle w:val="26"/>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DC04A4">
      <w:pPr>
        <w:pStyle w:val="26"/>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38FB99">
      <w:pPr>
        <w:pStyle w:val="26"/>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14:paraId="2C174ED2">
      <w:pPr>
        <w:pStyle w:val="26"/>
        <w:spacing w:line="560" w:lineRule="exact"/>
        <w:ind w:firstLine="640" w:firstLineChars="200"/>
        <w:rPr>
          <w:rFonts w:ascii="仿宋_GB2312" w:eastAsia="仿宋_GB2312" w:cs="黑体"/>
          <w:sz w:val="32"/>
          <w:szCs w:val="32"/>
        </w:rPr>
      </w:pPr>
    </w:p>
    <w:p w14:paraId="2CEE47F2">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48241FAE">
      <w:pPr>
        <w:spacing w:line="600" w:lineRule="exact"/>
        <w:jc w:val="center"/>
        <w:outlineLvl w:val="0"/>
        <w:rPr>
          <w:rStyle w:val="16"/>
          <w:rFonts w:ascii="黑体" w:hAnsi="黑体" w:eastAsia="黑体"/>
          <w:b w:val="0"/>
        </w:rPr>
      </w:pPr>
      <w:bookmarkStart w:id="69" w:name="_Toc15377226"/>
      <w:r>
        <w:rPr>
          <w:rFonts w:ascii="宋体"/>
          <w:b/>
          <w:color w:val="000000"/>
          <w:sz w:val="44"/>
          <w:szCs w:val="44"/>
        </w:rPr>
        <w:br w:type="page"/>
      </w:r>
    </w:p>
    <w:p w14:paraId="6139B9B5">
      <w:pPr>
        <w:spacing w:line="600" w:lineRule="exact"/>
        <w:jc w:val="center"/>
        <w:outlineLvl w:val="0"/>
        <w:rPr>
          <w:rStyle w:val="16"/>
          <w:rFonts w:ascii="黑体" w:hAnsi="黑体" w:eastAsia="黑体"/>
          <w:b w:val="0"/>
        </w:rPr>
      </w:pPr>
    </w:p>
    <w:p w14:paraId="287FD519">
      <w:pPr>
        <w:spacing w:line="600" w:lineRule="exact"/>
        <w:jc w:val="center"/>
        <w:outlineLvl w:val="0"/>
        <w:rPr>
          <w:rStyle w:val="16"/>
          <w:rFonts w:ascii="黑体" w:hAnsi="黑体" w:eastAsia="黑体"/>
          <w:b w:val="0"/>
        </w:rPr>
      </w:pPr>
      <w:bookmarkStart w:id="70" w:name="_Toc15396618"/>
      <w:r>
        <w:rPr>
          <w:rFonts w:hint="eastAsia" w:ascii="黑体" w:hAnsi="黑体" w:eastAsia="黑体"/>
          <w:color w:val="000000"/>
          <w:sz w:val="44"/>
          <w:szCs w:val="44"/>
        </w:rPr>
        <w:t>第</w:t>
      </w:r>
      <w:r>
        <w:rPr>
          <w:rStyle w:val="16"/>
          <w:rFonts w:hint="eastAsia" w:ascii="黑体" w:hAnsi="黑体" w:eastAsia="黑体"/>
          <w:b w:val="0"/>
        </w:rPr>
        <w:t>五部分 附表</w:t>
      </w:r>
      <w:bookmarkEnd w:id="69"/>
      <w:bookmarkEnd w:id="70"/>
    </w:p>
    <w:p w14:paraId="02B2D5A7">
      <w:pPr>
        <w:spacing w:line="600" w:lineRule="exact"/>
        <w:jc w:val="center"/>
        <w:outlineLvl w:val="0"/>
        <w:rPr>
          <w:rFonts w:ascii="仿宋" w:hAnsi="仿宋" w:eastAsia="仿宋"/>
          <w:b/>
          <w:color w:val="000000"/>
          <w:sz w:val="44"/>
          <w:szCs w:val="44"/>
        </w:rPr>
      </w:pPr>
    </w:p>
    <w:p w14:paraId="7AEFF8E0">
      <w:pPr>
        <w:pStyle w:val="3"/>
        <w:rPr>
          <w:rFonts w:ascii="仿宋" w:hAnsi="仿宋" w:eastAsia="仿宋"/>
          <w:color w:val="000000"/>
        </w:rPr>
      </w:pPr>
      <w:bookmarkStart w:id="71"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71"/>
    </w:p>
    <w:p w14:paraId="5914A996">
      <w:pPr>
        <w:pStyle w:val="3"/>
        <w:rPr>
          <w:rFonts w:ascii="仿宋" w:hAnsi="仿宋" w:eastAsia="仿宋"/>
          <w:color w:val="000000"/>
        </w:rPr>
      </w:pPr>
      <w:bookmarkStart w:id="72" w:name="_Toc15396620"/>
      <w:r>
        <w:rPr>
          <w:rFonts w:hint="eastAsia" w:ascii="仿宋" w:hAnsi="仿宋" w:eastAsia="仿宋"/>
          <w:b w:val="0"/>
          <w:color w:val="000000"/>
        </w:rPr>
        <w:t>二、收</w:t>
      </w:r>
      <w:r>
        <w:rPr>
          <w:rStyle w:val="17"/>
          <w:rFonts w:hint="eastAsia" w:ascii="仿宋" w:hAnsi="仿宋" w:eastAsia="仿宋"/>
          <w:b w:val="0"/>
          <w:bCs w:val="0"/>
        </w:rPr>
        <w:t>入决算表</w:t>
      </w:r>
      <w:bookmarkEnd w:id="72"/>
    </w:p>
    <w:p w14:paraId="024BE7F9">
      <w:pPr>
        <w:pStyle w:val="3"/>
        <w:rPr>
          <w:rFonts w:ascii="仿宋" w:hAnsi="仿宋" w:eastAsia="仿宋"/>
          <w:color w:val="000000"/>
        </w:rPr>
      </w:pPr>
      <w:bookmarkStart w:id="73"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出决算表</w:t>
      </w:r>
      <w:bookmarkEnd w:id="73"/>
    </w:p>
    <w:p w14:paraId="245811B2">
      <w:pPr>
        <w:pStyle w:val="3"/>
        <w:rPr>
          <w:rFonts w:ascii="仿宋" w:hAnsi="仿宋" w:eastAsia="仿宋"/>
          <w:b w:val="0"/>
          <w:color w:val="000000"/>
        </w:rPr>
      </w:pPr>
      <w:bookmarkStart w:id="74"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74"/>
    </w:p>
    <w:p w14:paraId="7B33D0D0">
      <w:pPr>
        <w:pStyle w:val="3"/>
        <w:rPr>
          <w:rStyle w:val="17"/>
          <w:rFonts w:ascii="仿宋" w:hAnsi="仿宋" w:eastAsia="仿宋"/>
          <w:b w:val="0"/>
          <w:bCs w:val="0"/>
        </w:rPr>
      </w:pPr>
      <w:bookmarkStart w:id="75"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w:t>
      </w:r>
      <w:bookmarkEnd w:id="75"/>
      <w:bookmarkStart w:id="76" w:name="_Toc15396624"/>
    </w:p>
    <w:p w14:paraId="727E345D">
      <w:pPr>
        <w:pStyle w:val="3"/>
        <w:rPr>
          <w:rFonts w:ascii="仿宋" w:hAnsi="仿宋" w:eastAsia="仿宋"/>
          <w:color w:val="000000"/>
        </w:rPr>
      </w:pPr>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76"/>
    </w:p>
    <w:p w14:paraId="7FFCD23C">
      <w:pPr>
        <w:pStyle w:val="3"/>
        <w:rPr>
          <w:rFonts w:ascii="仿宋" w:hAnsi="仿宋" w:eastAsia="仿宋"/>
          <w:color w:val="000000"/>
        </w:rPr>
      </w:pPr>
      <w:bookmarkStart w:id="77"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77"/>
    </w:p>
    <w:p w14:paraId="284E7098">
      <w:pPr>
        <w:pStyle w:val="3"/>
        <w:rPr>
          <w:rFonts w:ascii="仿宋" w:hAnsi="仿宋" w:eastAsia="仿宋"/>
          <w:color w:val="000000"/>
        </w:rPr>
      </w:pPr>
      <w:bookmarkStart w:id="78"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78"/>
    </w:p>
    <w:p w14:paraId="4C431B10">
      <w:pPr>
        <w:pStyle w:val="3"/>
        <w:rPr>
          <w:rFonts w:ascii="仿宋" w:hAnsi="仿宋" w:eastAsia="仿宋"/>
          <w:color w:val="000000"/>
        </w:rPr>
      </w:pPr>
      <w:bookmarkStart w:id="79"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79"/>
    </w:p>
    <w:p w14:paraId="300F76DA">
      <w:pPr>
        <w:pStyle w:val="3"/>
        <w:rPr>
          <w:rFonts w:ascii="仿宋" w:hAnsi="仿宋" w:eastAsia="仿宋"/>
          <w:color w:val="000000"/>
        </w:rPr>
      </w:pPr>
      <w:bookmarkStart w:id="80"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80"/>
    </w:p>
    <w:p w14:paraId="44219945">
      <w:pPr>
        <w:pStyle w:val="3"/>
        <w:rPr>
          <w:rFonts w:ascii="仿宋" w:hAnsi="仿宋" w:eastAsia="仿宋"/>
          <w:color w:val="000000"/>
        </w:rPr>
      </w:pPr>
      <w:bookmarkStart w:id="81"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81"/>
    </w:p>
    <w:p w14:paraId="74F8E7E0">
      <w:pPr>
        <w:pStyle w:val="3"/>
        <w:rPr>
          <w:rFonts w:ascii="仿宋" w:hAnsi="仿宋" w:eastAsia="仿宋"/>
          <w:color w:val="000000"/>
        </w:rPr>
      </w:pPr>
      <w:bookmarkStart w:id="82"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82"/>
    </w:p>
    <w:p w14:paraId="4941A7C4">
      <w:pPr>
        <w:pStyle w:val="3"/>
        <w:rPr>
          <w:rFonts w:ascii="仿宋" w:hAnsi="仿宋" w:eastAsia="仿宋"/>
          <w:color w:val="000000"/>
        </w:rPr>
      </w:pPr>
      <w:bookmarkStart w:id="83"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83"/>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2C7D">
    <w:pPr>
      <w:pStyle w:val="8"/>
      <w:jc w:val="center"/>
    </w:pPr>
    <w:r>
      <w:fldChar w:fldCharType="begin"/>
    </w:r>
    <w:r>
      <w:instrText xml:space="preserve">PAGE   \* MERGEFORMAT</w:instrText>
    </w:r>
    <w:r>
      <w:fldChar w:fldCharType="separate"/>
    </w:r>
    <w:r>
      <w:rPr>
        <w:lang w:val="zh-CN"/>
      </w:rPr>
      <w:t>5</w:t>
    </w:r>
    <w:r>
      <w:rPr>
        <w:lang w:val="zh-CN"/>
      </w:rPr>
      <w:fldChar w:fldCharType="end"/>
    </w:r>
  </w:p>
  <w:p w14:paraId="3EA9A78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444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WVjOTE4Mzc3ZTgyNTYzZjlmYzFhY2NlODI1Y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BC2"/>
    <w:rsid w:val="00114E9B"/>
    <w:rsid w:val="00142216"/>
    <w:rsid w:val="00144D6A"/>
    <w:rsid w:val="0014729F"/>
    <w:rsid w:val="00157BAB"/>
    <w:rsid w:val="001654D1"/>
    <w:rsid w:val="00174518"/>
    <w:rsid w:val="0018106D"/>
    <w:rsid w:val="001877A7"/>
    <w:rsid w:val="00191536"/>
    <w:rsid w:val="00196687"/>
    <w:rsid w:val="001B521D"/>
    <w:rsid w:val="001C0962"/>
    <w:rsid w:val="001D7531"/>
    <w:rsid w:val="001E737D"/>
    <w:rsid w:val="001F0592"/>
    <w:rsid w:val="001F7506"/>
    <w:rsid w:val="002006CD"/>
    <w:rsid w:val="00202B36"/>
    <w:rsid w:val="00204B7A"/>
    <w:rsid w:val="00204CDE"/>
    <w:rsid w:val="0021101A"/>
    <w:rsid w:val="00220536"/>
    <w:rsid w:val="00235629"/>
    <w:rsid w:val="0025300A"/>
    <w:rsid w:val="00260C38"/>
    <w:rsid w:val="002616C0"/>
    <w:rsid w:val="00265372"/>
    <w:rsid w:val="002662AA"/>
    <w:rsid w:val="00280496"/>
    <w:rsid w:val="002822CD"/>
    <w:rsid w:val="00294DC9"/>
    <w:rsid w:val="00295495"/>
    <w:rsid w:val="002A1AD2"/>
    <w:rsid w:val="002A31DE"/>
    <w:rsid w:val="002A344A"/>
    <w:rsid w:val="002A3648"/>
    <w:rsid w:val="002B2613"/>
    <w:rsid w:val="002D19B0"/>
    <w:rsid w:val="002D6D05"/>
    <w:rsid w:val="002F1818"/>
    <w:rsid w:val="002F567B"/>
    <w:rsid w:val="003216A9"/>
    <w:rsid w:val="00335A74"/>
    <w:rsid w:val="0036561B"/>
    <w:rsid w:val="0037013F"/>
    <w:rsid w:val="00380C92"/>
    <w:rsid w:val="003901B5"/>
    <w:rsid w:val="003A484F"/>
    <w:rsid w:val="003A4883"/>
    <w:rsid w:val="003B0BE0"/>
    <w:rsid w:val="003B0C1B"/>
    <w:rsid w:val="003B688C"/>
    <w:rsid w:val="003C0291"/>
    <w:rsid w:val="003C39AE"/>
    <w:rsid w:val="003C7B60"/>
    <w:rsid w:val="003D0C0F"/>
    <w:rsid w:val="003D1FB2"/>
    <w:rsid w:val="003D66DA"/>
    <w:rsid w:val="003E1310"/>
    <w:rsid w:val="003E6F55"/>
    <w:rsid w:val="00401A85"/>
    <w:rsid w:val="00406254"/>
    <w:rsid w:val="00416CD4"/>
    <w:rsid w:val="004223DE"/>
    <w:rsid w:val="00434489"/>
    <w:rsid w:val="00437085"/>
    <w:rsid w:val="00443880"/>
    <w:rsid w:val="004464F4"/>
    <w:rsid w:val="0045021D"/>
    <w:rsid w:val="00471401"/>
    <w:rsid w:val="00473F31"/>
    <w:rsid w:val="0048263A"/>
    <w:rsid w:val="00484466"/>
    <w:rsid w:val="00487E5D"/>
    <w:rsid w:val="004A711F"/>
    <w:rsid w:val="004B199D"/>
    <w:rsid w:val="004B4690"/>
    <w:rsid w:val="004E0A2D"/>
    <w:rsid w:val="004E206B"/>
    <w:rsid w:val="004E3AA9"/>
    <w:rsid w:val="004E6DF7"/>
    <w:rsid w:val="004F0FBD"/>
    <w:rsid w:val="004F403E"/>
    <w:rsid w:val="00505A47"/>
    <w:rsid w:val="00512FDA"/>
    <w:rsid w:val="00520DA0"/>
    <w:rsid w:val="00545EF8"/>
    <w:rsid w:val="005664BB"/>
    <w:rsid w:val="00566FFA"/>
    <w:rsid w:val="0057481D"/>
    <w:rsid w:val="00575F0B"/>
    <w:rsid w:val="0058486E"/>
    <w:rsid w:val="00585B33"/>
    <w:rsid w:val="0059014D"/>
    <w:rsid w:val="005B5C64"/>
    <w:rsid w:val="005C6BD0"/>
    <w:rsid w:val="005C6C4C"/>
    <w:rsid w:val="005D1C8B"/>
    <w:rsid w:val="005D1D12"/>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96884"/>
    <w:rsid w:val="007A3A8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1CA4"/>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12BF"/>
    <w:rsid w:val="00AB64C9"/>
    <w:rsid w:val="00AC3C6A"/>
    <w:rsid w:val="00AD0F83"/>
    <w:rsid w:val="00AD5620"/>
    <w:rsid w:val="00AD656B"/>
    <w:rsid w:val="00AD7C1B"/>
    <w:rsid w:val="00AE16BA"/>
    <w:rsid w:val="00AE1EBE"/>
    <w:rsid w:val="00AF6010"/>
    <w:rsid w:val="00B03C9D"/>
    <w:rsid w:val="00B060AE"/>
    <w:rsid w:val="00B10517"/>
    <w:rsid w:val="00B14BCC"/>
    <w:rsid w:val="00B14E76"/>
    <w:rsid w:val="00B161B8"/>
    <w:rsid w:val="00B2048C"/>
    <w:rsid w:val="00B310B9"/>
    <w:rsid w:val="00B35F3F"/>
    <w:rsid w:val="00B36CBB"/>
    <w:rsid w:val="00B425E0"/>
    <w:rsid w:val="00B440AA"/>
    <w:rsid w:val="00B44B70"/>
    <w:rsid w:val="00B470B3"/>
    <w:rsid w:val="00B53C56"/>
    <w:rsid w:val="00B57DAF"/>
    <w:rsid w:val="00B7794D"/>
    <w:rsid w:val="00B77EA6"/>
    <w:rsid w:val="00B81598"/>
    <w:rsid w:val="00B841F1"/>
    <w:rsid w:val="00B933F5"/>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4F25"/>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222A"/>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48D3"/>
    <w:rsid w:val="00FD3CC1"/>
    <w:rsid w:val="00FF1E02"/>
    <w:rsid w:val="00FF30B4"/>
    <w:rsid w:val="0E716CF5"/>
    <w:rsid w:val="10C055FF"/>
    <w:rsid w:val="14AF1B3D"/>
    <w:rsid w:val="16BB723D"/>
    <w:rsid w:val="22E5656A"/>
    <w:rsid w:val="240371BF"/>
    <w:rsid w:val="29FD04D3"/>
    <w:rsid w:val="319F7F4E"/>
    <w:rsid w:val="3B030A3B"/>
    <w:rsid w:val="437B0FFD"/>
    <w:rsid w:val="4ECE2238"/>
    <w:rsid w:val="4F781E8C"/>
    <w:rsid w:val="50F62210"/>
    <w:rsid w:val="72734D90"/>
    <w:rsid w:val="7F1E41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uiPriority w:val="1"/>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styleId="5">
    <w:name w:val="Body Text"/>
    <w:basedOn w:val="1"/>
    <w:link w:val="19"/>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0"/>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u w:val="single"/>
    </w:rPr>
  </w:style>
  <w:style w:type="character" w:customStyle="1" w:styleId="16">
    <w:name w:val="标题 1 Char"/>
    <w:basedOn w:val="13"/>
    <w:link w:val="2"/>
    <w:qFormat/>
    <w:uiPriority w:val="9"/>
    <w:rPr>
      <w:rFonts w:ascii="Times New Roman" w:hAnsi="Times New Roman"/>
      <w:b/>
      <w:bCs/>
      <w:kern w:val="44"/>
      <w:sz w:val="44"/>
      <w:szCs w:val="44"/>
    </w:rPr>
  </w:style>
  <w:style w:type="character" w:customStyle="1" w:styleId="17">
    <w:name w:val="标题 2 Char"/>
    <w:basedOn w:val="13"/>
    <w:link w:val="3"/>
    <w:qFormat/>
    <w:uiPriority w:val="9"/>
    <w:rPr>
      <w:rFonts w:ascii="Cambria" w:hAnsi="Cambria" w:eastAsia="宋体" w:cs="Times New Roman"/>
      <w:b/>
      <w:bCs/>
      <w:kern w:val="2"/>
      <w:sz w:val="32"/>
      <w:szCs w:val="32"/>
    </w:rPr>
  </w:style>
  <w:style w:type="character" w:customStyle="1" w:styleId="18">
    <w:name w:val="标题 3 Char"/>
    <w:basedOn w:val="13"/>
    <w:link w:val="4"/>
    <w:qFormat/>
    <w:uiPriority w:val="9"/>
    <w:rPr>
      <w:rFonts w:ascii="Times New Roman" w:hAnsi="Times New Roman"/>
      <w:b/>
      <w:bCs/>
      <w:kern w:val="2"/>
      <w:sz w:val="32"/>
      <w:szCs w:val="32"/>
    </w:rPr>
  </w:style>
  <w:style w:type="character" w:customStyle="1" w:styleId="19">
    <w:name w:val="正文文本 Char"/>
    <w:link w:val="5"/>
    <w:qFormat/>
    <w:locked/>
    <w:uiPriority w:val="99"/>
    <w:rPr>
      <w:rFonts w:ascii="仿宋_GB2312" w:hAnsi="Times New Roman" w:eastAsia="仿宋_GB2312"/>
      <w:sz w:val="24"/>
    </w:rPr>
  </w:style>
  <w:style w:type="character" w:customStyle="1" w:styleId="20">
    <w:name w:val="批注框文本 Char"/>
    <w:basedOn w:val="13"/>
    <w:link w:val="7"/>
    <w:semiHidden/>
    <w:qFormat/>
    <w:uiPriority w:val="99"/>
    <w:rPr>
      <w:rFonts w:ascii="Times New Roman" w:hAnsi="Times New Roman"/>
      <w:kern w:val="2"/>
      <w:sz w:val="18"/>
      <w:szCs w:val="18"/>
    </w:rPr>
  </w:style>
  <w:style w:type="character" w:customStyle="1" w:styleId="21">
    <w:name w:val="页脚 Char"/>
    <w:link w:val="8"/>
    <w:qFormat/>
    <w:locked/>
    <w:uiPriority w:val="99"/>
    <w:rPr>
      <w:sz w:val="18"/>
    </w:rPr>
  </w:style>
  <w:style w:type="character" w:customStyle="1" w:styleId="22">
    <w:name w:val="页眉 Char"/>
    <w:link w:val="9"/>
    <w:semiHidden/>
    <w:qFormat/>
    <w:locked/>
    <w:uiPriority w:val="99"/>
    <w:rPr>
      <w:sz w:val="18"/>
    </w:rPr>
  </w:style>
  <w:style w:type="character" w:customStyle="1" w:styleId="23">
    <w:name w:val="Header Char"/>
    <w:basedOn w:val="13"/>
    <w:semiHidden/>
    <w:qFormat/>
    <w:uiPriority w:val="99"/>
    <w:rPr>
      <w:rFonts w:ascii="Times New Roman" w:hAnsi="Times New Roman"/>
      <w:sz w:val="18"/>
      <w:szCs w:val="18"/>
    </w:rPr>
  </w:style>
  <w:style w:type="character" w:customStyle="1" w:styleId="24">
    <w:name w:val="Footer Char"/>
    <w:basedOn w:val="13"/>
    <w:semiHidden/>
    <w:qFormat/>
    <w:uiPriority w:val="99"/>
    <w:rPr>
      <w:rFonts w:ascii="Times New Roman" w:hAnsi="Times New Roman"/>
      <w:sz w:val="18"/>
      <w:szCs w:val="18"/>
    </w:rPr>
  </w:style>
  <w:style w:type="character" w:customStyle="1" w:styleId="25">
    <w:name w:val="Body Text Char"/>
    <w:basedOn w:val="13"/>
    <w:semiHidden/>
    <w:qFormat/>
    <w:uiPriority w:val="99"/>
    <w:rPr>
      <w:rFonts w:ascii="Times New Roman" w:hAnsi="Times New Roman"/>
      <w:szCs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9">
    <w:name w:val="TOC Heading"/>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23</Pages>
  <Words>38</Words>
  <Characters>46</Characters>
  <Lines>8</Lines>
  <Paragraphs>19</Paragraphs>
  <TotalTime>870</TotalTime>
  <ScaleCrop>false</ScaleCrop>
  <LinksUpToDate>false</LinksUpToDate>
  <CharactersWithSpaces>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大树</cp:lastModifiedBy>
  <cp:lastPrinted>2020-10-22T07:52:00Z</cp:lastPrinted>
  <dcterms:modified xsi:type="dcterms:W3CDTF">2024-12-25T04:17:03Z</dcterms:modified>
  <dc:title>四川省***</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D68484857C894FC29749D92411A0C349_13</vt:lpwstr>
  </property>
</Properties>
</file>