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sidR="00BE1F07">
        <w:rPr>
          <w:rFonts w:ascii="方正小标宋简体" w:eastAsia="方正小标宋简体" w:hAnsi="宋体" w:hint="eastAsia"/>
          <w:color w:val="000000"/>
          <w:sz w:val="72"/>
          <w:szCs w:val="72"/>
        </w:rPr>
        <w:t>峨眉第二中学校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Pr="00C41831" w:rsidRDefault="00204CDE">
      <w:pPr>
        <w:pStyle w:val="10"/>
      </w:pPr>
      <w:r w:rsidRPr="00C41831">
        <w:rPr>
          <w:rFonts w:hint="eastAsia"/>
        </w:rPr>
        <w:t>公开时间：2020年</w:t>
      </w:r>
      <w:r w:rsidR="00CB2F94" w:rsidRPr="00C41831">
        <w:rPr>
          <w:rFonts w:hint="eastAsia"/>
        </w:rPr>
        <w:t>10</w:t>
      </w:r>
      <w:r w:rsidRPr="00C41831">
        <w:rPr>
          <w:rFonts w:hint="eastAsia"/>
        </w:rPr>
        <w:t>月</w:t>
      </w:r>
      <w:r w:rsidR="00CB2F94" w:rsidRPr="00C41831">
        <w:rPr>
          <w:rFonts w:hint="eastAsia"/>
        </w:rPr>
        <w:t>27</w:t>
      </w:r>
      <w:r w:rsidRPr="00C41831">
        <w:rPr>
          <w:rFonts w:hint="eastAsia"/>
        </w:rPr>
        <w:t>日</w:t>
      </w:r>
    </w:p>
    <w:p w:rsidR="00C41831" w:rsidRDefault="00C41831" w:rsidP="00C41831">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C41831" w:rsidRDefault="00C41831" w:rsidP="00C41831">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Pr>
          <w:rFonts w:hint="eastAsia"/>
          <w:sz w:val="24"/>
        </w:rPr>
        <w:t>（第</w:t>
      </w:r>
      <w:r>
        <w:rPr>
          <w:rFonts w:hint="eastAsia"/>
          <w:sz w:val="24"/>
        </w:rPr>
        <w:t>4</w:t>
      </w:r>
      <w:r>
        <w:rPr>
          <w:rFonts w:hint="eastAsia"/>
          <w:sz w:val="24"/>
        </w:rPr>
        <w:t>—</w:t>
      </w:r>
      <w:r>
        <w:rPr>
          <w:rFonts w:hint="eastAsia"/>
          <w:sz w:val="24"/>
        </w:rPr>
        <w:t>9</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Pr>
          <w:rFonts w:hint="eastAsia"/>
          <w:sz w:val="24"/>
        </w:rPr>
        <w:t>（第</w:t>
      </w:r>
      <w:r>
        <w:rPr>
          <w:rFonts w:hint="eastAsia"/>
          <w:sz w:val="24"/>
        </w:rPr>
        <w:t>9</w:t>
      </w:r>
      <w:r>
        <w:rPr>
          <w:rFonts w:hint="eastAsia"/>
          <w:sz w:val="24"/>
        </w:rPr>
        <w:t>页）</w:t>
      </w:r>
    </w:p>
    <w:p w:rsidR="00C41831" w:rsidRDefault="00C41831" w:rsidP="00C41831">
      <w:pPr>
        <w:pStyle w:val="10"/>
        <w:adjustRightInd w:val="0"/>
        <w:snapToGrid w:val="0"/>
        <w:spacing w:before="0" w:line="440" w:lineRule="exact"/>
        <w:jc w:val="left"/>
        <w:rPr>
          <w:sz w:val="24"/>
          <w:szCs w:val="24"/>
        </w:rPr>
      </w:pPr>
      <w:r w:rsidRPr="00833962">
        <w:rPr>
          <w:rFonts w:hint="eastAsia"/>
          <w:sz w:val="24"/>
        </w:rPr>
        <w:t>第二部分度部门决算情况说明</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Pr>
          <w:rFonts w:hint="eastAsia"/>
          <w:sz w:val="24"/>
        </w:rPr>
        <w:t>（第</w:t>
      </w:r>
      <w:r>
        <w:rPr>
          <w:rFonts w:hint="eastAsia"/>
          <w:sz w:val="24"/>
        </w:rPr>
        <w:t>9</w:t>
      </w:r>
      <w:r>
        <w:rPr>
          <w:rFonts w:hint="eastAsia"/>
          <w:sz w:val="24"/>
        </w:rPr>
        <w:t>—</w:t>
      </w:r>
      <w:r>
        <w:rPr>
          <w:rFonts w:hint="eastAsia"/>
          <w:sz w:val="24"/>
        </w:rPr>
        <w:t>10</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Pr>
          <w:rFonts w:hint="eastAsia"/>
          <w:sz w:val="24"/>
        </w:rPr>
        <w:t>（第</w:t>
      </w:r>
      <w:r>
        <w:rPr>
          <w:rFonts w:hint="eastAsia"/>
          <w:sz w:val="24"/>
        </w:rPr>
        <w:t>10</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Pr>
          <w:rFonts w:hint="eastAsia"/>
          <w:sz w:val="24"/>
        </w:rPr>
        <w:t>（第</w:t>
      </w:r>
      <w:r>
        <w:rPr>
          <w:rFonts w:hint="eastAsia"/>
          <w:sz w:val="24"/>
        </w:rPr>
        <w:t>11</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Pr>
          <w:rFonts w:hint="eastAsia"/>
          <w:sz w:val="24"/>
        </w:rPr>
        <w:t>（第</w:t>
      </w:r>
      <w:r>
        <w:rPr>
          <w:rFonts w:hint="eastAsia"/>
          <w:sz w:val="24"/>
        </w:rPr>
        <w:t>11</w:t>
      </w:r>
      <w:r>
        <w:rPr>
          <w:rFonts w:hint="eastAsia"/>
          <w:sz w:val="24"/>
        </w:rPr>
        <w:t>—</w:t>
      </w:r>
      <w:r>
        <w:rPr>
          <w:rFonts w:hint="eastAsia"/>
          <w:sz w:val="24"/>
        </w:rPr>
        <w:t>12</w:t>
      </w:r>
      <w:r>
        <w:rPr>
          <w:rFonts w:hint="eastAsia"/>
          <w:sz w:val="24"/>
        </w:rPr>
        <w:t>页）</w:t>
      </w:r>
    </w:p>
    <w:p w:rsidR="00C41831" w:rsidRPr="00EC6A28" w:rsidRDefault="00C41831" w:rsidP="00C41831">
      <w:pPr>
        <w:pStyle w:val="20"/>
        <w:adjustRightInd w:val="0"/>
        <w:snapToGrid w:val="0"/>
        <w:spacing w:line="440" w:lineRule="exact"/>
        <w:jc w:val="left"/>
        <w:rPr>
          <w:sz w:val="24"/>
        </w:rPr>
      </w:pPr>
      <w:r w:rsidRPr="00833962">
        <w:rPr>
          <w:rFonts w:hint="eastAsia"/>
          <w:sz w:val="24"/>
        </w:rPr>
        <w:t>五、一般公共预算财政拨款支出决算情况说明</w:t>
      </w:r>
      <w:r>
        <w:rPr>
          <w:rFonts w:hint="eastAsia"/>
          <w:sz w:val="24"/>
        </w:rPr>
        <w:t>（第</w:t>
      </w:r>
      <w:r>
        <w:rPr>
          <w:rFonts w:hint="eastAsia"/>
          <w:sz w:val="24"/>
        </w:rPr>
        <w:t>12</w:t>
      </w:r>
      <w:r>
        <w:rPr>
          <w:rFonts w:hint="eastAsia"/>
          <w:sz w:val="24"/>
        </w:rPr>
        <w:t>—</w:t>
      </w:r>
      <w:r>
        <w:rPr>
          <w:rFonts w:hint="eastAsia"/>
          <w:sz w:val="24"/>
        </w:rPr>
        <w:t>16</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Pr>
          <w:rFonts w:hint="eastAsia"/>
          <w:sz w:val="24"/>
        </w:rPr>
        <w:t>（第</w:t>
      </w:r>
      <w:r>
        <w:rPr>
          <w:rFonts w:hint="eastAsia"/>
          <w:sz w:val="24"/>
        </w:rPr>
        <w:t>16</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Pr>
          <w:rFonts w:hint="eastAsia"/>
          <w:sz w:val="24"/>
        </w:rPr>
        <w:t>（第</w:t>
      </w:r>
      <w:r>
        <w:rPr>
          <w:rFonts w:hint="eastAsia"/>
          <w:sz w:val="24"/>
        </w:rPr>
        <w:t>16</w:t>
      </w:r>
      <w:r>
        <w:rPr>
          <w:rFonts w:hint="eastAsia"/>
          <w:sz w:val="24"/>
        </w:rPr>
        <w:t>—</w:t>
      </w:r>
      <w:r>
        <w:rPr>
          <w:rFonts w:hint="eastAsia"/>
          <w:sz w:val="24"/>
        </w:rPr>
        <w:t>18</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Pr>
          <w:rFonts w:hint="eastAsia"/>
          <w:sz w:val="24"/>
        </w:rPr>
        <w:t>（第</w:t>
      </w:r>
      <w:r>
        <w:rPr>
          <w:rFonts w:hint="eastAsia"/>
          <w:sz w:val="24"/>
        </w:rPr>
        <w:t>18</w:t>
      </w:r>
      <w:r>
        <w:rPr>
          <w:rFonts w:hint="eastAsia"/>
          <w:sz w:val="24"/>
        </w:rPr>
        <w:t>页）</w:t>
      </w:r>
    </w:p>
    <w:p w:rsidR="00C41831" w:rsidRDefault="00C41831" w:rsidP="00C41831">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Pr>
          <w:rFonts w:hint="eastAsia"/>
          <w:sz w:val="24"/>
        </w:rPr>
        <w:t>（第</w:t>
      </w:r>
      <w:r>
        <w:rPr>
          <w:rFonts w:hint="eastAsia"/>
          <w:sz w:val="24"/>
        </w:rPr>
        <w:t>18</w:t>
      </w:r>
      <w:r>
        <w:rPr>
          <w:rFonts w:hint="eastAsia"/>
          <w:sz w:val="24"/>
        </w:rPr>
        <w:t>页）</w:t>
      </w:r>
    </w:p>
    <w:p w:rsidR="00C41831" w:rsidRDefault="00C41831" w:rsidP="00C41831">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Pr>
          <w:rFonts w:hint="eastAsia"/>
          <w:sz w:val="24"/>
        </w:rPr>
        <w:t>（第</w:t>
      </w:r>
      <w:r>
        <w:rPr>
          <w:rFonts w:hint="eastAsia"/>
          <w:sz w:val="24"/>
        </w:rPr>
        <w:t>18</w:t>
      </w:r>
      <w:r>
        <w:rPr>
          <w:rFonts w:hint="eastAsia"/>
          <w:sz w:val="24"/>
        </w:rPr>
        <w:t>—</w:t>
      </w:r>
      <w:r>
        <w:rPr>
          <w:rFonts w:hint="eastAsia"/>
          <w:sz w:val="24"/>
        </w:rPr>
        <w:t>27</w:t>
      </w:r>
      <w:r>
        <w:rPr>
          <w:rFonts w:hint="eastAsia"/>
          <w:sz w:val="24"/>
        </w:rPr>
        <w:t>页）</w:t>
      </w:r>
      <w:r w:rsidRPr="00833962">
        <w:rPr>
          <w:rFonts w:ascii="仿宋" w:eastAsia="仿宋" w:hAnsi="仿宋"/>
          <w:sz w:val="24"/>
        </w:rPr>
        <w:tab/>
      </w:r>
    </w:p>
    <w:p w:rsidR="00C41831" w:rsidRDefault="00C41831" w:rsidP="00C41831">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Pr>
          <w:rFonts w:hint="eastAsia"/>
          <w:sz w:val="24"/>
        </w:rPr>
        <w:t>（</w:t>
      </w:r>
      <w:r w:rsidRPr="00BF64E6">
        <w:rPr>
          <w:rFonts w:ascii="Times New Roman" w:eastAsia="宋体" w:hAnsi="Times New Roman" w:hint="eastAsia"/>
          <w:sz w:val="24"/>
          <w:szCs w:val="24"/>
        </w:rPr>
        <w:t>第</w:t>
      </w:r>
      <w:r w:rsidRPr="00BF64E6">
        <w:rPr>
          <w:rFonts w:ascii="Times New Roman" w:eastAsia="宋体" w:hAnsi="Times New Roman" w:hint="eastAsia"/>
          <w:sz w:val="24"/>
          <w:szCs w:val="24"/>
        </w:rPr>
        <w:t>27</w:t>
      </w:r>
      <w:r w:rsidRPr="00BF64E6">
        <w:rPr>
          <w:rFonts w:ascii="Times New Roman" w:eastAsia="宋体" w:hAnsi="Times New Roman" w:hint="eastAsia"/>
          <w:sz w:val="24"/>
          <w:szCs w:val="24"/>
        </w:rPr>
        <w:t>—</w:t>
      </w:r>
      <w:r w:rsidRPr="00BF64E6">
        <w:rPr>
          <w:rFonts w:ascii="Times New Roman" w:eastAsia="宋体" w:hAnsi="Times New Roman" w:hint="eastAsia"/>
          <w:sz w:val="24"/>
          <w:szCs w:val="24"/>
        </w:rPr>
        <w:t>33</w:t>
      </w:r>
      <w:r w:rsidRPr="00BF64E6">
        <w:rPr>
          <w:rFonts w:ascii="Times New Roman" w:eastAsia="宋体" w:hAnsi="Times New Roman" w:hint="eastAsia"/>
          <w:sz w:val="24"/>
          <w:szCs w:val="24"/>
        </w:rPr>
        <w:t>页）</w:t>
      </w:r>
    </w:p>
    <w:p w:rsidR="00C41831" w:rsidRDefault="00C41831" w:rsidP="00C41831">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Pr>
          <w:rFonts w:hint="eastAsia"/>
          <w:sz w:val="24"/>
        </w:rPr>
        <w:t>（第</w:t>
      </w:r>
      <w:r>
        <w:rPr>
          <w:rFonts w:hint="eastAsia"/>
          <w:sz w:val="24"/>
        </w:rPr>
        <w:t>33</w:t>
      </w:r>
      <w:r>
        <w:rPr>
          <w:rFonts w:hint="eastAsia"/>
          <w:sz w:val="24"/>
        </w:rPr>
        <w:t>—</w:t>
      </w:r>
      <w:r>
        <w:rPr>
          <w:rFonts w:hint="eastAsia"/>
          <w:sz w:val="24"/>
        </w:rPr>
        <w:t>42</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Pr>
          <w:rFonts w:hint="eastAsia"/>
          <w:sz w:val="24"/>
        </w:rPr>
        <w:t>（第</w:t>
      </w:r>
      <w:r>
        <w:rPr>
          <w:rFonts w:hint="eastAsia"/>
          <w:sz w:val="24"/>
        </w:rPr>
        <w:t>42</w:t>
      </w:r>
      <w:r>
        <w:rPr>
          <w:rFonts w:hint="eastAsia"/>
          <w:sz w:val="24"/>
        </w:rPr>
        <w:t>—</w:t>
      </w:r>
      <w:r>
        <w:rPr>
          <w:rFonts w:hint="eastAsia"/>
          <w:sz w:val="24"/>
        </w:rPr>
        <w:t>47</w:t>
      </w:r>
      <w:r>
        <w:rPr>
          <w:rFonts w:hint="eastAsia"/>
          <w:sz w:val="24"/>
        </w:rPr>
        <w:t>页）</w:t>
      </w:r>
    </w:p>
    <w:p w:rsidR="00C41831" w:rsidRDefault="00C41831" w:rsidP="00C41831">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r>
        <w:rPr>
          <w:rFonts w:hint="eastAsia"/>
          <w:sz w:val="24"/>
        </w:rPr>
        <w:t>目录（第</w:t>
      </w:r>
      <w:r w:rsidRPr="00BF64E6">
        <w:rPr>
          <w:rFonts w:ascii="Times New Roman" w:eastAsia="宋体" w:hAnsi="Times New Roman" w:hint="eastAsia"/>
          <w:sz w:val="24"/>
          <w:szCs w:val="24"/>
        </w:rPr>
        <w:t>48</w:t>
      </w:r>
      <w:r>
        <w:rPr>
          <w:rFonts w:hint="eastAsia"/>
          <w:sz w:val="24"/>
        </w:rPr>
        <w:t>页）</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C41831" w:rsidRDefault="00C41831" w:rsidP="00C41831">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八、</w:t>
      </w:r>
      <w:r w:rsidRPr="00833962">
        <w:rPr>
          <w:rFonts w:hint="eastAsia"/>
          <w:sz w:val="24"/>
        </w:rPr>
        <w:t>一般公共预算财政拨款基本支出决算表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九、</w:t>
      </w:r>
      <w:r w:rsidRPr="00833962">
        <w:rPr>
          <w:rFonts w:hint="eastAsia"/>
          <w:sz w:val="24"/>
        </w:rPr>
        <w:t>一般公共预算财政拨款项目支出决算表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C41831" w:rsidRDefault="00C41831" w:rsidP="00C41831">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C41831" w:rsidRPr="00EC6A28" w:rsidRDefault="00C41831" w:rsidP="00C41831"/>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284AA1"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Start w:id="18" w:name="_Toc15378446"/>
      <w:bookmarkStart w:id="19" w:name="_Toc15377199"/>
      <w:bookmarkEnd w:id="16"/>
      <w:bookmarkEnd w:id="17"/>
    </w:p>
    <w:p w:rsidR="00284AA1" w:rsidRDefault="00284AA1">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实施高中、初中教育，促进基础教育发展。高中、初中学历教育</w:t>
      </w:r>
    </w:p>
    <w:p w:rsidR="005B5C64" w:rsidRDefault="00204CDE" w:rsidP="00CB2F94">
      <w:pPr>
        <w:pStyle w:val="a3"/>
        <w:adjustRightInd w:val="0"/>
        <w:snapToGrid w:val="0"/>
        <w:spacing w:before="93" w:line="600" w:lineRule="exact"/>
        <w:ind w:firstLineChars="200" w:firstLine="640"/>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09440D" w:rsidRPr="00D81F84" w:rsidRDefault="005E5DA3" w:rsidP="00D81F84">
      <w:pPr>
        <w:pStyle w:val="a3"/>
        <w:adjustRightInd w:val="0"/>
        <w:snapToGrid w:val="0"/>
        <w:spacing w:before="93" w:line="600" w:lineRule="exact"/>
        <w:ind w:firstLineChars="210" w:firstLine="675"/>
        <w:outlineLvl w:val="2"/>
        <w:rPr>
          <w:rFonts w:ascii="仿宋" w:eastAsia="仿宋" w:hAnsi="仿宋"/>
          <w:b/>
          <w:bCs/>
          <w:color w:val="000000"/>
          <w:sz w:val="32"/>
          <w:szCs w:val="32"/>
        </w:rPr>
      </w:pPr>
      <w:r>
        <w:rPr>
          <w:rFonts w:ascii="仿宋" w:eastAsia="仿宋" w:hAnsi="仿宋" w:hint="eastAsia"/>
          <w:b/>
          <w:bCs/>
          <w:color w:val="000000"/>
          <w:sz w:val="32"/>
          <w:szCs w:val="32"/>
        </w:rPr>
        <w:t>初中部</w:t>
      </w:r>
      <w:r w:rsidR="0009440D" w:rsidRPr="00D81F84">
        <w:rPr>
          <w:rFonts w:ascii="仿宋" w:eastAsia="仿宋" w:hAnsi="仿宋" w:hint="eastAsia"/>
          <w:b/>
          <w:bCs/>
          <w:color w:val="000000"/>
          <w:sz w:val="32"/>
          <w:szCs w:val="32"/>
        </w:rPr>
        <w:t>：</w:t>
      </w:r>
    </w:p>
    <w:p w:rsidR="0009440D" w:rsidRPr="005E5DA3" w:rsidRDefault="00867CD1" w:rsidP="0009440D">
      <w:pPr>
        <w:pStyle w:val="a3"/>
        <w:adjustRightInd w:val="0"/>
        <w:snapToGrid w:val="0"/>
        <w:spacing w:before="93" w:line="600" w:lineRule="exact"/>
        <w:ind w:firstLineChars="210" w:firstLine="590"/>
        <w:outlineLvl w:val="2"/>
        <w:rPr>
          <w:rFonts w:ascii="仿宋" w:eastAsia="仿宋" w:hAnsi="仿宋"/>
          <w:bCs/>
          <w:color w:val="000000"/>
          <w:sz w:val="32"/>
          <w:szCs w:val="32"/>
        </w:rPr>
      </w:pPr>
      <w:r>
        <w:rPr>
          <w:rFonts w:ascii="宋体" w:hAnsi="宋体" w:hint="eastAsia"/>
          <w:b/>
          <w:sz w:val="28"/>
          <w:szCs w:val="28"/>
        </w:rPr>
        <w:t>一、</w:t>
      </w:r>
      <w:r w:rsidR="0009440D" w:rsidRPr="00766CBF">
        <w:rPr>
          <w:rFonts w:ascii="宋体" w:hAnsi="宋体" w:hint="eastAsia"/>
          <w:b/>
          <w:sz w:val="28"/>
          <w:szCs w:val="28"/>
        </w:rPr>
        <w:t>基本情况</w:t>
      </w:r>
      <w:r w:rsidR="0009440D">
        <w:rPr>
          <w:rFonts w:ascii="宋体" w:hAnsi="宋体" w:hint="eastAsia"/>
          <w:b/>
          <w:sz w:val="28"/>
          <w:szCs w:val="28"/>
        </w:rPr>
        <w:t>：</w:t>
      </w:r>
      <w:r w:rsidR="0009440D" w:rsidRPr="005E5DA3">
        <w:rPr>
          <w:rFonts w:ascii="仿宋" w:eastAsia="仿宋" w:hAnsi="仿宋" w:hint="eastAsia"/>
          <w:bCs/>
          <w:color w:val="000000"/>
          <w:sz w:val="32"/>
          <w:szCs w:val="32"/>
        </w:rPr>
        <w:t>在编</w:t>
      </w:r>
      <w:r w:rsidR="005E5DA3" w:rsidRPr="005E5DA3">
        <w:rPr>
          <w:rFonts w:ascii="仿宋" w:eastAsia="仿宋" w:hAnsi="仿宋" w:hint="eastAsia"/>
          <w:bCs/>
          <w:color w:val="000000"/>
          <w:sz w:val="32"/>
          <w:szCs w:val="32"/>
        </w:rPr>
        <w:t>在岗</w:t>
      </w:r>
      <w:r w:rsidR="0009440D" w:rsidRPr="005E5DA3">
        <w:rPr>
          <w:rFonts w:ascii="仿宋" w:eastAsia="仿宋" w:hAnsi="仿宋" w:hint="eastAsia"/>
          <w:bCs/>
          <w:color w:val="000000"/>
          <w:sz w:val="32"/>
          <w:szCs w:val="32"/>
        </w:rPr>
        <w:t>教职工</w:t>
      </w:r>
      <w:r w:rsidR="005E5DA3" w:rsidRPr="005E5DA3">
        <w:rPr>
          <w:rFonts w:ascii="仿宋" w:eastAsia="仿宋" w:hAnsi="仿宋" w:hint="eastAsia"/>
          <w:bCs/>
          <w:color w:val="000000"/>
          <w:sz w:val="32"/>
          <w:szCs w:val="32"/>
        </w:rPr>
        <w:t>152</w:t>
      </w:r>
      <w:r w:rsidR="0009440D" w:rsidRPr="005E5DA3">
        <w:rPr>
          <w:rFonts w:ascii="仿宋" w:eastAsia="仿宋" w:hAnsi="仿宋" w:hint="eastAsia"/>
          <w:bCs/>
          <w:color w:val="000000"/>
          <w:sz w:val="32"/>
          <w:szCs w:val="32"/>
        </w:rPr>
        <w:t>人，</w:t>
      </w:r>
      <w:r w:rsidR="005E5DA3" w:rsidRPr="005E5DA3">
        <w:rPr>
          <w:rFonts w:ascii="仿宋" w:eastAsia="仿宋" w:hAnsi="仿宋" w:hint="eastAsia"/>
          <w:bCs/>
          <w:color w:val="000000"/>
          <w:sz w:val="32"/>
          <w:szCs w:val="32"/>
        </w:rPr>
        <w:t>退转军人1人</w:t>
      </w:r>
      <w:r w:rsidR="0009440D" w:rsidRPr="005E5DA3">
        <w:rPr>
          <w:rFonts w:ascii="仿宋" w:eastAsia="仿宋" w:hAnsi="仿宋" w:hint="eastAsia"/>
          <w:bCs/>
          <w:color w:val="000000"/>
          <w:sz w:val="32"/>
          <w:szCs w:val="32"/>
        </w:rPr>
        <w:t>，</w:t>
      </w:r>
      <w:r w:rsidR="005E5DA3" w:rsidRPr="005E5DA3">
        <w:rPr>
          <w:rFonts w:ascii="仿宋" w:eastAsia="仿宋" w:hAnsi="仿宋" w:hint="eastAsia"/>
          <w:bCs/>
          <w:color w:val="000000"/>
          <w:sz w:val="32"/>
          <w:szCs w:val="32"/>
        </w:rPr>
        <w:t>在校</w:t>
      </w:r>
      <w:r w:rsidR="0009440D" w:rsidRPr="005E5DA3">
        <w:rPr>
          <w:rFonts w:ascii="仿宋" w:eastAsia="仿宋" w:hAnsi="仿宋" w:hint="eastAsia"/>
          <w:bCs/>
          <w:color w:val="000000"/>
          <w:sz w:val="32"/>
          <w:szCs w:val="32"/>
        </w:rPr>
        <w:t>学生</w:t>
      </w:r>
      <w:r w:rsidR="005E5DA3" w:rsidRPr="005E5DA3">
        <w:rPr>
          <w:rFonts w:ascii="仿宋" w:eastAsia="仿宋" w:hAnsi="仿宋" w:hint="eastAsia"/>
          <w:bCs/>
          <w:color w:val="000000"/>
          <w:sz w:val="32"/>
          <w:szCs w:val="32"/>
        </w:rPr>
        <w:t>2185</w:t>
      </w:r>
      <w:r w:rsidR="0009440D" w:rsidRPr="005E5DA3">
        <w:rPr>
          <w:rFonts w:ascii="仿宋" w:eastAsia="仿宋" w:hAnsi="仿宋" w:hint="eastAsia"/>
          <w:bCs/>
          <w:color w:val="000000"/>
          <w:sz w:val="32"/>
          <w:szCs w:val="32"/>
        </w:rPr>
        <w:t>人，教学班</w:t>
      </w:r>
      <w:r w:rsidR="005E5DA3" w:rsidRPr="005E5DA3">
        <w:rPr>
          <w:rFonts w:ascii="仿宋" w:eastAsia="仿宋" w:hAnsi="仿宋" w:hint="eastAsia"/>
          <w:bCs/>
          <w:color w:val="000000"/>
          <w:sz w:val="32"/>
          <w:szCs w:val="32"/>
        </w:rPr>
        <w:t>43个</w:t>
      </w:r>
      <w:r w:rsidR="0009440D" w:rsidRPr="005E5DA3">
        <w:rPr>
          <w:rFonts w:ascii="仿宋" w:eastAsia="仿宋" w:hAnsi="仿宋" w:hint="eastAsia"/>
          <w:bCs/>
          <w:color w:val="000000"/>
          <w:sz w:val="32"/>
          <w:szCs w:val="32"/>
        </w:rPr>
        <w:t>。</w:t>
      </w:r>
    </w:p>
    <w:p w:rsidR="0009440D" w:rsidRDefault="00867CD1" w:rsidP="0009440D">
      <w:pPr>
        <w:adjustRightInd w:val="0"/>
        <w:snapToGrid w:val="0"/>
        <w:spacing w:line="500" w:lineRule="exact"/>
        <w:ind w:firstLineChars="199" w:firstLine="559"/>
        <w:rPr>
          <w:rFonts w:ascii="宋体" w:hAnsi="宋体"/>
          <w:b/>
          <w:sz w:val="28"/>
          <w:szCs w:val="28"/>
        </w:rPr>
      </w:pPr>
      <w:r>
        <w:rPr>
          <w:rFonts w:ascii="宋体" w:hAnsi="宋体" w:hint="eastAsia"/>
          <w:b/>
          <w:sz w:val="28"/>
          <w:szCs w:val="28"/>
        </w:rPr>
        <w:t>二、</w:t>
      </w:r>
      <w:r w:rsidR="0009440D" w:rsidRPr="00DD5EFA">
        <w:rPr>
          <w:rFonts w:ascii="宋体" w:hAnsi="宋体" w:hint="eastAsia"/>
          <w:b/>
          <w:sz w:val="28"/>
          <w:szCs w:val="28"/>
        </w:rPr>
        <w:t>主要</w:t>
      </w:r>
      <w:r w:rsidR="0009440D">
        <w:rPr>
          <w:rFonts w:ascii="宋体" w:hAnsi="宋体" w:hint="eastAsia"/>
          <w:b/>
          <w:sz w:val="28"/>
          <w:szCs w:val="28"/>
        </w:rPr>
        <w:t>工作</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（一）坚持正确的办学思想、明确办学目标方向。</w:t>
      </w:r>
    </w:p>
    <w:p w:rsidR="0009440D" w:rsidRPr="005E5DA3" w:rsidRDefault="0009440D" w:rsidP="005E5DA3">
      <w:pPr>
        <w:adjustRightInd w:val="0"/>
        <w:snapToGrid w:val="0"/>
        <w:spacing w:line="500" w:lineRule="exact"/>
        <w:ind w:firstLineChars="196" w:firstLine="627"/>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坚持文化引领、规范学校内部管理。</w:t>
      </w:r>
    </w:p>
    <w:p w:rsidR="00867CD1" w:rsidRPr="005E5DA3" w:rsidRDefault="00867CD1" w:rsidP="005E5DA3">
      <w:pPr>
        <w:adjustRightInd w:val="0"/>
        <w:snapToGrid w:val="0"/>
        <w:spacing w:line="500" w:lineRule="exact"/>
        <w:ind w:firstLineChars="196" w:firstLine="627"/>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（二）坚持文化引领、规范学校内部管理。</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1.健全学校行政班子。</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2.加强教师队伍建设。</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3.坚持质量中心地位，强化质量过程管理。</w:t>
      </w:r>
    </w:p>
    <w:p w:rsidR="0009440D" w:rsidRPr="005E5DA3" w:rsidRDefault="0009440D"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4.扎实教研教改，促进教师进步。</w:t>
      </w:r>
    </w:p>
    <w:p w:rsidR="0009440D" w:rsidRPr="005E5DA3" w:rsidRDefault="0009440D"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5.坚持德育为先，重视幸福学生培养。</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6.落实安全管理，确保师生安全。</w:t>
      </w:r>
    </w:p>
    <w:p w:rsidR="0009440D" w:rsidRPr="005E5DA3" w:rsidRDefault="0009440D"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7.坚持开展艺体科技教育。</w:t>
      </w:r>
    </w:p>
    <w:p w:rsidR="0009440D" w:rsidRPr="005E5DA3" w:rsidRDefault="0009440D"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8.加强实验装备管理，提升使用功效。</w:t>
      </w:r>
    </w:p>
    <w:p w:rsidR="0009440D" w:rsidRPr="005E5DA3" w:rsidRDefault="0009440D"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9.规范后勤管理，提高保障能力。</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10学校其它工作。</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lastRenderedPageBreak/>
        <w:t>（1）党支部工作。认真按照局党委要求，落实主体责任，做到分工明确。重大问题和决策由党政联席会议讨论决定；积极开展两学一做党员活动，按时开展主题党日活动，坚持三会一课制度、继续完善党员活动室，不断提高党组织的领导力和战斗力，党员形象更加突出。</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（2）精准扶贫工作。按时按要求主动完成帮扶任务，受到帮扶百姓好评。</w:t>
      </w:r>
    </w:p>
    <w:p w:rsidR="0009440D" w:rsidRPr="005E5DA3" w:rsidRDefault="0009440D"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（3）</w:t>
      </w:r>
      <w:r w:rsidR="00D81F84" w:rsidRPr="005E5DA3">
        <w:rPr>
          <w:rFonts w:ascii="仿宋" w:eastAsia="仿宋" w:hAnsi="仿宋" w:hint="eastAsia"/>
          <w:bCs/>
          <w:color w:val="000000"/>
          <w:kern w:val="0"/>
          <w:sz w:val="32"/>
          <w:szCs w:val="32"/>
        </w:rPr>
        <w:t>城南</w:t>
      </w:r>
      <w:r w:rsidRPr="005E5DA3">
        <w:rPr>
          <w:rFonts w:ascii="仿宋" w:eastAsia="仿宋" w:hAnsi="仿宋" w:hint="eastAsia"/>
          <w:bCs/>
          <w:color w:val="000000"/>
          <w:kern w:val="0"/>
          <w:sz w:val="32"/>
          <w:szCs w:val="32"/>
        </w:rPr>
        <w:t>送教上门工作。本学年对校区2名残疾学生开展了送交上门160余节，家长、社会评价较高。</w:t>
      </w:r>
    </w:p>
    <w:p w:rsidR="00867CD1" w:rsidRPr="005E5DA3" w:rsidRDefault="00867CD1" w:rsidP="005E5DA3">
      <w:pPr>
        <w:adjustRightInd w:val="0"/>
        <w:snapToGrid w:val="0"/>
        <w:spacing w:line="500" w:lineRule="exact"/>
        <w:ind w:firstLineChars="200" w:firstLine="562"/>
        <w:rPr>
          <w:rFonts w:ascii="宋体" w:hAnsi="宋体"/>
          <w:b/>
          <w:sz w:val="28"/>
          <w:szCs w:val="28"/>
        </w:rPr>
      </w:pPr>
      <w:r w:rsidRPr="005E5DA3">
        <w:rPr>
          <w:rFonts w:ascii="宋体" w:hAnsi="宋体" w:hint="eastAsia"/>
          <w:b/>
          <w:sz w:val="28"/>
          <w:szCs w:val="28"/>
        </w:rPr>
        <w:t>三、办学效益突出，社会满意度高。</w:t>
      </w:r>
    </w:p>
    <w:p w:rsidR="00D81F84" w:rsidRPr="005E5DA3" w:rsidRDefault="00D81F84"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（一）城南校区</w:t>
      </w:r>
    </w:p>
    <w:p w:rsidR="00867CD1" w:rsidRPr="005E5DA3" w:rsidRDefault="00867CD1"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1.教学质量一等奖；</w:t>
      </w:r>
    </w:p>
    <w:p w:rsidR="00867CD1" w:rsidRPr="005E5DA3" w:rsidRDefault="00867CD1"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2.综合目标评估二等奖；</w:t>
      </w:r>
    </w:p>
    <w:p w:rsidR="00867CD1" w:rsidRPr="005E5DA3" w:rsidRDefault="00867CD1"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3.组织参加市级运动会获得第五名；</w:t>
      </w:r>
    </w:p>
    <w:p w:rsidR="00867CD1" w:rsidRPr="005E5DA3" w:rsidRDefault="00867CD1" w:rsidP="005E5DA3">
      <w:pPr>
        <w:adjustRightInd w:val="0"/>
        <w:snapToGrid w:val="0"/>
        <w:spacing w:line="500" w:lineRule="exact"/>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4.组织参加峨眉山市文轩杯“汉字书写大赛”6人次获奖，3人次一等奖；</w:t>
      </w:r>
    </w:p>
    <w:p w:rsidR="0009440D" w:rsidRPr="005E5DA3" w:rsidRDefault="00867CD1"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5．推进“微型课”教学研究，有2人次获峨眉山市奖。教师研训论文6篇在峨眉山市级以上评选活动中获奖，省级刊物公开发表2篇</w:t>
      </w:r>
    </w:p>
    <w:p w:rsidR="0009440D" w:rsidRPr="005E5DA3" w:rsidRDefault="00D81F84" w:rsidP="005E5DA3">
      <w:pPr>
        <w:pStyle w:val="p0"/>
        <w:adjustRightInd w:val="0"/>
        <w:snapToGrid w:val="0"/>
        <w:spacing w:line="500" w:lineRule="exact"/>
        <w:ind w:firstLineChars="200" w:firstLine="640"/>
        <w:rPr>
          <w:rFonts w:ascii="仿宋" w:eastAsia="仿宋" w:hAnsi="仿宋"/>
          <w:bCs/>
          <w:color w:val="000000"/>
          <w:sz w:val="32"/>
          <w:szCs w:val="32"/>
        </w:rPr>
      </w:pPr>
      <w:r w:rsidRPr="005E5DA3">
        <w:rPr>
          <w:rFonts w:ascii="仿宋" w:eastAsia="仿宋" w:hAnsi="仿宋" w:hint="eastAsia"/>
          <w:bCs/>
          <w:color w:val="000000"/>
          <w:sz w:val="32"/>
          <w:szCs w:val="32"/>
        </w:rPr>
        <w:t>（二）城东校区：</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2019峨眉山市教学论文评选一等奖1人次，二等奖8人次，三等奖11人次，微型课题成果评比《初中学生地理读图能力的策略研究》获三等奖，《初中课外阅读个性化指导策略研究》获二等奖；中国中学生作文大赛国家级二等奖，</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2、开展“基于研创学习的中小学课堂变革实践研究”子课题《基于语文核心素养的初中语文作文个性化指导策略》</w:t>
      </w:r>
      <w:r w:rsidRPr="005E5DA3">
        <w:rPr>
          <w:rFonts w:ascii="仿宋" w:eastAsia="仿宋" w:hAnsi="仿宋" w:hint="eastAsia"/>
          <w:bCs/>
          <w:color w:val="000000"/>
          <w:kern w:val="0"/>
          <w:sz w:val="32"/>
          <w:szCs w:val="32"/>
        </w:rPr>
        <w:lastRenderedPageBreak/>
        <w:t>研究，获得乐山市课题基地校称号。</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3、“读懂课堂”系列教研活动，获得业内好评；</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4、科技创新比赛：第九届全国青少年科学影像节国家级三等奖，2019年四川省中小学电脑制作活动省级二等奖，第三十四届四川省青少年科技创新大赛省级二等奖；</w:t>
      </w:r>
    </w:p>
    <w:p w:rsidR="00D81F84" w:rsidRPr="005E5DA3" w:rsidRDefault="00D81F84" w:rsidP="005E5DA3">
      <w:pPr>
        <w:spacing w:line="360" w:lineRule="auto"/>
        <w:ind w:firstLineChars="225" w:firstLine="72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乐山市第三届中小学科技节暨第六届青少年航模大赛：初中组航空模型团体赛一等奖；初中组航海模型团体赛三等奖；第十届全国青少年科学影像节（国家级三等奖）</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5、组织教师参加相关学科“国培计划（2019）”——四川省初中骨干教师提升培训项目（第二阶段）研修培训；</w:t>
      </w:r>
    </w:p>
    <w:p w:rsidR="00D81F84" w:rsidRPr="005E5DA3" w:rsidRDefault="00D81F84" w:rsidP="00D81F84">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6、获得的主要荣誉：</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（1）.峨眉山市第四十一届中学生篮球比赛初中组（女子）第一名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（2）.峨眉山市第四十一届中学生篮球比赛初中组（男子）第二名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（3）.峨眉山市第四十九届中小学生田径运动会（初中组）第二名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（4）.峨眉山市2019年第五届“文轩教育杯”中小学校园足球比赛初中男子组第二名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（5）.峨眉山市2019年第五届“文轩教育杯”中小学校园足球比赛初中女子组第二名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（6）.2019年度初中教学质量综合评估一等奖</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lastRenderedPageBreak/>
        <w:t>（7）.2019年度初中教学质量综合评估特别贡献奖</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（8）.全国教育科学“十三五”规划课题基于研创学习的中小学课堂变革实践研究课改基地学校</w:t>
      </w:r>
      <w:r w:rsidRPr="005E5DA3">
        <w:rPr>
          <w:rFonts w:ascii="仿宋" w:eastAsia="仿宋" w:hAnsi="仿宋" w:hint="eastAsia"/>
          <w:bCs/>
          <w:color w:val="000000"/>
          <w:kern w:val="0"/>
          <w:sz w:val="32"/>
          <w:szCs w:val="32"/>
        </w:rPr>
        <w:tab/>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（9）.第二届峨眉武术锦标赛暨第三届峨眉山市中小学生（幼儿园）武术比赛团体奖（中学组）第六名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（10）.第二届峨眉武术锦标赛暨第三届峨眉山市中小学生（幼儿园）武术比赛集体项目武术操（中学组）第五名</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（11）.2018－2019学年教学质量评估一等奖</w:t>
      </w:r>
    </w:p>
    <w:p w:rsidR="00D81F84" w:rsidRPr="005E5DA3" w:rsidRDefault="00D81F84" w:rsidP="005E5DA3">
      <w:pPr>
        <w:spacing w:line="360" w:lineRule="auto"/>
        <w:ind w:firstLineChars="175" w:firstLine="56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（12）.2018－2019学年度综合评估优秀学校</w:t>
      </w:r>
    </w:p>
    <w:p w:rsidR="0009440D" w:rsidRPr="005E5DA3" w:rsidRDefault="005E5DA3" w:rsidP="005E5DA3">
      <w:pPr>
        <w:pStyle w:val="a3"/>
        <w:adjustRightInd w:val="0"/>
        <w:snapToGrid w:val="0"/>
        <w:spacing w:before="93" w:line="600" w:lineRule="exact"/>
        <w:ind w:firstLineChars="100" w:firstLine="321"/>
        <w:outlineLvl w:val="2"/>
        <w:rPr>
          <w:rFonts w:ascii="仿宋" w:eastAsia="仿宋" w:hAnsi="仿宋"/>
          <w:b/>
          <w:bCs/>
          <w:color w:val="000000"/>
          <w:sz w:val="32"/>
          <w:szCs w:val="32"/>
        </w:rPr>
      </w:pPr>
      <w:r w:rsidRPr="005E5DA3">
        <w:rPr>
          <w:rFonts w:ascii="仿宋" w:eastAsia="仿宋" w:hAnsi="仿宋" w:hint="eastAsia"/>
          <w:b/>
          <w:bCs/>
          <w:color w:val="000000"/>
          <w:sz w:val="32"/>
          <w:szCs w:val="32"/>
        </w:rPr>
        <w:t>高中部：</w:t>
      </w:r>
    </w:p>
    <w:p w:rsidR="005E5DA3" w:rsidRPr="005E5DA3" w:rsidRDefault="005E5DA3" w:rsidP="005E5DA3">
      <w:pPr>
        <w:pStyle w:val="a3"/>
        <w:adjustRightInd w:val="0"/>
        <w:snapToGrid w:val="0"/>
        <w:spacing w:before="93" w:line="600" w:lineRule="exact"/>
        <w:ind w:firstLineChars="210" w:firstLine="590"/>
        <w:outlineLvl w:val="2"/>
        <w:rPr>
          <w:rFonts w:ascii="仿宋" w:eastAsia="仿宋" w:hAnsi="仿宋"/>
          <w:bCs/>
          <w:color w:val="000000"/>
          <w:sz w:val="32"/>
          <w:szCs w:val="32"/>
        </w:rPr>
      </w:pPr>
      <w:r>
        <w:rPr>
          <w:rFonts w:ascii="宋体" w:hAnsi="宋体" w:hint="eastAsia"/>
          <w:b/>
          <w:sz w:val="28"/>
          <w:szCs w:val="28"/>
        </w:rPr>
        <w:t>一、</w:t>
      </w:r>
      <w:r w:rsidRPr="00766CBF">
        <w:rPr>
          <w:rFonts w:ascii="宋体" w:hAnsi="宋体" w:hint="eastAsia"/>
          <w:b/>
          <w:sz w:val="28"/>
          <w:szCs w:val="28"/>
        </w:rPr>
        <w:t>基本情况</w:t>
      </w:r>
      <w:r>
        <w:rPr>
          <w:rFonts w:ascii="宋体" w:hAnsi="宋体" w:hint="eastAsia"/>
          <w:b/>
          <w:sz w:val="28"/>
          <w:szCs w:val="28"/>
        </w:rPr>
        <w:t>：</w:t>
      </w:r>
      <w:r w:rsidRPr="005E5DA3">
        <w:rPr>
          <w:rFonts w:ascii="仿宋" w:eastAsia="仿宋" w:hAnsi="仿宋" w:hint="eastAsia"/>
          <w:bCs/>
          <w:color w:val="000000"/>
          <w:sz w:val="32"/>
          <w:szCs w:val="32"/>
        </w:rPr>
        <w:t>在编在岗教职工</w:t>
      </w:r>
      <w:r>
        <w:rPr>
          <w:rFonts w:ascii="仿宋" w:eastAsia="仿宋" w:hAnsi="仿宋" w:hint="eastAsia"/>
          <w:bCs/>
          <w:color w:val="000000"/>
          <w:sz w:val="32"/>
          <w:szCs w:val="32"/>
        </w:rPr>
        <w:t>254</w:t>
      </w:r>
      <w:r w:rsidRPr="005E5DA3">
        <w:rPr>
          <w:rFonts w:ascii="仿宋" w:eastAsia="仿宋" w:hAnsi="仿宋" w:hint="eastAsia"/>
          <w:bCs/>
          <w:color w:val="000000"/>
          <w:sz w:val="32"/>
          <w:szCs w:val="32"/>
        </w:rPr>
        <w:t>人，退转军人</w:t>
      </w:r>
      <w:r>
        <w:rPr>
          <w:rFonts w:ascii="仿宋" w:eastAsia="仿宋" w:hAnsi="仿宋" w:hint="eastAsia"/>
          <w:bCs/>
          <w:color w:val="000000"/>
          <w:sz w:val="32"/>
          <w:szCs w:val="32"/>
        </w:rPr>
        <w:t>2</w:t>
      </w:r>
      <w:r w:rsidRPr="005E5DA3">
        <w:rPr>
          <w:rFonts w:ascii="仿宋" w:eastAsia="仿宋" w:hAnsi="仿宋" w:hint="eastAsia"/>
          <w:bCs/>
          <w:color w:val="000000"/>
          <w:sz w:val="32"/>
          <w:szCs w:val="32"/>
        </w:rPr>
        <w:t>人，在校学生</w:t>
      </w:r>
      <w:r>
        <w:rPr>
          <w:rFonts w:ascii="仿宋" w:eastAsia="仿宋" w:hAnsi="仿宋" w:hint="eastAsia"/>
          <w:bCs/>
          <w:color w:val="000000"/>
          <w:sz w:val="32"/>
          <w:szCs w:val="32"/>
        </w:rPr>
        <w:t>2483</w:t>
      </w:r>
      <w:r w:rsidRPr="005E5DA3">
        <w:rPr>
          <w:rFonts w:ascii="仿宋" w:eastAsia="仿宋" w:hAnsi="仿宋" w:hint="eastAsia"/>
          <w:bCs/>
          <w:color w:val="000000"/>
          <w:sz w:val="32"/>
          <w:szCs w:val="32"/>
        </w:rPr>
        <w:t>人，教学班</w:t>
      </w:r>
      <w:r>
        <w:rPr>
          <w:rFonts w:ascii="仿宋" w:eastAsia="仿宋" w:hAnsi="仿宋" w:hint="eastAsia"/>
          <w:bCs/>
          <w:color w:val="000000"/>
          <w:sz w:val="32"/>
          <w:szCs w:val="32"/>
        </w:rPr>
        <w:t>53</w:t>
      </w:r>
      <w:r w:rsidRPr="005E5DA3">
        <w:rPr>
          <w:rFonts w:ascii="仿宋" w:eastAsia="仿宋" w:hAnsi="仿宋" w:hint="eastAsia"/>
          <w:bCs/>
          <w:color w:val="000000"/>
          <w:sz w:val="32"/>
          <w:szCs w:val="32"/>
        </w:rPr>
        <w:t>个。</w:t>
      </w:r>
    </w:p>
    <w:p w:rsidR="005E5DA3" w:rsidRDefault="005E5DA3" w:rsidP="005E5DA3">
      <w:pPr>
        <w:adjustRightInd w:val="0"/>
        <w:snapToGrid w:val="0"/>
        <w:spacing w:line="500" w:lineRule="exact"/>
        <w:ind w:firstLineChars="199" w:firstLine="559"/>
        <w:rPr>
          <w:rFonts w:ascii="宋体" w:hAnsi="宋体"/>
          <w:b/>
          <w:sz w:val="28"/>
          <w:szCs w:val="28"/>
        </w:rPr>
      </w:pPr>
      <w:r>
        <w:rPr>
          <w:rFonts w:ascii="宋体" w:hAnsi="宋体" w:hint="eastAsia"/>
          <w:b/>
          <w:sz w:val="28"/>
          <w:szCs w:val="28"/>
        </w:rPr>
        <w:t>二、</w:t>
      </w:r>
      <w:r w:rsidRPr="00DD5EFA">
        <w:rPr>
          <w:rFonts w:ascii="宋体" w:hAnsi="宋体" w:hint="eastAsia"/>
          <w:b/>
          <w:sz w:val="28"/>
          <w:szCs w:val="28"/>
        </w:rPr>
        <w:t>主要</w:t>
      </w:r>
      <w:r>
        <w:rPr>
          <w:rFonts w:ascii="宋体" w:hAnsi="宋体" w:hint="eastAsia"/>
          <w:b/>
          <w:sz w:val="28"/>
          <w:szCs w:val="28"/>
        </w:rPr>
        <w:t>工作</w:t>
      </w:r>
    </w:p>
    <w:p w:rsidR="005E5DA3" w:rsidRP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（一）、队伍建设工作</w:t>
      </w:r>
    </w:p>
    <w:p w:rsidR="005E5DA3" w:rsidRP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（1）.</w:t>
      </w:r>
      <w:r w:rsidRPr="005E5DA3">
        <w:rPr>
          <w:rFonts w:ascii="仿宋" w:eastAsia="仿宋" w:hAnsi="仿宋"/>
          <w:bCs/>
          <w:color w:val="000000"/>
          <w:kern w:val="0"/>
          <w:sz w:val="32"/>
          <w:szCs w:val="32"/>
        </w:rPr>
        <w:t xml:space="preserve"> 充分发挥教师党支部教育、管理、监督党员和宣传、引导、凝聚师生的战斗堡垒作用，充分发挥党员教师的先锋模范作用。</w:t>
      </w:r>
    </w:p>
    <w:p w:rsidR="005E5DA3" w:rsidRP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（2）. 进一步重视师德师风建设。</w:t>
      </w:r>
    </w:p>
    <w:p w:rsidR="005E5DA3" w:rsidRP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（3）. 积极践行服务意识。</w:t>
      </w:r>
    </w:p>
    <w:p w:rsidR="005E5DA3" w:rsidRP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（4）. 强化了学校特色建设。</w:t>
      </w:r>
    </w:p>
    <w:p w:rsid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（5）. 抓青年教师培养，充分发挥了各级骨干教师作用。</w:t>
      </w:r>
    </w:p>
    <w:p w:rsidR="005E5DA3" w:rsidRDefault="005E5DA3" w:rsidP="005E5DA3">
      <w:pPr>
        <w:spacing w:line="360" w:lineRule="auto"/>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lastRenderedPageBreak/>
        <w:t>（二）、</w:t>
      </w:r>
      <w:r w:rsidRPr="005E5DA3">
        <w:rPr>
          <w:rFonts w:ascii="仿宋" w:eastAsia="仿宋" w:hAnsi="仿宋" w:hint="eastAsia"/>
          <w:bCs/>
          <w:color w:val="000000"/>
          <w:kern w:val="0"/>
          <w:sz w:val="32"/>
          <w:szCs w:val="32"/>
        </w:rPr>
        <w:t>教学科研工作</w:t>
      </w:r>
    </w:p>
    <w:p w:rsidR="005E5DA3" w:rsidRDefault="005E5DA3" w:rsidP="005E5DA3">
      <w:pPr>
        <w:spacing w:line="360" w:lineRule="auto"/>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抓教学过程管理，重视高中部教学科研工作，重视高中学生心理健康工作。组织并开展了一系列提高学生学习兴趣、学习主动性、学习方法</w:t>
      </w:r>
      <w:r w:rsidR="00B005E8">
        <w:rPr>
          <w:rFonts w:ascii="仿宋" w:eastAsia="仿宋" w:hAnsi="仿宋" w:hint="eastAsia"/>
          <w:bCs/>
          <w:color w:val="000000"/>
          <w:kern w:val="0"/>
          <w:sz w:val="32"/>
          <w:szCs w:val="32"/>
        </w:rPr>
        <w:t>、职业规划</w:t>
      </w:r>
      <w:r>
        <w:rPr>
          <w:rFonts w:ascii="仿宋" w:eastAsia="仿宋" w:hAnsi="仿宋" w:hint="eastAsia"/>
          <w:bCs/>
          <w:color w:val="000000"/>
          <w:kern w:val="0"/>
          <w:sz w:val="32"/>
          <w:szCs w:val="32"/>
        </w:rPr>
        <w:t>的讲座，效果显著。</w:t>
      </w:r>
    </w:p>
    <w:p w:rsidR="005E5DA3" w:rsidRDefault="005E5DA3" w:rsidP="005E5DA3">
      <w:pPr>
        <w:spacing w:line="360" w:lineRule="auto"/>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（三）、</w:t>
      </w:r>
      <w:r w:rsidRPr="005E5DA3">
        <w:rPr>
          <w:rFonts w:ascii="仿宋" w:eastAsia="仿宋" w:hAnsi="仿宋" w:hint="eastAsia"/>
          <w:bCs/>
          <w:color w:val="000000"/>
          <w:kern w:val="0"/>
          <w:sz w:val="32"/>
          <w:szCs w:val="32"/>
        </w:rPr>
        <w:t>德育与安全工作</w:t>
      </w:r>
    </w:p>
    <w:p w:rsidR="005E5DA3" w:rsidRPr="005E5DA3" w:rsidRDefault="005E5DA3" w:rsidP="005E5DA3">
      <w:pPr>
        <w:spacing w:line="360" w:lineRule="auto"/>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重视学生德育培训，安全工作成效显著。</w:t>
      </w:r>
    </w:p>
    <w:p w:rsidR="005E5DA3" w:rsidRDefault="005E5DA3" w:rsidP="005E5DA3">
      <w:pPr>
        <w:spacing w:line="360" w:lineRule="auto"/>
        <w:ind w:firstLineChars="200" w:firstLine="640"/>
        <w:rPr>
          <w:rFonts w:ascii="仿宋" w:eastAsia="仿宋" w:hAnsi="仿宋"/>
          <w:bCs/>
          <w:color w:val="000000"/>
          <w:kern w:val="0"/>
          <w:sz w:val="32"/>
          <w:szCs w:val="32"/>
        </w:rPr>
      </w:pPr>
      <w:r w:rsidRPr="005E5DA3">
        <w:rPr>
          <w:rFonts w:ascii="仿宋" w:eastAsia="仿宋" w:hAnsi="仿宋" w:hint="eastAsia"/>
          <w:bCs/>
          <w:color w:val="000000"/>
          <w:kern w:val="0"/>
          <w:sz w:val="32"/>
          <w:szCs w:val="32"/>
        </w:rPr>
        <w:t>（四）、后勤保障工作</w:t>
      </w:r>
    </w:p>
    <w:p w:rsidR="005E5DA3" w:rsidRPr="005E5DA3" w:rsidRDefault="005E5DA3" w:rsidP="002948ED">
      <w:pPr>
        <w:spacing w:line="360" w:lineRule="auto"/>
        <w:ind w:firstLineChars="200" w:firstLine="640"/>
        <w:rPr>
          <w:rFonts w:ascii="仿宋" w:eastAsia="仿宋" w:hAnsi="仿宋"/>
          <w:bCs/>
          <w:color w:val="000000"/>
          <w:kern w:val="0"/>
          <w:sz w:val="32"/>
          <w:szCs w:val="32"/>
        </w:rPr>
      </w:pPr>
      <w:r w:rsidRPr="002948ED">
        <w:rPr>
          <w:rFonts w:ascii="仿宋" w:eastAsia="仿宋" w:hAnsi="仿宋" w:hint="eastAsia"/>
          <w:bCs/>
          <w:color w:val="000000"/>
          <w:kern w:val="0"/>
          <w:sz w:val="32"/>
          <w:szCs w:val="32"/>
        </w:rPr>
        <w:t>坚持以“服务师生、保障有力、开源节流和规范收费”，</w:t>
      </w:r>
      <w:r w:rsidRPr="005E5DA3">
        <w:rPr>
          <w:rFonts w:ascii="仿宋" w:eastAsia="仿宋" w:hAnsi="仿宋" w:hint="eastAsia"/>
          <w:bCs/>
          <w:color w:val="000000"/>
          <w:kern w:val="0"/>
          <w:sz w:val="32"/>
          <w:szCs w:val="32"/>
        </w:rPr>
        <w:t xml:space="preserve"> 配合城投公司进行校门外道路的改扩建工程，配合市委、政府进行高中部改扩建项目的设计和征地拆迁等工作。</w:t>
      </w:r>
    </w:p>
    <w:p w:rsidR="005E5DA3" w:rsidRDefault="005E5DA3" w:rsidP="005E5DA3">
      <w:pPr>
        <w:spacing w:line="360" w:lineRule="auto"/>
        <w:ind w:firstLineChars="200" w:firstLine="562"/>
        <w:rPr>
          <w:rFonts w:ascii="宋体" w:hAnsi="宋体"/>
          <w:b/>
          <w:sz w:val="28"/>
          <w:szCs w:val="28"/>
        </w:rPr>
      </w:pPr>
      <w:r>
        <w:rPr>
          <w:rFonts w:ascii="宋体" w:hAnsi="宋体" w:hint="eastAsia"/>
          <w:b/>
          <w:sz w:val="28"/>
          <w:szCs w:val="28"/>
        </w:rPr>
        <w:t>三、</w:t>
      </w:r>
      <w:r w:rsidRPr="005E5DA3">
        <w:rPr>
          <w:rFonts w:ascii="宋体" w:hAnsi="宋体" w:hint="eastAsia"/>
          <w:b/>
          <w:sz w:val="28"/>
          <w:szCs w:val="28"/>
        </w:rPr>
        <w:t>办学效益突出，社会满意度高。</w:t>
      </w:r>
    </w:p>
    <w:p w:rsidR="005E5DA3" w:rsidRDefault="005E5DA3" w:rsidP="005E5DA3">
      <w:pPr>
        <w:spacing w:line="360" w:lineRule="auto"/>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（1）</w:t>
      </w:r>
      <w:r w:rsidR="00B20E4D">
        <w:rPr>
          <w:rFonts w:ascii="仿宋" w:eastAsia="仿宋" w:hAnsi="仿宋" w:hint="eastAsia"/>
          <w:bCs/>
          <w:color w:val="000000"/>
          <w:kern w:val="0"/>
          <w:sz w:val="32"/>
          <w:szCs w:val="32"/>
        </w:rPr>
        <w:t>.</w:t>
      </w:r>
      <w:r w:rsidRPr="005E5DA3">
        <w:rPr>
          <w:rFonts w:ascii="仿宋" w:eastAsia="仿宋" w:hAnsi="仿宋"/>
          <w:bCs/>
          <w:color w:val="000000"/>
          <w:kern w:val="0"/>
          <w:sz w:val="32"/>
          <w:szCs w:val="32"/>
        </w:rPr>
        <w:t>2019年高考一本上线145人（含回生源地参考上线6人），本科上线631人（含艺体双上线人16，回生源地参考上线19人）</w:t>
      </w:r>
      <w:r>
        <w:rPr>
          <w:rFonts w:ascii="仿宋" w:eastAsia="仿宋" w:hAnsi="仿宋" w:hint="eastAsia"/>
          <w:bCs/>
          <w:color w:val="000000"/>
          <w:kern w:val="0"/>
          <w:sz w:val="32"/>
          <w:szCs w:val="32"/>
        </w:rPr>
        <w:t>。</w:t>
      </w:r>
    </w:p>
    <w:p w:rsidR="00B20E4D" w:rsidRPr="00B20E4D" w:rsidRDefault="00B20E4D" w:rsidP="00B20E4D">
      <w:pPr>
        <w:autoSpaceDE w:val="0"/>
        <w:autoSpaceDN w:val="0"/>
        <w:adjustRightInd w:val="0"/>
        <w:spacing w:line="360" w:lineRule="auto"/>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（2）.</w:t>
      </w:r>
      <w:r w:rsidRPr="00B20E4D">
        <w:rPr>
          <w:rFonts w:ascii="仿宋" w:eastAsia="仿宋" w:hAnsi="仿宋" w:hint="eastAsia"/>
          <w:bCs/>
          <w:color w:val="000000"/>
          <w:kern w:val="0"/>
          <w:sz w:val="32"/>
          <w:szCs w:val="32"/>
        </w:rPr>
        <w:t xml:space="preserve"> 获得的主要荣誉有：四川省中小学心理健康特色学校，四川省第二届中小学微电影展演优秀组织奖，2019年全国全民健身操舞大赛四川赛区（高中组）二等奖，乐山市教育学会先进单位，乐山市2018年普通高中学校教学质量综合评估（一类学校）二等奖，2018年度教育宣传工作先进单位，峨眉山市教育系统先进党组织，峨眉山市第四十八届中小学生田径运动会（高中组）第一名，峨眉山市2018年中小学生艺术展演活动一等奖，峨眉山市第四届“文轩教育杯”</w:t>
      </w:r>
      <w:r w:rsidRPr="00B20E4D">
        <w:rPr>
          <w:rFonts w:ascii="仿宋" w:eastAsia="仿宋" w:hAnsi="仿宋" w:hint="eastAsia"/>
          <w:bCs/>
          <w:color w:val="000000"/>
          <w:kern w:val="0"/>
          <w:sz w:val="32"/>
          <w:szCs w:val="32"/>
        </w:rPr>
        <w:lastRenderedPageBreak/>
        <w:t>校园足球比赛（高中组）第二名，被峨眉山市爱国卫生运动委员会授予“健康学校”称号，峨眉山市第四十一届中学生篮球比赛高中组（男子）第一名，峨眉山市第三届“文轩教育杯”“庆祝建国70周年”中小学生合唱展演活动一等奖。</w:t>
      </w:r>
    </w:p>
    <w:p w:rsidR="005B5C64" w:rsidRDefault="00204CDE">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5B5C64" w:rsidRDefault="005A2353">
      <w:pPr>
        <w:ind w:firstLineChars="250" w:firstLine="800"/>
        <w:rPr>
          <w:rFonts w:ascii="仿宋" w:eastAsia="仿宋" w:hAnsi="仿宋"/>
          <w:sz w:val="32"/>
          <w:szCs w:val="32"/>
        </w:rPr>
      </w:pPr>
      <w:r>
        <w:rPr>
          <w:rFonts w:ascii="仿宋" w:eastAsia="仿宋" w:hAnsi="仿宋" w:hint="eastAsia"/>
          <w:sz w:val="32"/>
          <w:szCs w:val="32"/>
        </w:rPr>
        <w:t>四川省峨眉第二中学校</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5B5C64" w:rsidRDefault="00204CDE">
      <w:pPr>
        <w:pStyle w:val="1"/>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5B5C64" w:rsidRDefault="00204CDE">
      <w:pPr>
        <w:spacing w:line="600" w:lineRule="exact"/>
        <w:ind w:firstLineChars="200" w:firstLine="640"/>
        <w:rPr>
          <w:rFonts w:ascii="仿宋" w:eastAsia="仿宋" w:hAnsi="仿宋"/>
          <w:color w:val="000000"/>
          <w:sz w:val="32"/>
          <w:szCs w:val="32"/>
        </w:rPr>
      </w:pPr>
      <w:r w:rsidRPr="00051EB4">
        <w:rPr>
          <w:rFonts w:ascii="仿宋" w:eastAsia="仿宋" w:hAnsi="仿宋" w:hint="eastAsia"/>
          <w:sz w:val="32"/>
          <w:szCs w:val="32"/>
        </w:rPr>
        <w:t>2019年度收、支总计</w:t>
      </w:r>
      <w:r w:rsidR="00362ACA" w:rsidRPr="00051EB4">
        <w:rPr>
          <w:rFonts w:ascii="仿宋" w:eastAsia="仿宋" w:hAnsi="仿宋"/>
          <w:sz w:val="32"/>
          <w:szCs w:val="32"/>
        </w:rPr>
        <w:t>8101.88</w:t>
      </w:r>
      <w:r w:rsidRPr="00051EB4">
        <w:rPr>
          <w:rFonts w:ascii="仿宋" w:eastAsia="仿宋" w:hAnsi="仿宋" w:hint="eastAsia"/>
          <w:sz w:val="32"/>
          <w:szCs w:val="32"/>
        </w:rPr>
        <w:t>万元。与2018年相比，收</w:t>
      </w:r>
      <w:r w:rsidR="00D8464B" w:rsidRPr="00051EB4">
        <w:rPr>
          <w:rFonts w:ascii="仿宋" w:eastAsia="仿宋" w:hAnsi="仿宋" w:hint="eastAsia"/>
          <w:sz w:val="32"/>
          <w:szCs w:val="32"/>
        </w:rPr>
        <w:t>入</w:t>
      </w:r>
      <w:r w:rsidRPr="00051EB4">
        <w:rPr>
          <w:rFonts w:ascii="仿宋" w:eastAsia="仿宋" w:hAnsi="仿宋" w:hint="eastAsia"/>
          <w:sz w:val="32"/>
          <w:szCs w:val="32"/>
        </w:rPr>
        <w:t>、支总计各增加</w:t>
      </w:r>
      <w:r w:rsidR="00D8464B" w:rsidRPr="00051EB4">
        <w:rPr>
          <w:rFonts w:ascii="仿宋" w:eastAsia="仿宋" w:hAnsi="仿宋" w:hint="eastAsia"/>
          <w:sz w:val="32"/>
          <w:szCs w:val="32"/>
        </w:rPr>
        <w:t>471.84</w:t>
      </w:r>
      <w:r w:rsidRPr="00051EB4">
        <w:rPr>
          <w:rFonts w:ascii="仿宋" w:eastAsia="仿宋" w:hAnsi="仿宋" w:hint="eastAsia"/>
          <w:sz w:val="32"/>
          <w:szCs w:val="32"/>
        </w:rPr>
        <w:t>万元，增长</w:t>
      </w:r>
      <w:r w:rsidR="00D77D86" w:rsidRPr="00051EB4">
        <w:rPr>
          <w:rFonts w:ascii="仿宋" w:eastAsia="仿宋" w:hAnsi="仿宋" w:hint="eastAsia"/>
          <w:sz w:val="32"/>
          <w:szCs w:val="32"/>
        </w:rPr>
        <w:t>6.18</w:t>
      </w:r>
      <w:r w:rsidRPr="00051EB4">
        <w:rPr>
          <w:rFonts w:ascii="仿宋" w:eastAsia="仿宋" w:hAnsi="仿宋"/>
          <w:sz w:val="32"/>
          <w:szCs w:val="32"/>
        </w:rPr>
        <w:t>%</w:t>
      </w:r>
      <w:r w:rsidRPr="00051EB4">
        <w:rPr>
          <w:rFonts w:ascii="仿宋" w:eastAsia="仿宋" w:hAnsi="仿宋" w:hint="eastAsia"/>
          <w:sz w:val="32"/>
          <w:szCs w:val="32"/>
        </w:rPr>
        <w:t>。主要变动原因是</w:t>
      </w:r>
      <w:r w:rsidR="00A238D4" w:rsidRPr="00051EB4">
        <w:rPr>
          <w:rFonts w:ascii="仿宋" w:eastAsia="仿宋" w:hAnsi="仿宋" w:hint="eastAsia"/>
          <w:sz w:val="32"/>
          <w:szCs w:val="32"/>
        </w:rPr>
        <w:t>教育支出中的人员和公用经费（初中学生生均公用经费</w:t>
      </w:r>
      <w:r w:rsidR="007E3B44" w:rsidRPr="00051EB4">
        <w:rPr>
          <w:rFonts w:ascii="仿宋" w:eastAsia="仿宋" w:hAnsi="仿宋" w:hint="eastAsia"/>
          <w:sz w:val="32"/>
          <w:szCs w:val="32"/>
        </w:rPr>
        <w:t>国学生人数</w:t>
      </w:r>
      <w:r w:rsidR="00A238D4" w:rsidRPr="00051EB4">
        <w:rPr>
          <w:rFonts w:ascii="仿宋" w:eastAsia="仿宋" w:hAnsi="仿宋" w:hint="eastAsia"/>
          <w:sz w:val="32"/>
          <w:szCs w:val="32"/>
        </w:rPr>
        <w:t>增加</w:t>
      </w:r>
      <w:r w:rsidR="007E3B44" w:rsidRPr="00051EB4">
        <w:rPr>
          <w:rFonts w:ascii="仿宋" w:eastAsia="仿宋" w:hAnsi="仿宋" w:hint="eastAsia"/>
          <w:sz w:val="32"/>
          <w:szCs w:val="32"/>
        </w:rPr>
        <w:t>而增加</w:t>
      </w:r>
      <w:r w:rsidR="00A238D4" w:rsidRPr="00051EB4">
        <w:rPr>
          <w:rFonts w:ascii="仿宋" w:eastAsia="仿宋" w:hAnsi="仿宋" w:hint="eastAsia"/>
          <w:sz w:val="32"/>
          <w:szCs w:val="32"/>
        </w:rPr>
        <w:t>、人员工资调标、晋级增资、薪级工资调整）增加</w:t>
      </w:r>
      <w:r w:rsidR="00881160" w:rsidRPr="00051EB4">
        <w:rPr>
          <w:rFonts w:ascii="仿宋" w:eastAsia="仿宋" w:hAnsi="仿宋" w:hint="eastAsia"/>
          <w:sz w:val="32"/>
          <w:szCs w:val="32"/>
        </w:rPr>
        <w:t>280余</w:t>
      </w:r>
      <w:r w:rsidR="00A238D4" w:rsidRPr="00051EB4">
        <w:rPr>
          <w:rFonts w:ascii="仿宋" w:eastAsia="仿宋" w:hAnsi="仿宋" w:hint="eastAsia"/>
          <w:sz w:val="32"/>
          <w:szCs w:val="32"/>
        </w:rPr>
        <w:t>万元、社会保障和就业支出（养老保险、</w:t>
      </w:r>
      <w:r w:rsidR="00A238D4">
        <w:rPr>
          <w:rFonts w:ascii="仿宋" w:eastAsia="仿宋" w:hAnsi="仿宋" w:hint="eastAsia"/>
          <w:color w:val="000000"/>
          <w:sz w:val="32"/>
          <w:szCs w:val="32"/>
        </w:rPr>
        <w:t>职业年金、抚恤金、遗属补助）增加40</w:t>
      </w:r>
      <w:r w:rsidR="00881160">
        <w:rPr>
          <w:rFonts w:ascii="仿宋" w:eastAsia="仿宋" w:hAnsi="仿宋" w:hint="eastAsia"/>
          <w:color w:val="000000"/>
          <w:sz w:val="32"/>
          <w:szCs w:val="32"/>
        </w:rPr>
        <w:t>余</w:t>
      </w:r>
      <w:r w:rsidR="00A238D4">
        <w:rPr>
          <w:rFonts w:ascii="仿宋" w:eastAsia="仿宋" w:hAnsi="仿宋" w:hint="eastAsia"/>
          <w:color w:val="000000"/>
          <w:sz w:val="32"/>
          <w:szCs w:val="32"/>
        </w:rPr>
        <w:t>万元、卫生健康支出（事业单位医疗保险）增加了9.89万元、城乡社区支出（用于免除高中学生课本费作业本费）增加</w:t>
      </w:r>
      <w:r w:rsidR="00881160">
        <w:rPr>
          <w:rFonts w:ascii="仿宋" w:eastAsia="仿宋" w:hAnsi="仿宋" w:hint="eastAsia"/>
          <w:color w:val="000000"/>
          <w:sz w:val="32"/>
          <w:szCs w:val="32"/>
        </w:rPr>
        <w:t>30余万</w:t>
      </w:r>
      <w:r w:rsidR="00A238D4">
        <w:rPr>
          <w:rFonts w:ascii="仿宋" w:eastAsia="仿宋" w:hAnsi="仿宋" w:hint="eastAsia"/>
          <w:color w:val="000000"/>
          <w:sz w:val="32"/>
          <w:szCs w:val="32"/>
        </w:rPr>
        <w:t>元、住房保障支出（住房公积金）增加了88</w:t>
      </w:r>
      <w:r w:rsidR="00881160">
        <w:rPr>
          <w:rFonts w:ascii="仿宋" w:eastAsia="仿宋" w:hAnsi="仿宋" w:hint="eastAsia"/>
          <w:color w:val="000000"/>
          <w:sz w:val="32"/>
          <w:szCs w:val="32"/>
        </w:rPr>
        <w:t>余</w:t>
      </w:r>
      <w:r w:rsidR="00A238D4">
        <w:rPr>
          <w:rFonts w:ascii="仿宋" w:eastAsia="仿宋" w:hAnsi="仿宋" w:hint="eastAsia"/>
          <w:color w:val="000000"/>
          <w:sz w:val="32"/>
          <w:szCs w:val="32"/>
        </w:rPr>
        <w:t>万元等。</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1D25E6" w:rsidRPr="001D25E6" w:rsidRDefault="006832A0" w:rsidP="006832A0">
      <w:pPr>
        <w:widowControl/>
        <w:jc w:val="center"/>
        <w:rPr>
          <w:rFonts w:ascii="宋体" w:hAnsi="宋体" w:cs="宋体"/>
          <w:kern w:val="0"/>
          <w:sz w:val="24"/>
        </w:rPr>
      </w:pPr>
      <w:r>
        <w:rPr>
          <w:rFonts w:ascii="宋体" w:hAnsi="宋体" w:cs="宋体"/>
          <w:noProof/>
          <w:kern w:val="0"/>
          <w:sz w:val="24"/>
        </w:rPr>
        <w:lastRenderedPageBreak/>
        <w:drawing>
          <wp:inline distT="0" distB="0" distL="0" distR="0" wp14:anchorId="0A7B12DF" wp14:editId="2E8F9BE7">
            <wp:extent cx="2886075" cy="2806700"/>
            <wp:effectExtent l="0" t="0" r="0" b="0"/>
            <wp:docPr id="10" name="图片 10" descr="C:\Users\Administrator\AppData\Roaming\Tencent\Users\374976845\QQ\WinTemp\RichOle\DBXPZA`X}}5NW}MGX(1L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AppData\Roaming\Tencent\Users\374976845\QQ\WinTemp\RichOle\DBXPZA`X}}5NW}MGX(1L2]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2806700"/>
                    </a:xfrm>
                    <a:prstGeom prst="rect">
                      <a:avLst/>
                    </a:prstGeom>
                    <a:noFill/>
                    <a:ln>
                      <a:noFill/>
                    </a:ln>
                  </pic:spPr>
                </pic:pic>
              </a:graphicData>
            </a:graphic>
          </wp:inline>
        </w:drawing>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585B33"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306EE6">
        <w:rPr>
          <w:rFonts w:ascii="仿宋" w:eastAsia="仿宋" w:hAnsi="仿宋" w:hint="eastAsia"/>
          <w:color w:val="000000"/>
          <w:sz w:val="32"/>
          <w:szCs w:val="32"/>
        </w:rPr>
        <w:t>7668.82</w:t>
      </w:r>
      <w:r>
        <w:rPr>
          <w:rFonts w:ascii="仿宋" w:eastAsia="仿宋" w:hAnsi="仿宋" w:hint="eastAsia"/>
          <w:color w:val="000000"/>
          <w:sz w:val="32"/>
          <w:szCs w:val="32"/>
        </w:rPr>
        <w:t>万元，其中：一般公共预算财政拨款收入</w:t>
      </w:r>
      <w:r w:rsidR="00306EE6">
        <w:rPr>
          <w:rFonts w:ascii="仿宋" w:eastAsia="仿宋" w:hAnsi="仿宋" w:hint="eastAsia"/>
          <w:color w:val="000000"/>
          <w:sz w:val="32"/>
          <w:szCs w:val="32"/>
        </w:rPr>
        <w:t>7638.77</w:t>
      </w:r>
      <w:r>
        <w:rPr>
          <w:rFonts w:ascii="仿宋" w:eastAsia="仿宋" w:hAnsi="仿宋" w:hint="eastAsia"/>
          <w:color w:val="000000"/>
          <w:sz w:val="32"/>
          <w:szCs w:val="32"/>
        </w:rPr>
        <w:t>万元，占</w:t>
      </w:r>
      <w:r w:rsidR="00306EE6">
        <w:rPr>
          <w:rFonts w:ascii="仿宋" w:eastAsia="仿宋" w:hAnsi="仿宋" w:hint="eastAsia"/>
          <w:color w:val="000000"/>
          <w:sz w:val="32"/>
          <w:szCs w:val="32"/>
        </w:rPr>
        <w:t>99.61</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306EE6">
        <w:rPr>
          <w:rFonts w:ascii="仿宋" w:eastAsia="仿宋" w:hAnsi="仿宋" w:hint="eastAsia"/>
          <w:color w:val="000000"/>
          <w:sz w:val="32"/>
          <w:szCs w:val="32"/>
        </w:rPr>
        <w:t>30.05</w:t>
      </w:r>
      <w:r>
        <w:rPr>
          <w:rFonts w:ascii="仿宋" w:eastAsia="仿宋" w:hAnsi="仿宋" w:hint="eastAsia"/>
          <w:color w:val="000000"/>
          <w:sz w:val="32"/>
          <w:szCs w:val="32"/>
        </w:rPr>
        <w:t>万元，占</w:t>
      </w:r>
      <w:r w:rsidR="00306EE6">
        <w:rPr>
          <w:rFonts w:ascii="仿宋" w:eastAsia="仿宋" w:hAnsi="仿宋" w:hint="eastAsia"/>
          <w:color w:val="000000"/>
          <w:sz w:val="32"/>
          <w:szCs w:val="32"/>
        </w:rPr>
        <w:t>3.9</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306EE6">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306EE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306EE6">
        <w:rPr>
          <w:rFonts w:ascii="仿宋" w:eastAsia="仿宋" w:hAnsi="仿宋" w:hint="eastAsia"/>
          <w:color w:val="000000"/>
          <w:sz w:val="32"/>
          <w:szCs w:val="32"/>
        </w:rPr>
        <w:t>0</w:t>
      </w:r>
      <w:r>
        <w:rPr>
          <w:rFonts w:ascii="仿宋" w:eastAsia="仿宋" w:hAnsi="仿宋" w:hint="eastAsia"/>
          <w:color w:val="000000"/>
          <w:sz w:val="32"/>
          <w:szCs w:val="32"/>
        </w:rPr>
        <w:t>万元，占</w:t>
      </w:r>
      <w:r w:rsidR="00306EE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306EE6">
        <w:rPr>
          <w:rFonts w:ascii="仿宋" w:eastAsia="仿宋" w:hAnsi="仿宋" w:hint="eastAsia"/>
          <w:color w:val="000000"/>
          <w:sz w:val="32"/>
          <w:szCs w:val="32"/>
        </w:rPr>
        <w:t>0</w:t>
      </w:r>
      <w:r>
        <w:rPr>
          <w:rFonts w:ascii="仿宋" w:eastAsia="仿宋" w:hAnsi="仿宋" w:hint="eastAsia"/>
          <w:color w:val="000000"/>
          <w:sz w:val="32"/>
          <w:szCs w:val="32"/>
        </w:rPr>
        <w:t>万元，占</w:t>
      </w:r>
      <w:r w:rsidR="00306EE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306EE6">
        <w:rPr>
          <w:rFonts w:ascii="仿宋" w:eastAsia="仿宋" w:hAnsi="仿宋" w:hint="eastAsia"/>
          <w:color w:val="000000"/>
          <w:sz w:val="32"/>
          <w:szCs w:val="32"/>
        </w:rPr>
        <w:t>0</w:t>
      </w:r>
      <w:r>
        <w:rPr>
          <w:rFonts w:ascii="仿宋" w:eastAsia="仿宋" w:hAnsi="仿宋" w:hint="eastAsia"/>
          <w:color w:val="000000"/>
          <w:sz w:val="32"/>
          <w:szCs w:val="32"/>
        </w:rPr>
        <w:t>万元，占</w:t>
      </w:r>
      <w:r w:rsidR="00306EE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306EE6">
        <w:rPr>
          <w:rFonts w:ascii="仿宋" w:eastAsia="仿宋" w:hAnsi="仿宋" w:hint="eastAsia"/>
          <w:color w:val="000000"/>
          <w:sz w:val="32"/>
          <w:szCs w:val="32"/>
        </w:rPr>
        <w:t>0</w:t>
      </w:r>
      <w:r>
        <w:rPr>
          <w:rFonts w:ascii="仿宋" w:eastAsia="仿宋" w:hAnsi="仿宋" w:hint="eastAsia"/>
          <w:color w:val="000000"/>
          <w:sz w:val="32"/>
          <w:szCs w:val="32"/>
        </w:rPr>
        <w:t>万元，占</w:t>
      </w:r>
      <w:r w:rsidR="00306EE6">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1D25E6" w:rsidRPr="001D25E6" w:rsidRDefault="001D25E6" w:rsidP="001D25E6">
      <w:pPr>
        <w:widowControl/>
        <w:jc w:val="center"/>
        <w:rPr>
          <w:rFonts w:ascii="宋体" w:hAnsi="宋体" w:cs="宋体"/>
          <w:kern w:val="0"/>
          <w:sz w:val="24"/>
        </w:rPr>
      </w:pPr>
    </w:p>
    <w:p w:rsidR="001D25E6" w:rsidRPr="001D25E6" w:rsidRDefault="001D25E6" w:rsidP="001D25E6">
      <w:pPr>
        <w:widowControl/>
        <w:jc w:val="center"/>
        <w:rPr>
          <w:rFonts w:ascii="宋体" w:hAnsi="宋体" w:cs="宋体"/>
          <w:kern w:val="0"/>
          <w:sz w:val="24"/>
        </w:rPr>
      </w:pPr>
      <w:r>
        <w:rPr>
          <w:rFonts w:ascii="宋体" w:hAnsi="宋体" w:cs="宋体"/>
          <w:noProof/>
          <w:kern w:val="0"/>
          <w:sz w:val="24"/>
        </w:rPr>
        <w:drawing>
          <wp:inline distT="0" distB="0" distL="0" distR="0" wp14:anchorId="565CAACF" wp14:editId="3C11A263">
            <wp:extent cx="3291840" cy="1621790"/>
            <wp:effectExtent l="0" t="0" r="0" b="0"/>
            <wp:docPr id="6" name="图片 6" descr="C:\Users\Administrator\AppData\Roaming\Tencent\Users\374976845\QQ\WinTemp\RichOle\6G2I~4)YQFLOCAUT7H1(D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374976845\QQ\WinTemp\RichOle\6G2I~4)YQFLOCAUT7H1(DH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621790"/>
                    </a:xfrm>
                    <a:prstGeom prst="rect">
                      <a:avLst/>
                    </a:prstGeom>
                    <a:noFill/>
                    <a:ln>
                      <a:noFill/>
                    </a:ln>
                  </pic:spPr>
                </pic:pic>
              </a:graphicData>
            </a:graphic>
          </wp:inline>
        </w:drawing>
      </w:r>
    </w:p>
    <w:p w:rsidR="001D25E6" w:rsidRDefault="001D25E6" w:rsidP="001D25E6">
      <w:pPr>
        <w:widowControl/>
        <w:jc w:val="left"/>
        <w:rPr>
          <w:rFonts w:ascii="宋体" w:hAnsi="宋体" w:cs="宋体"/>
          <w:kern w:val="0"/>
          <w:sz w:val="24"/>
        </w:rPr>
      </w:pPr>
    </w:p>
    <w:p w:rsidR="00CB2F94" w:rsidRDefault="00CB2F94" w:rsidP="001D25E6">
      <w:pPr>
        <w:widowControl/>
        <w:jc w:val="left"/>
        <w:rPr>
          <w:rFonts w:ascii="宋体" w:hAnsi="宋体" w:cs="宋体"/>
          <w:kern w:val="0"/>
          <w:sz w:val="24"/>
        </w:rPr>
      </w:pPr>
    </w:p>
    <w:p w:rsidR="00CB2F94" w:rsidRDefault="00CB2F94" w:rsidP="001D25E6">
      <w:pPr>
        <w:widowControl/>
        <w:jc w:val="left"/>
        <w:rPr>
          <w:rFonts w:ascii="宋体" w:hAnsi="宋体" w:cs="宋体"/>
          <w:kern w:val="0"/>
          <w:sz w:val="24"/>
        </w:rPr>
      </w:pPr>
    </w:p>
    <w:p w:rsidR="00CB2F94" w:rsidRPr="001D25E6" w:rsidRDefault="00CB2F94" w:rsidP="001D25E6">
      <w:pPr>
        <w:widowControl/>
        <w:jc w:val="left"/>
        <w:rPr>
          <w:rFonts w:ascii="宋体" w:hAnsi="宋体" w:cs="宋体"/>
          <w:kern w:val="0"/>
          <w:sz w:val="24"/>
        </w:rPr>
      </w:pPr>
    </w:p>
    <w:p w:rsidR="005B5C64" w:rsidRPr="00D77D86" w:rsidRDefault="00204CDE">
      <w:pPr>
        <w:pStyle w:val="a9"/>
        <w:numPr>
          <w:ilvl w:val="0"/>
          <w:numId w:val="2"/>
        </w:numPr>
        <w:spacing w:line="600" w:lineRule="exact"/>
        <w:ind w:firstLineChars="0"/>
        <w:outlineLvl w:val="1"/>
        <w:rPr>
          <w:rStyle w:val="2Char"/>
          <w:rFonts w:ascii="黑体" w:eastAsia="黑体" w:hAnsi="黑体"/>
          <w:b w:val="0"/>
          <w:color w:val="FF0000"/>
        </w:rPr>
      </w:pPr>
      <w:bookmarkStart w:id="28" w:name="_Toc15377207"/>
      <w:bookmarkStart w:id="29"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9年本年支出合计</w:t>
      </w:r>
      <w:r w:rsidR="00D77D86">
        <w:rPr>
          <w:rFonts w:ascii="仿宋" w:eastAsia="仿宋" w:hAnsi="仿宋" w:hint="eastAsia"/>
          <w:color w:val="000000"/>
          <w:sz w:val="32"/>
          <w:szCs w:val="32"/>
        </w:rPr>
        <w:t>7743.45</w:t>
      </w:r>
      <w:r>
        <w:rPr>
          <w:rFonts w:ascii="仿宋" w:eastAsia="仿宋" w:hAnsi="仿宋" w:hint="eastAsia"/>
          <w:color w:val="000000"/>
          <w:sz w:val="32"/>
          <w:szCs w:val="32"/>
        </w:rPr>
        <w:t>万元，其中：基本支出</w:t>
      </w:r>
      <w:r w:rsidR="00D77D86">
        <w:rPr>
          <w:rFonts w:ascii="仿宋" w:eastAsia="仿宋" w:hAnsi="仿宋" w:hint="eastAsia"/>
          <w:color w:val="000000"/>
          <w:sz w:val="32"/>
          <w:szCs w:val="32"/>
        </w:rPr>
        <w:t>6747.65</w:t>
      </w:r>
      <w:r>
        <w:rPr>
          <w:rFonts w:ascii="仿宋" w:eastAsia="仿宋" w:hAnsi="仿宋" w:hint="eastAsia"/>
          <w:color w:val="000000"/>
          <w:sz w:val="32"/>
          <w:szCs w:val="32"/>
        </w:rPr>
        <w:t>万元，占</w:t>
      </w:r>
      <w:r w:rsidR="00D77D86">
        <w:rPr>
          <w:rFonts w:ascii="仿宋" w:eastAsia="仿宋" w:hAnsi="仿宋" w:hint="eastAsia"/>
          <w:color w:val="000000"/>
          <w:sz w:val="32"/>
          <w:szCs w:val="32"/>
        </w:rPr>
        <w:t>87.14</w:t>
      </w:r>
      <w:r>
        <w:rPr>
          <w:rFonts w:ascii="仿宋" w:eastAsia="仿宋" w:hAnsi="仿宋"/>
          <w:color w:val="000000"/>
          <w:sz w:val="32"/>
          <w:szCs w:val="32"/>
        </w:rPr>
        <w:t>%</w:t>
      </w:r>
      <w:r>
        <w:rPr>
          <w:rFonts w:ascii="仿宋" w:eastAsia="仿宋" w:hAnsi="仿宋" w:hint="eastAsia"/>
          <w:color w:val="000000"/>
          <w:sz w:val="32"/>
          <w:szCs w:val="32"/>
        </w:rPr>
        <w:t>；项目支出</w:t>
      </w:r>
      <w:r w:rsidR="00D77D86">
        <w:rPr>
          <w:rFonts w:ascii="仿宋" w:eastAsia="仿宋" w:hAnsi="仿宋" w:hint="eastAsia"/>
          <w:color w:val="000000"/>
          <w:sz w:val="32"/>
          <w:szCs w:val="32"/>
        </w:rPr>
        <w:t>995.80</w:t>
      </w:r>
      <w:r>
        <w:rPr>
          <w:rFonts w:ascii="仿宋" w:eastAsia="仿宋" w:hAnsi="仿宋" w:hint="eastAsia"/>
          <w:color w:val="000000"/>
          <w:sz w:val="32"/>
          <w:szCs w:val="32"/>
        </w:rPr>
        <w:t>万元，占</w:t>
      </w:r>
      <w:r w:rsidR="00D77D86">
        <w:rPr>
          <w:rFonts w:ascii="仿宋" w:eastAsia="仿宋" w:hAnsi="仿宋" w:hint="eastAsia"/>
          <w:color w:val="000000"/>
          <w:sz w:val="32"/>
          <w:szCs w:val="32"/>
        </w:rPr>
        <w:t>12.86</w:t>
      </w:r>
      <w:r>
        <w:rPr>
          <w:rFonts w:ascii="仿宋" w:eastAsia="仿宋" w:hAnsi="仿宋"/>
          <w:color w:val="000000"/>
          <w:sz w:val="32"/>
          <w:szCs w:val="32"/>
        </w:rPr>
        <w:t>%</w:t>
      </w:r>
      <w:r>
        <w:rPr>
          <w:rFonts w:ascii="仿宋" w:eastAsia="仿宋" w:hAnsi="仿宋" w:hint="eastAsia"/>
          <w:color w:val="000000"/>
          <w:sz w:val="32"/>
          <w:szCs w:val="32"/>
        </w:rPr>
        <w:t>；上缴上级支出</w:t>
      </w:r>
      <w:r w:rsidR="00D77D86">
        <w:rPr>
          <w:rFonts w:ascii="仿宋" w:eastAsia="仿宋" w:hAnsi="仿宋" w:hint="eastAsia"/>
          <w:color w:val="000000"/>
          <w:sz w:val="32"/>
          <w:szCs w:val="32"/>
        </w:rPr>
        <w:t>0</w:t>
      </w:r>
      <w:r>
        <w:rPr>
          <w:rFonts w:ascii="仿宋" w:eastAsia="仿宋" w:hAnsi="仿宋" w:hint="eastAsia"/>
          <w:color w:val="000000"/>
          <w:sz w:val="32"/>
          <w:szCs w:val="32"/>
        </w:rPr>
        <w:t>万元，占</w:t>
      </w:r>
      <w:r w:rsidR="00D77D8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D77D86">
        <w:rPr>
          <w:rFonts w:ascii="仿宋" w:eastAsia="仿宋" w:hAnsi="仿宋" w:hint="eastAsia"/>
          <w:color w:val="000000"/>
          <w:sz w:val="32"/>
          <w:szCs w:val="32"/>
        </w:rPr>
        <w:t>0</w:t>
      </w:r>
      <w:r>
        <w:rPr>
          <w:rFonts w:ascii="仿宋" w:eastAsia="仿宋" w:hAnsi="仿宋" w:hint="eastAsia"/>
          <w:color w:val="000000"/>
          <w:sz w:val="32"/>
          <w:szCs w:val="32"/>
        </w:rPr>
        <w:t>万元，占</w:t>
      </w:r>
      <w:r w:rsidR="00D77D8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D77D86">
        <w:rPr>
          <w:rFonts w:ascii="仿宋" w:eastAsia="仿宋" w:hAnsi="仿宋" w:hint="eastAsia"/>
          <w:color w:val="000000"/>
          <w:sz w:val="32"/>
          <w:szCs w:val="32"/>
        </w:rPr>
        <w:t>0</w:t>
      </w:r>
      <w:r>
        <w:rPr>
          <w:rFonts w:ascii="仿宋" w:eastAsia="仿宋" w:hAnsi="仿宋" w:hint="eastAsia"/>
          <w:color w:val="000000"/>
          <w:sz w:val="32"/>
          <w:szCs w:val="32"/>
        </w:rPr>
        <w:t>万元，占</w:t>
      </w:r>
      <w:r w:rsidR="00D77D86">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1D25E6" w:rsidRPr="001D25E6" w:rsidRDefault="001D25E6" w:rsidP="001D25E6">
      <w:pPr>
        <w:widowControl/>
        <w:jc w:val="center"/>
        <w:rPr>
          <w:rFonts w:ascii="宋体" w:hAnsi="宋体" w:cs="宋体"/>
          <w:kern w:val="0"/>
          <w:sz w:val="24"/>
        </w:rPr>
      </w:pPr>
    </w:p>
    <w:p w:rsidR="001D25E6" w:rsidRPr="001D25E6" w:rsidRDefault="001D25E6" w:rsidP="001D25E6">
      <w:pPr>
        <w:widowControl/>
        <w:jc w:val="center"/>
        <w:rPr>
          <w:rFonts w:ascii="宋体" w:hAnsi="宋体" w:cs="宋体"/>
          <w:kern w:val="0"/>
          <w:sz w:val="24"/>
        </w:rPr>
      </w:pPr>
      <w:r>
        <w:rPr>
          <w:rFonts w:ascii="宋体" w:hAnsi="宋体" w:cs="宋体"/>
          <w:noProof/>
          <w:kern w:val="0"/>
          <w:sz w:val="24"/>
        </w:rPr>
        <w:drawing>
          <wp:inline distT="0" distB="0" distL="0" distR="0" wp14:anchorId="0B8F8BFB" wp14:editId="1CF9D1C3">
            <wp:extent cx="4913906" cy="2687541"/>
            <wp:effectExtent l="0" t="0" r="0" b="0"/>
            <wp:docPr id="8" name="图片 8" descr="C:\Users\Administrator\AppData\Roaming\Tencent\Users\374976845\QQ\WinTemp\RichOle\2OE]L@IDI66XQP~7%7]]Z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AppData\Roaming\Tencent\Users\374976845\QQ\WinTemp\RichOle\2OE]L@IDI66XQP~7%7]]ZF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480" cy="2687855"/>
                    </a:xfrm>
                    <a:prstGeom prst="rect">
                      <a:avLst/>
                    </a:prstGeom>
                    <a:noFill/>
                    <a:ln>
                      <a:noFill/>
                    </a:ln>
                  </pic:spPr>
                </pic:pic>
              </a:graphicData>
            </a:graphic>
          </wp:inline>
        </w:drawing>
      </w:r>
    </w:p>
    <w:p w:rsidR="005B5C64" w:rsidRDefault="00204CDE">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7E3B44" w:rsidRDefault="00204CDE" w:rsidP="007E3B44">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0A0A17">
        <w:rPr>
          <w:rFonts w:ascii="仿宋" w:eastAsia="仿宋" w:hAnsi="仿宋" w:hint="eastAsia"/>
          <w:color w:val="000000"/>
          <w:sz w:val="32"/>
          <w:szCs w:val="32"/>
        </w:rPr>
        <w:t>7668.83</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w:t>
      </w:r>
      <w:r w:rsidR="006832A0">
        <w:rPr>
          <w:rFonts w:ascii="仿宋" w:eastAsia="仿宋" w:hAnsi="仿宋" w:hint="eastAsia"/>
          <w:color w:val="000000"/>
          <w:sz w:val="32"/>
          <w:szCs w:val="32"/>
        </w:rPr>
        <w:t>年相比，财政拨款收、支总计</w:t>
      </w:r>
      <w:r>
        <w:rPr>
          <w:rFonts w:ascii="仿宋" w:eastAsia="仿宋" w:hAnsi="仿宋" w:hint="eastAsia"/>
          <w:color w:val="000000"/>
          <w:sz w:val="32"/>
          <w:szCs w:val="32"/>
        </w:rPr>
        <w:t>增加</w:t>
      </w:r>
      <w:r w:rsidR="00C00945">
        <w:rPr>
          <w:rFonts w:ascii="仿宋" w:eastAsia="仿宋" w:hAnsi="仿宋" w:hint="eastAsia"/>
          <w:color w:val="000000"/>
          <w:sz w:val="32"/>
          <w:szCs w:val="32"/>
        </w:rPr>
        <w:t>511.11</w:t>
      </w:r>
      <w:r>
        <w:rPr>
          <w:rFonts w:ascii="仿宋" w:eastAsia="仿宋" w:hAnsi="仿宋" w:hint="eastAsia"/>
          <w:color w:val="000000"/>
          <w:sz w:val="32"/>
          <w:szCs w:val="32"/>
        </w:rPr>
        <w:t>万元，增长</w:t>
      </w:r>
      <w:r w:rsidR="000A0A17">
        <w:rPr>
          <w:rFonts w:ascii="仿宋" w:eastAsia="仿宋" w:hAnsi="仿宋" w:hint="eastAsia"/>
          <w:color w:val="000000"/>
          <w:sz w:val="32"/>
          <w:szCs w:val="32"/>
        </w:rPr>
        <w:t>7.14</w:t>
      </w:r>
      <w:r>
        <w:rPr>
          <w:rFonts w:ascii="仿宋" w:eastAsia="仿宋" w:hAnsi="仿宋"/>
          <w:color w:val="000000"/>
          <w:sz w:val="32"/>
          <w:szCs w:val="32"/>
        </w:rPr>
        <w:t>%</w:t>
      </w:r>
      <w:r>
        <w:rPr>
          <w:rFonts w:ascii="仿宋" w:eastAsia="仿宋" w:hAnsi="仿宋" w:hint="eastAsia"/>
          <w:color w:val="000000"/>
          <w:sz w:val="32"/>
          <w:szCs w:val="32"/>
        </w:rPr>
        <w:t>。主要变动原因是</w:t>
      </w:r>
      <w:r w:rsidR="007E3B44">
        <w:rPr>
          <w:rFonts w:ascii="仿宋" w:eastAsia="仿宋" w:hAnsi="仿宋" w:hint="eastAsia"/>
          <w:color w:val="000000"/>
          <w:sz w:val="32"/>
          <w:szCs w:val="32"/>
        </w:rPr>
        <w:t>主要变动原因是教育支出中的人员经费（晋级增资、薪级工资调整</w:t>
      </w:r>
      <w:r w:rsidR="00266876">
        <w:rPr>
          <w:rFonts w:ascii="仿宋" w:eastAsia="仿宋" w:hAnsi="仿宋" w:hint="eastAsia"/>
          <w:color w:val="000000"/>
          <w:sz w:val="32"/>
          <w:szCs w:val="32"/>
        </w:rPr>
        <w:t>等</w:t>
      </w:r>
      <w:r w:rsidR="007E3B44">
        <w:rPr>
          <w:rFonts w:ascii="仿宋" w:eastAsia="仿宋" w:hAnsi="仿宋" w:hint="eastAsia"/>
          <w:color w:val="000000"/>
          <w:sz w:val="32"/>
          <w:szCs w:val="32"/>
        </w:rPr>
        <w:t>）增加、社会保障和就业支出（养老保险、职业年金、抚恤金、遗属补助）增加、卫生健康支出（事业单位医疗保险）增加、城乡社区支出（用于免除高中学生课本费作业本费）增加、住房保障支出（住房公积金）增加等。</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1D25E6" w:rsidRPr="001D25E6" w:rsidRDefault="001D25E6" w:rsidP="001D25E6">
      <w:pPr>
        <w:widowControl/>
        <w:jc w:val="center"/>
        <w:rPr>
          <w:rFonts w:ascii="宋体" w:hAnsi="宋体" w:cs="宋体"/>
          <w:kern w:val="0"/>
          <w:sz w:val="24"/>
        </w:rPr>
      </w:pPr>
      <w:r>
        <w:rPr>
          <w:rFonts w:ascii="宋体" w:hAnsi="宋体" w:cs="宋体"/>
          <w:noProof/>
          <w:kern w:val="0"/>
          <w:sz w:val="24"/>
        </w:rPr>
        <w:lastRenderedPageBreak/>
        <w:drawing>
          <wp:inline distT="0" distB="0" distL="0" distR="0" wp14:anchorId="36F0D472" wp14:editId="5012F281">
            <wp:extent cx="4031311" cy="2870420"/>
            <wp:effectExtent l="0" t="0" r="0" b="0"/>
            <wp:docPr id="9" name="图片 9" descr="C:\Users\Administrator\AppData\Roaming\Tencent\Users\374976845\QQ\WinTemp\RichOle\RRI7]PY$TPDZ8KMHHEE%L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Roaming\Tencent\Users\374976845\QQ\WinTemp\RichOle\RRI7]PY$TPDZ8KMHHEE%L9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0992" cy="2870193"/>
                    </a:xfrm>
                    <a:prstGeom prst="rect">
                      <a:avLst/>
                    </a:prstGeom>
                    <a:noFill/>
                    <a:ln>
                      <a:noFill/>
                    </a:ln>
                  </pic:spPr>
                </pic:pic>
              </a:graphicData>
            </a:graphic>
          </wp:inline>
        </w:drawing>
      </w:r>
    </w:p>
    <w:p w:rsidR="005B5C64" w:rsidRPr="007E3B44" w:rsidRDefault="00204CDE">
      <w:pPr>
        <w:spacing w:line="600" w:lineRule="exact"/>
        <w:ind w:firstLineChars="200" w:firstLine="640"/>
        <w:outlineLvl w:val="1"/>
        <w:rPr>
          <w:rStyle w:val="2Char"/>
          <w:rFonts w:ascii="黑体" w:eastAsia="黑体" w:hAnsi="黑体"/>
          <w:b w:val="0"/>
          <w:color w:val="FF000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rsidP="0078423E">
      <w:pPr>
        <w:spacing w:line="5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A733B2" w:rsidRDefault="00204CDE" w:rsidP="0078423E">
      <w:pPr>
        <w:spacing w:line="5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78423E">
        <w:rPr>
          <w:rFonts w:ascii="仿宋" w:eastAsia="仿宋" w:hAnsi="仿宋" w:hint="eastAsia"/>
          <w:color w:val="000000"/>
          <w:sz w:val="32"/>
          <w:szCs w:val="32"/>
        </w:rPr>
        <w:t>7713.41</w:t>
      </w:r>
      <w:r>
        <w:rPr>
          <w:rFonts w:ascii="仿宋" w:eastAsia="仿宋" w:hAnsi="仿宋" w:hint="eastAsia"/>
          <w:color w:val="000000"/>
          <w:sz w:val="32"/>
          <w:szCs w:val="32"/>
        </w:rPr>
        <w:t>万元，占本年支出合计的</w:t>
      </w:r>
      <w:r w:rsidR="0014410C">
        <w:rPr>
          <w:rFonts w:ascii="仿宋" w:eastAsia="仿宋" w:hAnsi="仿宋" w:hint="eastAsia"/>
          <w:color w:val="000000"/>
          <w:sz w:val="32"/>
          <w:szCs w:val="32"/>
        </w:rPr>
        <w:t>99.61</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w:t>
      </w:r>
      <w:r w:rsidR="00D721C1">
        <w:rPr>
          <w:rFonts w:ascii="仿宋" w:eastAsia="仿宋" w:hAnsi="仿宋" w:hint="eastAsia"/>
          <w:color w:val="000000"/>
          <w:sz w:val="32"/>
          <w:szCs w:val="32"/>
        </w:rPr>
        <w:t>支出</w:t>
      </w:r>
      <w:r>
        <w:rPr>
          <w:rFonts w:ascii="仿宋" w:eastAsia="仿宋" w:hAnsi="仿宋" w:hint="eastAsia"/>
          <w:color w:val="000000"/>
          <w:sz w:val="32"/>
          <w:szCs w:val="32"/>
        </w:rPr>
        <w:t>增加</w:t>
      </w:r>
      <w:r w:rsidR="0014410C">
        <w:rPr>
          <w:rFonts w:ascii="仿宋" w:eastAsia="仿宋" w:hAnsi="仿宋" w:hint="eastAsia"/>
          <w:color w:val="000000"/>
          <w:sz w:val="32"/>
          <w:szCs w:val="32"/>
        </w:rPr>
        <w:t>577.24</w:t>
      </w:r>
      <w:r>
        <w:rPr>
          <w:rFonts w:ascii="仿宋" w:eastAsia="仿宋" w:hAnsi="仿宋" w:hint="eastAsia"/>
          <w:color w:val="000000"/>
          <w:sz w:val="32"/>
          <w:szCs w:val="32"/>
        </w:rPr>
        <w:t>万元，增长</w:t>
      </w:r>
      <w:r w:rsidR="0014410C">
        <w:rPr>
          <w:rFonts w:ascii="仿宋" w:eastAsia="仿宋" w:hAnsi="仿宋" w:hint="eastAsia"/>
          <w:color w:val="000000"/>
          <w:sz w:val="32"/>
          <w:szCs w:val="32"/>
        </w:rPr>
        <w:t>8.09</w:t>
      </w:r>
      <w:r>
        <w:rPr>
          <w:rFonts w:ascii="仿宋" w:eastAsia="仿宋" w:hAnsi="仿宋"/>
          <w:color w:val="000000"/>
          <w:sz w:val="32"/>
          <w:szCs w:val="32"/>
        </w:rPr>
        <w:t>%</w:t>
      </w:r>
      <w:r>
        <w:rPr>
          <w:rFonts w:ascii="仿宋" w:eastAsia="仿宋" w:hAnsi="仿宋" w:hint="eastAsia"/>
          <w:color w:val="000000"/>
          <w:sz w:val="32"/>
          <w:szCs w:val="32"/>
        </w:rPr>
        <w:t>。</w:t>
      </w:r>
      <w:r w:rsidRPr="006832A0">
        <w:rPr>
          <w:rFonts w:ascii="仿宋" w:eastAsia="仿宋" w:hAnsi="仿宋" w:hint="eastAsia"/>
          <w:sz w:val="32"/>
          <w:szCs w:val="32"/>
        </w:rPr>
        <w:t>主要变动原因是</w:t>
      </w:r>
      <w:r w:rsidR="00266876" w:rsidRPr="006832A0">
        <w:rPr>
          <w:rFonts w:ascii="仿宋" w:eastAsia="仿宋" w:hAnsi="仿宋" w:hint="eastAsia"/>
          <w:sz w:val="32"/>
          <w:szCs w:val="32"/>
        </w:rPr>
        <w:t>人员经费增加：薪级工资调整、零星增资、当年新招聘人员3人、养老保险、职业年金、医疗保险、住房公积金；免除高</w:t>
      </w:r>
      <w:r w:rsidR="00266876">
        <w:rPr>
          <w:rFonts w:ascii="仿宋" w:eastAsia="仿宋" w:hAnsi="仿宋" w:hint="eastAsia"/>
          <w:color w:val="000000"/>
          <w:sz w:val="32"/>
          <w:szCs w:val="32"/>
        </w:rPr>
        <w:t>中学生课本费作业本费增加等。</w:t>
      </w:r>
    </w:p>
    <w:p w:rsidR="0078423E" w:rsidRPr="0078423E" w:rsidRDefault="00204CDE" w:rsidP="0078423E">
      <w:pPr>
        <w:spacing w:line="500" w:lineRule="exact"/>
        <w:ind w:firstLineChars="200" w:firstLine="640"/>
        <w:rPr>
          <w:rFonts w:ascii="宋体" w:hAnsi="宋体" w:cs="宋体"/>
          <w:kern w:val="0"/>
          <w:sz w:val="24"/>
        </w:rPr>
      </w:pPr>
      <w:r>
        <w:rPr>
          <w:rFonts w:ascii="仿宋" w:eastAsia="仿宋" w:hAnsi="仿宋" w:hint="eastAsia"/>
          <w:color w:val="000000" w:themeColor="text1"/>
          <w:sz w:val="32"/>
          <w:szCs w:val="32"/>
        </w:rPr>
        <w:t>（图5：一般公共预算财政拨款支出决算变动情况）（柱状图）</w:t>
      </w:r>
    </w:p>
    <w:p w:rsidR="0078423E" w:rsidRPr="0078423E" w:rsidRDefault="0078423E" w:rsidP="0078423E">
      <w:pPr>
        <w:widowControl/>
        <w:jc w:val="center"/>
        <w:rPr>
          <w:rFonts w:ascii="宋体" w:hAnsi="宋体" w:cs="宋体"/>
          <w:kern w:val="0"/>
          <w:sz w:val="24"/>
        </w:rPr>
      </w:pPr>
      <w:bookmarkStart w:id="35" w:name="_Toc15377211"/>
      <w:r>
        <w:rPr>
          <w:rFonts w:ascii="宋体" w:hAnsi="宋体" w:cs="宋体"/>
          <w:noProof/>
          <w:kern w:val="0"/>
          <w:sz w:val="24"/>
        </w:rPr>
        <w:drawing>
          <wp:inline distT="0" distB="0" distL="0" distR="0" wp14:anchorId="01EE1795" wp14:editId="260B6501">
            <wp:extent cx="2719070" cy="2409190"/>
            <wp:effectExtent l="0" t="0" r="0" b="0"/>
            <wp:docPr id="13" name="图片 13" descr="C:\Users\Administrator\AppData\Roaming\Tencent\Users\374976845\QQ\WinTemp\RichOle\G237~O`5S]D64GP9U6W)%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AppData\Roaming\Tencent\Users\374976845\QQ\WinTemp\RichOle\G237~O`5S]D64GP9U6W)%R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9070" cy="2409190"/>
                    </a:xfrm>
                    <a:prstGeom prst="rect">
                      <a:avLst/>
                    </a:prstGeom>
                    <a:noFill/>
                    <a:ln>
                      <a:noFill/>
                    </a:ln>
                  </pic:spPr>
                </pic:pic>
              </a:graphicData>
            </a:graphic>
          </wp:inline>
        </w:drawing>
      </w:r>
    </w:p>
    <w:p w:rsidR="005B5C64" w:rsidRPr="00AE7850" w:rsidRDefault="00204CDE">
      <w:pPr>
        <w:spacing w:line="600" w:lineRule="exact"/>
        <w:ind w:firstLineChars="200" w:firstLine="643"/>
        <w:outlineLvl w:val="2"/>
        <w:rPr>
          <w:rFonts w:ascii="仿宋" w:eastAsia="仿宋" w:hAnsi="仿宋"/>
          <w:b/>
          <w:color w:val="FF0000"/>
          <w:sz w:val="32"/>
          <w:szCs w:val="32"/>
        </w:rPr>
      </w:pPr>
      <w:r>
        <w:rPr>
          <w:rFonts w:ascii="仿宋" w:eastAsia="仿宋" w:hAnsi="仿宋" w:hint="eastAsia"/>
          <w:b/>
          <w:color w:val="000000"/>
          <w:sz w:val="32"/>
          <w:szCs w:val="32"/>
        </w:rPr>
        <w:lastRenderedPageBreak/>
        <w:t>（二）一般公共预算财政拨款支出决算结构情况</w:t>
      </w:r>
      <w:bookmarkEnd w:id="35"/>
    </w:p>
    <w:p w:rsidR="00A733B2" w:rsidRDefault="00204CDE">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266876">
        <w:rPr>
          <w:rFonts w:ascii="仿宋" w:eastAsia="仿宋" w:hAnsi="仿宋" w:hint="eastAsia"/>
          <w:color w:val="000000" w:themeColor="text1"/>
          <w:sz w:val="32"/>
          <w:szCs w:val="32"/>
        </w:rPr>
        <w:t>7713.41</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266876">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266876">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266876">
        <w:rPr>
          <w:rFonts w:ascii="仿宋" w:eastAsia="仿宋" w:hAnsi="仿宋" w:hint="eastAsia"/>
          <w:color w:val="000000" w:themeColor="text1"/>
          <w:sz w:val="32"/>
          <w:szCs w:val="32"/>
        </w:rPr>
        <w:t>6094.74</w:t>
      </w:r>
      <w:r>
        <w:rPr>
          <w:rFonts w:ascii="仿宋" w:eastAsia="仿宋" w:hAnsi="仿宋" w:hint="eastAsia"/>
          <w:color w:val="000000" w:themeColor="text1"/>
          <w:sz w:val="32"/>
          <w:szCs w:val="32"/>
        </w:rPr>
        <w:t>万元，占</w:t>
      </w:r>
      <w:r w:rsidR="00266876">
        <w:rPr>
          <w:rFonts w:ascii="仿宋" w:eastAsia="仿宋" w:hAnsi="仿宋" w:hint="eastAsia"/>
          <w:color w:val="000000" w:themeColor="text1"/>
          <w:sz w:val="32"/>
          <w:szCs w:val="32"/>
        </w:rPr>
        <w:t>79.01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266876">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266876">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266876">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266876">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266876">
        <w:rPr>
          <w:rFonts w:ascii="仿宋" w:eastAsia="仿宋" w:hAnsi="仿宋" w:hint="eastAsia"/>
          <w:color w:val="000000" w:themeColor="text1"/>
          <w:sz w:val="32"/>
          <w:szCs w:val="32"/>
        </w:rPr>
        <w:t>900.36</w:t>
      </w:r>
      <w:r>
        <w:rPr>
          <w:rFonts w:ascii="仿宋" w:eastAsia="仿宋" w:hAnsi="仿宋" w:hint="eastAsia"/>
          <w:color w:val="000000" w:themeColor="text1"/>
          <w:sz w:val="32"/>
          <w:szCs w:val="32"/>
        </w:rPr>
        <w:t>万元，占</w:t>
      </w:r>
      <w:r w:rsidR="00266876">
        <w:rPr>
          <w:rFonts w:ascii="仿宋" w:eastAsia="仿宋" w:hAnsi="仿宋" w:hint="eastAsia"/>
          <w:color w:val="000000" w:themeColor="text1"/>
          <w:sz w:val="32"/>
          <w:szCs w:val="32"/>
        </w:rPr>
        <w:t>11.67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266876">
        <w:rPr>
          <w:rFonts w:ascii="仿宋" w:eastAsia="仿宋" w:hAnsi="仿宋" w:hint="eastAsia"/>
          <w:color w:val="000000" w:themeColor="text1"/>
          <w:sz w:val="32"/>
          <w:szCs w:val="32"/>
        </w:rPr>
        <w:t>194.79</w:t>
      </w:r>
      <w:r>
        <w:rPr>
          <w:rFonts w:ascii="仿宋" w:eastAsia="仿宋" w:hAnsi="仿宋" w:hint="eastAsia"/>
          <w:color w:val="000000" w:themeColor="text1"/>
          <w:sz w:val="32"/>
          <w:szCs w:val="32"/>
        </w:rPr>
        <w:t>万元，占</w:t>
      </w:r>
      <w:r w:rsidR="00266876">
        <w:rPr>
          <w:rFonts w:ascii="仿宋" w:eastAsia="仿宋" w:hAnsi="仿宋" w:hint="eastAsia"/>
          <w:color w:val="000000" w:themeColor="text1"/>
          <w:sz w:val="32"/>
          <w:szCs w:val="32"/>
        </w:rPr>
        <w:t>2.53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266876">
        <w:rPr>
          <w:rFonts w:ascii="仿宋" w:eastAsia="仿宋" w:hAnsi="仿宋" w:hint="eastAsia"/>
          <w:color w:val="000000" w:themeColor="text1"/>
          <w:sz w:val="32"/>
          <w:szCs w:val="32"/>
        </w:rPr>
        <w:t>农林水支出（上年结转资金，支教补助），占0.01</w:t>
      </w:r>
      <w:r w:rsidR="00266876">
        <w:rPr>
          <w:rFonts w:ascii="仿宋" w:eastAsia="仿宋" w:hAnsi="仿宋"/>
          <w:color w:val="000000" w:themeColor="text1"/>
          <w:sz w:val="32"/>
          <w:szCs w:val="32"/>
        </w:rPr>
        <w:t>%</w:t>
      </w:r>
      <w:r w:rsidR="00266876">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住房保障支出</w:t>
      </w:r>
      <w:r w:rsidR="00266876">
        <w:rPr>
          <w:rFonts w:ascii="仿宋" w:eastAsia="仿宋" w:hAnsi="仿宋" w:hint="eastAsia"/>
          <w:color w:val="000000" w:themeColor="text1"/>
          <w:sz w:val="32"/>
          <w:szCs w:val="32"/>
        </w:rPr>
        <w:t>522.51</w:t>
      </w:r>
      <w:r>
        <w:rPr>
          <w:rFonts w:ascii="仿宋" w:eastAsia="仿宋" w:hAnsi="仿宋" w:hint="eastAsia"/>
          <w:color w:val="000000" w:themeColor="text1"/>
          <w:sz w:val="32"/>
          <w:szCs w:val="32"/>
        </w:rPr>
        <w:t>万元，占</w:t>
      </w:r>
      <w:r w:rsidR="00266876">
        <w:rPr>
          <w:rFonts w:ascii="仿宋" w:eastAsia="仿宋" w:hAnsi="仿宋" w:hint="eastAsia"/>
          <w:color w:val="000000" w:themeColor="text1"/>
          <w:sz w:val="32"/>
          <w:szCs w:val="32"/>
        </w:rPr>
        <w:t>6.78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465065" w:rsidRPr="00465065" w:rsidRDefault="00465065" w:rsidP="00465065">
      <w:pPr>
        <w:widowControl/>
        <w:jc w:val="center"/>
        <w:rPr>
          <w:rFonts w:ascii="宋体" w:hAnsi="宋体" w:cs="宋体"/>
          <w:kern w:val="0"/>
          <w:sz w:val="24"/>
        </w:rPr>
      </w:pPr>
      <w:r>
        <w:rPr>
          <w:rFonts w:ascii="宋体" w:hAnsi="宋体" w:cs="宋体"/>
          <w:noProof/>
          <w:kern w:val="0"/>
          <w:sz w:val="24"/>
        </w:rPr>
        <w:drawing>
          <wp:inline distT="0" distB="0" distL="0" distR="0" wp14:anchorId="1E2EA1D9" wp14:editId="7E03BB13">
            <wp:extent cx="4554961" cy="3169162"/>
            <wp:effectExtent l="0" t="0" r="0" b="0"/>
            <wp:docPr id="15" name="图片 15" descr="C:\Users\Administrator\AppData\Roaming\Tencent\Users\374976845\QQ\WinTemp\RichOle\FN96DU76BA[]~MAKZ]AIF6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AppData\Roaming\Tencent\Users\374976845\QQ\WinTemp\RichOle\FN96DU76BA[]~MAKZ]AIF6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6125" cy="3169972"/>
                    </a:xfrm>
                    <a:prstGeom prst="rect">
                      <a:avLst/>
                    </a:prstGeom>
                    <a:noFill/>
                    <a:ln>
                      <a:noFill/>
                    </a:ln>
                  </pic:spPr>
                </pic:pic>
              </a:graphicData>
            </a:graphic>
          </wp:inline>
        </w:drawing>
      </w:r>
    </w:p>
    <w:p w:rsidR="005B5C64" w:rsidRPr="00AE7850" w:rsidRDefault="00204CDE">
      <w:pPr>
        <w:spacing w:line="600" w:lineRule="exact"/>
        <w:ind w:firstLineChars="200" w:firstLine="643"/>
        <w:outlineLvl w:val="2"/>
        <w:rPr>
          <w:rFonts w:ascii="仿宋" w:eastAsia="仿宋" w:hAnsi="仿宋"/>
          <w:b/>
          <w:color w:val="FF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5B5C64" w:rsidRDefault="00204CDE">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t>2019年</w:t>
      </w:r>
      <w:r w:rsidR="00F30F4B">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F30F4B">
        <w:rPr>
          <w:rFonts w:ascii="仿宋" w:eastAsia="仿宋" w:hAnsi="仿宋" w:hint="eastAsia"/>
          <w:b/>
          <w:color w:val="000000" w:themeColor="text1"/>
          <w:sz w:val="32"/>
          <w:szCs w:val="32"/>
        </w:rPr>
        <w:t>7713.41</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F30F4B">
        <w:rPr>
          <w:rStyle w:val="a7"/>
          <w:rFonts w:ascii="仿宋" w:eastAsia="仿宋" w:hAnsi="仿宋" w:hint="eastAsia"/>
          <w:bCs/>
          <w:color w:val="000000"/>
          <w:sz w:val="32"/>
          <w:szCs w:val="32"/>
        </w:rPr>
        <w:t>95.56</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F30F4B" w:rsidRDefault="00204CD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30F4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30F4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sidR="00F30F4B">
        <w:rPr>
          <w:rStyle w:val="a7"/>
          <w:rFonts w:ascii="仿宋" w:eastAsia="仿宋" w:hAnsi="仿宋" w:hint="eastAsia"/>
          <w:b w:val="0"/>
          <w:bCs/>
          <w:color w:val="000000"/>
          <w:sz w:val="32"/>
          <w:szCs w:val="32"/>
        </w:rPr>
        <w:t>。</w:t>
      </w:r>
    </w:p>
    <w:p w:rsidR="00F30F4B" w:rsidRDefault="00204CDE" w:rsidP="00F30F4B">
      <w:pPr>
        <w:spacing w:line="600" w:lineRule="exact"/>
        <w:ind w:firstLineChars="200" w:firstLine="643"/>
        <w:rPr>
          <w:rStyle w:val="a7"/>
          <w:rFonts w:ascii="仿宋" w:eastAsia="仿宋" w:hAnsi="仿宋"/>
          <w:bCs/>
          <w:color w:val="000000"/>
          <w:sz w:val="32"/>
          <w:szCs w:val="32"/>
        </w:rPr>
      </w:pPr>
      <w:r>
        <w:rPr>
          <w:rStyle w:val="a7"/>
          <w:rFonts w:ascii="仿宋" w:eastAsia="仿宋" w:hAnsi="仿宋"/>
          <w:bCs/>
          <w:color w:val="000000"/>
          <w:sz w:val="32"/>
          <w:szCs w:val="32"/>
        </w:rPr>
        <w:lastRenderedPageBreak/>
        <w:t>2.</w:t>
      </w:r>
      <w:r>
        <w:rPr>
          <w:rStyle w:val="a7"/>
          <w:rFonts w:ascii="仿宋" w:eastAsia="仿宋" w:hAnsi="仿宋" w:hint="eastAsia"/>
          <w:bCs/>
          <w:color w:val="000000"/>
          <w:sz w:val="32"/>
          <w:szCs w:val="32"/>
        </w:rPr>
        <w:t>教育</w:t>
      </w:r>
      <w:r w:rsidR="00F30F4B">
        <w:rPr>
          <w:rStyle w:val="a7"/>
          <w:rFonts w:ascii="仿宋" w:eastAsia="仿宋" w:hAnsi="仿宋" w:hint="eastAsia"/>
          <w:bCs/>
          <w:color w:val="000000"/>
          <w:sz w:val="32"/>
          <w:szCs w:val="32"/>
        </w:rPr>
        <w:t>类</w:t>
      </w:r>
    </w:p>
    <w:p w:rsidR="005B5C64" w:rsidRDefault="00F30F4B" w:rsidP="00F30F4B">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2050203初中教育</w:t>
      </w:r>
      <w:r w:rsidR="00204CDE">
        <w:rPr>
          <w:rStyle w:val="a7"/>
          <w:rFonts w:ascii="仿宋" w:eastAsia="仿宋" w:hAnsi="仿宋"/>
          <w:bCs/>
          <w:color w:val="000000"/>
          <w:sz w:val="32"/>
          <w:szCs w:val="32"/>
        </w:rPr>
        <w:t>:</w:t>
      </w:r>
      <w:r w:rsidR="00204CDE">
        <w:rPr>
          <w:rStyle w:val="a7"/>
          <w:rFonts w:ascii="仿宋" w:eastAsia="仿宋" w:hAnsi="仿宋"/>
          <w:b w:val="0"/>
          <w:bCs/>
          <w:color w:val="000000"/>
          <w:sz w:val="32"/>
          <w:szCs w:val="32"/>
        </w:rPr>
        <w:t xml:space="preserve"> </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1436.53</w:t>
      </w:r>
      <w:r w:rsidR="00204CDE">
        <w:rPr>
          <w:rStyle w:val="a7"/>
          <w:rFonts w:ascii="仿宋" w:eastAsia="仿宋" w:hAnsi="仿宋" w:hint="eastAsia"/>
          <w:b w:val="0"/>
          <w:bCs/>
          <w:color w:val="000000"/>
          <w:sz w:val="32"/>
          <w:szCs w:val="32"/>
        </w:rPr>
        <w:t>万元，完成预算</w:t>
      </w:r>
      <w:r>
        <w:rPr>
          <w:rStyle w:val="a7"/>
          <w:rFonts w:ascii="仿宋" w:eastAsia="仿宋" w:hAnsi="仿宋" w:hint="eastAsia"/>
          <w:b w:val="0"/>
          <w:bCs/>
          <w:color w:val="000000"/>
          <w:sz w:val="32"/>
          <w:szCs w:val="32"/>
        </w:rPr>
        <w:t>96.34</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，决算数小于预算数的主要原因是</w:t>
      </w:r>
      <w:r>
        <w:rPr>
          <w:rStyle w:val="a7"/>
          <w:rFonts w:ascii="仿宋" w:eastAsia="仿宋" w:hAnsi="仿宋" w:hint="eastAsia"/>
          <w:b w:val="0"/>
          <w:bCs/>
          <w:color w:val="000000"/>
          <w:sz w:val="32"/>
          <w:szCs w:val="32"/>
        </w:rPr>
        <w:t>当年公用经费结转54.54万元，该笔资金留作下年年初公用支出。</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2050204高中教育</w:t>
      </w:r>
      <w:r>
        <w:rPr>
          <w:rStyle w:val="a7"/>
          <w:rFonts w:ascii="仿宋" w:eastAsia="仿宋" w:hAnsi="仿宋" w:hint="eastAsia"/>
          <w:b w:val="0"/>
          <w:bCs/>
          <w:color w:val="000000"/>
          <w:sz w:val="32"/>
          <w:szCs w:val="32"/>
        </w:rPr>
        <w:t>：支出决算数为4147.23万元，完成预算98.47</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，决算数小于预算数的主要原因是当年公用经费结转64.45万元，该笔资金留作下年年初公用支出。</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2050299其他普通教育支出：</w:t>
      </w:r>
      <w:r w:rsidRPr="00134238">
        <w:rPr>
          <w:rStyle w:val="a7"/>
          <w:rFonts w:ascii="仿宋" w:eastAsia="仿宋" w:hAnsi="仿宋" w:hint="eastAsia"/>
          <w:b w:val="0"/>
          <w:bCs/>
          <w:color w:val="000000"/>
          <w:sz w:val="32"/>
          <w:szCs w:val="32"/>
        </w:rPr>
        <w:t>支出决算数为138.05万元，</w:t>
      </w:r>
      <w:r>
        <w:rPr>
          <w:rStyle w:val="a7"/>
          <w:rFonts w:ascii="仿宋" w:eastAsia="仿宋" w:hAnsi="仿宋" w:hint="eastAsia"/>
          <w:b w:val="0"/>
          <w:bCs/>
          <w:color w:val="000000"/>
          <w:sz w:val="32"/>
          <w:szCs w:val="32"/>
        </w:rPr>
        <w:t>完成预算36.57</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，决算数小于预算数的主要原因是当年结转239.41万元，城东校区的初中部实验楼和综合楼建设项目财评结果未出，工程余款未支付。</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2050999其他教育费附加安排的支出</w:t>
      </w:r>
      <w:r>
        <w:rPr>
          <w:rStyle w:val="a7"/>
          <w:rFonts w:ascii="仿宋" w:eastAsia="仿宋" w:hAnsi="仿宋" w:hint="eastAsia"/>
          <w:b w:val="0"/>
          <w:bCs/>
          <w:color w:val="000000"/>
          <w:sz w:val="32"/>
          <w:szCs w:val="32"/>
        </w:rPr>
        <w:t>：支出决算数为372.94万元，完成预算100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30F4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30F4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30F4B">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F30F4B">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DA1702" w:rsidRDefault="00204CDE" w:rsidP="00134238">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p>
    <w:p w:rsidR="00F30F4B" w:rsidRDefault="00F30F4B" w:rsidP="00DA1702">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2080505机关事业单位基本养老保险缴费支出</w:t>
      </w:r>
      <w:r>
        <w:rPr>
          <w:rStyle w:val="a7"/>
          <w:rFonts w:ascii="仿宋" w:eastAsia="仿宋" w:hAnsi="仿宋" w:hint="eastAsia"/>
          <w:b w:val="0"/>
          <w:bCs/>
          <w:color w:val="000000"/>
          <w:sz w:val="32"/>
          <w:szCs w:val="32"/>
        </w:rPr>
        <w:t>：支出决算数为556.65万元，完成预算100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2080506机关事业单位职业年金缴费支出</w:t>
      </w:r>
      <w:r>
        <w:rPr>
          <w:rStyle w:val="a7"/>
          <w:rFonts w:ascii="仿宋" w:eastAsia="仿宋" w:hAnsi="仿宋" w:hint="eastAsia"/>
          <w:b w:val="0"/>
          <w:bCs/>
          <w:color w:val="000000"/>
          <w:sz w:val="32"/>
          <w:szCs w:val="32"/>
        </w:rPr>
        <w:t>：支出决算数为276.54万元，完成预算100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2080599其他行政事业单位离退休支出</w:t>
      </w:r>
      <w:r>
        <w:rPr>
          <w:rStyle w:val="a7"/>
          <w:rFonts w:ascii="仿宋" w:eastAsia="仿宋" w:hAnsi="仿宋" w:hint="eastAsia"/>
          <w:b w:val="0"/>
          <w:bCs/>
          <w:color w:val="000000"/>
          <w:sz w:val="32"/>
          <w:szCs w:val="32"/>
        </w:rPr>
        <w:t>：支出决算数为13.27万元，完成预算100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lastRenderedPageBreak/>
        <w:t>2080801死亡抚恤</w:t>
      </w:r>
      <w:r>
        <w:rPr>
          <w:rStyle w:val="a7"/>
          <w:rFonts w:ascii="仿宋" w:eastAsia="仿宋" w:hAnsi="仿宋" w:hint="eastAsia"/>
          <w:b w:val="0"/>
          <w:bCs/>
          <w:color w:val="000000"/>
          <w:sz w:val="32"/>
          <w:szCs w:val="32"/>
        </w:rPr>
        <w:t>：支出决算数为47.06万元，完成预算100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2080899其他优抚支出</w:t>
      </w:r>
      <w:r>
        <w:rPr>
          <w:rStyle w:val="a7"/>
          <w:rFonts w:ascii="仿宋" w:eastAsia="仿宋" w:hAnsi="仿宋" w:hint="eastAsia"/>
          <w:b w:val="0"/>
          <w:bCs/>
          <w:color w:val="000000"/>
          <w:sz w:val="32"/>
          <w:szCs w:val="32"/>
        </w:rPr>
        <w:t>：支出决算数为6.84万元，完成预算100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Default="00204CDE">
      <w:pPr>
        <w:spacing w:line="600" w:lineRule="exact"/>
        <w:ind w:firstLineChars="200" w:firstLine="643"/>
        <w:rPr>
          <w:rFonts w:ascii="仿宋" w:eastAsia="仿宋" w:hAnsi="仿宋"/>
          <w:b/>
          <w:bCs/>
          <w:color w:val="000000" w:themeColor="text1"/>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2101102事业单位医疗</w:t>
      </w:r>
      <w:r>
        <w:rPr>
          <w:rStyle w:val="a7"/>
          <w:rFonts w:ascii="仿宋" w:eastAsia="仿宋" w:hAnsi="仿宋" w:hint="eastAsia"/>
          <w:b w:val="0"/>
          <w:bCs/>
          <w:color w:val="000000"/>
          <w:sz w:val="32"/>
          <w:szCs w:val="32"/>
        </w:rPr>
        <w:t>：支出决算数为194.79万元，完成预算100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Pr="00F30F4B" w:rsidRDefault="00F30F4B" w:rsidP="00F30F4B">
      <w:pPr>
        <w:spacing w:line="600" w:lineRule="exact"/>
        <w:ind w:firstLineChars="200" w:firstLine="643"/>
        <w:rPr>
          <w:rStyle w:val="a7"/>
          <w:rFonts w:ascii="仿宋" w:eastAsia="仿宋" w:hAnsi="仿宋"/>
          <w:bCs/>
          <w:color w:val="000000"/>
          <w:sz w:val="32"/>
          <w:szCs w:val="32"/>
        </w:rPr>
      </w:pPr>
      <w:r w:rsidRPr="00F30F4B">
        <w:rPr>
          <w:rStyle w:val="a7"/>
          <w:rFonts w:ascii="仿宋" w:eastAsia="仿宋" w:hAnsi="仿宋" w:hint="eastAsia"/>
          <w:bCs/>
          <w:color w:val="000000"/>
          <w:sz w:val="32"/>
          <w:szCs w:val="32"/>
        </w:rPr>
        <w:t>7</w:t>
      </w:r>
      <w:r>
        <w:rPr>
          <w:rStyle w:val="a7"/>
          <w:rFonts w:ascii="仿宋" w:eastAsia="仿宋" w:hAnsi="仿宋" w:hint="eastAsia"/>
          <w:bCs/>
          <w:color w:val="000000"/>
          <w:sz w:val="32"/>
          <w:szCs w:val="32"/>
        </w:rPr>
        <w:t>.</w:t>
      </w:r>
      <w:r w:rsidRPr="00F30F4B">
        <w:rPr>
          <w:rStyle w:val="a7"/>
          <w:rFonts w:ascii="仿宋" w:eastAsia="仿宋" w:hAnsi="仿宋" w:hint="eastAsia"/>
          <w:bCs/>
          <w:color w:val="000000"/>
          <w:sz w:val="32"/>
          <w:szCs w:val="32"/>
        </w:rPr>
        <w:t>农林水支出</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2130599其他扶贫支出</w:t>
      </w:r>
      <w:r>
        <w:rPr>
          <w:rStyle w:val="a7"/>
          <w:rFonts w:ascii="仿宋" w:eastAsia="仿宋" w:hAnsi="仿宋" w:hint="eastAsia"/>
          <w:b w:val="0"/>
          <w:bCs/>
          <w:color w:val="000000"/>
          <w:sz w:val="32"/>
          <w:szCs w:val="32"/>
        </w:rPr>
        <w:t>：支出决算数为1万元（上年结转资金，美姑支教补助），完成预算100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F30F4B" w:rsidRDefault="00F30F4B" w:rsidP="00F30F4B">
      <w:pPr>
        <w:spacing w:line="600" w:lineRule="exact"/>
        <w:ind w:firstLineChars="200" w:firstLine="643"/>
        <w:rPr>
          <w:rStyle w:val="a7"/>
          <w:rFonts w:ascii="仿宋" w:eastAsia="仿宋" w:hAnsi="仿宋"/>
          <w:bCs/>
          <w:color w:val="000000"/>
          <w:sz w:val="32"/>
          <w:szCs w:val="32"/>
        </w:rPr>
      </w:pPr>
      <w:r w:rsidRPr="00F30F4B">
        <w:rPr>
          <w:rStyle w:val="a7"/>
          <w:rFonts w:ascii="仿宋" w:eastAsia="仿宋" w:hAnsi="仿宋" w:hint="eastAsia"/>
          <w:bCs/>
          <w:color w:val="000000"/>
          <w:sz w:val="32"/>
          <w:szCs w:val="32"/>
        </w:rPr>
        <w:t>8.住房保障支出</w:t>
      </w:r>
    </w:p>
    <w:p w:rsidR="00F30F4B" w:rsidRDefault="00F30F4B" w:rsidP="00134238">
      <w:pPr>
        <w:spacing w:line="600" w:lineRule="exact"/>
        <w:ind w:firstLineChars="200" w:firstLine="643"/>
        <w:rPr>
          <w:rStyle w:val="a7"/>
          <w:rFonts w:ascii="仿宋" w:eastAsia="仿宋" w:hAnsi="仿宋"/>
          <w:b w:val="0"/>
          <w:bCs/>
          <w:color w:val="000000"/>
          <w:sz w:val="32"/>
          <w:szCs w:val="32"/>
        </w:rPr>
      </w:pPr>
      <w:r w:rsidRPr="00134238">
        <w:rPr>
          <w:rStyle w:val="a7"/>
          <w:rFonts w:ascii="仿宋" w:eastAsia="仿宋" w:hAnsi="仿宋" w:hint="eastAsia"/>
          <w:bCs/>
          <w:color w:val="000000"/>
          <w:sz w:val="32"/>
          <w:szCs w:val="32"/>
        </w:rPr>
        <w:t>2210201住房改革支出</w:t>
      </w:r>
      <w:r>
        <w:rPr>
          <w:rStyle w:val="a7"/>
          <w:rFonts w:ascii="仿宋" w:eastAsia="仿宋" w:hAnsi="仿宋" w:hint="eastAsia"/>
          <w:b w:val="0"/>
          <w:bCs/>
          <w:color w:val="000000"/>
          <w:sz w:val="32"/>
          <w:szCs w:val="32"/>
        </w:rPr>
        <w:t>：支出决算数为522.51万元，完成预算100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5B5C64" w:rsidRPr="00611C60" w:rsidRDefault="00204CDE">
      <w:pPr>
        <w:tabs>
          <w:tab w:val="right" w:pos="8306"/>
        </w:tabs>
        <w:spacing w:line="600" w:lineRule="exact"/>
        <w:ind w:firstLine="640"/>
        <w:outlineLvl w:val="1"/>
        <w:rPr>
          <w:rFonts w:ascii="仿宋" w:eastAsia="仿宋" w:hAnsi="仿宋"/>
          <w:color w:val="000000"/>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sidRPr="00611C60">
        <w:rPr>
          <w:rFonts w:ascii="仿宋" w:eastAsia="仿宋" w:hAnsi="仿宋"/>
          <w:color w:val="00000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390CD4">
        <w:rPr>
          <w:rFonts w:ascii="仿宋" w:eastAsia="仿宋" w:hAnsi="仿宋" w:hint="eastAsia"/>
          <w:color w:val="000000"/>
          <w:sz w:val="32"/>
          <w:szCs w:val="32"/>
        </w:rPr>
        <w:t>6447.66</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390CD4">
        <w:rPr>
          <w:rFonts w:ascii="仿宋" w:eastAsia="仿宋" w:hAnsi="仿宋" w:hint="eastAsia"/>
          <w:color w:val="000000"/>
          <w:sz w:val="32"/>
          <w:szCs w:val="32"/>
        </w:rPr>
        <w:t>6433.30</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390CD4">
        <w:rPr>
          <w:rFonts w:ascii="仿宋" w:eastAsia="仿宋" w:hAnsi="仿宋" w:hint="eastAsia"/>
          <w:color w:val="000000"/>
          <w:sz w:val="32"/>
          <w:szCs w:val="32"/>
        </w:rPr>
        <w:t>314.36</w:t>
      </w:r>
      <w:r>
        <w:rPr>
          <w:rFonts w:ascii="仿宋" w:eastAsia="仿宋" w:hAnsi="仿宋" w:hint="eastAsia"/>
          <w:color w:val="000000"/>
          <w:sz w:val="32"/>
          <w:szCs w:val="32"/>
        </w:rPr>
        <w:t>万元，主要包括：办公费、印刷</w:t>
      </w:r>
      <w:r>
        <w:rPr>
          <w:rFonts w:ascii="仿宋" w:eastAsia="仿宋" w:hAnsi="仿宋" w:hint="eastAsia"/>
          <w:color w:val="000000"/>
          <w:sz w:val="32"/>
          <w:szCs w:val="32"/>
        </w:rPr>
        <w:lastRenderedPageBreak/>
        <w:t>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5B5C64" w:rsidRDefault="00204CDE">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5B5C64" w:rsidRPr="000468DB" w:rsidRDefault="00204CDE" w:rsidP="009A0DB3">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9A0DB3">
        <w:rPr>
          <w:rFonts w:ascii="仿宋" w:eastAsia="仿宋" w:hAnsi="仿宋" w:hint="eastAsia"/>
          <w:color w:val="000000"/>
          <w:sz w:val="32"/>
          <w:szCs w:val="32"/>
        </w:rPr>
        <w:t>2.98</w:t>
      </w:r>
      <w:r>
        <w:rPr>
          <w:rFonts w:ascii="仿宋" w:eastAsia="仿宋" w:hAnsi="仿宋" w:hint="eastAsia"/>
          <w:color w:val="000000"/>
          <w:sz w:val="32"/>
          <w:szCs w:val="32"/>
        </w:rPr>
        <w:t>万元，完成预算</w:t>
      </w:r>
      <w:r w:rsidR="009A0DB3">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，决算数与预算数持平</w:t>
      </w:r>
      <w:r w:rsidR="009A0DB3">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9A0DB3">
        <w:rPr>
          <w:rFonts w:ascii="仿宋" w:eastAsia="仿宋" w:hAnsi="仿宋" w:hint="eastAsia"/>
          <w:color w:val="000000"/>
          <w:sz w:val="32"/>
          <w:szCs w:val="32"/>
        </w:rPr>
        <w:t>0</w:t>
      </w:r>
      <w:r>
        <w:rPr>
          <w:rFonts w:ascii="仿宋" w:eastAsia="仿宋" w:hAnsi="仿宋" w:hint="eastAsia"/>
          <w:color w:val="000000"/>
          <w:sz w:val="32"/>
          <w:szCs w:val="32"/>
        </w:rPr>
        <w:t>万元，占</w:t>
      </w:r>
      <w:r w:rsidR="009A0DB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9A0DB3">
        <w:rPr>
          <w:rFonts w:ascii="仿宋" w:eastAsia="仿宋" w:hAnsi="仿宋" w:hint="eastAsia"/>
          <w:color w:val="000000"/>
          <w:sz w:val="32"/>
          <w:szCs w:val="32"/>
        </w:rPr>
        <w:t>2.98</w:t>
      </w:r>
      <w:r>
        <w:rPr>
          <w:rFonts w:ascii="仿宋" w:eastAsia="仿宋" w:hAnsi="仿宋" w:hint="eastAsia"/>
          <w:color w:val="000000"/>
          <w:sz w:val="32"/>
          <w:szCs w:val="32"/>
        </w:rPr>
        <w:t>万元，占</w:t>
      </w:r>
      <w:r w:rsidR="009A0DB3">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9A0DB3">
        <w:rPr>
          <w:rFonts w:ascii="仿宋" w:eastAsia="仿宋" w:hAnsi="仿宋" w:hint="eastAsia"/>
          <w:color w:val="000000"/>
          <w:sz w:val="32"/>
          <w:szCs w:val="32"/>
        </w:rPr>
        <w:t>0</w:t>
      </w:r>
      <w:r>
        <w:rPr>
          <w:rFonts w:ascii="仿宋" w:eastAsia="仿宋" w:hAnsi="仿宋" w:hint="eastAsia"/>
          <w:color w:val="000000"/>
          <w:sz w:val="32"/>
          <w:szCs w:val="32"/>
        </w:rPr>
        <w:t>万元，占</w:t>
      </w:r>
      <w:r w:rsidR="009A0DB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8F0862" w:rsidRPr="008F0862" w:rsidRDefault="008F0862" w:rsidP="008F0862">
      <w:pPr>
        <w:widowControl/>
        <w:jc w:val="center"/>
        <w:rPr>
          <w:rFonts w:ascii="宋体" w:hAnsi="宋体" w:cs="宋体"/>
          <w:kern w:val="0"/>
          <w:sz w:val="24"/>
        </w:rPr>
      </w:pPr>
      <w:r>
        <w:rPr>
          <w:rFonts w:ascii="宋体" w:hAnsi="宋体" w:cs="宋体"/>
          <w:noProof/>
          <w:kern w:val="0"/>
          <w:sz w:val="24"/>
        </w:rPr>
        <w:drawing>
          <wp:inline distT="0" distB="0" distL="0" distR="0" wp14:anchorId="702CBF69" wp14:editId="7FB8148E">
            <wp:extent cx="3617595" cy="2512695"/>
            <wp:effectExtent l="0" t="0" r="0" b="0"/>
            <wp:docPr id="17" name="图片 17" descr="C:\Users\Administrator\AppData\Roaming\Tencent\Users\374976845\QQ\WinTemp\RichOle\H)`MR[LW0V5PZ3F59(O]J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strator\AppData\Roaming\Tencent\Users\374976845\QQ\WinTemp\RichOle\H)`MR[LW0V5PZ3F59(O]JH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7595" cy="2512695"/>
                    </a:xfrm>
                    <a:prstGeom prst="rect">
                      <a:avLst/>
                    </a:prstGeom>
                    <a:noFill/>
                    <a:ln>
                      <a:noFill/>
                    </a:ln>
                  </pic:spPr>
                </pic:pic>
              </a:graphicData>
            </a:graphic>
          </wp:inline>
        </w:drawing>
      </w:r>
    </w:p>
    <w:p w:rsidR="009A0DB3"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lastRenderedPageBreak/>
        <w:t>1.</w:t>
      </w:r>
      <w:r>
        <w:rPr>
          <w:rFonts w:ascii="仿宋_GB2312" w:eastAsia="仿宋_GB2312" w:hint="eastAsia"/>
          <w:b/>
          <w:color w:val="000000"/>
          <w:sz w:val="32"/>
          <w:szCs w:val="32"/>
        </w:rPr>
        <w:t>因公出国（境）经费支出</w:t>
      </w:r>
      <w:r w:rsidR="009A0DB3">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9A0DB3">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9A0DB3">
        <w:rPr>
          <w:rFonts w:ascii="仿宋_GB2312" w:eastAsia="仿宋_GB2312" w:hint="eastAsia"/>
          <w:color w:val="000000"/>
          <w:sz w:val="32"/>
          <w:szCs w:val="32"/>
        </w:rPr>
        <w:t>0</w:t>
      </w:r>
      <w:r>
        <w:rPr>
          <w:rFonts w:ascii="仿宋_GB2312" w:eastAsia="仿宋_GB2312" w:hint="eastAsia"/>
          <w:color w:val="000000"/>
          <w:sz w:val="32"/>
          <w:szCs w:val="32"/>
        </w:rPr>
        <w:t>次，出国（境）</w:t>
      </w:r>
      <w:r w:rsidR="009A0DB3">
        <w:rPr>
          <w:rFonts w:ascii="仿宋_GB2312" w:eastAsia="仿宋_GB2312" w:hint="eastAsia"/>
          <w:color w:val="000000"/>
          <w:sz w:val="32"/>
          <w:szCs w:val="32"/>
        </w:rPr>
        <w:t>0</w:t>
      </w:r>
      <w:r>
        <w:rPr>
          <w:rFonts w:ascii="仿宋_GB2312" w:eastAsia="仿宋_GB2312" w:hint="eastAsia"/>
          <w:color w:val="000000"/>
          <w:sz w:val="32"/>
          <w:szCs w:val="32"/>
        </w:rPr>
        <w:t>人。</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9A0DB3">
        <w:rPr>
          <w:rFonts w:ascii="仿宋_GB2312" w:eastAsia="仿宋_GB2312" w:hint="eastAsia"/>
          <w:color w:val="000000"/>
          <w:sz w:val="32"/>
          <w:szCs w:val="32"/>
        </w:rPr>
        <w:t>2.98</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9A0DB3">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9A0DB3">
        <w:rPr>
          <w:rFonts w:ascii="仿宋_GB2312" w:eastAsia="仿宋_GB2312" w:hint="eastAsia"/>
          <w:color w:val="000000"/>
          <w:sz w:val="32"/>
          <w:szCs w:val="32"/>
        </w:rPr>
        <w:t>1.25</w:t>
      </w:r>
      <w:r>
        <w:rPr>
          <w:rFonts w:ascii="仿宋_GB2312" w:eastAsia="仿宋_GB2312" w:hint="eastAsia"/>
          <w:color w:val="000000"/>
          <w:sz w:val="32"/>
          <w:szCs w:val="32"/>
        </w:rPr>
        <w:t>万元，下降</w:t>
      </w:r>
      <w:r w:rsidR="009A0DB3">
        <w:rPr>
          <w:rFonts w:ascii="仿宋_GB2312" w:eastAsia="仿宋_GB2312" w:hint="eastAsia"/>
          <w:color w:val="000000"/>
          <w:sz w:val="32"/>
          <w:szCs w:val="32"/>
        </w:rPr>
        <w:t>29.55</w:t>
      </w:r>
      <w:r>
        <w:rPr>
          <w:rFonts w:ascii="仿宋_GB2312" w:eastAsia="仿宋_GB2312"/>
          <w:color w:val="000000"/>
          <w:sz w:val="32"/>
          <w:szCs w:val="32"/>
        </w:rPr>
        <w:t>%</w:t>
      </w:r>
      <w:r w:rsidR="009A0DB3">
        <w:rPr>
          <w:rFonts w:ascii="仿宋_GB2312" w:eastAsia="仿宋_GB2312" w:hint="eastAsia"/>
          <w:color w:val="000000"/>
          <w:sz w:val="32"/>
          <w:szCs w:val="32"/>
        </w:rPr>
        <w:t>,</w:t>
      </w:r>
      <w:r>
        <w:rPr>
          <w:rFonts w:ascii="仿宋_GB2312" w:eastAsia="仿宋_GB2312" w:hint="eastAsia"/>
          <w:color w:val="000000"/>
          <w:sz w:val="32"/>
          <w:szCs w:val="32"/>
        </w:rPr>
        <w:t>主要原因是</w:t>
      </w:r>
      <w:r w:rsidR="009A0DB3">
        <w:rPr>
          <w:rFonts w:ascii="仿宋_GB2312" w:eastAsia="仿宋_GB2312" w:hint="eastAsia"/>
          <w:color w:val="000000"/>
          <w:sz w:val="32"/>
          <w:szCs w:val="32"/>
        </w:rPr>
        <w:t>公务用车已经失去维修价值,不再维修,不再使用。</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9A0DB3">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9A0DB3">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9A0DB3">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9A0DB3">
        <w:rPr>
          <w:rFonts w:ascii="仿宋_GB2312" w:eastAsia="仿宋_GB2312" w:hint="eastAsia"/>
          <w:color w:val="000000"/>
          <w:sz w:val="32"/>
          <w:szCs w:val="32"/>
        </w:rPr>
        <w:t>1</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9A0DB3">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9A0DB3">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9A0DB3">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9A0DB3">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9A0DB3">
        <w:rPr>
          <w:rFonts w:ascii="仿宋_GB2312" w:eastAsia="仿宋_GB2312" w:hint="eastAsia"/>
          <w:color w:val="000000"/>
          <w:sz w:val="32"/>
          <w:szCs w:val="32"/>
        </w:rPr>
        <w:t>、其他用车1辆。</w:t>
      </w:r>
    </w:p>
    <w:p w:rsidR="005B5C64" w:rsidRPr="00D74344" w:rsidRDefault="00204CDE" w:rsidP="00D74344">
      <w:pPr>
        <w:ind w:firstLineChars="200" w:firstLine="643"/>
        <w:jc w:val="left"/>
        <w:rPr>
          <w:rFonts w:ascii="仿宋_GB2312" w:eastAsia="仿宋_GB2312"/>
          <w:color w:val="FF0000"/>
          <w:sz w:val="32"/>
          <w:szCs w:val="32"/>
        </w:rPr>
      </w:pPr>
      <w:r w:rsidRPr="00D74344">
        <w:rPr>
          <w:rFonts w:ascii="仿宋_GB2312" w:eastAsia="仿宋_GB2312" w:hint="eastAsia"/>
          <w:b/>
          <w:sz w:val="32"/>
          <w:szCs w:val="32"/>
        </w:rPr>
        <w:t>公务用车运行维护费支出</w:t>
      </w:r>
      <w:r w:rsidR="009A0DB3" w:rsidRPr="00D74344">
        <w:rPr>
          <w:rFonts w:ascii="仿宋_GB2312" w:eastAsia="仿宋_GB2312" w:hint="eastAsia"/>
          <w:sz w:val="32"/>
          <w:szCs w:val="32"/>
        </w:rPr>
        <w:t>2.98</w:t>
      </w:r>
      <w:r w:rsidRPr="00D74344">
        <w:rPr>
          <w:rFonts w:ascii="仿宋_GB2312" w:eastAsia="仿宋_GB2312" w:hint="eastAsia"/>
          <w:sz w:val="32"/>
          <w:szCs w:val="32"/>
        </w:rPr>
        <w:t>万元。主要用于</w:t>
      </w:r>
      <w:r w:rsidR="00D74344" w:rsidRPr="00D74344">
        <w:rPr>
          <w:rFonts w:hint="eastAsia"/>
          <w:sz w:val="28"/>
          <w:szCs w:val="36"/>
        </w:rPr>
        <w:t>到上级主管部门（峨眉和乐山）办理相关业务、参加省上教育主管部门的会议、参加川渝二十一校校长联谊会、两次到重庆等地招聘新教师、</w:t>
      </w:r>
      <w:r w:rsidR="00D74344">
        <w:rPr>
          <w:rFonts w:hint="eastAsia"/>
          <w:sz w:val="28"/>
          <w:szCs w:val="36"/>
        </w:rPr>
        <w:t>办理学校几个校区之间的业务</w:t>
      </w:r>
      <w:r w:rsidR="00D74344" w:rsidRPr="00D74344">
        <w:rPr>
          <w:rFonts w:hint="eastAsia"/>
          <w:sz w:val="28"/>
          <w:szCs w:val="36"/>
        </w:rPr>
        <w:t>、到各级医院与家庭慰问学校教师和退休老同志等</w:t>
      </w:r>
      <w:r w:rsidRPr="00D74344">
        <w:rPr>
          <w:rFonts w:ascii="仿宋_GB2312" w:eastAsia="仿宋_GB2312" w:hint="eastAsia"/>
          <w:sz w:val="32"/>
          <w:szCs w:val="32"/>
        </w:rPr>
        <w:t>等所需的公务用车燃料费、维修费、过路过桥费、保险费等支出。</w:t>
      </w:r>
    </w:p>
    <w:p w:rsidR="00BE46B5"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BE46B5">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E46B5">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BE46B5">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BE46B5">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BE46B5">
        <w:rPr>
          <w:rFonts w:ascii="仿宋" w:eastAsia="仿宋" w:hAnsi="仿宋" w:hint="eastAsia"/>
          <w:color w:val="000000"/>
          <w:sz w:val="32"/>
          <w:szCs w:val="32"/>
        </w:rPr>
        <w:t>0</w:t>
      </w:r>
      <w:r>
        <w:rPr>
          <w:rFonts w:ascii="仿宋_GB2312" w:eastAsia="仿宋_GB2312" w:hint="eastAsia"/>
          <w:color w:val="000000"/>
          <w:sz w:val="32"/>
          <w:szCs w:val="32"/>
        </w:rPr>
        <w:t>万元，国内公务接待</w:t>
      </w:r>
      <w:r w:rsidR="00BE46B5">
        <w:rPr>
          <w:rFonts w:ascii="仿宋_GB2312" w:eastAsia="仿宋_GB2312" w:hint="eastAsia"/>
          <w:color w:val="000000"/>
          <w:sz w:val="32"/>
          <w:szCs w:val="32"/>
        </w:rPr>
        <w:t>0</w:t>
      </w:r>
      <w:r>
        <w:rPr>
          <w:rFonts w:ascii="仿宋_GB2312" w:eastAsia="仿宋_GB2312" w:hint="eastAsia"/>
          <w:color w:val="000000"/>
          <w:sz w:val="32"/>
          <w:szCs w:val="32"/>
        </w:rPr>
        <w:t>批次，</w:t>
      </w:r>
      <w:r w:rsidR="00BE46B5">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BE46B5">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rsidP="008E6592">
      <w:pPr>
        <w:spacing w:line="600" w:lineRule="exact"/>
        <w:ind w:firstLineChars="200" w:firstLine="643"/>
        <w:rPr>
          <w:rFonts w:ascii="黑体" w:eastAsia="黑体"/>
          <w:color w:val="000000"/>
          <w:sz w:val="32"/>
          <w:szCs w:val="32"/>
        </w:rPr>
      </w:pPr>
      <w:r>
        <w:rPr>
          <w:rFonts w:ascii="仿宋" w:eastAsia="仿宋" w:hAnsi="仿宋" w:hint="eastAsia"/>
          <w:b/>
          <w:color w:val="000000"/>
          <w:sz w:val="32"/>
          <w:szCs w:val="32"/>
        </w:rPr>
        <w:t>外事接待支出</w:t>
      </w:r>
      <w:r w:rsidR="00631998">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63199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63199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63199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r w:rsidR="00631998">
        <w:rPr>
          <w:rFonts w:ascii="仿宋_GB2312" w:eastAsia="仿宋_GB2312" w:hint="eastAsia"/>
          <w:color w:val="000000" w:themeColor="text1"/>
          <w:sz w:val="32"/>
          <w:szCs w:val="32"/>
        </w:rPr>
        <w:t>。</w:t>
      </w:r>
      <w:bookmarkStart w:id="46" w:name="_Toc15396610"/>
      <w:bookmarkStart w:id="47" w:name="_Toc15377218"/>
    </w:p>
    <w:p w:rsidR="005B5C64" w:rsidRPr="00C10A0C" w:rsidRDefault="00204CDE">
      <w:pPr>
        <w:spacing w:line="600" w:lineRule="exact"/>
        <w:ind w:firstLine="640"/>
        <w:outlineLvl w:val="1"/>
        <w:rPr>
          <w:rStyle w:val="2Char"/>
          <w:rFonts w:ascii="黑体" w:eastAsia="黑体" w:hAnsi="黑体"/>
          <w:color w:val="FF0000"/>
        </w:rPr>
      </w:pPr>
      <w:r>
        <w:rPr>
          <w:rFonts w:ascii="黑体" w:eastAsia="黑体" w:hint="eastAsia"/>
          <w:color w:val="000000"/>
          <w:sz w:val="32"/>
          <w:szCs w:val="32"/>
        </w:rPr>
        <w:lastRenderedPageBreak/>
        <w:t>八、</w:t>
      </w:r>
      <w:r>
        <w:rPr>
          <w:rStyle w:val="2Char"/>
          <w:rFonts w:ascii="黑体" w:eastAsia="黑体" w:hAnsi="黑体" w:hint="eastAsia"/>
          <w:b w:val="0"/>
        </w:rPr>
        <w:t>政府性基金预算支出决算情况说明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192D06">
        <w:rPr>
          <w:rFonts w:ascii="仿宋_GB2312" w:eastAsia="仿宋_GB2312" w:hint="eastAsia"/>
          <w:color w:val="000000"/>
          <w:sz w:val="32"/>
          <w:szCs w:val="32"/>
        </w:rPr>
        <w:t>30.05万元（免除高中学生课费作业本费、高中扩建项目可行性研究经费）</w:t>
      </w:r>
    </w:p>
    <w:p w:rsidR="005B5C64" w:rsidRDefault="00204CDE">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5B5C64" w:rsidRDefault="00204CDE" w:rsidP="00192D06">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C10A0C">
        <w:rPr>
          <w:rFonts w:ascii="仿宋_GB2312" w:eastAsia="仿宋_GB2312" w:hint="eastAsia"/>
          <w:color w:val="000000"/>
          <w:sz w:val="32"/>
          <w:szCs w:val="32"/>
        </w:rPr>
        <w:t>０</w:t>
      </w:r>
      <w:r>
        <w:rPr>
          <w:rFonts w:ascii="仿宋_GB2312" w:eastAsia="仿宋_GB2312" w:hint="eastAsia"/>
          <w:color w:val="000000"/>
          <w:sz w:val="32"/>
          <w:szCs w:val="32"/>
        </w:rPr>
        <w:t>万元。</w:t>
      </w:r>
    </w:p>
    <w:p w:rsidR="005B5C64" w:rsidRDefault="00204CDE">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7477D2" w:rsidRDefault="00204CDE" w:rsidP="007477D2">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192D06">
        <w:rPr>
          <w:rFonts w:ascii="仿宋_GB2312" w:eastAsia="仿宋_GB2312" w:hint="eastAsia"/>
          <w:color w:val="000000"/>
          <w:sz w:val="32"/>
          <w:szCs w:val="32"/>
        </w:rPr>
        <w:t>四川省峨眉第二中学校</w:t>
      </w:r>
      <w:r>
        <w:rPr>
          <w:rFonts w:ascii="仿宋_GB2312" w:eastAsia="仿宋_GB2312" w:hint="eastAsia"/>
          <w:color w:val="000000"/>
          <w:sz w:val="32"/>
          <w:szCs w:val="32"/>
        </w:rPr>
        <w:t>运行经费支出</w:t>
      </w:r>
      <w:r w:rsidR="00192D06">
        <w:rPr>
          <w:rFonts w:ascii="仿宋_GB2312" w:eastAsia="仿宋_GB2312" w:hint="eastAsia"/>
          <w:color w:val="000000"/>
          <w:sz w:val="32"/>
          <w:szCs w:val="32"/>
        </w:rPr>
        <w:t>280.39</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w:t>
      </w:r>
      <w:r w:rsidR="00192D06">
        <w:rPr>
          <w:rFonts w:ascii="仿宋_GB2312" w:eastAsia="仿宋_GB2312" w:hint="eastAsia"/>
          <w:color w:val="000000"/>
          <w:sz w:val="32"/>
          <w:szCs w:val="32"/>
        </w:rPr>
        <w:t>增加25.69</w:t>
      </w:r>
      <w:r>
        <w:rPr>
          <w:rFonts w:ascii="仿宋_GB2312" w:eastAsia="仿宋_GB2312" w:hint="eastAsia"/>
          <w:color w:val="000000"/>
          <w:sz w:val="32"/>
          <w:szCs w:val="32"/>
        </w:rPr>
        <w:t>万元，</w:t>
      </w:r>
      <w:r w:rsidR="00192D06">
        <w:rPr>
          <w:rFonts w:ascii="仿宋_GB2312" w:eastAsia="仿宋_GB2312" w:hint="eastAsia"/>
          <w:color w:val="000000"/>
          <w:sz w:val="32"/>
          <w:szCs w:val="32"/>
        </w:rPr>
        <w:t>增加10.08</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D74344">
        <w:rPr>
          <w:rFonts w:ascii="仿宋_GB2312" w:eastAsia="仿宋_GB2312" w:hint="eastAsia"/>
          <w:color w:val="000000" w:themeColor="text1"/>
          <w:sz w:val="32"/>
          <w:szCs w:val="32"/>
        </w:rPr>
        <w:t>办公费、水电费、聘用人员保险费等支出有所增加。</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7477D2">
        <w:rPr>
          <w:rFonts w:ascii="仿宋_GB2312" w:eastAsia="仿宋_GB2312" w:hint="eastAsia"/>
          <w:color w:val="000000"/>
          <w:sz w:val="32"/>
          <w:szCs w:val="32"/>
        </w:rPr>
        <w:t>四川省峨眉第二中学校</w:t>
      </w:r>
      <w:r>
        <w:rPr>
          <w:rFonts w:ascii="仿宋_GB2312" w:eastAsia="仿宋_GB2312" w:hint="eastAsia"/>
          <w:color w:val="000000"/>
          <w:sz w:val="32"/>
          <w:szCs w:val="32"/>
        </w:rPr>
        <w:t>政府采购支出总额</w:t>
      </w:r>
      <w:r w:rsidR="007477D2">
        <w:rPr>
          <w:rFonts w:ascii="仿宋_GB2312" w:eastAsia="仿宋_GB2312" w:hint="eastAsia"/>
          <w:color w:val="000000"/>
          <w:sz w:val="32"/>
          <w:szCs w:val="32"/>
        </w:rPr>
        <w:t>0万元。</w:t>
      </w:r>
      <w:r>
        <w:rPr>
          <w:rFonts w:ascii="仿宋_GB2312" w:eastAsia="仿宋_GB2312" w:hint="eastAsia"/>
          <w:color w:val="000000"/>
          <w:sz w:val="32"/>
          <w:szCs w:val="32"/>
        </w:rPr>
        <w:t>其中：政府采购货物支出</w:t>
      </w:r>
      <w:r w:rsidR="00792C56">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792C56">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D74344">
        <w:rPr>
          <w:rFonts w:ascii="仿宋_GB2312" w:eastAsia="仿宋_GB2312" w:hint="eastAsia"/>
          <w:color w:val="000000"/>
          <w:sz w:val="32"/>
          <w:szCs w:val="32"/>
        </w:rPr>
        <w:t>0</w:t>
      </w:r>
      <w:r>
        <w:rPr>
          <w:rFonts w:ascii="仿宋_GB2312" w:eastAsia="仿宋_GB2312" w:hint="eastAsia"/>
          <w:color w:val="000000"/>
          <w:sz w:val="32"/>
          <w:szCs w:val="32"/>
        </w:rPr>
        <w:t>万元。授予中小企业合同金额</w:t>
      </w:r>
      <w:r w:rsidR="00792C56">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792C56">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792C56">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792C56">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792C56">
        <w:rPr>
          <w:rFonts w:ascii="仿宋_GB2312" w:eastAsia="仿宋_GB2312" w:hint="eastAsia"/>
          <w:color w:val="000000"/>
          <w:sz w:val="32"/>
          <w:szCs w:val="32"/>
        </w:rPr>
        <w:t>四川省峨眉</w:t>
      </w:r>
      <w:r>
        <w:rPr>
          <w:rFonts w:ascii="仿宋_GB2312" w:eastAsia="仿宋_GB2312" w:hint="eastAsia"/>
          <w:color w:val="000000"/>
          <w:sz w:val="32"/>
          <w:szCs w:val="32"/>
        </w:rPr>
        <w:t>共有车辆</w:t>
      </w:r>
      <w:r w:rsidR="00792C56">
        <w:rPr>
          <w:rFonts w:ascii="仿宋_GB2312" w:eastAsia="仿宋_GB2312" w:hint="eastAsia"/>
          <w:color w:val="000000"/>
          <w:sz w:val="32"/>
          <w:szCs w:val="32"/>
        </w:rPr>
        <w:t>1</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792C56">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792C56">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792C56">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792C56">
        <w:rPr>
          <w:rFonts w:ascii="仿宋_GB2312" w:eastAsia="仿宋_GB2312" w:hint="eastAsia"/>
          <w:color w:val="000000"/>
          <w:sz w:val="32"/>
          <w:szCs w:val="32"/>
        </w:rPr>
        <w:t>1</w:t>
      </w:r>
      <w:r>
        <w:rPr>
          <w:rFonts w:ascii="仿宋_GB2312" w:eastAsia="仿宋_GB2312" w:hint="eastAsia"/>
          <w:color w:val="000000"/>
          <w:sz w:val="32"/>
          <w:szCs w:val="32"/>
        </w:rPr>
        <w:t>辆</w:t>
      </w:r>
      <w:r w:rsidR="00D74344">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w:t>
      </w:r>
      <w:r w:rsidR="00D74344">
        <w:rPr>
          <w:rFonts w:ascii="仿宋_GB2312" w:eastAsia="仿宋_GB2312" w:hint="eastAsia"/>
          <w:color w:val="000000" w:themeColor="text1"/>
          <w:sz w:val="32"/>
          <w:szCs w:val="32"/>
        </w:rPr>
        <w:t>到上级部门办理业务、本单位三个校区之间业务、重庆等地招聘新教师、节假日慰问退休老干部等。</w:t>
      </w:r>
    </w:p>
    <w:p w:rsidR="00416CD4" w:rsidRPr="00DA1702" w:rsidRDefault="00833962">
      <w:pPr>
        <w:autoSpaceDE w:val="0"/>
        <w:autoSpaceDN w:val="0"/>
        <w:adjustRightInd w:val="0"/>
        <w:spacing w:line="600" w:lineRule="exact"/>
        <w:ind w:firstLineChars="200" w:firstLine="643"/>
        <w:jc w:val="left"/>
        <w:outlineLvl w:val="2"/>
        <w:rPr>
          <w:rFonts w:ascii="仿宋" w:eastAsia="仿宋" w:hAnsi="仿宋"/>
          <w:b/>
          <w:color w:val="FF0000"/>
          <w:sz w:val="32"/>
          <w:szCs w:val="32"/>
        </w:rPr>
      </w:pPr>
      <w:r w:rsidRPr="00833962">
        <w:rPr>
          <w:rFonts w:ascii="仿宋" w:eastAsia="仿宋" w:hAnsi="仿宋" w:hint="eastAsia"/>
          <w:b/>
          <w:color w:val="000000"/>
          <w:sz w:val="32"/>
          <w:szCs w:val="32"/>
        </w:rPr>
        <w:t>（四）预算绩效管理情况。</w:t>
      </w:r>
    </w:p>
    <w:p w:rsidR="002A31DE" w:rsidRPr="00051EB4" w:rsidRDefault="002A31DE" w:rsidP="002A31DE">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lastRenderedPageBreak/>
        <w:t>根据预算绩效管理要求，本部门在年初预算编制阶段，组织对</w:t>
      </w:r>
      <w:r w:rsidR="00DA1702" w:rsidRPr="00051EB4">
        <w:rPr>
          <w:rFonts w:ascii="仿宋" w:eastAsia="仿宋" w:hAnsi="仿宋" w:hint="eastAsia"/>
          <w:sz w:val="32"/>
          <w:szCs w:val="32"/>
        </w:rPr>
        <w:t>安保经费</w:t>
      </w:r>
      <w:r w:rsidR="005E765D" w:rsidRPr="00051EB4">
        <w:rPr>
          <w:rFonts w:ascii="仿宋" w:eastAsia="仿宋" w:hAnsi="仿宋" w:hint="eastAsia"/>
          <w:sz w:val="32"/>
          <w:szCs w:val="32"/>
        </w:rPr>
        <w:t>（初中）</w:t>
      </w:r>
      <w:r w:rsidR="00DA1702" w:rsidRPr="00051EB4">
        <w:rPr>
          <w:rFonts w:ascii="仿宋" w:eastAsia="仿宋" w:hAnsi="仿宋" w:hint="eastAsia"/>
          <w:sz w:val="32"/>
          <w:szCs w:val="32"/>
        </w:rPr>
        <w:t>、名师工作室经费</w:t>
      </w:r>
      <w:r w:rsidR="005E765D" w:rsidRPr="00051EB4">
        <w:rPr>
          <w:rFonts w:ascii="仿宋" w:eastAsia="仿宋" w:hAnsi="仿宋" w:hint="eastAsia"/>
          <w:sz w:val="32"/>
          <w:szCs w:val="32"/>
        </w:rPr>
        <w:t>（高中、初中）</w:t>
      </w:r>
      <w:r w:rsidR="00DA1702" w:rsidRPr="00051EB4">
        <w:rPr>
          <w:rFonts w:ascii="仿宋" w:eastAsia="仿宋" w:hAnsi="仿宋" w:hint="eastAsia"/>
          <w:sz w:val="32"/>
          <w:szCs w:val="32"/>
        </w:rPr>
        <w:t>、免作业本费、暑期维修</w:t>
      </w:r>
      <w:r w:rsidR="005E765D" w:rsidRPr="00051EB4">
        <w:rPr>
          <w:rFonts w:ascii="仿宋" w:eastAsia="仿宋" w:hAnsi="仿宋" w:hint="eastAsia"/>
          <w:sz w:val="32"/>
          <w:szCs w:val="32"/>
        </w:rPr>
        <w:t>（初中）</w:t>
      </w:r>
      <w:r w:rsidR="00DA1702" w:rsidRPr="00051EB4">
        <w:rPr>
          <w:rFonts w:ascii="仿宋" w:eastAsia="仿宋" w:hAnsi="仿宋" w:hint="eastAsia"/>
          <w:sz w:val="32"/>
          <w:szCs w:val="32"/>
        </w:rPr>
        <w:t>、教师绩效工资（高中教师早晚自习）、高中生均公用经费、高中寒暑假补课费、人才引进安家费</w:t>
      </w:r>
      <w:r w:rsidR="005E765D" w:rsidRPr="00051EB4">
        <w:rPr>
          <w:rFonts w:ascii="仿宋" w:eastAsia="仿宋" w:hAnsi="仿宋" w:hint="eastAsia"/>
          <w:sz w:val="32"/>
          <w:szCs w:val="32"/>
        </w:rPr>
        <w:t>（高中）</w:t>
      </w:r>
      <w:r w:rsidR="00DA1702" w:rsidRPr="00051EB4">
        <w:rPr>
          <w:rFonts w:ascii="仿宋" w:eastAsia="仿宋" w:hAnsi="仿宋" w:hint="eastAsia"/>
          <w:sz w:val="32"/>
          <w:szCs w:val="32"/>
        </w:rPr>
        <w:t>、初中部教学楼、免除高中学生课本作业本费、人才队伍建设资金、初中部综合楼建设项目、教育专项补助资金、高中扩建项</w:t>
      </w:r>
      <w:bookmarkStart w:id="55" w:name="_GoBack"/>
      <w:bookmarkEnd w:id="55"/>
      <w:r w:rsidR="00DA1702" w:rsidRPr="00051EB4">
        <w:rPr>
          <w:rFonts w:ascii="仿宋" w:eastAsia="仿宋" w:hAnsi="仿宋" w:hint="eastAsia"/>
          <w:sz w:val="32"/>
          <w:szCs w:val="32"/>
        </w:rPr>
        <w:t>目经费</w:t>
      </w:r>
      <w:r w:rsidRPr="00051EB4">
        <w:rPr>
          <w:rFonts w:ascii="仿宋" w:eastAsia="仿宋" w:hAnsi="仿宋" w:hint="eastAsia"/>
          <w:sz w:val="32"/>
          <w:szCs w:val="32"/>
        </w:rPr>
        <w:t>开展了预算事前绩效评估，对</w:t>
      </w:r>
      <w:r w:rsidR="00DA1702" w:rsidRPr="00051EB4">
        <w:rPr>
          <w:rFonts w:ascii="仿宋" w:eastAsia="仿宋" w:hAnsi="仿宋" w:hint="eastAsia"/>
          <w:sz w:val="32"/>
          <w:szCs w:val="32"/>
        </w:rPr>
        <w:t>14</w:t>
      </w:r>
      <w:r w:rsidRPr="00051EB4">
        <w:rPr>
          <w:rFonts w:ascii="仿宋" w:eastAsia="仿宋" w:hAnsi="仿宋" w:hint="eastAsia"/>
          <w:sz w:val="32"/>
          <w:szCs w:val="32"/>
        </w:rPr>
        <w:t>个项目编制了绩效目标，预算执行过程中，选取</w:t>
      </w:r>
      <w:r w:rsidR="00BA03E9" w:rsidRPr="00051EB4">
        <w:rPr>
          <w:rFonts w:ascii="仿宋" w:eastAsia="仿宋" w:hAnsi="仿宋" w:hint="eastAsia"/>
          <w:sz w:val="32"/>
          <w:szCs w:val="32"/>
        </w:rPr>
        <w:t>1</w:t>
      </w:r>
      <w:r w:rsidRPr="00051EB4">
        <w:rPr>
          <w:rFonts w:ascii="仿宋" w:eastAsia="仿宋" w:hAnsi="仿宋" w:hint="eastAsia"/>
          <w:sz w:val="32"/>
          <w:szCs w:val="32"/>
        </w:rPr>
        <w:t>个项目开展绩效监控，年终执行完毕后，对</w:t>
      </w:r>
      <w:r w:rsidR="005E765D" w:rsidRPr="00051EB4">
        <w:rPr>
          <w:rFonts w:ascii="仿宋" w:eastAsia="仿宋" w:hAnsi="仿宋" w:hint="eastAsia"/>
          <w:sz w:val="32"/>
          <w:szCs w:val="32"/>
        </w:rPr>
        <w:t>1</w:t>
      </w:r>
      <w:r w:rsidRPr="00051EB4">
        <w:rPr>
          <w:rFonts w:ascii="仿宋" w:eastAsia="仿宋" w:hAnsi="仿宋" w:hint="eastAsia"/>
          <w:sz w:val="32"/>
          <w:szCs w:val="32"/>
        </w:rPr>
        <w:t>个项目开展了绩效目标完成情况自评。</w:t>
      </w:r>
    </w:p>
    <w:p w:rsidR="00F37C8F"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w:t>
      </w:r>
      <w:r w:rsidR="00F37C8F">
        <w:rPr>
          <w:rFonts w:ascii="仿宋_GB2312" w:eastAsia="仿宋_GB2312" w:hAnsi="仿宋_GB2312" w:cs="仿宋_GB2312" w:hint="eastAsia"/>
          <w:sz w:val="32"/>
          <w:szCs w:val="32"/>
        </w:rPr>
        <w:t xml:space="preserve">本单位所有资金都进行了预算事前准备工作，对基本支出部分的人员情况、职称、生员情况、根据上级要求对社会保险单位部分进行了详细的测算，按实进入预算；对项目部分的预算编制，进行预算前绩效评估，有的项目报请上级主管部门同意后编入预算。预算支出严格按财经制度执行，按进度按实向财政申请资金，严把资金支出程序，合规合法予以报销，合理不合规不合法不予支出。从评价情况来看情况良好。   </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本部门还自行组织了</w:t>
      </w:r>
      <w:r w:rsidR="00F37C8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w:t>
      </w:r>
      <w:r w:rsidR="00E06CE8">
        <w:rPr>
          <w:rFonts w:ascii="仿宋_GB2312" w:eastAsia="仿宋_GB2312" w:hAnsi="仿宋_GB2312" w:cs="仿宋_GB2312" w:hint="eastAsia"/>
          <w:sz w:val="32"/>
          <w:szCs w:val="32"/>
        </w:rPr>
        <w:t>（高中教师绩效工资）</w:t>
      </w:r>
      <w:r>
        <w:rPr>
          <w:rFonts w:ascii="仿宋_GB2312" w:eastAsia="仿宋_GB2312" w:hAnsi="仿宋_GB2312" w:cs="仿宋_GB2312" w:hint="eastAsia"/>
          <w:sz w:val="32"/>
          <w:szCs w:val="32"/>
        </w:rPr>
        <w:t>支出绩效评价，</w:t>
      </w:r>
      <w:r w:rsidR="00E06CE8">
        <w:rPr>
          <w:rFonts w:ascii="仿宋_GB2312" w:eastAsia="仿宋_GB2312" w:hAnsi="仿宋_GB2312" w:cs="仿宋_GB2312" w:hint="eastAsia"/>
          <w:sz w:val="32"/>
          <w:szCs w:val="32"/>
        </w:rPr>
        <w:t>该项目从事前绩效评估、预算编制、领导管理、组织实施、资金支付、社会效益来看效果较好。</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w:t>
      </w:r>
      <w:r w:rsidR="00E06CE8">
        <w:rPr>
          <w:rFonts w:ascii="仿宋_GB2312" w:eastAsia="仿宋_GB2312" w:hAnsi="仿宋_GB2312" w:cs="仿宋_GB2312" w:hint="eastAsia"/>
          <w:sz w:val="32"/>
          <w:szCs w:val="32"/>
        </w:rPr>
        <w:t>安保经费</w:t>
      </w:r>
      <w:r>
        <w:rPr>
          <w:rFonts w:ascii="仿宋_GB2312" w:eastAsia="仿宋_GB2312" w:hAnsi="仿宋_GB2312" w:cs="仿宋_GB2312"/>
          <w:sz w:val="32"/>
          <w:szCs w:val="32"/>
        </w:rPr>
        <w:t>”</w:t>
      </w:r>
      <w:r w:rsidR="00E06CE8">
        <w:rPr>
          <w:rFonts w:ascii="仿宋_GB2312" w:eastAsia="仿宋_GB2312" w:hAnsi="仿宋_GB2312" w:cs="仿宋_GB2312" w:hint="eastAsia"/>
          <w:sz w:val="32"/>
          <w:szCs w:val="32"/>
        </w:rPr>
        <w:t>“署期维修费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sidR="00E06CE8">
        <w:rPr>
          <w:rFonts w:ascii="仿宋_GB2312" w:eastAsia="仿宋_GB2312" w:hAnsi="仿宋_GB2312" w:cs="仿宋_GB2312" w:hint="eastAsia"/>
          <w:sz w:val="32"/>
          <w:szCs w:val="32"/>
        </w:rPr>
        <w:t>高中教师绩效工资</w:t>
      </w:r>
      <w:r>
        <w:rPr>
          <w:rFonts w:ascii="仿宋_GB2312" w:eastAsia="仿宋_GB2312" w:hAnsi="仿宋_GB2312" w:cs="仿宋_GB2312" w:hint="eastAsia"/>
          <w:sz w:val="32"/>
          <w:szCs w:val="32"/>
        </w:rPr>
        <w:t>”</w:t>
      </w:r>
      <w:r w:rsidR="00E06CE8">
        <w:rPr>
          <w:rFonts w:ascii="仿宋_GB2312" w:eastAsia="仿宋_GB2312" w:hAnsi="仿宋_GB2312" w:cs="仿宋_GB2312" w:hint="eastAsia"/>
          <w:sz w:val="32"/>
          <w:szCs w:val="32"/>
        </w:rPr>
        <w:t>“人才引进安家费</w:t>
      </w:r>
      <w:r w:rsidR="00E06CE8">
        <w:rPr>
          <w:rFonts w:ascii="仿宋_GB2312" w:eastAsia="仿宋_GB2312" w:hAnsi="仿宋_GB2312" w:cs="仿宋_GB2312"/>
          <w:sz w:val="32"/>
          <w:szCs w:val="32"/>
        </w:rPr>
        <w:t>”</w:t>
      </w:r>
      <w:r w:rsidR="00E06CE8" w:rsidRPr="00E06CE8">
        <w:rPr>
          <w:rFonts w:ascii="仿宋_GB2312" w:eastAsia="仿宋_GB2312" w:hAnsi="仿宋_GB2312" w:cs="仿宋_GB2312" w:hint="eastAsia"/>
          <w:sz w:val="32"/>
          <w:szCs w:val="32"/>
        </w:rPr>
        <w:t xml:space="preserve"> </w:t>
      </w:r>
      <w:r w:rsidR="00E06CE8">
        <w:rPr>
          <w:rFonts w:ascii="仿宋_GB2312" w:eastAsia="仿宋_GB2312" w:hAnsi="仿宋_GB2312" w:cs="仿宋_GB2312" w:hint="eastAsia"/>
          <w:sz w:val="32"/>
          <w:szCs w:val="32"/>
        </w:rPr>
        <w:t>“人</w:t>
      </w:r>
      <w:r w:rsidR="00E06CE8">
        <w:rPr>
          <w:rFonts w:ascii="仿宋_GB2312" w:eastAsia="仿宋_GB2312" w:hAnsi="仿宋_GB2312" w:cs="仿宋_GB2312" w:hint="eastAsia"/>
          <w:sz w:val="32"/>
          <w:szCs w:val="32"/>
        </w:rPr>
        <w:lastRenderedPageBreak/>
        <w:t>才队伍建设资金</w:t>
      </w:r>
      <w:r w:rsidR="00E06CE8">
        <w:rPr>
          <w:rFonts w:ascii="仿宋_GB2312" w:eastAsia="仿宋_GB2312" w:hAnsi="仿宋_GB2312" w:cs="仿宋_GB2312"/>
          <w:sz w:val="32"/>
          <w:szCs w:val="32"/>
        </w:rPr>
        <w:t>”</w:t>
      </w:r>
      <w:r>
        <w:rPr>
          <w:rFonts w:ascii="仿宋_GB2312" w:eastAsia="仿宋_GB2312" w:hAnsi="仿宋_GB2312" w:cs="仿宋_GB2312" w:hint="eastAsia"/>
          <w:sz w:val="32"/>
          <w:szCs w:val="32"/>
        </w:rPr>
        <w:t>等</w:t>
      </w:r>
      <w:r w:rsidR="00E06CE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个项目绩效目标实际完成情况。</w:t>
      </w:r>
    </w:p>
    <w:p w:rsidR="00E06CE8" w:rsidRDefault="002A31DE" w:rsidP="00E06C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3202B">
        <w:rPr>
          <w:rFonts w:ascii="仿宋_GB2312" w:eastAsia="仿宋_GB2312" w:hAnsi="仿宋_GB2312" w:cs="仿宋_GB2312" w:hint="eastAsia"/>
          <w:sz w:val="32"/>
          <w:szCs w:val="32"/>
        </w:rPr>
        <w:t>安</w:t>
      </w:r>
      <w:r w:rsidR="003825D4">
        <w:rPr>
          <w:rFonts w:ascii="仿宋_GB2312" w:eastAsia="仿宋_GB2312" w:hAnsi="仿宋_GB2312" w:cs="仿宋_GB2312" w:hint="eastAsia"/>
          <w:sz w:val="32"/>
          <w:szCs w:val="32"/>
        </w:rPr>
        <w:t>保经费：项目全年预算数31.5万元，执行数为31.5万元，完成预算的100%。通过项目实施，保障了校园安全。通过该项目的实施，能有效保证校园内24小时都有保安人员值守，确保教师、学生人身安全和校产安全。发现的主要问题：</w:t>
      </w:r>
      <w:r w:rsidR="00E06CE8">
        <w:rPr>
          <w:rFonts w:ascii="仿宋_GB2312" w:eastAsia="仿宋_GB2312" w:hAnsi="仿宋_GB2312" w:cs="仿宋_GB2312" w:hint="eastAsia"/>
          <w:sz w:val="32"/>
          <w:szCs w:val="32"/>
        </w:rPr>
        <w:t>安</w:t>
      </w:r>
      <w:r w:rsidR="003825D4">
        <w:rPr>
          <w:rFonts w:ascii="仿宋_GB2312" w:eastAsia="仿宋_GB2312" w:hAnsi="仿宋_GB2312" w:cs="仿宋_GB2312" w:hint="eastAsia"/>
          <w:sz w:val="32"/>
          <w:szCs w:val="32"/>
        </w:rPr>
        <w:t>主管部门核算的保安工资标准是以白天8小时工作时间的最低工资标准（含社会保险），夜晚值守或加班不在主管部门核定范围内，需要从各学校的公用经费中支出，高中无此项目，高中所聘请的安保人员工资及社会保险自理。下一步改进措施：再向主管部门争取守夜费资金支持。</w:t>
      </w:r>
    </w:p>
    <w:tbl>
      <w:tblPr>
        <w:tblpPr w:leftFromText="180" w:rightFromText="180" w:vertAnchor="text" w:horzAnchor="page" w:tblpXSpec="center" w:tblpY="423"/>
        <w:tblOverlap w:val="never"/>
        <w:tblW w:w="7953" w:type="dxa"/>
        <w:jc w:val="center"/>
        <w:tblLayout w:type="fixed"/>
        <w:tblCellMar>
          <w:left w:w="0" w:type="dxa"/>
          <w:right w:w="0" w:type="dxa"/>
        </w:tblCellMar>
        <w:tblLook w:val="0000" w:firstRow="0" w:lastRow="0" w:firstColumn="0" w:lastColumn="0" w:noHBand="0" w:noVBand="0"/>
      </w:tblPr>
      <w:tblGrid>
        <w:gridCol w:w="935"/>
        <w:gridCol w:w="114"/>
        <w:gridCol w:w="824"/>
        <w:gridCol w:w="81"/>
        <w:gridCol w:w="756"/>
        <w:gridCol w:w="168"/>
        <w:gridCol w:w="1742"/>
        <w:gridCol w:w="1632"/>
        <w:gridCol w:w="142"/>
        <w:gridCol w:w="136"/>
        <w:gridCol w:w="1423"/>
      </w:tblGrid>
      <w:tr w:rsidR="007313B5" w:rsidTr="00CA46D0">
        <w:trPr>
          <w:trHeight w:val="2042"/>
          <w:jc w:val="center"/>
        </w:trPr>
        <w:tc>
          <w:tcPr>
            <w:tcW w:w="7953" w:type="dxa"/>
            <w:gridSpan w:val="11"/>
            <w:tcBorders>
              <w:top w:val="nil"/>
              <w:left w:val="nil"/>
              <w:bottom w:val="nil"/>
              <w:right w:val="nil"/>
            </w:tcBorders>
            <w:tcMar>
              <w:top w:w="15" w:type="dxa"/>
              <w:left w:w="15" w:type="dxa"/>
              <w:right w:w="15" w:type="dxa"/>
            </w:tcMar>
            <w:vAlign w:val="center"/>
          </w:tcPr>
          <w:p w:rsidR="00EA105B" w:rsidRDefault="007313B5" w:rsidP="00EA105B">
            <w:pPr>
              <w:widowControl/>
              <w:jc w:val="center"/>
              <w:textAlignment w:val="center"/>
              <w:rPr>
                <w:rFonts w:ascii="宋体" w:hAnsi="宋体" w:cs="宋体"/>
                <w:b/>
                <w:bCs/>
                <w:color w:val="000000"/>
                <w:kern w:val="0"/>
                <w:sz w:val="36"/>
                <w:szCs w:val="36"/>
              </w:rPr>
            </w:pPr>
            <w:r>
              <w:rPr>
                <w:rFonts w:ascii="宋体" w:hAnsi="宋体" w:cs="宋体" w:hint="eastAsia"/>
                <w:b/>
                <w:bCs/>
                <w:color w:val="000000"/>
                <w:kern w:val="0"/>
                <w:sz w:val="36"/>
                <w:szCs w:val="36"/>
              </w:rPr>
              <w:t>项目绩效目标完成情况表</w:t>
            </w:r>
          </w:p>
          <w:p w:rsidR="007313B5" w:rsidRDefault="007313B5" w:rsidP="00EA105B">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rPr>
              <w:t>(2019 年度)</w:t>
            </w:r>
          </w:p>
        </w:tc>
      </w:tr>
      <w:tr w:rsidR="007313B5" w:rsidTr="00CA46D0">
        <w:trPr>
          <w:trHeight w:val="546"/>
          <w:jc w:val="center"/>
        </w:trPr>
        <w:tc>
          <w:tcPr>
            <w:tcW w:w="27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5243"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安保经费</w:t>
            </w:r>
          </w:p>
        </w:tc>
      </w:tr>
      <w:tr w:rsidR="007313B5" w:rsidTr="00CA46D0">
        <w:trPr>
          <w:trHeight w:val="546"/>
          <w:jc w:val="center"/>
        </w:trPr>
        <w:tc>
          <w:tcPr>
            <w:tcW w:w="27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5243"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四川省峨眉第二中学校</w:t>
            </w:r>
          </w:p>
        </w:tc>
      </w:tr>
      <w:tr w:rsidR="00F56690" w:rsidTr="00CA46D0">
        <w:trPr>
          <w:trHeight w:val="546"/>
          <w:jc w:val="center"/>
        </w:trPr>
        <w:tc>
          <w:tcPr>
            <w:tcW w:w="104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6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31.50万元</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31.50万元</w:t>
            </w:r>
          </w:p>
        </w:tc>
      </w:tr>
      <w:tr w:rsidR="00F56690" w:rsidTr="00CA46D0">
        <w:trPr>
          <w:trHeight w:val="546"/>
          <w:jc w:val="center"/>
        </w:trPr>
        <w:tc>
          <w:tcPr>
            <w:tcW w:w="104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16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31.50万元</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31.50万元</w:t>
            </w:r>
          </w:p>
        </w:tc>
      </w:tr>
      <w:tr w:rsidR="00F56690" w:rsidTr="00CA46D0">
        <w:trPr>
          <w:trHeight w:val="920"/>
          <w:jc w:val="center"/>
        </w:trPr>
        <w:tc>
          <w:tcPr>
            <w:tcW w:w="104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16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r>
              <w:rPr>
                <w:rFonts w:ascii="宋体" w:hAnsi="宋体" w:cs="宋体" w:hint="eastAsia"/>
                <w:color w:val="000000"/>
                <w:sz w:val="24"/>
              </w:rPr>
              <w:t>0</w:t>
            </w:r>
          </w:p>
        </w:tc>
      </w:tr>
      <w:tr w:rsidR="007313B5" w:rsidTr="00CA46D0">
        <w:trPr>
          <w:trHeight w:val="546"/>
          <w:jc w:val="center"/>
        </w:trPr>
        <w:tc>
          <w:tcPr>
            <w:tcW w:w="104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3571"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33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7313B5" w:rsidTr="00CA46D0">
        <w:trPr>
          <w:trHeight w:val="652"/>
          <w:jc w:val="center"/>
        </w:trPr>
        <w:tc>
          <w:tcPr>
            <w:tcW w:w="104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3571"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确保校园内师生人身及校产安全</w:t>
            </w:r>
          </w:p>
        </w:tc>
        <w:tc>
          <w:tcPr>
            <w:tcW w:w="33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F56690" w:rsidTr="00CA46D0">
        <w:trPr>
          <w:trHeight w:val="1174"/>
          <w:jc w:val="center"/>
        </w:trPr>
        <w:tc>
          <w:tcPr>
            <w:tcW w:w="104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F56690" w:rsidTr="00CA46D0">
        <w:trPr>
          <w:trHeight w:val="706"/>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安保人数</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14人</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14人</w:t>
            </w:r>
          </w:p>
        </w:tc>
      </w:tr>
      <w:tr w:rsidR="00F56690" w:rsidTr="00CA46D0">
        <w:trPr>
          <w:trHeight w:val="937"/>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确保校园安全</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校园安全</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校园安全</w:t>
            </w:r>
          </w:p>
        </w:tc>
      </w:tr>
      <w:tr w:rsidR="00F56690" w:rsidTr="00CA46D0">
        <w:trPr>
          <w:trHeight w:val="874"/>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2019年全年</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F56690" w:rsidTr="00CA46D0">
        <w:trPr>
          <w:trHeight w:val="886"/>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社会指标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确保学生教育教学秩序正常进行</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教育教学秩序正常</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教育教学秩序正常</w:t>
            </w:r>
          </w:p>
        </w:tc>
      </w:tr>
      <w:tr w:rsidR="00F56690" w:rsidTr="00CA46D0">
        <w:trPr>
          <w:trHeight w:val="1703"/>
          <w:jc w:val="center"/>
        </w:trPr>
        <w:tc>
          <w:tcPr>
            <w:tcW w:w="104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服务对象满意度</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DA024D">
            <w:pPr>
              <w:widowControl/>
              <w:jc w:val="center"/>
              <w:textAlignment w:val="center"/>
              <w:rPr>
                <w:rFonts w:ascii="宋体" w:hAnsi="宋体" w:cs="宋体"/>
                <w:color w:val="000000"/>
                <w:sz w:val="24"/>
              </w:rPr>
            </w:pPr>
            <w:r>
              <w:rPr>
                <w:rFonts w:ascii="宋体" w:hAnsi="宋体" w:cs="宋体" w:hint="eastAsia"/>
                <w:color w:val="000000"/>
                <w:sz w:val="24"/>
              </w:rPr>
              <w:t>学生及家长对校园安全的满意度。</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7313B5" w:rsidTr="00CA46D0">
        <w:trPr>
          <w:trHeight w:val="2221"/>
          <w:jc w:val="center"/>
        </w:trPr>
        <w:tc>
          <w:tcPr>
            <w:tcW w:w="7953" w:type="dxa"/>
            <w:gridSpan w:val="11"/>
            <w:tcBorders>
              <w:top w:val="nil"/>
              <w:left w:val="nil"/>
              <w:bottom w:val="nil"/>
              <w:right w:val="nil"/>
            </w:tcBorders>
            <w:tcMar>
              <w:top w:w="15" w:type="dxa"/>
              <w:left w:w="15" w:type="dxa"/>
              <w:right w:w="15" w:type="dxa"/>
            </w:tcMar>
            <w:vAlign w:val="center"/>
          </w:tcPr>
          <w:p w:rsidR="007313B5" w:rsidRDefault="007313B5" w:rsidP="0071794B">
            <w:pPr>
              <w:tabs>
                <w:tab w:val="left" w:pos="142"/>
              </w:tabs>
              <w:spacing w:line="580" w:lineRule="exact"/>
              <w:ind w:leftChars="67" w:left="141"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51D5E">
              <w:rPr>
                <w:rFonts w:ascii="仿宋_GB2312" w:eastAsia="仿宋_GB2312" w:hAnsi="仿宋_GB2312" w:cs="仿宋_GB2312" w:hint="eastAsia"/>
                <w:sz w:val="32"/>
                <w:szCs w:val="32"/>
              </w:rPr>
              <w:t>）署期维修（城南</w:t>
            </w:r>
            <w:r>
              <w:rPr>
                <w:rFonts w:ascii="仿宋_GB2312" w:eastAsia="仿宋_GB2312" w:hAnsi="仿宋_GB2312" w:cs="仿宋_GB2312" w:hint="eastAsia"/>
                <w:sz w:val="32"/>
                <w:szCs w:val="32"/>
              </w:rPr>
              <w:t>校区食堂屋面维修）：项目全年预算数3万元，执行数为3万元，完成预算的100%。通过项目实施，确保了校舍安全，间接保障了师生人身安全。城南校区学生食堂屋面上的瓦年久未及时更换导致渗水、瓦时不时会掉下来（不能预见），有可能伤害老师或学生。通过该项目实施有效的提高了校舍的安全性、可靠性。发现的主要问题：校舍老旧，需要维修的尚有。下一步改进措施：争取财政资金支持。</w:t>
            </w:r>
          </w:p>
          <w:p w:rsidR="007313B5" w:rsidRDefault="007313B5" w:rsidP="00365F9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7313B5" w:rsidTr="00CA46D0">
        <w:trPr>
          <w:trHeight w:val="546"/>
          <w:jc w:val="center"/>
        </w:trPr>
        <w:tc>
          <w:tcPr>
            <w:tcW w:w="27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5243"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暑期维修经费</w:t>
            </w:r>
          </w:p>
        </w:tc>
      </w:tr>
      <w:tr w:rsidR="007313B5" w:rsidTr="00CA46D0">
        <w:trPr>
          <w:trHeight w:val="546"/>
          <w:jc w:val="center"/>
        </w:trPr>
        <w:tc>
          <w:tcPr>
            <w:tcW w:w="27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5243"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四川省峨眉第二中学校</w:t>
            </w:r>
          </w:p>
        </w:tc>
      </w:tr>
      <w:tr w:rsidR="00F56690" w:rsidTr="009074C7">
        <w:trPr>
          <w:trHeight w:val="546"/>
          <w:jc w:val="center"/>
        </w:trPr>
        <w:tc>
          <w:tcPr>
            <w:tcW w:w="9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预算执行情况(万元)</w:t>
            </w:r>
          </w:p>
        </w:tc>
        <w:tc>
          <w:tcPr>
            <w:tcW w:w="177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3万元</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3万元</w:t>
            </w:r>
          </w:p>
        </w:tc>
      </w:tr>
      <w:tr w:rsidR="00F56690" w:rsidTr="009074C7">
        <w:trPr>
          <w:trHeight w:val="546"/>
          <w:jc w:val="center"/>
        </w:trPr>
        <w:tc>
          <w:tcPr>
            <w:tcW w:w="9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177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3万元</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3万元</w:t>
            </w:r>
          </w:p>
        </w:tc>
      </w:tr>
      <w:tr w:rsidR="00F56690" w:rsidTr="009074C7">
        <w:trPr>
          <w:trHeight w:val="559"/>
          <w:jc w:val="center"/>
        </w:trPr>
        <w:tc>
          <w:tcPr>
            <w:tcW w:w="9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177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r>
              <w:rPr>
                <w:rFonts w:ascii="宋体" w:hAnsi="宋体" w:cs="宋体" w:hint="eastAsia"/>
                <w:color w:val="000000"/>
                <w:sz w:val="24"/>
              </w:rPr>
              <w:t>0</w:t>
            </w:r>
          </w:p>
        </w:tc>
      </w:tr>
      <w:tr w:rsidR="007313B5" w:rsidTr="00CA46D0">
        <w:trPr>
          <w:trHeight w:val="546"/>
          <w:jc w:val="center"/>
        </w:trPr>
        <w:tc>
          <w:tcPr>
            <w:tcW w:w="9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36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33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7313B5" w:rsidTr="00CA46D0">
        <w:trPr>
          <w:trHeight w:val="507"/>
          <w:jc w:val="center"/>
        </w:trPr>
        <w:tc>
          <w:tcPr>
            <w:tcW w:w="9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36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维修城南校区食堂屋面</w:t>
            </w:r>
          </w:p>
        </w:tc>
        <w:tc>
          <w:tcPr>
            <w:tcW w:w="33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3C4CD0" w:rsidTr="009074C7">
        <w:trPr>
          <w:trHeight w:val="1092"/>
          <w:jc w:val="center"/>
        </w:trPr>
        <w:tc>
          <w:tcPr>
            <w:tcW w:w="93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01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7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C4CD0" w:rsidTr="009074C7">
        <w:trPr>
          <w:trHeight w:val="792"/>
          <w:jc w:val="center"/>
        </w:trPr>
        <w:tc>
          <w:tcPr>
            <w:tcW w:w="935" w:type="dxa"/>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101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17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房1栋</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食堂建设面积678平方</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食堂建设面积678平方</w:t>
            </w:r>
          </w:p>
        </w:tc>
      </w:tr>
      <w:tr w:rsidR="003C4CD0" w:rsidTr="009074C7">
        <w:trPr>
          <w:trHeight w:val="1009"/>
          <w:jc w:val="center"/>
        </w:trPr>
        <w:tc>
          <w:tcPr>
            <w:tcW w:w="935" w:type="dxa"/>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101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17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确保食堂屋面不再渗水、瓦块不再掉落</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不再渗水、不瓦块不再掉落</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不渗水了，更换了瓦。</w:t>
            </w:r>
          </w:p>
        </w:tc>
      </w:tr>
      <w:tr w:rsidR="003C4CD0" w:rsidTr="009074C7">
        <w:trPr>
          <w:trHeight w:val="825"/>
          <w:jc w:val="center"/>
        </w:trPr>
        <w:tc>
          <w:tcPr>
            <w:tcW w:w="935" w:type="dxa"/>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101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17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署假完成</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署假完成</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3C4CD0" w:rsidTr="009074C7">
        <w:trPr>
          <w:trHeight w:val="1203"/>
          <w:jc w:val="center"/>
        </w:trPr>
        <w:tc>
          <w:tcPr>
            <w:tcW w:w="935" w:type="dxa"/>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101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社会指标</w:t>
            </w:r>
          </w:p>
        </w:tc>
        <w:tc>
          <w:tcPr>
            <w:tcW w:w="17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9074C7">
            <w:pPr>
              <w:widowControl/>
              <w:jc w:val="left"/>
              <w:textAlignment w:val="center"/>
              <w:rPr>
                <w:rFonts w:ascii="宋体" w:hAnsi="宋体" w:cs="宋体"/>
                <w:color w:val="000000"/>
                <w:sz w:val="24"/>
              </w:rPr>
            </w:pPr>
            <w:r>
              <w:rPr>
                <w:rFonts w:ascii="宋体" w:hAnsi="宋体" w:cs="宋体" w:hint="eastAsia"/>
                <w:color w:val="000000"/>
                <w:sz w:val="24"/>
              </w:rPr>
              <w:t>确保食堂屋面不渗水、不掉东西，保证学生就餐安全。</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食堂屋面不再渗水、不掉东西。</w:t>
            </w:r>
          </w:p>
        </w:tc>
        <w:tc>
          <w:tcPr>
            <w:tcW w:w="170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食堂屋面不再渗水了，也不掉东西。</w:t>
            </w:r>
          </w:p>
        </w:tc>
      </w:tr>
      <w:tr w:rsidR="003C4CD0" w:rsidTr="009074C7">
        <w:trPr>
          <w:trHeight w:val="1206"/>
          <w:jc w:val="center"/>
        </w:trPr>
        <w:tc>
          <w:tcPr>
            <w:tcW w:w="935" w:type="dxa"/>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1019" w:type="dxa"/>
            <w:gridSpan w:val="3"/>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924" w:type="dxa"/>
            <w:gridSpan w:val="2"/>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服务对象满意度</w:t>
            </w:r>
          </w:p>
        </w:tc>
        <w:tc>
          <w:tcPr>
            <w:tcW w:w="1742" w:type="dxa"/>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学生及家长对就餐安全的满意度</w:t>
            </w:r>
          </w:p>
        </w:tc>
        <w:tc>
          <w:tcPr>
            <w:tcW w:w="1632" w:type="dxa"/>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1701" w:type="dxa"/>
            <w:gridSpan w:val="3"/>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r w:rsidR="007313B5" w:rsidTr="009074C7">
        <w:trPr>
          <w:trHeight w:val="2042"/>
          <w:jc w:val="center"/>
        </w:trPr>
        <w:tc>
          <w:tcPr>
            <w:tcW w:w="7953" w:type="dxa"/>
            <w:gridSpan w:val="11"/>
            <w:tcBorders>
              <w:left w:val="nil"/>
              <w:bottom w:val="nil"/>
              <w:right w:val="nil"/>
            </w:tcBorders>
            <w:tcMar>
              <w:top w:w="15" w:type="dxa"/>
              <w:left w:w="15" w:type="dxa"/>
              <w:right w:w="15" w:type="dxa"/>
            </w:tcMar>
            <w:vAlign w:val="center"/>
          </w:tcPr>
          <w:p w:rsidR="007313B5" w:rsidRPr="009E4C44" w:rsidRDefault="007313B5" w:rsidP="0071794B">
            <w:pPr>
              <w:spacing w:line="580" w:lineRule="exact"/>
              <w:ind w:leftChars="135" w:left="283" w:firstLineChars="200" w:firstLine="640"/>
              <w:rPr>
                <w:rFonts w:ascii="仿宋" w:eastAsia="仿宋" w:hAnsi="仿宋"/>
                <w:color w:val="000000" w:themeColor="text1"/>
                <w:sz w:val="32"/>
                <w:szCs w:val="32"/>
              </w:rPr>
            </w:pPr>
            <w:r w:rsidRPr="009E4C44">
              <w:rPr>
                <w:rFonts w:ascii="仿宋" w:eastAsia="仿宋" w:hAnsi="仿宋" w:hint="eastAsia"/>
                <w:color w:val="000000" w:themeColor="text1"/>
                <w:sz w:val="32"/>
                <w:szCs w:val="32"/>
              </w:rPr>
              <w:t>（3）高中教师绩效工资，实为高中早晚自习辅导课课时费。该项目全年预算数240万元，2019年1-8月执行数为62.177万元，所余资金177.823万元财政局调减（峨财行调【2019】0337号），将项目资金调剂到基本支出（301007绩效工资），2019年9月起所有早晚自习课时费不再作为项目支出，而是在绩效工资中以工作量来体现，该项目终止。完成预算的100%。</w:t>
            </w:r>
          </w:p>
          <w:p w:rsidR="007313B5" w:rsidRDefault="007313B5" w:rsidP="008943B3">
            <w:pPr>
              <w:spacing w:line="560" w:lineRule="exact"/>
              <w:ind w:leftChars="67" w:left="141" w:firstLineChars="255" w:firstLine="816"/>
              <w:rPr>
                <w:rFonts w:ascii="仿宋" w:eastAsia="仿宋" w:hAnsi="仿宋"/>
                <w:color w:val="000000" w:themeColor="text1"/>
                <w:sz w:val="32"/>
                <w:szCs w:val="32"/>
              </w:rPr>
            </w:pPr>
            <w:r w:rsidRPr="009E4C44">
              <w:rPr>
                <w:rFonts w:ascii="仿宋" w:eastAsia="仿宋" w:hAnsi="仿宋" w:hint="eastAsia"/>
                <w:color w:val="000000" w:themeColor="text1"/>
                <w:sz w:val="32"/>
                <w:szCs w:val="32"/>
              </w:rPr>
              <w:t>根据《峨眉山市财政局关于（高中教师绩效工资有</w:t>
            </w:r>
            <w:r w:rsidRPr="009E4C44">
              <w:rPr>
                <w:rFonts w:ascii="仿宋" w:eastAsia="仿宋" w:hAnsi="仿宋" w:hint="eastAsia"/>
                <w:color w:val="000000" w:themeColor="text1"/>
                <w:sz w:val="32"/>
                <w:szCs w:val="32"/>
              </w:rPr>
              <w:lastRenderedPageBreak/>
              <w:t>关问题的请示）的回复意见》，“学校以实际课时按标准发放，并报教育局备案”，课时发放标准按峨眉山市教育局文件（峨教【2019】38号）附件规定早自习时长15分钟，课时费40元/课时、晚自习每节课时长40分钟，课时费50元/课时，深夜晚自习每节课时长40分钟，课时费80元/课时。</w:t>
            </w:r>
          </w:p>
          <w:p w:rsidR="007313B5" w:rsidRDefault="007313B5" w:rsidP="00CA46D0">
            <w:pPr>
              <w:spacing w:line="580" w:lineRule="exact"/>
              <w:ind w:leftChars="35" w:left="73" w:firstLineChars="250" w:firstLine="800"/>
              <w:rPr>
                <w:rFonts w:ascii="仿宋" w:eastAsia="仿宋" w:hAnsi="仿宋"/>
                <w:color w:val="000000" w:themeColor="text1"/>
                <w:sz w:val="32"/>
                <w:szCs w:val="32"/>
              </w:rPr>
            </w:pPr>
            <w:r>
              <w:rPr>
                <w:rFonts w:ascii="仿宋_GB2312" w:eastAsia="仿宋_GB2312" w:hAnsi="仿宋_GB2312" w:cs="仿宋_GB2312" w:hint="eastAsia"/>
                <w:sz w:val="32"/>
                <w:szCs w:val="32"/>
              </w:rPr>
              <w:t>通过项目实施，</w:t>
            </w:r>
            <w:r w:rsidRPr="00922F16">
              <w:rPr>
                <w:rFonts w:ascii="仿宋" w:eastAsia="仿宋" w:hAnsi="仿宋" w:hint="eastAsia"/>
                <w:color w:val="000000" w:themeColor="text1"/>
                <w:sz w:val="32"/>
                <w:szCs w:val="32"/>
              </w:rPr>
              <w:t>弥补</w:t>
            </w:r>
            <w:r>
              <w:rPr>
                <w:rFonts w:ascii="仿宋" w:eastAsia="仿宋" w:hAnsi="仿宋" w:hint="eastAsia"/>
                <w:color w:val="000000" w:themeColor="text1"/>
                <w:sz w:val="32"/>
                <w:szCs w:val="32"/>
              </w:rPr>
              <w:t>了</w:t>
            </w:r>
            <w:r w:rsidRPr="00922F16">
              <w:rPr>
                <w:rFonts w:ascii="仿宋" w:eastAsia="仿宋" w:hAnsi="仿宋" w:hint="eastAsia"/>
                <w:color w:val="000000" w:themeColor="text1"/>
                <w:sz w:val="32"/>
                <w:szCs w:val="32"/>
              </w:rPr>
              <w:t>学生自主学习时间的不足，充分利用早上和晚上时间进行辅导，进一步提升学生学科能力，一方面为学生提供在校更多的自主学习时间，另一方面增加辅导学生时间，让学</w:t>
            </w:r>
            <w:r>
              <w:rPr>
                <w:rFonts w:ascii="仿宋" w:eastAsia="仿宋" w:hAnsi="仿宋" w:hint="eastAsia"/>
                <w:color w:val="000000" w:themeColor="text1"/>
                <w:sz w:val="32"/>
                <w:szCs w:val="32"/>
              </w:rPr>
              <w:t>生在自主学习中发现的问题能及时解惑，进一步扎实学生的的基础知识，进一步提高教学质量。该项目尽管改变了方式，但该项工作确实有效果，学生有收获。发现的问题是课时费偏低。希望上级部门为教学质量计，加大资金支持，同时学校要进一步加强早晚自习的过程管理。</w:t>
            </w:r>
          </w:p>
          <w:p w:rsidR="00F56690" w:rsidRDefault="007313B5" w:rsidP="00F5669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7313B5" w:rsidTr="00CA46D0">
        <w:trPr>
          <w:trHeight w:val="546"/>
          <w:jc w:val="center"/>
        </w:trPr>
        <w:tc>
          <w:tcPr>
            <w:tcW w:w="27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5243"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高中教师绩效工资</w:t>
            </w:r>
          </w:p>
        </w:tc>
      </w:tr>
      <w:tr w:rsidR="007313B5" w:rsidTr="00CA46D0">
        <w:trPr>
          <w:trHeight w:val="546"/>
          <w:jc w:val="center"/>
        </w:trPr>
        <w:tc>
          <w:tcPr>
            <w:tcW w:w="271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5243"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四川省峨眉第二中学校</w:t>
            </w:r>
          </w:p>
        </w:tc>
      </w:tr>
      <w:tr w:rsidR="00F56690" w:rsidTr="008943B3">
        <w:trPr>
          <w:trHeight w:val="897"/>
          <w:jc w:val="center"/>
        </w:trPr>
        <w:tc>
          <w:tcPr>
            <w:tcW w:w="104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6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sidRPr="00442023">
              <w:rPr>
                <w:rFonts w:ascii="宋体" w:hAnsi="宋体" w:cs="宋体" w:hint="eastAsia"/>
                <w:color w:val="000000"/>
                <w:sz w:val="24"/>
              </w:rPr>
              <w:t>62.177</w:t>
            </w:r>
            <w:r>
              <w:rPr>
                <w:rFonts w:ascii="宋体" w:hAnsi="宋体" w:cs="宋体" w:hint="eastAsia"/>
                <w:color w:val="000000"/>
                <w:sz w:val="24"/>
              </w:rPr>
              <w:t>万元</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sidRPr="00442023">
              <w:rPr>
                <w:rFonts w:ascii="宋体" w:hAnsi="宋体" w:cs="宋体" w:hint="eastAsia"/>
                <w:color w:val="000000"/>
                <w:sz w:val="24"/>
              </w:rPr>
              <w:t>62.177</w:t>
            </w:r>
            <w:r>
              <w:rPr>
                <w:rFonts w:ascii="宋体" w:hAnsi="宋体" w:cs="宋体" w:hint="eastAsia"/>
                <w:color w:val="000000"/>
                <w:sz w:val="24"/>
              </w:rPr>
              <w:t>万元</w:t>
            </w:r>
          </w:p>
        </w:tc>
      </w:tr>
      <w:tr w:rsidR="00F56690" w:rsidTr="008943B3">
        <w:trPr>
          <w:trHeight w:val="891"/>
          <w:jc w:val="center"/>
        </w:trPr>
        <w:tc>
          <w:tcPr>
            <w:tcW w:w="104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16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sidRPr="00442023">
              <w:rPr>
                <w:rFonts w:ascii="宋体" w:hAnsi="宋体" w:cs="宋体" w:hint="eastAsia"/>
                <w:color w:val="000000"/>
                <w:sz w:val="24"/>
              </w:rPr>
              <w:t>62.177</w:t>
            </w:r>
            <w:r>
              <w:rPr>
                <w:rFonts w:ascii="宋体" w:hAnsi="宋体" w:cs="宋体" w:hint="eastAsia"/>
                <w:color w:val="000000"/>
                <w:sz w:val="24"/>
              </w:rPr>
              <w:t>万元</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sidRPr="00442023">
              <w:rPr>
                <w:rFonts w:ascii="宋体" w:hAnsi="宋体" w:cs="宋体" w:hint="eastAsia"/>
                <w:color w:val="000000"/>
                <w:sz w:val="24"/>
              </w:rPr>
              <w:t>62.177</w:t>
            </w:r>
            <w:r>
              <w:rPr>
                <w:rFonts w:ascii="宋体" w:hAnsi="宋体" w:cs="宋体" w:hint="eastAsia"/>
                <w:color w:val="000000"/>
                <w:sz w:val="24"/>
              </w:rPr>
              <w:t>万元</w:t>
            </w:r>
          </w:p>
        </w:tc>
      </w:tr>
      <w:tr w:rsidR="00F56690" w:rsidTr="008943B3">
        <w:trPr>
          <w:trHeight w:val="801"/>
          <w:jc w:val="center"/>
        </w:trPr>
        <w:tc>
          <w:tcPr>
            <w:tcW w:w="104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166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DE434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191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r>
              <w:rPr>
                <w:rFonts w:ascii="宋体" w:hAnsi="宋体" w:cs="宋体" w:hint="eastAsia"/>
                <w:color w:val="000000"/>
                <w:sz w:val="24"/>
              </w:rPr>
              <w:t>0</w:t>
            </w:r>
          </w:p>
        </w:tc>
      </w:tr>
      <w:tr w:rsidR="007313B5" w:rsidTr="008943B3">
        <w:trPr>
          <w:trHeight w:val="1251"/>
          <w:jc w:val="center"/>
        </w:trPr>
        <w:tc>
          <w:tcPr>
            <w:tcW w:w="104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3571"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33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7313B5" w:rsidTr="00CA46D0">
        <w:trPr>
          <w:trHeight w:val="736"/>
          <w:jc w:val="center"/>
        </w:trPr>
        <w:tc>
          <w:tcPr>
            <w:tcW w:w="104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jc w:val="center"/>
              <w:rPr>
                <w:rFonts w:ascii="宋体" w:hAnsi="宋体" w:cs="宋体"/>
                <w:color w:val="000000"/>
                <w:sz w:val="24"/>
              </w:rPr>
            </w:pPr>
          </w:p>
        </w:tc>
        <w:tc>
          <w:tcPr>
            <w:tcW w:w="3571"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顺利开展早晚自习辅导活动</w:t>
            </w:r>
          </w:p>
        </w:tc>
        <w:tc>
          <w:tcPr>
            <w:tcW w:w="33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F56690" w:rsidTr="008943B3">
        <w:trPr>
          <w:trHeight w:val="1489"/>
          <w:jc w:val="center"/>
        </w:trPr>
        <w:tc>
          <w:tcPr>
            <w:tcW w:w="1049"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F56690" w:rsidTr="008943B3">
        <w:trPr>
          <w:trHeight w:val="1244"/>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高中三个年级</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学生2483人</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学生2483人</w:t>
            </w:r>
          </w:p>
        </w:tc>
      </w:tr>
      <w:tr w:rsidR="00F56690" w:rsidTr="008943B3">
        <w:trPr>
          <w:trHeight w:val="1414"/>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增加学生自主学习时间，教师答疑解</w:t>
            </w:r>
            <w:r w:rsidRPr="00D4630E">
              <w:rPr>
                <w:rFonts w:ascii="宋体" w:hAnsi="宋体" w:cs="宋体" w:hint="eastAsia"/>
                <w:color w:val="000000"/>
                <w:sz w:val="24"/>
              </w:rPr>
              <w:t>惑</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学生自主学习，扎实基础知识</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全面完成。</w:t>
            </w:r>
          </w:p>
        </w:tc>
      </w:tr>
      <w:tr w:rsidR="00F56690" w:rsidTr="008943B3">
        <w:trPr>
          <w:trHeight w:val="1160"/>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2019年两个学期</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F56690" w:rsidTr="008943B3">
        <w:trPr>
          <w:trHeight w:val="1555"/>
          <w:jc w:val="center"/>
        </w:trPr>
        <w:tc>
          <w:tcPr>
            <w:tcW w:w="1049" w:type="dxa"/>
            <w:gridSpan w:val="2"/>
            <w:vMerge/>
            <w:tcBorders>
              <w:left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社会指标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学生通过自主学习提高个人的学习成绩</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F56690" w:rsidTr="008943B3">
        <w:trPr>
          <w:trHeight w:val="2151"/>
          <w:jc w:val="center"/>
        </w:trPr>
        <w:tc>
          <w:tcPr>
            <w:tcW w:w="1049"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83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19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EA105B">
            <w:pPr>
              <w:widowControl/>
              <w:jc w:val="center"/>
              <w:textAlignment w:val="center"/>
              <w:rPr>
                <w:rFonts w:ascii="宋体" w:hAnsi="宋体" w:cs="宋体"/>
                <w:color w:val="000000"/>
                <w:sz w:val="24"/>
              </w:rPr>
            </w:pPr>
            <w:r>
              <w:rPr>
                <w:rFonts w:ascii="宋体" w:hAnsi="宋体" w:cs="宋体" w:hint="eastAsia"/>
                <w:color w:val="000000"/>
                <w:sz w:val="24"/>
              </w:rPr>
              <w:t>学生及家长对开展早晚自习辅导的满意度</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13B5" w:rsidRDefault="007313B5" w:rsidP="00365F9F">
            <w:pPr>
              <w:widowControl/>
              <w:jc w:val="center"/>
              <w:textAlignment w:val="center"/>
              <w:rPr>
                <w:rFonts w:ascii="宋体" w:hAnsi="宋体" w:cs="宋体"/>
                <w:color w:val="000000"/>
                <w:sz w:val="24"/>
              </w:rPr>
            </w:pPr>
            <w:r>
              <w:rPr>
                <w:rFonts w:ascii="宋体" w:hAnsi="宋体" w:cs="宋体" w:hint="eastAsia"/>
                <w:color w:val="000000"/>
                <w:sz w:val="24"/>
              </w:rPr>
              <w:t>非常满意</w:t>
            </w:r>
          </w:p>
          <w:p w:rsidR="00F56690" w:rsidRDefault="00F56690" w:rsidP="00365F9F">
            <w:pPr>
              <w:widowControl/>
              <w:jc w:val="center"/>
              <w:textAlignment w:val="center"/>
              <w:rPr>
                <w:rFonts w:ascii="宋体" w:hAnsi="宋体" w:cs="宋体"/>
                <w:color w:val="000000"/>
                <w:sz w:val="24"/>
              </w:rPr>
            </w:pPr>
          </w:p>
        </w:tc>
      </w:tr>
    </w:tbl>
    <w:tbl>
      <w:tblPr>
        <w:tblpPr w:leftFromText="180" w:rightFromText="180" w:vertAnchor="text" w:horzAnchor="margin" w:tblpXSpec="center" w:tblpY="-11099"/>
        <w:tblOverlap w:val="never"/>
        <w:tblW w:w="9229" w:type="dxa"/>
        <w:tblLayout w:type="fixed"/>
        <w:tblCellMar>
          <w:left w:w="0" w:type="dxa"/>
          <w:right w:w="0" w:type="dxa"/>
        </w:tblCellMar>
        <w:tblLook w:val="0000" w:firstRow="0" w:lastRow="0" w:firstColumn="0" w:lastColumn="0" w:noHBand="0" w:noVBand="0"/>
      </w:tblPr>
      <w:tblGrid>
        <w:gridCol w:w="866"/>
        <w:gridCol w:w="891"/>
        <w:gridCol w:w="1025"/>
        <w:gridCol w:w="2053"/>
        <w:gridCol w:w="339"/>
        <w:gridCol w:w="1929"/>
        <w:gridCol w:w="465"/>
        <w:gridCol w:w="1661"/>
      </w:tblGrid>
      <w:tr w:rsidR="0064662F" w:rsidRPr="000B75F0" w:rsidTr="00CA46D0">
        <w:trPr>
          <w:trHeight w:val="55"/>
        </w:trPr>
        <w:tc>
          <w:tcPr>
            <w:tcW w:w="9229" w:type="dxa"/>
            <w:gridSpan w:val="8"/>
            <w:tcBorders>
              <w:top w:val="nil"/>
              <w:left w:val="nil"/>
              <w:bottom w:val="nil"/>
              <w:right w:val="nil"/>
            </w:tcBorders>
            <w:tcMar>
              <w:top w:w="15" w:type="dxa"/>
              <w:left w:w="15" w:type="dxa"/>
              <w:right w:w="15" w:type="dxa"/>
            </w:tcMar>
            <w:vAlign w:val="center"/>
          </w:tcPr>
          <w:p w:rsidR="0071794B" w:rsidRDefault="0071794B" w:rsidP="000B75F0">
            <w:pPr>
              <w:spacing w:line="580" w:lineRule="exact"/>
              <w:ind w:leftChars="135" w:left="283" w:firstLineChars="200" w:firstLine="640"/>
              <w:rPr>
                <w:rFonts w:ascii="仿宋" w:eastAsia="仿宋" w:hAnsi="仿宋"/>
                <w:color w:val="000000" w:themeColor="text1"/>
                <w:sz w:val="32"/>
                <w:szCs w:val="32"/>
              </w:rPr>
            </w:pPr>
          </w:p>
          <w:p w:rsidR="00EA105B" w:rsidRPr="00CA46D0" w:rsidRDefault="009E4C44" w:rsidP="00C613FB">
            <w:pPr>
              <w:tabs>
                <w:tab w:val="left" w:pos="8505"/>
                <w:tab w:val="left" w:pos="8864"/>
              </w:tabs>
              <w:spacing w:line="580" w:lineRule="exact"/>
              <w:ind w:leftChars="337" w:left="708" w:rightChars="330" w:right="693" w:firstLineChars="200" w:firstLine="640"/>
              <w:jc w:val="left"/>
              <w:rPr>
                <w:rFonts w:ascii="仿宋_GB2312" w:eastAsia="仿宋_GB2312" w:hAnsi="仿宋_GB2312" w:cs="仿宋_GB2312"/>
                <w:sz w:val="32"/>
                <w:szCs w:val="32"/>
              </w:rPr>
            </w:pPr>
            <w:r w:rsidRPr="00CA46D0">
              <w:rPr>
                <w:rFonts w:ascii="仿宋_GB2312" w:eastAsia="仿宋_GB2312" w:hAnsi="仿宋_GB2312" w:cs="仿宋_GB2312" w:hint="eastAsia"/>
                <w:sz w:val="32"/>
                <w:szCs w:val="32"/>
              </w:rPr>
              <w:t>（4）</w:t>
            </w:r>
            <w:r w:rsidR="00082433" w:rsidRPr="00CA46D0">
              <w:rPr>
                <w:rFonts w:ascii="仿宋_GB2312" w:eastAsia="仿宋_GB2312" w:hAnsi="仿宋_GB2312" w:cs="仿宋_GB2312" w:hint="eastAsia"/>
                <w:sz w:val="32"/>
                <w:szCs w:val="32"/>
              </w:rPr>
              <w:t>人才引进安家费，该项目是为进一步提高高中部教师的整体素质，经上级部门同意开展并实施的一项引进人才鼓励措施。项目全年预算数14.375万元，执行数为14.375万元，完成预算的100%。具体情况所引进的硕士研究生安家费5万元，5年内付完，引进当年付安家费2.5万元，以后4年每年付给安家费0.625万元。2019年支付2018引进硕士研究生3人引进当年应付安家费25000元/人，这3人2019年的安家费</w:t>
            </w:r>
            <w:r w:rsidR="00842766" w:rsidRPr="00CA46D0">
              <w:rPr>
                <w:rFonts w:ascii="仿宋_GB2312" w:eastAsia="仿宋_GB2312" w:hAnsi="仿宋_GB2312" w:cs="仿宋_GB2312" w:hint="eastAsia"/>
                <w:sz w:val="32"/>
                <w:szCs w:val="32"/>
              </w:rPr>
              <w:t>0.625*</w:t>
            </w:r>
            <w:r w:rsidR="00082433" w:rsidRPr="00CA46D0">
              <w:rPr>
                <w:rFonts w:ascii="仿宋_GB2312" w:eastAsia="仿宋_GB2312" w:hAnsi="仿宋_GB2312" w:cs="仿宋_GB2312" w:hint="eastAsia"/>
                <w:sz w:val="32"/>
                <w:szCs w:val="32"/>
              </w:rPr>
              <w:t>3人=1.875万元；2019年引进2人，当年支付安家费共5万元。通过项目实施，改善了高中部教师年龄构成、学历构成，引进高学历人才冲实高中教师队伍，提高了高中教师的整体素质，为进一步提高高中教学质量提供了可能。发现的主要问题：高中应充分相信所引进的人才，给予他们发展空间，让他们在教学一线、在主要岗位、教学科研方面起到带头作用、表率作用。</w:t>
            </w:r>
          </w:p>
          <w:p w:rsidR="0064662F" w:rsidRPr="000B75F0" w:rsidRDefault="00EA105B" w:rsidP="000B75F0">
            <w:pPr>
              <w:widowControl/>
              <w:jc w:val="center"/>
              <w:textAlignment w:val="center"/>
              <w:rPr>
                <w:rFonts w:ascii="仿宋" w:eastAsia="仿宋" w:hAnsi="仿宋"/>
                <w:color w:val="000000" w:themeColor="text1"/>
                <w:sz w:val="32"/>
                <w:szCs w:val="32"/>
              </w:rPr>
            </w:pPr>
            <w:r w:rsidRPr="000B75F0">
              <w:rPr>
                <w:rFonts w:ascii="宋体" w:hAnsi="宋体" w:cs="宋体" w:hint="eastAsia"/>
                <w:b/>
                <w:bCs/>
                <w:color w:val="000000"/>
                <w:kern w:val="0"/>
                <w:sz w:val="36"/>
                <w:szCs w:val="36"/>
              </w:rPr>
              <w:t>项目绩效标完成情况表</w:t>
            </w:r>
            <w:r w:rsidRPr="000B75F0">
              <w:rPr>
                <w:rFonts w:ascii="宋体" w:hAnsi="宋体" w:cs="宋体" w:hint="eastAsia"/>
                <w:b/>
                <w:bCs/>
                <w:color w:val="000000"/>
                <w:kern w:val="0"/>
                <w:sz w:val="36"/>
                <w:szCs w:val="36"/>
              </w:rPr>
              <w:br/>
              <w:t>(2019 年度)</w:t>
            </w:r>
          </w:p>
        </w:tc>
      </w:tr>
      <w:tr w:rsidR="0064662F" w:rsidTr="00CA46D0">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项目名称</w:t>
            </w:r>
          </w:p>
        </w:tc>
        <w:tc>
          <w:tcPr>
            <w:tcW w:w="6447"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Pr="0064662F" w:rsidRDefault="0064662F" w:rsidP="00F56690">
            <w:pPr>
              <w:jc w:val="center"/>
              <w:rPr>
                <w:rFonts w:ascii="宋体" w:hAnsi="宋体" w:cs="宋体"/>
                <w:color w:val="000000"/>
                <w:kern w:val="0"/>
                <w:sz w:val="24"/>
              </w:rPr>
            </w:pPr>
            <w:r w:rsidRPr="0064662F">
              <w:rPr>
                <w:rFonts w:ascii="宋体" w:hAnsi="宋体" w:cs="宋体" w:hint="eastAsia"/>
                <w:color w:val="000000"/>
                <w:kern w:val="0"/>
                <w:sz w:val="24"/>
              </w:rPr>
              <w:t>人才引进安家费</w:t>
            </w:r>
          </w:p>
        </w:tc>
      </w:tr>
      <w:tr w:rsidR="0064662F" w:rsidTr="00CA46D0">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预算单位</w:t>
            </w:r>
          </w:p>
        </w:tc>
        <w:tc>
          <w:tcPr>
            <w:tcW w:w="6447"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四川省峨眉第二中学校</w:t>
            </w:r>
          </w:p>
        </w:tc>
      </w:tr>
      <w:tr w:rsidR="0064662F" w:rsidTr="00CA46D0">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预算执行情况(万元)</w:t>
            </w: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预算数:</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14.375万元</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执行数:</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14.375万元</w:t>
            </w:r>
          </w:p>
        </w:tc>
      </w:tr>
      <w:tr w:rsidR="0064662F" w:rsidTr="00CA46D0">
        <w:trPr>
          <w:trHeight w:val="276"/>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其中-财政拨款:</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14.375万元</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其中-财政拨款:</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14.375万元</w:t>
            </w:r>
          </w:p>
        </w:tc>
      </w:tr>
      <w:tr w:rsidR="0064662F" w:rsidTr="00CA46D0">
        <w:trPr>
          <w:trHeight w:val="574"/>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其它资金:</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0</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kern w:val="0"/>
                <w:sz w:val="24"/>
              </w:rPr>
              <w:t>其它资金:</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F56690">
            <w:pPr>
              <w:jc w:val="center"/>
              <w:rPr>
                <w:rFonts w:ascii="宋体" w:hAnsi="宋体" w:cs="宋体"/>
                <w:color w:val="000000"/>
                <w:sz w:val="24"/>
              </w:rPr>
            </w:pPr>
            <w:r>
              <w:rPr>
                <w:rFonts w:ascii="宋体" w:hAnsi="宋体" w:cs="宋体" w:hint="eastAsia"/>
                <w:color w:val="000000"/>
                <w:sz w:val="24"/>
              </w:rPr>
              <w:t>0</w:t>
            </w:r>
          </w:p>
        </w:tc>
      </w:tr>
      <w:tr w:rsidR="0064662F" w:rsidTr="00CA46D0">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年度目标完成情况</w:t>
            </w:r>
          </w:p>
        </w:tc>
        <w:tc>
          <w:tcPr>
            <w:tcW w:w="39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71794B">
            <w:pPr>
              <w:jc w:val="center"/>
              <w:rPr>
                <w:rFonts w:ascii="宋体" w:hAnsi="宋体" w:cs="宋体"/>
                <w:color w:val="000000"/>
                <w:sz w:val="24"/>
              </w:rPr>
            </w:pPr>
            <w:r>
              <w:rPr>
                <w:rFonts w:ascii="宋体" w:hAnsi="宋体" w:cs="宋体" w:hint="eastAsia"/>
                <w:color w:val="000000"/>
                <w:kern w:val="0"/>
                <w:sz w:val="24"/>
              </w:rPr>
              <w:t>预期目标</w:t>
            </w:r>
          </w:p>
        </w:tc>
        <w:tc>
          <w:tcPr>
            <w:tcW w:w="439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71794B">
            <w:pPr>
              <w:jc w:val="center"/>
              <w:rPr>
                <w:rFonts w:ascii="宋体" w:hAnsi="宋体" w:cs="宋体"/>
                <w:color w:val="000000"/>
                <w:sz w:val="24"/>
              </w:rPr>
            </w:pPr>
            <w:r>
              <w:rPr>
                <w:rFonts w:ascii="宋体" w:hAnsi="宋体" w:cs="宋体" w:hint="eastAsia"/>
                <w:color w:val="000000"/>
                <w:kern w:val="0"/>
                <w:sz w:val="24"/>
              </w:rPr>
              <w:t>实际完成目标</w:t>
            </w:r>
          </w:p>
        </w:tc>
      </w:tr>
      <w:tr w:rsidR="0064662F" w:rsidTr="00CA46D0">
        <w:trPr>
          <w:trHeight w:val="448"/>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39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8237B" w:rsidP="0071794B">
            <w:pPr>
              <w:jc w:val="center"/>
              <w:rPr>
                <w:rFonts w:ascii="宋体" w:hAnsi="宋体" w:cs="宋体"/>
                <w:color w:val="000000"/>
                <w:sz w:val="24"/>
              </w:rPr>
            </w:pPr>
            <w:r>
              <w:rPr>
                <w:rFonts w:ascii="宋体" w:hAnsi="宋体" w:cs="宋体" w:hint="eastAsia"/>
                <w:color w:val="000000"/>
                <w:sz w:val="24"/>
              </w:rPr>
              <w:t>引进高层次人才</w:t>
            </w:r>
          </w:p>
        </w:tc>
        <w:tc>
          <w:tcPr>
            <w:tcW w:w="439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71794B">
            <w:pPr>
              <w:jc w:val="center"/>
              <w:rPr>
                <w:rFonts w:ascii="宋体" w:hAnsi="宋体" w:cs="宋体"/>
                <w:color w:val="000000"/>
                <w:sz w:val="24"/>
              </w:rPr>
            </w:pPr>
            <w:r>
              <w:rPr>
                <w:rFonts w:ascii="宋体" w:hAnsi="宋体" w:cs="宋体" w:hint="eastAsia"/>
                <w:color w:val="000000"/>
                <w:sz w:val="24"/>
              </w:rPr>
              <w:t>全面完成预期目标。</w:t>
            </w:r>
          </w:p>
        </w:tc>
      </w:tr>
      <w:tr w:rsidR="0064662F" w:rsidTr="00CA46D0">
        <w:trPr>
          <w:trHeight w:val="504"/>
        </w:trPr>
        <w:tc>
          <w:tcPr>
            <w:tcW w:w="86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绩效指标完成情况</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二级指标</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三级指标</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预期指标值(包含数字及文字描述)</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64662F" w:rsidTr="00CA46D0">
        <w:trPr>
          <w:trHeight w:val="703"/>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数量指标</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8237B" w:rsidP="00EA105B">
            <w:pPr>
              <w:rPr>
                <w:rFonts w:ascii="宋体" w:hAnsi="宋体" w:cs="宋体"/>
                <w:color w:val="000000"/>
                <w:sz w:val="24"/>
              </w:rPr>
            </w:pPr>
            <w:r>
              <w:rPr>
                <w:rFonts w:ascii="宋体" w:hAnsi="宋体" w:cs="宋体" w:hint="eastAsia"/>
                <w:color w:val="000000"/>
                <w:sz w:val="24"/>
              </w:rPr>
              <w:t>引进高层次</w:t>
            </w:r>
            <w:r w:rsidR="00AD01B4">
              <w:rPr>
                <w:rFonts w:ascii="宋体" w:hAnsi="宋体" w:cs="宋体" w:hint="eastAsia"/>
                <w:color w:val="000000"/>
                <w:sz w:val="24"/>
              </w:rPr>
              <w:t>人才数量</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8237B" w:rsidP="00EA105B">
            <w:pPr>
              <w:rPr>
                <w:rFonts w:ascii="宋体" w:hAnsi="宋体" w:cs="宋体"/>
                <w:color w:val="000000"/>
                <w:sz w:val="24"/>
              </w:rPr>
            </w:pPr>
            <w:r>
              <w:rPr>
                <w:rFonts w:ascii="宋体" w:hAnsi="宋体" w:cs="宋体" w:hint="eastAsia"/>
                <w:color w:val="000000"/>
                <w:sz w:val="24"/>
              </w:rPr>
              <w:t>引进硕士研究生5人</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8237B" w:rsidP="00EA105B">
            <w:pPr>
              <w:rPr>
                <w:rFonts w:ascii="宋体" w:hAnsi="宋体" w:cs="宋体"/>
                <w:color w:val="000000"/>
                <w:sz w:val="24"/>
              </w:rPr>
            </w:pPr>
            <w:r>
              <w:rPr>
                <w:rFonts w:ascii="宋体" w:hAnsi="宋体" w:cs="宋体" w:hint="eastAsia"/>
                <w:color w:val="000000"/>
                <w:sz w:val="24"/>
              </w:rPr>
              <w:t>引进硕士研究生5人</w:t>
            </w:r>
          </w:p>
        </w:tc>
      </w:tr>
      <w:tr w:rsidR="0064662F" w:rsidTr="00CA46D0">
        <w:trPr>
          <w:trHeight w:val="859"/>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质量指标</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AD01B4" w:rsidP="00EA105B">
            <w:pPr>
              <w:rPr>
                <w:rFonts w:ascii="宋体" w:hAnsi="宋体" w:cs="宋体"/>
                <w:color w:val="000000"/>
                <w:sz w:val="24"/>
              </w:rPr>
            </w:pPr>
            <w:r>
              <w:rPr>
                <w:rFonts w:ascii="宋体" w:hAnsi="宋体" w:cs="宋体" w:hint="eastAsia"/>
                <w:color w:val="000000"/>
                <w:sz w:val="24"/>
              </w:rPr>
              <w:t>所引进的人才须是硕士研究生及以上</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AD01B4" w:rsidP="00EA105B">
            <w:pPr>
              <w:rPr>
                <w:rFonts w:ascii="宋体" w:hAnsi="宋体" w:cs="宋体"/>
                <w:color w:val="000000"/>
                <w:sz w:val="24"/>
              </w:rPr>
            </w:pPr>
            <w:r>
              <w:rPr>
                <w:rFonts w:ascii="宋体" w:hAnsi="宋体" w:cs="宋体" w:hint="eastAsia"/>
                <w:color w:val="000000"/>
                <w:sz w:val="24"/>
              </w:rPr>
              <w:t>硕士研究生及以上</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AD01B4" w:rsidP="00EA105B">
            <w:pPr>
              <w:rPr>
                <w:rFonts w:ascii="宋体" w:hAnsi="宋体" w:cs="宋体"/>
                <w:color w:val="000000"/>
                <w:sz w:val="24"/>
              </w:rPr>
            </w:pPr>
            <w:r>
              <w:rPr>
                <w:rFonts w:ascii="宋体" w:hAnsi="宋体" w:cs="宋体" w:hint="eastAsia"/>
                <w:color w:val="000000"/>
                <w:sz w:val="24"/>
              </w:rPr>
              <w:t>全面完成</w:t>
            </w:r>
            <w:r w:rsidR="0064662F">
              <w:rPr>
                <w:rFonts w:ascii="宋体" w:hAnsi="宋体" w:cs="宋体" w:hint="eastAsia"/>
                <w:color w:val="000000"/>
                <w:sz w:val="24"/>
              </w:rPr>
              <w:t>。</w:t>
            </w:r>
          </w:p>
        </w:tc>
      </w:tr>
      <w:tr w:rsidR="0064662F" w:rsidTr="00CA46D0">
        <w:trPr>
          <w:trHeight w:val="655"/>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时效指标</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AD01B4" w:rsidP="00EA105B">
            <w:pPr>
              <w:rPr>
                <w:rFonts w:ascii="宋体" w:hAnsi="宋体" w:cs="宋体"/>
                <w:color w:val="000000"/>
                <w:sz w:val="24"/>
              </w:rPr>
            </w:pPr>
            <w:r>
              <w:rPr>
                <w:rFonts w:ascii="宋体" w:hAnsi="宋体" w:cs="宋体" w:hint="eastAsia"/>
                <w:color w:val="000000"/>
                <w:sz w:val="24"/>
              </w:rPr>
              <w:t>2019年</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AD01B4" w:rsidP="00EA105B">
            <w:pPr>
              <w:rPr>
                <w:rFonts w:ascii="宋体" w:hAnsi="宋体" w:cs="宋体"/>
                <w:color w:val="000000"/>
                <w:sz w:val="24"/>
              </w:rPr>
            </w:pPr>
            <w:r>
              <w:rPr>
                <w:rFonts w:ascii="宋体" w:hAnsi="宋体" w:cs="宋体" w:hint="eastAsia"/>
                <w:color w:val="000000"/>
                <w:sz w:val="24"/>
              </w:rPr>
              <w:t>全面</w:t>
            </w:r>
            <w:r w:rsidR="0064662F">
              <w:rPr>
                <w:rFonts w:ascii="宋体" w:hAnsi="宋体" w:cs="宋体" w:hint="eastAsia"/>
                <w:color w:val="000000"/>
                <w:sz w:val="24"/>
              </w:rPr>
              <w:t>完成</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按时完成</w:t>
            </w:r>
          </w:p>
        </w:tc>
      </w:tr>
      <w:tr w:rsidR="0064662F" w:rsidTr="00CA46D0">
        <w:trPr>
          <w:trHeight w:val="1042"/>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社会指标</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E34C58" w:rsidP="00EA105B">
            <w:pPr>
              <w:rPr>
                <w:rFonts w:ascii="宋体" w:hAnsi="宋体" w:cs="宋体"/>
                <w:color w:val="000000"/>
                <w:sz w:val="24"/>
              </w:rPr>
            </w:pPr>
            <w:r>
              <w:rPr>
                <w:rFonts w:ascii="宋体" w:hAnsi="宋体" w:cs="宋体" w:hint="eastAsia"/>
                <w:color w:val="000000"/>
                <w:sz w:val="24"/>
              </w:rPr>
              <w:t>引进高层次人才充实高中教师队伍。提升教师整体素质</w:t>
            </w: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E34C58" w:rsidP="00EA105B">
            <w:pPr>
              <w:rPr>
                <w:rFonts w:ascii="宋体" w:hAnsi="宋体" w:cs="宋体"/>
                <w:color w:val="000000"/>
                <w:sz w:val="24"/>
              </w:rPr>
            </w:pPr>
            <w:r>
              <w:rPr>
                <w:rFonts w:ascii="宋体" w:hAnsi="宋体" w:cs="宋体" w:hint="eastAsia"/>
                <w:color w:val="000000"/>
                <w:sz w:val="24"/>
              </w:rPr>
              <w:t>充实高中教师队伍。提升教师整体素质</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E34C58" w:rsidP="00EA105B">
            <w:pPr>
              <w:rPr>
                <w:rFonts w:ascii="宋体" w:hAnsi="宋体" w:cs="宋体"/>
                <w:color w:val="000000"/>
                <w:sz w:val="24"/>
              </w:rPr>
            </w:pPr>
            <w:r>
              <w:rPr>
                <w:rFonts w:ascii="宋体" w:hAnsi="宋体" w:cs="宋体" w:hint="eastAsia"/>
                <w:color w:val="000000"/>
                <w:sz w:val="24"/>
              </w:rPr>
              <w:t>有所提升</w:t>
            </w:r>
          </w:p>
        </w:tc>
      </w:tr>
      <w:tr w:rsidR="0064662F" w:rsidTr="00CA46D0">
        <w:trPr>
          <w:trHeight w:val="1050"/>
        </w:trPr>
        <w:tc>
          <w:tcPr>
            <w:tcW w:w="86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服务对象满意度指标</w:t>
            </w:r>
          </w:p>
        </w:tc>
        <w:tc>
          <w:tcPr>
            <w:tcW w:w="2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p>
          <w:p w:rsidR="0064662F" w:rsidRDefault="0064662F" w:rsidP="00EA105B">
            <w:pPr>
              <w:rPr>
                <w:rFonts w:ascii="宋体" w:hAnsi="宋体" w:cs="宋体"/>
                <w:color w:val="000000"/>
                <w:sz w:val="24"/>
              </w:rPr>
            </w:pPr>
            <w:r>
              <w:rPr>
                <w:rFonts w:ascii="宋体" w:hAnsi="宋体" w:cs="宋体" w:hint="eastAsia"/>
                <w:color w:val="000000"/>
                <w:sz w:val="24"/>
              </w:rPr>
              <w:t>学生及家长对</w:t>
            </w:r>
            <w:r w:rsidR="00E34C58">
              <w:rPr>
                <w:rFonts w:ascii="宋体" w:hAnsi="宋体" w:cs="宋体" w:hint="eastAsia"/>
                <w:color w:val="000000"/>
                <w:sz w:val="24"/>
              </w:rPr>
              <w:t>教师工作态度、业绩</w:t>
            </w:r>
            <w:r>
              <w:rPr>
                <w:rFonts w:ascii="宋体" w:hAnsi="宋体" w:cs="宋体" w:hint="eastAsia"/>
                <w:color w:val="000000"/>
                <w:sz w:val="24"/>
              </w:rPr>
              <w:t>的满意度</w:t>
            </w:r>
          </w:p>
          <w:p w:rsidR="0064662F" w:rsidRDefault="0064662F" w:rsidP="00EA105B">
            <w:pPr>
              <w:rPr>
                <w:rFonts w:ascii="宋体" w:hAnsi="宋体" w:cs="宋体"/>
                <w:color w:val="000000"/>
                <w:sz w:val="24"/>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非常满意</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EA105B">
            <w:pPr>
              <w:rPr>
                <w:rFonts w:ascii="宋体" w:hAnsi="宋体" w:cs="宋体"/>
                <w:color w:val="000000"/>
                <w:sz w:val="24"/>
              </w:rPr>
            </w:pPr>
            <w:r>
              <w:rPr>
                <w:rFonts w:ascii="宋体" w:hAnsi="宋体" w:cs="宋体" w:hint="eastAsia"/>
                <w:color w:val="000000"/>
                <w:sz w:val="24"/>
              </w:rPr>
              <w:t>非常满意</w:t>
            </w:r>
          </w:p>
        </w:tc>
      </w:tr>
      <w:tr w:rsidR="0064662F" w:rsidTr="00CA46D0">
        <w:trPr>
          <w:trHeight w:val="1034"/>
        </w:trPr>
        <w:tc>
          <w:tcPr>
            <w:tcW w:w="9229" w:type="dxa"/>
            <w:gridSpan w:val="8"/>
            <w:tcBorders>
              <w:top w:val="nil"/>
              <w:left w:val="nil"/>
              <w:bottom w:val="nil"/>
              <w:right w:val="nil"/>
            </w:tcBorders>
            <w:tcMar>
              <w:top w:w="15" w:type="dxa"/>
              <w:left w:w="15" w:type="dxa"/>
              <w:right w:w="15" w:type="dxa"/>
            </w:tcMar>
            <w:vAlign w:val="center"/>
          </w:tcPr>
          <w:p w:rsidR="00DA024D" w:rsidRDefault="00DA024D" w:rsidP="0071794B">
            <w:pPr>
              <w:spacing w:line="580" w:lineRule="exact"/>
              <w:ind w:leftChars="135" w:left="283"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人才队伍建设资金，该项目系上级部门对本单位获得县级及以上的骨干教师、辅导学生参加竞赛及发明等科创活动的指导教师、教育科研论文获奖教师的奖励。项目全年预算数31.476万元，执行数为31.476万元，完成预算的100%。通过项目实施，有效提高了教师们教育教学、科研的积极性，提高了老师们业务素质，为进一步提高教育教学质量奠定了基础。发现的主要问题：该项目奖励的力度有待加大、加强。下一步改进措施：修订本单位相关制度，争取上级资金支持。</w:t>
            </w:r>
          </w:p>
          <w:p w:rsidR="0064662F" w:rsidRDefault="0064662F" w:rsidP="0064662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64662F" w:rsidTr="00CA46D0">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447"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B22F08" w:rsidP="0064662F">
            <w:pPr>
              <w:widowControl/>
              <w:jc w:val="center"/>
              <w:textAlignment w:val="center"/>
              <w:rPr>
                <w:rFonts w:ascii="宋体" w:hAnsi="宋体" w:cs="宋体"/>
                <w:color w:val="000000"/>
                <w:sz w:val="24"/>
              </w:rPr>
            </w:pPr>
            <w:r w:rsidRPr="00B22F08">
              <w:rPr>
                <w:rFonts w:ascii="宋体" w:hAnsi="宋体" w:cs="宋体" w:hint="eastAsia"/>
                <w:color w:val="000000"/>
                <w:sz w:val="24"/>
              </w:rPr>
              <w:t>人才队伍建设资金</w:t>
            </w:r>
          </w:p>
        </w:tc>
      </w:tr>
      <w:tr w:rsidR="0064662F" w:rsidTr="00CA46D0">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447"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四川省峨眉第二中学校</w:t>
            </w:r>
          </w:p>
        </w:tc>
      </w:tr>
      <w:tr w:rsidR="0064662F" w:rsidTr="00CA46D0">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B22F08" w:rsidP="0064662F">
            <w:pPr>
              <w:widowControl/>
              <w:jc w:val="center"/>
              <w:textAlignment w:val="center"/>
              <w:rPr>
                <w:rFonts w:ascii="宋体" w:hAnsi="宋体" w:cs="宋体"/>
                <w:color w:val="000000"/>
                <w:sz w:val="24"/>
              </w:rPr>
            </w:pPr>
            <w:r>
              <w:rPr>
                <w:rFonts w:ascii="宋体" w:hAnsi="宋体" w:cs="宋体" w:hint="eastAsia"/>
                <w:color w:val="000000"/>
                <w:sz w:val="24"/>
              </w:rPr>
              <w:t>31.476</w:t>
            </w:r>
            <w:r w:rsidR="0064662F">
              <w:rPr>
                <w:rFonts w:ascii="宋体" w:hAnsi="宋体" w:cs="宋体" w:hint="eastAsia"/>
                <w:color w:val="000000"/>
                <w:sz w:val="24"/>
              </w:rPr>
              <w:t>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B22F08" w:rsidP="0064662F">
            <w:pPr>
              <w:widowControl/>
              <w:jc w:val="center"/>
              <w:textAlignment w:val="center"/>
              <w:rPr>
                <w:rFonts w:ascii="宋体" w:hAnsi="宋体" w:cs="宋体"/>
                <w:color w:val="000000"/>
                <w:sz w:val="24"/>
              </w:rPr>
            </w:pPr>
            <w:r>
              <w:rPr>
                <w:rFonts w:ascii="宋体" w:hAnsi="宋体" w:cs="宋体" w:hint="eastAsia"/>
                <w:color w:val="000000"/>
                <w:sz w:val="24"/>
              </w:rPr>
              <w:t>31.476万元</w:t>
            </w:r>
          </w:p>
        </w:tc>
      </w:tr>
      <w:tr w:rsidR="0064662F" w:rsidTr="00CA46D0">
        <w:trPr>
          <w:trHeight w:val="276"/>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jc w:val="center"/>
              <w:rPr>
                <w:rFonts w:ascii="宋体" w:hAnsi="宋体" w:cs="宋体"/>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B22F08" w:rsidP="0064662F">
            <w:pPr>
              <w:widowControl/>
              <w:jc w:val="center"/>
              <w:textAlignment w:val="center"/>
              <w:rPr>
                <w:rFonts w:ascii="宋体" w:hAnsi="宋体" w:cs="宋体"/>
                <w:color w:val="000000"/>
                <w:sz w:val="24"/>
              </w:rPr>
            </w:pPr>
            <w:r>
              <w:rPr>
                <w:rFonts w:ascii="宋体" w:hAnsi="宋体" w:cs="宋体" w:hint="eastAsia"/>
                <w:color w:val="000000"/>
                <w:sz w:val="24"/>
              </w:rPr>
              <w:t>31.476万元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B22F08" w:rsidP="0064662F">
            <w:pPr>
              <w:widowControl/>
              <w:jc w:val="center"/>
              <w:textAlignment w:val="center"/>
              <w:rPr>
                <w:rFonts w:ascii="宋体" w:hAnsi="宋体" w:cs="宋体"/>
                <w:color w:val="000000"/>
                <w:sz w:val="24"/>
              </w:rPr>
            </w:pPr>
            <w:r>
              <w:rPr>
                <w:rFonts w:ascii="宋体" w:hAnsi="宋体" w:cs="宋体" w:hint="eastAsia"/>
                <w:color w:val="000000"/>
                <w:sz w:val="24"/>
              </w:rPr>
              <w:t>31.476万元</w:t>
            </w:r>
          </w:p>
        </w:tc>
      </w:tr>
      <w:tr w:rsidR="0064662F" w:rsidTr="00CA46D0">
        <w:trPr>
          <w:trHeight w:val="338"/>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jc w:val="center"/>
              <w:rPr>
                <w:rFonts w:ascii="宋体" w:hAnsi="宋体" w:cs="宋体"/>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jc w:val="center"/>
              <w:rPr>
                <w:rFonts w:ascii="宋体" w:hAnsi="宋体" w:cs="宋体"/>
                <w:color w:val="000000"/>
                <w:sz w:val="24"/>
              </w:rPr>
            </w:pPr>
            <w:r>
              <w:rPr>
                <w:rFonts w:ascii="宋体" w:hAnsi="宋体" w:cs="宋体" w:hint="eastAsia"/>
                <w:color w:val="000000"/>
                <w:sz w:val="24"/>
              </w:rPr>
              <w:t>0</w:t>
            </w:r>
          </w:p>
        </w:tc>
      </w:tr>
      <w:tr w:rsidR="0064662F" w:rsidTr="00CA46D0">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30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64662F" w:rsidTr="00CA46D0">
        <w:trPr>
          <w:trHeight w:val="773"/>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jc w:val="center"/>
              <w:rPr>
                <w:rFonts w:ascii="宋体" w:hAnsi="宋体" w:cs="宋体"/>
                <w:color w:val="000000"/>
                <w:sz w:val="24"/>
              </w:rPr>
            </w:pPr>
          </w:p>
        </w:tc>
        <w:tc>
          <w:tcPr>
            <w:tcW w:w="430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B22F08" w:rsidP="0064662F">
            <w:pPr>
              <w:widowControl/>
              <w:jc w:val="center"/>
              <w:textAlignment w:val="center"/>
              <w:rPr>
                <w:rFonts w:ascii="宋体" w:hAnsi="宋体" w:cs="宋体"/>
                <w:color w:val="000000"/>
                <w:sz w:val="24"/>
              </w:rPr>
            </w:pPr>
            <w:r>
              <w:rPr>
                <w:rFonts w:ascii="宋体" w:hAnsi="宋体" w:cs="宋体" w:hint="eastAsia"/>
                <w:color w:val="000000"/>
                <w:sz w:val="24"/>
              </w:rPr>
              <w:t>提高教师教育教学、教研的积极性</w:t>
            </w:r>
          </w:p>
        </w:tc>
        <w:tc>
          <w:tcPr>
            <w:tcW w:w="405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64662F" w:rsidTr="00CA46D0">
        <w:trPr>
          <w:trHeight w:val="1042"/>
        </w:trPr>
        <w:tc>
          <w:tcPr>
            <w:tcW w:w="86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64662F" w:rsidTr="00CA46D0">
        <w:trPr>
          <w:trHeight w:val="953"/>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7313B5" w:rsidP="0064662F">
            <w:pPr>
              <w:widowControl/>
              <w:jc w:val="center"/>
              <w:textAlignment w:val="center"/>
              <w:rPr>
                <w:rFonts w:ascii="宋体" w:hAnsi="宋体" w:cs="宋体"/>
                <w:color w:val="000000"/>
                <w:sz w:val="24"/>
              </w:rPr>
            </w:pPr>
            <w:r>
              <w:rPr>
                <w:rFonts w:ascii="宋体" w:hAnsi="宋体" w:cs="宋体" w:hint="eastAsia"/>
                <w:color w:val="000000"/>
                <w:sz w:val="24"/>
              </w:rPr>
              <w:t>骨干教师人数</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7313B5" w:rsidP="0064662F">
            <w:pPr>
              <w:widowControl/>
              <w:jc w:val="center"/>
              <w:textAlignment w:val="center"/>
              <w:rPr>
                <w:rFonts w:ascii="宋体" w:hAnsi="宋体" w:cs="宋体"/>
                <w:color w:val="000000"/>
                <w:sz w:val="24"/>
              </w:rPr>
            </w:pPr>
            <w:r>
              <w:rPr>
                <w:rFonts w:ascii="宋体" w:hAnsi="宋体" w:cs="宋体" w:hint="eastAsia"/>
                <w:color w:val="000000"/>
                <w:sz w:val="24"/>
              </w:rPr>
              <w:t>骨干教师56人</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7313B5" w:rsidP="0064662F">
            <w:pPr>
              <w:widowControl/>
              <w:jc w:val="center"/>
              <w:textAlignment w:val="center"/>
              <w:rPr>
                <w:rFonts w:ascii="宋体" w:hAnsi="宋体" w:cs="宋体"/>
                <w:color w:val="000000"/>
                <w:sz w:val="24"/>
              </w:rPr>
            </w:pPr>
            <w:r>
              <w:rPr>
                <w:rFonts w:ascii="宋体" w:hAnsi="宋体" w:cs="宋体" w:hint="eastAsia"/>
                <w:color w:val="000000"/>
                <w:sz w:val="24"/>
              </w:rPr>
              <w:t>骨干教师56人</w:t>
            </w:r>
          </w:p>
        </w:tc>
      </w:tr>
      <w:tr w:rsidR="0064662F" w:rsidTr="00CA46D0">
        <w:trPr>
          <w:trHeight w:val="1004"/>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7313B5" w:rsidP="0064662F">
            <w:pPr>
              <w:widowControl/>
              <w:jc w:val="center"/>
              <w:textAlignment w:val="center"/>
              <w:rPr>
                <w:rFonts w:ascii="宋体" w:hAnsi="宋体" w:cs="宋体"/>
                <w:color w:val="000000"/>
                <w:sz w:val="24"/>
              </w:rPr>
            </w:pPr>
            <w:r>
              <w:rPr>
                <w:rFonts w:ascii="宋体" w:hAnsi="宋体" w:cs="宋体" w:hint="eastAsia"/>
                <w:color w:val="000000"/>
                <w:sz w:val="24"/>
              </w:rPr>
              <w:t>骨干教师、参赛指导教师、论文获奖教师</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7313B5" w:rsidP="0064662F">
            <w:pPr>
              <w:widowControl/>
              <w:jc w:val="center"/>
              <w:textAlignment w:val="center"/>
              <w:rPr>
                <w:rFonts w:ascii="宋体" w:hAnsi="宋体" w:cs="宋体"/>
                <w:color w:val="000000"/>
                <w:sz w:val="24"/>
              </w:rPr>
            </w:pPr>
            <w:r>
              <w:rPr>
                <w:rFonts w:ascii="宋体" w:hAnsi="宋体" w:cs="宋体" w:hint="eastAsia"/>
                <w:color w:val="000000"/>
                <w:sz w:val="24"/>
              </w:rPr>
              <w:t>骨干、指导、获奖教师</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全面完成。</w:t>
            </w:r>
          </w:p>
        </w:tc>
      </w:tr>
      <w:tr w:rsidR="0064662F" w:rsidTr="00CA46D0">
        <w:trPr>
          <w:trHeight w:val="813"/>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7313B5">
            <w:pPr>
              <w:widowControl/>
              <w:jc w:val="center"/>
              <w:textAlignment w:val="center"/>
              <w:rPr>
                <w:rFonts w:ascii="宋体" w:hAnsi="宋体" w:cs="宋体"/>
                <w:color w:val="000000"/>
                <w:sz w:val="24"/>
              </w:rPr>
            </w:pPr>
            <w:r>
              <w:rPr>
                <w:rFonts w:ascii="宋体" w:hAnsi="宋体" w:cs="宋体" w:hint="eastAsia"/>
                <w:color w:val="000000"/>
                <w:sz w:val="24"/>
              </w:rPr>
              <w:t>2019年</w:t>
            </w:r>
            <w:r w:rsidR="007313B5">
              <w:rPr>
                <w:rFonts w:ascii="宋体" w:hAnsi="宋体" w:cs="宋体" w:hint="eastAsia"/>
                <w:color w:val="000000"/>
                <w:sz w:val="24"/>
              </w:rPr>
              <w:t>学年</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按时完成</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64662F" w:rsidTr="00CA46D0">
        <w:trPr>
          <w:trHeight w:val="885"/>
        </w:trPr>
        <w:tc>
          <w:tcPr>
            <w:tcW w:w="866" w:type="dxa"/>
            <w:vMerge/>
            <w:tcBorders>
              <w:left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社会指标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7313B5" w:rsidP="0064662F">
            <w:pPr>
              <w:widowControl/>
              <w:jc w:val="center"/>
              <w:textAlignment w:val="center"/>
              <w:rPr>
                <w:rFonts w:ascii="宋体" w:hAnsi="宋体" w:cs="宋体"/>
                <w:color w:val="000000"/>
                <w:sz w:val="24"/>
              </w:rPr>
            </w:pPr>
            <w:r>
              <w:rPr>
                <w:rFonts w:ascii="宋体" w:hAnsi="宋体" w:cs="宋体" w:hint="eastAsia"/>
                <w:color w:val="000000"/>
                <w:sz w:val="24"/>
              </w:rPr>
              <w:t>提升教师整体素质</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有所提升</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有所提升</w:t>
            </w:r>
          </w:p>
        </w:tc>
      </w:tr>
      <w:tr w:rsidR="0064662F" w:rsidTr="00CA46D0">
        <w:trPr>
          <w:trHeight w:val="1050"/>
        </w:trPr>
        <w:tc>
          <w:tcPr>
            <w:tcW w:w="86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7313B5">
            <w:pPr>
              <w:widowControl/>
              <w:jc w:val="center"/>
              <w:textAlignment w:val="center"/>
              <w:rPr>
                <w:rFonts w:ascii="宋体" w:hAnsi="宋体" w:cs="宋体"/>
                <w:color w:val="000000"/>
                <w:sz w:val="24"/>
              </w:rPr>
            </w:pPr>
            <w:r>
              <w:rPr>
                <w:rFonts w:ascii="宋体" w:hAnsi="宋体" w:cs="宋体" w:hint="eastAsia"/>
                <w:color w:val="000000"/>
                <w:sz w:val="24"/>
              </w:rPr>
              <w:t>学生及家长对</w:t>
            </w:r>
            <w:r w:rsidR="007313B5">
              <w:rPr>
                <w:rFonts w:ascii="宋体" w:hAnsi="宋体" w:cs="宋体" w:hint="eastAsia"/>
                <w:color w:val="000000"/>
                <w:sz w:val="24"/>
              </w:rPr>
              <w:t>教师的工作态度、业绩</w:t>
            </w:r>
            <w:r>
              <w:rPr>
                <w:rFonts w:ascii="宋体" w:hAnsi="宋体" w:cs="宋体" w:hint="eastAsia"/>
                <w:color w:val="000000"/>
                <w:sz w:val="24"/>
              </w:rPr>
              <w:t>的满意度</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662F" w:rsidRDefault="0064662F" w:rsidP="0064662F">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bl>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EA105B">
        <w:rPr>
          <w:rFonts w:ascii="仿宋_GB2312" w:eastAsia="仿宋_GB2312" w:hAnsi="仿宋_GB2312" w:cs="仿宋_GB2312" w:hint="eastAsia"/>
          <w:sz w:val="32"/>
          <w:szCs w:val="32"/>
        </w:rPr>
        <w:t>四川省峨眉第二中学校</w:t>
      </w:r>
      <w:r>
        <w:rPr>
          <w:rFonts w:ascii="仿宋_GB2312" w:eastAsia="仿宋_GB2312" w:hAnsi="仿宋_GB2312" w:cs="仿宋_GB2312" w:hint="eastAsia"/>
          <w:sz w:val="32"/>
          <w:szCs w:val="32"/>
        </w:rPr>
        <w:t>2019年部门整体支出绩效评价报告》见附件（附件1）。</w:t>
      </w:r>
    </w:p>
    <w:p w:rsidR="00EA105B" w:rsidRDefault="002A31DE" w:rsidP="00EA10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本部门自行组织对</w:t>
      </w:r>
      <w:r w:rsidR="00EA105B">
        <w:rPr>
          <w:rFonts w:ascii="仿宋_GB2312" w:eastAsia="仿宋_GB2312" w:hAnsi="仿宋_GB2312" w:cs="仿宋_GB2312" w:hint="eastAsia"/>
          <w:sz w:val="32"/>
          <w:szCs w:val="32"/>
        </w:rPr>
        <w:t>高中教师绩效工资</w:t>
      </w:r>
      <w:r>
        <w:rPr>
          <w:rFonts w:ascii="仿宋_GB2312" w:eastAsia="仿宋_GB2312" w:hAnsi="仿宋_GB2312" w:cs="仿宋_GB2312" w:hint="eastAsia"/>
          <w:sz w:val="32"/>
          <w:szCs w:val="32"/>
        </w:rPr>
        <w:t>项目开展了绩效评价，《</w:t>
      </w:r>
      <w:r w:rsidR="00EA105B">
        <w:rPr>
          <w:rFonts w:ascii="仿宋_GB2312" w:eastAsia="仿宋_GB2312" w:hAnsi="仿宋_GB2312" w:cs="仿宋_GB2312" w:hint="eastAsia"/>
          <w:sz w:val="32"/>
          <w:szCs w:val="32"/>
        </w:rPr>
        <w:t>四川省峨眉第二中学校高中教师绩效工资</w:t>
      </w:r>
      <w:r>
        <w:rPr>
          <w:rFonts w:ascii="仿宋_GB2312" w:eastAsia="仿宋_GB2312" w:hAnsi="仿宋_GB2312" w:cs="仿宋_GB2312" w:hint="eastAsia"/>
          <w:sz w:val="32"/>
          <w:szCs w:val="32"/>
        </w:rPr>
        <w:t>2019年绩效评价报告》见附件（附件2）。（非涉密部门均需公开部门整体支出评价报告，部门自行组织的绩效评价情况根据部门实际公开，若未组织项目绩效评价，则只需说明部门整体支出绩效评价情况）</w:t>
      </w:r>
      <w:bookmarkStart w:id="56" w:name="_Toc15396613"/>
      <w:bookmarkStart w:id="57" w:name="_Toc15377225"/>
    </w:p>
    <w:p w:rsidR="00EA105B" w:rsidRDefault="00EA105B" w:rsidP="00803F43">
      <w:pPr>
        <w:spacing w:line="580" w:lineRule="exact"/>
        <w:rPr>
          <w:rFonts w:ascii="宋体"/>
          <w:b/>
          <w:color w:val="000000"/>
          <w:sz w:val="44"/>
          <w:szCs w:val="44"/>
        </w:rPr>
      </w:pPr>
      <w:r>
        <w:rPr>
          <w:rFonts w:ascii="黑体" w:eastAsia="黑体" w:hAnsi="黑体" w:hint="eastAsia"/>
          <w:color w:val="000000"/>
          <w:sz w:val="44"/>
          <w:szCs w:val="44"/>
        </w:rPr>
        <w:t xml:space="preserve">第三部分 </w:t>
      </w:r>
      <w:r w:rsidR="00833962" w:rsidRPr="00833962">
        <w:rPr>
          <w:rFonts w:ascii="黑体" w:eastAsia="黑体" w:hAnsi="黑体" w:hint="eastAsia"/>
          <w:color w:val="000000"/>
          <w:sz w:val="44"/>
          <w:szCs w:val="44"/>
        </w:rPr>
        <w:t>名</w:t>
      </w:r>
      <w:r w:rsidR="00204CDE">
        <w:rPr>
          <w:rStyle w:val="1Char"/>
          <w:rFonts w:ascii="黑体" w:eastAsia="黑体" w:hAnsi="黑体" w:hint="eastAsia"/>
          <w:b w:val="0"/>
        </w:rPr>
        <w:t>词解释</w:t>
      </w:r>
      <w:bookmarkEnd w:id="56"/>
      <w:bookmarkEnd w:id="57"/>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事业收入：指事业单位开展专业业务活动及辅助活动取得的收入。如</w:t>
      </w:r>
      <w:r w:rsidR="008E0BC9">
        <w:rPr>
          <w:rFonts w:ascii="仿宋_GB2312" w:eastAsia="仿宋_GB2312" w:hint="eastAsia"/>
          <w:sz w:val="32"/>
          <w:szCs w:val="32"/>
        </w:rPr>
        <w:t>财政专户核拨公用经费</w:t>
      </w:r>
      <w:r>
        <w:rPr>
          <w:rFonts w:ascii="仿宋_GB2312" w:eastAsia="仿宋_GB2312" w:hint="eastAsia"/>
          <w:sz w:val="32"/>
          <w:szCs w:val="32"/>
        </w:rPr>
        <w:t>等。</w:t>
      </w:r>
    </w:p>
    <w:p w:rsidR="008E0BC9"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w:t>
      </w:r>
      <w:r w:rsidR="008E0BC9">
        <w:rPr>
          <w:rFonts w:ascii="仿宋_GB2312" w:eastAsia="仿宋_GB2312" w:hint="eastAsia"/>
          <w:sz w:val="32"/>
          <w:szCs w:val="32"/>
        </w:rPr>
        <w:t>指除上述“财政拨款收入”、“事业收入”、“经营收入”等以外的收入。主要是捐赠收入、利息收入等。</w:t>
      </w:r>
      <w:r>
        <w:rPr>
          <w:rFonts w:ascii="仿宋_GB2312" w:eastAsia="仿宋_GB2312"/>
          <w:sz w:val="32"/>
          <w:szCs w:val="32"/>
        </w:rPr>
        <w:t xml:space="preserve"> </w:t>
      </w:r>
    </w:p>
    <w:p w:rsidR="005B5C64" w:rsidRDefault="00204CDE" w:rsidP="008E0BC9">
      <w:pPr>
        <w:spacing w:line="580" w:lineRule="exact"/>
        <w:ind w:firstLineChars="200" w:firstLine="640"/>
        <w:rPr>
          <w:rFonts w:ascii="仿宋_GB2312" w:eastAsia="仿宋_GB2312"/>
          <w:sz w:val="32"/>
          <w:szCs w:val="32"/>
        </w:rPr>
      </w:pPr>
      <w:r>
        <w:rPr>
          <w:rFonts w:ascii="仿宋_GB2312" w:eastAsia="仿宋_GB2312"/>
          <w:sz w:val="32"/>
          <w:szCs w:val="32"/>
        </w:rPr>
        <w:t>5.</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sidR="008E0BC9" w:rsidRPr="008E0BC9">
        <w:rPr>
          <w:rFonts w:ascii="仿宋_GB2312" w:eastAsia="仿宋_GB2312" w:hint="eastAsia"/>
          <w:sz w:val="32"/>
          <w:szCs w:val="32"/>
        </w:rPr>
        <w:t xml:space="preserve"> </w:t>
      </w:r>
      <w:r w:rsidR="008E0BC9">
        <w:rPr>
          <w:rFonts w:ascii="仿宋_GB2312" w:eastAsia="仿宋_GB2312" w:hint="eastAsia"/>
          <w:sz w:val="32"/>
          <w:szCs w:val="32"/>
        </w:rPr>
        <w:t>年末结转和结余：指单位按有关规定结转到下年或以后年度继续使用的资金。</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sz w:val="32"/>
          <w:szCs w:val="32"/>
        </w:rPr>
        <w:t>8</w:t>
      </w:r>
      <w:r>
        <w:rPr>
          <w:rFonts w:ascii="仿宋_GB2312" w:eastAsia="仿宋_GB2312" w:hint="eastAsia"/>
          <w:sz w:val="32"/>
          <w:szCs w:val="32"/>
        </w:rPr>
        <w:t>、</w:t>
      </w:r>
      <w:r w:rsidR="008E0BC9">
        <w:rPr>
          <w:rFonts w:ascii="仿宋_GB2312" w:eastAsia="仿宋_GB2312" w:hint="eastAsia"/>
          <w:color w:val="000000"/>
          <w:sz w:val="32"/>
          <w:szCs w:val="32"/>
        </w:rPr>
        <w:t>国防支出（类）国防动员（款）兵役征集（项）：指反映用于兵役征集等方面的支出。</w:t>
      </w:r>
    </w:p>
    <w:p w:rsidR="008E0BC9" w:rsidRDefault="008E0BC9"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 xml:space="preserve"> 一般公共服务支出（类）群众团体事务（款）其他群众团体事务支出（项）：指反映上述项目以外其他用于群众团体事务方面的支出。</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10.</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教育支出（类）教育管理事务（款）一般行政管理事务（项）:指反映行政单位（包括实行公务员管理的事业单位）未单独设置项级科目的其他项目支出。</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11.</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教育支出（类）普通教育（款）学前教育（项）:</w:t>
      </w:r>
      <w:r w:rsidR="008E0BC9">
        <w:rPr>
          <w:rFonts w:ascii="仿宋_GB2312" w:eastAsia="仿宋_GB2312" w:hint="eastAsia"/>
          <w:color w:val="000000"/>
          <w:sz w:val="32"/>
          <w:szCs w:val="32"/>
        </w:rPr>
        <w:lastRenderedPageBreak/>
        <w:t>指反映各部门举办的学前教育支出。</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12.</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教育支出（类）普通教育（款）小学教育（项）:指反映各部门举办的小学教育支出。</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13.</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教育支出（类）普通教育（款）初中教育（项）:指反映各部门举办的初中教育支出。</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14.</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教育支出（类）普通教育（款）高中教育（项）:指反映各部门举办的高级中学教育支出。</w:t>
      </w:r>
    </w:p>
    <w:p w:rsidR="008E0BC9" w:rsidRDefault="00204CDE" w:rsidP="008E0BC9">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15.</w:t>
      </w:r>
      <w:r w:rsidR="008E0BC9" w:rsidRPr="008E0BC9">
        <w:rPr>
          <w:rFonts w:ascii="仿宋_GB2312" w:eastAsia="仿宋_GB2312" w:hint="eastAsia"/>
          <w:color w:val="000000"/>
          <w:sz w:val="32"/>
          <w:szCs w:val="32"/>
        </w:rPr>
        <w:t xml:space="preserve"> </w:t>
      </w:r>
      <w:r w:rsidR="008E0BC9">
        <w:rPr>
          <w:rFonts w:ascii="仿宋_GB2312" w:eastAsia="仿宋_GB2312" w:hint="eastAsia"/>
          <w:color w:val="000000"/>
          <w:sz w:val="32"/>
          <w:szCs w:val="32"/>
        </w:rPr>
        <w:t>教育支出（类）普通教育（款）其他普通教育支出（项）:指反映除上述项目以外其他用于普通教育方面的支出。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16.教育支出（类）职业教育（款）中专教育（项）:指反映各部门举办的各类中等专业学校的支出。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17.教育支出（类）职业教育（款）职业高中教育（项）:指反映各部门举办的职业中学、农业中学（含普通高中改制的）、半工（农）半读中学的支出或补助费。</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18.教育支出（类）职业教育（款）其他职业教育支出（项）: 指反映除上述项目以外其他用于职业教育方面的支出。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19.教育支出（类）成人教育（款）成人高等教育（项）:指反映各部门举办函授、夜大、高等教育自学考试等方面的支出。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20.教育支出（类）成人教育（款）成人广播电视教育（项）:指反映各部门举办成人广播电视教育的支出。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21.教育支出（类）进修及培训（款）教师进修（项）:</w:t>
      </w:r>
      <w:r>
        <w:rPr>
          <w:rFonts w:ascii="仿宋_GB2312" w:eastAsia="仿宋_GB2312" w:hint="eastAsia"/>
          <w:color w:val="000000"/>
          <w:sz w:val="32"/>
          <w:szCs w:val="32"/>
        </w:rPr>
        <w:lastRenderedPageBreak/>
        <w:t>指反映教师进修、师资培训支出。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22.教育支出（类）教育费附加安排的支出（款）农村中小学校舍建设（项）:指反映教育费附加安排用于农村中小学校舍新建、改建、修缮和维护的支出。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23.教育支出（类）教育费附加安排的支出（款）农村中小学教学设施（项）:指反映教育费附加安排用于改善农村中小学教学设施和办学条件的支出。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24.教育支出（类）教育费附加安排的支出（款）城市中小学校舍建设（项）:指反映教育费附加安排用于城市中小学校舍新建、改建、修缮和维护的支出。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25.教育支出（类）教育费附加安排的支出（款）中等职业学校教学设施（项）:指反映教育费附加安排用于中等职业学校教学设施的支出。 </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26.教育支出（类）教育费附加安排的支出（款）其他教育费附加安排的支出（项）: 指反映除上述项目以外的教育费附加支出。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27.教育支出（类）其他教育支出（款）其他教育支出（项）:指反映除上述项目以外其他用于教育方面的支出。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28.文化体育与传媒支出（类）体育（款）其他体育支出（项）:指反映上述项目以外其他用于体育方面的支出。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29.社会保障和就业支出（类）行政事业单位离退休（款）未归口管理的行政单位离退休（项）:指反映未实行归口管理的行政单位（包括实行公务员管理的事业单位）开支的离退休支出。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30.社会保障和就业支出（类）行政事业单位离退休（款）机关事业单位基本养老保险缴费支出（项）: 指反映机关事业单位实施养老保险制度由单位缴纳的基本养老保险费支出。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31.社会保障和就业支出（类）行政事业单位离退休（款）机关事业单位职业年金缴费支出（项）: 指反映机关事业单位实施养老保险制度由单位缴纳的职业年金支出。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32.社会保障和就业支出（类）行政事业单位离退休（款）其他行政事业单位离退休支出（项）: 指反映除上述项目以外其他用于行政事业单位离退休方面的支出。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 社会保障和就业支出（类）抚恤（款）死亡抚恤（项）:指反映按规定用于烈士和牺牲、病故人员家属的一次性和定期抚恤金以及丧葬补助费。</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34.社会保障和就业支出（类）抚恤（款）其他优抚支出（项）:指反映除上述项目以外其他用于优抚方面的支出。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仿宋_GB2312" w:eastAsia="仿宋_GB2312" w:hint="eastAsia"/>
          <w:color w:val="000000"/>
          <w:sz w:val="32"/>
          <w:szCs w:val="32"/>
        </w:rPr>
        <w:b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37.农林水支出（类）扶贫（款）其他扶贫支出（项）：指反映除上述项目以外其他用于扶贫方面的支出。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39.结余分配：指事业单位按规定提取的职工福利基金、事业基金和缴纳的所得税，以及建设单位按规定应交回的基本建设竣工项目结余资金。</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40.年末结转和结余：指本年度或以前年度预算安排、因客观条件发生变化无法按原计划实施，需延迟到以后年度按有关规定继续使用的资金。</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41.基本支出：指为保障机构正常运转、完成日常工作任务而发生的人员支出和公用支出。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42.项目支出：指在基本支出之外为完成特定行政任务和事业发展目标所发生的支出。 </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43.经营支出：指事业单位在专业业务活动及其辅助活动之外开展非独立核算经营活动发生的支出。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w:t>
      </w:r>
      <w:r>
        <w:rPr>
          <w:rFonts w:ascii="仿宋_GB2312" w:eastAsia="仿宋_GB2312" w:hint="eastAsia"/>
          <w:color w:val="000000"/>
          <w:sz w:val="32"/>
          <w:szCs w:val="32"/>
        </w:rPr>
        <w:lastRenderedPageBreak/>
        <w:t>租用费、燃料费、维修费、过路过桥费、保险费、安全奖励费用等支出；公务接待费反映单位按规定开支的各类公务接待（含外宾接待）支出。</w:t>
      </w:r>
    </w:p>
    <w:p w:rsidR="00691894" w:rsidRDefault="00691894" w:rsidP="00691894">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16CD4" w:rsidRDefault="00204CDE">
      <w:pPr>
        <w:spacing w:line="600" w:lineRule="exact"/>
        <w:jc w:val="center"/>
        <w:outlineLvl w:val="0"/>
        <w:rPr>
          <w:rStyle w:val="1Char"/>
          <w:rFonts w:ascii="黑体" w:eastAsia="黑体" w:hAnsi="黑体"/>
          <w:b w:val="0"/>
        </w:rPr>
      </w:pPr>
      <w:bookmarkStart w:id="58" w:name="_Toc15396614"/>
      <w:bookmarkStart w:id="59" w:name="_Toc15377226"/>
      <w:r>
        <w:rPr>
          <w:rFonts w:ascii="黑体" w:eastAsia="黑体" w:hAnsi="黑体" w:hint="eastAsia"/>
          <w:color w:val="000000"/>
          <w:sz w:val="44"/>
          <w:szCs w:val="44"/>
        </w:rPr>
        <w:t>第</w:t>
      </w:r>
      <w:r>
        <w:rPr>
          <w:rStyle w:val="1Char"/>
          <w:rFonts w:ascii="黑体" w:eastAsia="黑体" w:hAnsi="黑体" w:hint="eastAsia"/>
          <w:b w:val="0"/>
        </w:rPr>
        <w:t>四部分 附件</w:t>
      </w:r>
      <w:bookmarkEnd w:id="58"/>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A13A02" w:rsidRDefault="007305E3" w:rsidP="00070A43">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四川省峨眉第二中学校</w:t>
      </w:r>
    </w:p>
    <w:p w:rsidR="00070A43" w:rsidRPr="00D254F7" w:rsidRDefault="00833962" w:rsidP="00070A43">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color w:val="000000"/>
          <w:kern w:val="0"/>
          <w:sz w:val="40"/>
          <w:szCs w:val="44"/>
        </w:rPr>
        <w:t>2019年部门</w:t>
      </w:r>
      <w:r w:rsidRPr="00833962">
        <w:rPr>
          <w:rFonts w:ascii="方正小标宋简体" w:eastAsia="方正小标宋简体" w:hAnsi="宋体" w:hint="eastAsia"/>
          <w:color w:val="000000"/>
          <w:kern w:val="0"/>
          <w:sz w:val="40"/>
          <w:szCs w:val="44"/>
          <w:lang w:val="zh-CN"/>
        </w:rPr>
        <w:t>整体支出绩效评价报告</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7305E3" w:rsidRP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（一）机构组成。</w:t>
      </w:r>
      <w:r w:rsidR="007305E3" w:rsidRPr="00051EB4">
        <w:rPr>
          <w:rFonts w:ascii="仿宋" w:eastAsia="仿宋" w:hAnsi="仿宋" w:hint="eastAsia"/>
          <w:sz w:val="32"/>
          <w:szCs w:val="32"/>
        </w:rPr>
        <w:t>我单位内设校长办公室、党政服务中心、教师发展服务中心、学生成长服务中心、后勤保障服务中心、科创与生涯规划服务中心、团委、校园平安服务中心、教学服务中心、体育与艺术服务中心、技术装备服务中心、初中部（城东校区和城南校区）。</w:t>
      </w:r>
    </w:p>
    <w:p w:rsidR="007305E3" w:rsidRP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（二）机构职能。</w:t>
      </w:r>
      <w:r w:rsidR="007305E3" w:rsidRPr="00051EB4">
        <w:rPr>
          <w:rFonts w:ascii="仿宋" w:eastAsia="仿宋" w:hAnsi="仿宋" w:hint="eastAsia"/>
          <w:sz w:val="32"/>
          <w:szCs w:val="32"/>
        </w:rPr>
        <w:t>实施高中、初中教育，促进基础教育发展。高中、初中学历教育</w:t>
      </w:r>
    </w:p>
    <w:p w:rsidR="007305E3" w:rsidRP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（三）人员概况。</w:t>
      </w:r>
      <w:r w:rsidR="007305E3" w:rsidRPr="00051EB4">
        <w:rPr>
          <w:rFonts w:ascii="仿宋" w:eastAsia="仿宋" w:hAnsi="仿宋" w:hint="eastAsia"/>
          <w:sz w:val="32"/>
          <w:szCs w:val="32"/>
        </w:rPr>
        <w:t>我单位核定编制431名（高中258，</w:t>
      </w:r>
      <w:r w:rsidR="007305E3" w:rsidRPr="00051EB4">
        <w:rPr>
          <w:rFonts w:ascii="仿宋" w:eastAsia="仿宋" w:hAnsi="仿宋" w:hint="eastAsia"/>
          <w:sz w:val="32"/>
          <w:szCs w:val="32"/>
        </w:rPr>
        <w:lastRenderedPageBreak/>
        <w:t>初中173），实际在岗406人，离休1人。</w:t>
      </w:r>
    </w:p>
    <w:p w:rsidR="00070A43" w:rsidRPr="007305E3" w:rsidRDefault="00070A43" w:rsidP="007305E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sidRPr="007305E3">
        <w:rPr>
          <w:rFonts w:ascii="黑体" w:eastAsia="黑体" w:hAnsi="宋体" w:cs="宋体" w:hint="eastAsia"/>
          <w:color w:val="000000"/>
          <w:kern w:val="0"/>
          <w:sz w:val="32"/>
          <w:szCs w:val="32"/>
          <w:shd w:val="clear" w:color="auto" w:fill="FFFFFF"/>
        </w:rPr>
        <w:t>二、部门财政资金收支情况</w:t>
      </w:r>
    </w:p>
    <w:p w:rsidR="00070A43" w:rsidRP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（一）部门财政资金收入情况。</w:t>
      </w:r>
      <w:r w:rsidR="007305E3" w:rsidRPr="00051EB4">
        <w:rPr>
          <w:rFonts w:ascii="仿宋" w:eastAsia="仿宋" w:hAnsi="仿宋" w:hint="eastAsia"/>
          <w:sz w:val="32"/>
          <w:szCs w:val="32"/>
        </w:rPr>
        <w:t>我单位2019年部门决算收入为7668.83万元，预算收入为5933.53万元，决算收入与预算收入的差额1735.3万元,主要原因人员经费增加1042.95万元，生均公用经费未进入本单位预算，增加433.36万元，项目支出较预算增加701.05万元。预算中含财政专户收入294万元，当年财政未拨款，故决算中无专户收入</w:t>
      </w:r>
    </w:p>
    <w:p w:rsidR="007305E3" w:rsidRP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（二）部门财政资金支出情况。</w:t>
      </w:r>
      <w:r w:rsidR="007305E3" w:rsidRPr="00051EB4">
        <w:rPr>
          <w:rFonts w:ascii="仿宋" w:eastAsia="仿宋" w:hAnsi="仿宋" w:hint="eastAsia"/>
          <w:sz w:val="32"/>
          <w:szCs w:val="32"/>
        </w:rPr>
        <w:t>我单位2019年支出决算数为7743.46万元，其中：基本支出6747.65万元，项目支出995.81万元；预算支出数为5639.53万元，其中：基本支出5390.34万元，项目支出为249.18。基本支出较预算增加的1108.12万元，主要为2019年调整工资、遗属补助、抚恤金等。项目支出较预算增加746.63万元。主要为安保经费、高中生均公用经费、骨干教师津贴等。</w:t>
      </w:r>
    </w:p>
    <w:p w:rsidR="00070A43" w:rsidRPr="007305E3" w:rsidRDefault="007305E3" w:rsidP="00051EB4">
      <w:pPr>
        <w:spacing w:line="580" w:lineRule="exact"/>
        <w:ind w:firstLineChars="200" w:firstLine="640"/>
        <w:rPr>
          <w:rFonts w:ascii="仿宋_GB2312" w:eastAsia="仿宋_GB2312" w:hAnsi="宋体" w:cs="宋体"/>
          <w:color w:val="000000"/>
          <w:kern w:val="0"/>
          <w:sz w:val="30"/>
          <w:szCs w:val="30"/>
        </w:rPr>
      </w:pPr>
      <w:r w:rsidRPr="00051EB4">
        <w:rPr>
          <w:rFonts w:ascii="仿宋" w:eastAsia="仿宋" w:hAnsi="仿宋" w:hint="eastAsia"/>
          <w:sz w:val="32"/>
          <w:szCs w:val="32"/>
        </w:rPr>
        <w:t>决算支出较决算收入多74.63万元，上年基本结转137.65万元，上年项目结转295.41万元。本年决算结转下年基本119.00万元，项目239.42万元（城东校区两栋楼未结算</w:t>
      </w:r>
      <w:r w:rsidRPr="007305E3">
        <w:rPr>
          <w:rFonts w:ascii="仿宋_GB2312" w:eastAsia="仿宋_GB2312" w:hAnsi="宋体" w:cs="宋体" w:hint="eastAsia"/>
          <w:kern w:val="0"/>
          <w:sz w:val="30"/>
          <w:szCs w:val="30"/>
        </w:rPr>
        <w:t>）</w:t>
      </w:r>
    </w:p>
    <w:p w:rsidR="00070A43" w:rsidRPr="007305E3" w:rsidRDefault="00070A43" w:rsidP="007305E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sidRPr="007305E3">
        <w:rPr>
          <w:rFonts w:ascii="黑体" w:eastAsia="黑体" w:hAnsi="宋体" w:cs="宋体" w:hint="eastAsia"/>
          <w:color w:val="000000"/>
          <w:kern w:val="0"/>
          <w:sz w:val="32"/>
          <w:szCs w:val="32"/>
          <w:shd w:val="clear" w:color="auto" w:fill="FFFFFF"/>
        </w:rPr>
        <w:t>三、部门整体预算绩效管理情况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（一）预决算编制情况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我单位严格按照财政部门的要求和实现编制预决算、填报绩效目标；2019年收入预算为5933.53万元，其中公共财政预算收入5639.53万元，财政专户收入294万元；支出预</w:t>
      </w:r>
      <w:r w:rsidRPr="00051EB4">
        <w:rPr>
          <w:rFonts w:ascii="仿宋" w:eastAsia="仿宋" w:hAnsi="仿宋" w:hint="eastAsia"/>
          <w:sz w:val="32"/>
          <w:szCs w:val="32"/>
        </w:rPr>
        <w:lastRenderedPageBreak/>
        <w:t>算5933.53万元，其中基本支出预算5390.34万元，项目预算支出为543.18万元。决算收入为7668.83万元，决算支出为7743.46万元，其中基本支出6747.65万元，项目支出995.81万元</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2019年度年初结转358.42万元，其中基本支出结转119.00万元，项目支出结转结余239.42万元；</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（二）执行管理情况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我单位严格按照上报的资金计划完成资金拨付，根据预算合理控制支出数额及支出进度，我单位基本支出部分按月均匀执行，全年支出执行良好。</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（三）支出绩效情况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1.部门支出绩效</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（1）运行保障</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我单位基本支出的范围包括人员经费和日常公用经费，2019年基本支出决算数6747.65万元，其中:人员经费6433.29万元，商品和服务支出280.38万元，资本性支出33.98万元。基本支出能够保障学校正常运转。</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（2）厉行节约。</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2019年因公出国（境）费用、会议费、车辆购置及运行费用和公务接待经费等控制较好。2019年公务用车维护费1.82万元，较上年减少0.66万元；会议费0.71万元，较上年减少9.65万元；培训费2.87万元，较上年减少2.06万元。</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（3）节能降耗</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lastRenderedPageBreak/>
        <w:t>2019年学校总能耗34.46万元，较2018年（21.18）增加13.28万元，节能降耗工作有待改进。</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2.项目支出绩效</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（1）资金绩效分配情况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A、安保经费（初中）。全年安保经费收入31.5万元，用于保安人员工资保险、安保器械等。</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B、免作业本费（初中）：全年收4.374万元，用于支付义教学生作业本费。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C、名师工作室经费（初中），全年名师工作室经费5万元，用于美术和物理学科名师工作室工作经费。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D、署期维修（初中，城南校区）3万元，维修城南校区食堂。</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E、校园足球资金（初中）2万元，用于培养足球兴趣爱好及购相关设备。</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F、高中教师绩效工资，全年收62.177万元，用于高中教师早晚自习辅导费。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G、高中生均公用经费，全年收入251.824万元，高中部运行经费。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H、名师工作室（高中），全年工作室经费5.5万元，名师工作室工作经费。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I、寒暑假补课费74.016万元，用于支付寒暑假补课教师的课时费。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J、人才引费安家费（7.5万元）和人才开发专项资助金（6.875万元），用于引进研究生安家费。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lastRenderedPageBreak/>
        <w:t>K、初中部实验费，上年结转资金，用于城东校区实验楼的修建工作。</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L、免除高中学生课作业本费47.705275万元，用于高中学生课本作业本费。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M、免作业费费3.88万元，用于高中学生作业本费。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N、骨干教师奖22.176万元，用于奖励骨干教师。</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O、教育、教学、科研奖励经费9.3万元，用于奖励高中教师论文获奖、辅导学生参赛指导奖。</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P、初中部综合楼建设项目，上年结转资金，本年无支出。</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Q、教育专项补助资金372.944446万元，贷款1个亿全年的利息。</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R、免除高中学生课本作业本费27.75338万元（2050899），用于免除高中学生的课本和作业本费。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S、扩建项目经费2.3万元，扩建项目初设经费。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T、“三区”支教补助经费1万元，上年结转。支付上年支教教师补助。</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（2）项目资金管理情况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所有项目资金的管理都按照相关规定执行，实行专款专用，及时支付。</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 xml:space="preserve">   （3）绩效目标完成情况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A、安保经费（初中）。全年安保经费支出31.5万元，用于保安人员工资保险、安保器械等。</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B、免作业本费（初中）：全年支出4.374万元，用于义</w:t>
      </w:r>
      <w:r w:rsidRPr="00051EB4">
        <w:rPr>
          <w:rFonts w:ascii="仿宋" w:eastAsia="仿宋" w:hAnsi="仿宋" w:hint="eastAsia"/>
          <w:sz w:val="32"/>
          <w:szCs w:val="32"/>
        </w:rPr>
        <w:lastRenderedPageBreak/>
        <w:t>教学生作业本费。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C、名师工作室经费（初中），全年名师工作室经费5万元，用于美术和物理学科名师工作室工作经费。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D、署期维修（初中，城南校区）3万元，维修城南校区食堂。</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E、校园足球资金（初中）2万元，用于培养足球兴趣爱好及购相关设备。</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F、高中教师绩效工资，全年支出62.177万元，用于高中教师早晚自习辅导费。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G、高中生均公用经费，全年支出251.824万元，高中部运行经费。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H、名师工作室（高中），全年工作室经费支出5.5万元，名师工作室工作经费。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I、寒暑假补课费支出74.016万元，用于支付寒暑假补课教师的课时费。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J、人才引费安家费（7.5万元）和人才开发专项资助金（6.875万元），用于引进研究生安家费。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K、初中部实验费，上年结转资金，用于城东校区实验楼的修建工作。</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L、免除高中学生课作业本费支出47.705275万元（2050299），用于高中学生课本作业本费。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M、免作业费费支出3.88万元（2050299），用于高中学生作业本费。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N、骨干教师奖支出22.176万元，用于奖励骨干教师。</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lastRenderedPageBreak/>
        <w:t>O、教育、教学、科研奖励经费支出9.3万元，用于奖励高中教师论文获奖、辅导学生参赛指导奖。</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P、初中部综合楼建设项目，上年结转资金，本年无支出。</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Q、教育专项补助资金支出372.944446万元，贷款1个亿全年的利息。</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R、免除高中学生课本作业本费支出27.75338万元（2050899），用于免除高中学生的课本和作业本费。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S、扩建项目经费支出2.3万元，扩建项目初设经费。</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T、“三区”支教补助经费支1万元，上年结转。支付上年支教教师补助。</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（4）财务管理情况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所有专项资金实行专款专用，不得挪用、截留；在资金拨付阶段严格审核资金分配方案、对象主体资格、绩效评估报告、合同、文件、拨付审批等，确保资金拨付符合要求，合理合规。</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（5）绩效管理工作开展情况</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rsidR="007305E3" w:rsidRPr="00051EB4" w:rsidRDefault="007305E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通过绩效评价梳理出的问题，将通过座谈的形式传达给</w:t>
      </w:r>
      <w:r w:rsidRPr="00051EB4">
        <w:rPr>
          <w:rFonts w:ascii="仿宋" w:eastAsia="仿宋" w:hAnsi="仿宋" w:hint="eastAsia"/>
          <w:sz w:val="32"/>
          <w:szCs w:val="32"/>
        </w:rPr>
        <w:lastRenderedPageBreak/>
        <w:t>相关领导，以便完善。</w:t>
      </w:r>
    </w:p>
    <w:p w:rsidR="00070A43" w:rsidRPr="007A54E5" w:rsidRDefault="00070A43" w:rsidP="007A54E5">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sidRPr="007A54E5">
        <w:rPr>
          <w:rFonts w:ascii="黑体" w:eastAsia="黑体" w:hAnsi="宋体" w:cs="宋体" w:hint="eastAsia"/>
          <w:color w:val="000000"/>
          <w:kern w:val="0"/>
          <w:sz w:val="32"/>
          <w:szCs w:val="32"/>
          <w:shd w:val="clear" w:color="auto" w:fill="FFFFFF"/>
        </w:rPr>
        <w:t>四、评价结论及建议</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（一）评价结论。</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我单位部门支出绩效评价得分94分 ，具体情况见下表：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2551"/>
        <w:gridCol w:w="2694"/>
        <w:gridCol w:w="850"/>
        <w:gridCol w:w="901"/>
      </w:tblGrid>
      <w:tr w:rsidR="007A54E5" w:rsidRPr="00E819AD" w:rsidTr="0095631D">
        <w:tc>
          <w:tcPr>
            <w:tcW w:w="1526" w:type="dxa"/>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一级指标</w:t>
            </w:r>
          </w:p>
        </w:tc>
        <w:tc>
          <w:tcPr>
            <w:tcW w:w="2551" w:type="dxa"/>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二级指标</w:t>
            </w:r>
          </w:p>
        </w:tc>
        <w:tc>
          <w:tcPr>
            <w:tcW w:w="2694" w:type="dxa"/>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三级指标</w:t>
            </w:r>
          </w:p>
        </w:tc>
        <w:tc>
          <w:tcPr>
            <w:tcW w:w="850" w:type="dxa"/>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总分</w:t>
            </w:r>
          </w:p>
        </w:tc>
        <w:tc>
          <w:tcPr>
            <w:tcW w:w="901" w:type="dxa"/>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得分</w:t>
            </w:r>
          </w:p>
        </w:tc>
      </w:tr>
      <w:tr w:rsidR="007A54E5" w:rsidRPr="00E819AD" w:rsidTr="0095631D">
        <w:tc>
          <w:tcPr>
            <w:tcW w:w="1526"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预算编制</w:t>
            </w:r>
          </w:p>
        </w:tc>
        <w:tc>
          <w:tcPr>
            <w:tcW w:w="2551"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报送时效</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基础信息更新</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预算草案报送</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编制质量</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预算编制准确</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预算执行调整</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2.5</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部门预算审查</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绩效目标</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绩效目标编制</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5</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4.5</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专项预算提前细化</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预控指标细化</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5</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预算公开</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公开内容</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w:t>
            </w:r>
          </w:p>
        </w:tc>
      </w:tr>
      <w:tr w:rsidR="007A54E5" w:rsidRPr="00E819AD" w:rsidTr="0095631D">
        <w:tc>
          <w:tcPr>
            <w:tcW w:w="1526"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预算执行</w:t>
            </w: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绩效分配</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项目绩效分配</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10</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10</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执行进度</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6月执行进度</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9月执行进度</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w:t>
            </w:r>
          </w:p>
        </w:tc>
      </w:tr>
      <w:tr w:rsidR="007A54E5" w:rsidRPr="00E819AD" w:rsidTr="0095631D">
        <w:tc>
          <w:tcPr>
            <w:tcW w:w="1526" w:type="dxa"/>
            <w:vMerge w:val="restart"/>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执行进度</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12月执行进度</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预算调整</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执行中期评估</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9</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8</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行政成本</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节能降耗</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2.5</w:t>
            </w:r>
          </w:p>
        </w:tc>
      </w:tr>
      <w:tr w:rsidR="007A54E5" w:rsidRPr="00E819AD" w:rsidTr="0095631D">
        <w:tc>
          <w:tcPr>
            <w:tcW w:w="1526" w:type="dxa"/>
            <w:vMerge/>
            <w:vAlign w:val="center"/>
          </w:tcPr>
          <w:p w:rsidR="007A54E5" w:rsidRPr="007A54E5" w:rsidRDefault="007A54E5" w:rsidP="0095631D">
            <w:pPr>
              <w:widowControl/>
              <w:adjustRightInd w:val="0"/>
              <w:snapToGrid w:val="0"/>
              <w:spacing w:before="100" w:beforeAutospacing="1" w:after="100" w:afterAutospacing="1" w:line="540" w:lineRule="exact"/>
              <w:jc w:val="center"/>
              <w:outlineLvl w:val="0"/>
              <w:rPr>
                <w:rFonts w:ascii="仿宋_GB2312" w:eastAsia="仿宋_GB2312" w:cs="宋体"/>
                <w:kern w:val="0"/>
                <w:sz w:val="24"/>
              </w:rPr>
            </w:pPr>
          </w:p>
        </w:tc>
        <w:tc>
          <w:tcPr>
            <w:tcW w:w="2551"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廉洁行政</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r>
      <w:tr w:rsidR="007A54E5" w:rsidRPr="00E819AD" w:rsidTr="0095631D">
        <w:tc>
          <w:tcPr>
            <w:tcW w:w="1526"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支出绩效</w:t>
            </w:r>
          </w:p>
        </w:tc>
        <w:tc>
          <w:tcPr>
            <w:tcW w:w="2551" w:type="dxa"/>
            <w:vMerge w:val="restart"/>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绩效评价</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部门预算绩效评价</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14</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13</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专项预算项目绩效评价</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14</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14</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决算审查</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部门决算差错率</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2</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决算公开</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公开内容</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r>
      <w:tr w:rsidR="007A54E5" w:rsidRPr="00E819AD" w:rsidTr="0095631D">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结余注销</w:t>
            </w:r>
          </w:p>
        </w:tc>
        <w:tc>
          <w:tcPr>
            <w:tcW w:w="2694"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结余注销率</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w:t>
            </w:r>
          </w:p>
        </w:tc>
      </w:tr>
      <w:tr w:rsidR="007A54E5" w:rsidRPr="00E819AD" w:rsidTr="007A54E5">
        <w:tc>
          <w:tcPr>
            <w:tcW w:w="1526" w:type="dxa"/>
            <w:vMerge/>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255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绩效管理</w:t>
            </w:r>
          </w:p>
        </w:tc>
        <w:tc>
          <w:tcPr>
            <w:tcW w:w="2694" w:type="dxa"/>
          </w:tcPr>
          <w:p w:rsidR="007A54E5" w:rsidRPr="00922F16" w:rsidRDefault="007A54E5" w:rsidP="007A54E5">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工作开展</w:t>
            </w: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4</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3.5</w:t>
            </w:r>
          </w:p>
        </w:tc>
      </w:tr>
      <w:tr w:rsidR="007A54E5" w:rsidRPr="00E819AD" w:rsidTr="0095631D">
        <w:tc>
          <w:tcPr>
            <w:tcW w:w="1526"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合计</w:t>
            </w:r>
          </w:p>
        </w:tc>
        <w:tc>
          <w:tcPr>
            <w:tcW w:w="5245" w:type="dxa"/>
            <w:gridSpan w:val="2"/>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p>
        </w:tc>
        <w:tc>
          <w:tcPr>
            <w:tcW w:w="850"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100</w:t>
            </w:r>
          </w:p>
        </w:tc>
        <w:tc>
          <w:tcPr>
            <w:tcW w:w="901" w:type="dxa"/>
            <w:vAlign w:val="center"/>
          </w:tcPr>
          <w:p w:rsidR="007A54E5" w:rsidRPr="00922F16" w:rsidRDefault="007A54E5" w:rsidP="0095631D">
            <w:pPr>
              <w:widowControl/>
              <w:adjustRightInd w:val="0"/>
              <w:snapToGrid w:val="0"/>
              <w:spacing w:before="100" w:beforeAutospacing="1" w:after="100" w:afterAutospacing="1" w:line="540" w:lineRule="exact"/>
              <w:jc w:val="center"/>
              <w:outlineLvl w:val="0"/>
              <w:rPr>
                <w:rFonts w:ascii="仿宋" w:eastAsia="仿宋" w:hAnsi="仿宋"/>
                <w:sz w:val="24"/>
              </w:rPr>
            </w:pPr>
            <w:r w:rsidRPr="00922F16">
              <w:rPr>
                <w:rFonts w:ascii="仿宋" w:eastAsia="仿宋" w:hAnsi="仿宋" w:hint="eastAsia"/>
                <w:sz w:val="24"/>
              </w:rPr>
              <w:t>95</w:t>
            </w:r>
          </w:p>
        </w:tc>
      </w:tr>
    </w:tbl>
    <w:p w:rsidR="007A54E5" w:rsidRP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（二）存在问题。</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1、预算编制工作有待细化。预算编制不够明确和细化，预算编制的合理性需要提高，预算执行力度还要进一步加强。</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2、部门支出相关（基本支出方面）的规章制度还不够完善。</w:t>
      </w:r>
    </w:p>
    <w:p w:rsidR="00051EB4" w:rsidRDefault="00070A43"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（三）改进建议。</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针对上述存在的问题及对外整体支出管理工作的需要，拟实施的改进措施如下：</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1、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w:t>
      </w:r>
      <w:r w:rsidRPr="00051EB4">
        <w:rPr>
          <w:rFonts w:ascii="仿宋" w:eastAsia="仿宋" w:hAnsi="仿宋" w:hint="eastAsia"/>
          <w:sz w:val="32"/>
          <w:szCs w:val="32"/>
        </w:rPr>
        <w:lastRenderedPageBreak/>
        <w:t>严格控制“三公”经费的规模和比例，把关“三公”经费支出的审核、审批，杜绝挪用和挤占其他预算资金行为；进一步细化“三公”经费的管理，合理压缩“三公”经费支出。</w:t>
      </w:r>
    </w:p>
    <w:p w:rsidR="007A54E5" w:rsidRPr="00051EB4" w:rsidRDefault="007A54E5" w:rsidP="00051EB4">
      <w:pPr>
        <w:spacing w:line="580" w:lineRule="exact"/>
        <w:ind w:firstLineChars="200" w:firstLine="640"/>
        <w:rPr>
          <w:rFonts w:ascii="仿宋" w:eastAsia="仿宋" w:hAnsi="仿宋"/>
          <w:sz w:val="32"/>
          <w:szCs w:val="32"/>
        </w:rPr>
      </w:pPr>
      <w:r w:rsidRPr="00051EB4">
        <w:rPr>
          <w:rFonts w:ascii="仿宋" w:eastAsia="仿宋" w:hAnsi="仿宋" w:hint="eastAsia"/>
          <w:sz w:val="32"/>
          <w:szCs w:val="32"/>
        </w:rPr>
        <w:t>4、对相关人员加强培训，特别是针对《预算法》、《行政事业单位会计制度》等学习培训，规范部门预算收支核算，切实提高部门预算收支管理水平。</w:t>
      </w:r>
    </w:p>
    <w:p w:rsidR="00CF319C" w:rsidRDefault="00CF319C" w:rsidP="00070A43">
      <w:pPr>
        <w:spacing w:line="580" w:lineRule="exact"/>
        <w:rPr>
          <w:rFonts w:ascii="黑体" w:eastAsia="黑体" w:hAnsi="黑体" w:cs="黑体"/>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A13A02" w:rsidRDefault="00A13A02" w:rsidP="00070A43">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四川省峨眉第二中学校</w:t>
      </w:r>
    </w:p>
    <w:p w:rsidR="00070A43" w:rsidRDefault="00051EB4" w:rsidP="00070A43">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lang w:val="zh-CN"/>
        </w:rPr>
        <w:t>教师绩效工资</w:t>
      </w:r>
      <w:r w:rsidR="00070A43">
        <w:rPr>
          <w:rFonts w:ascii="方正小标宋简体" w:eastAsia="方正小标宋简体" w:hAnsi="宋体" w:hint="eastAsia"/>
          <w:color w:val="000000"/>
          <w:kern w:val="0"/>
          <w:sz w:val="44"/>
          <w:szCs w:val="44"/>
        </w:rPr>
        <w:t>2019年</w:t>
      </w:r>
      <w:r w:rsidR="00070A43">
        <w:rPr>
          <w:rFonts w:ascii="方正小标宋简体" w:eastAsia="方正小标宋简体" w:hAnsi="宋体" w:hint="eastAsia"/>
          <w:color w:val="000000"/>
          <w:kern w:val="0"/>
          <w:sz w:val="44"/>
          <w:szCs w:val="44"/>
          <w:lang w:val="zh-CN"/>
        </w:rPr>
        <w:t>绩效评价报告</w:t>
      </w:r>
    </w:p>
    <w:p w:rsidR="00070A43" w:rsidRDefault="00070A43" w:rsidP="00070A43">
      <w:pPr>
        <w:spacing w:line="600" w:lineRule="exact"/>
        <w:rPr>
          <w:rFonts w:ascii="宋体" w:hAnsi="宋体"/>
          <w:sz w:val="32"/>
          <w:szCs w:val="32"/>
          <w:lang w:val="zh-CN"/>
        </w:rPr>
      </w:pPr>
    </w:p>
    <w:p w:rsidR="00070A43" w:rsidRDefault="00070A43" w:rsidP="00070A43">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22F16" w:rsidRDefault="00070A43" w:rsidP="00051EB4">
      <w:pPr>
        <w:spacing w:line="560" w:lineRule="exact"/>
        <w:ind w:firstLineChars="200" w:firstLine="640"/>
        <w:rPr>
          <w:rFonts w:ascii="仿宋" w:eastAsia="仿宋" w:hAnsi="仿宋"/>
          <w:sz w:val="32"/>
          <w:szCs w:val="32"/>
        </w:rPr>
      </w:pPr>
      <w:r w:rsidRPr="00051EB4">
        <w:rPr>
          <w:rFonts w:ascii="仿宋" w:eastAsia="仿宋" w:hAnsi="仿宋" w:hint="eastAsia"/>
          <w:sz w:val="32"/>
          <w:szCs w:val="32"/>
        </w:rPr>
        <w:t>1．</w:t>
      </w:r>
      <w:r w:rsidR="00051EB4" w:rsidRPr="00051EB4">
        <w:rPr>
          <w:rFonts w:ascii="仿宋" w:eastAsia="仿宋" w:hAnsi="仿宋" w:hint="eastAsia"/>
          <w:sz w:val="32"/>
          <w:szCs w:val="32"/>
        </w:rPr>
        <w:t>该项目以本单位高中部名义向上级部门申请立项和资金</w:t>
      </w:r>
      <w:r w:rsidR="00001C1E">
        <w:rPr>
          <w:rFonts w:ascii="仿宋" w:eastAsia="仿宋" w:hAnsi="仿宋" w:hint="eastAsia"/>
          <w:sz w:val="32"/>
          <w:szCs w:val="32"/>
        </w:rPr>
        <w:t>支持</w:t>
      </w:r>
      <w:r w:rsidR="00051EB4" w:rsidRPr="00051EB4">
        <w:rPr>
          <w:rFonts w:ascii="仿宋" w:eastAsia="仿宋" w:hAnsi="仿宋" w:hint="eastAsia"/>
          <w:sz w:val="32"/>
          <w:szCs w:val="32"/>
        </w:rPr>
        <w:t>，本单位高中部负责组织</w:t>
      </w:r>
      <w:r w:rsidR="00001C1E">
        <w:rPr>
          <w:rFonts w:ascii="仿宋" w:eastAsia="仿宋" w:hAnsi="仿宋" w:hint="eastAsia"/>
          <w:sz w:val="32"/>
          <w:szCs w:val="32"/>
        </w:rPr>
        <w:t>并开展该项</w:t>
      </w:r>
      <w:r w:rsidR="00051EB4" w:rsidRPr="00051EB4">
        <w:rPr>
          <w:rFonts w:ascii="仿宋" w:eastAsia="仿宋" w:hAnsi="仿宋" w:hint="eastAsia"/>
          <w:sz w:val="32"/>
          <w:szCs w:val="32"/>
        </w:rPr>
        <w:t>工作</w:t>
      </w:r>
      <w:r w:rsidR="00001C1E">
        <w:rPr>
          <w:rFonts w:ascii="仿宋" w:eastAsia="仿宋" w:hAnsi="仿宋" w:hint="eastAsia"/>
          <w:sz w:val="32"/>
          <w:szCs w:val="32"/>
        </w:rPr>
        <w:t>。</w:t>
      </w:r>
    </w:p>
    <w:p w:rsidR="00051EB4" w:rsidRPr="00051EB4" w:rsidRDefault="00070A43" w:rsidP="00051EB4">
      <w:pPr>
        <w:spacing w:line="560" w:lineRule="exact"/>
        <w:ind w:firstLineChars="200" w:firstLine="640"/>
        <w:rPr>
          <w:rFonts w:ascii="仿宋" w:eastAsia="仿宋" w:hAnsi="仿宋"/>
          <w:sz w:val="32"/>
          <w:szCs w:val="32"/>
        </w:rPr>
      </w:pPr>
      <w:r w:rsidRPr="00051EB4">
        <w:rPr>
          <w:rFonts w:ascii="仿宋" w:eastAsia="仿宋" w:hAnsi="仿宋" w:hint="eastAsia"/>
          <w:sz w:val="32"/>
          <w:szCs w:val="32"/>
        </w:rPr>
        <w:t>2．</w:t>
      </w:r>
      <w:r w:rsidR="00051EB4" w:rsidRPr="00051EB4">
        <w:rPr>
          <w:rFonts w:ascii="仿宋" w:eastAsia="仿宋" w:hAnsi="仿宋" w:hint="eastAsia"/>
          <w:sz w:val="32"/>
          <w:szCs w:val="32"/>
        </w:rPr>
        <w:t>根据《峨眉山市财政局关于（高中教师绩效工资有关问题的请示）的回复意见》，“学校以实际课时按标准发放，并报教育局备案”，课时发放标准按峨眉山市教育局文件（峨教【2019】38号）附件规定</w:t>
      </w:r>
      <w:r w:rsidR="001C22BF">
        <w:rPr>
          <w:rFonts w:ascii="仿宋" w:eastAsia="仿宋" w:hAnsi="仿宋" w:hint="eastAsia"/>
          <w:sz w:val="32"/>
          <w:szCs w:val="32"/>
        </w:rPr>
        <w:t>早自习时长15分钟，课时费40元</w:t>
      </w:r>
      <w:r w:rsidR="00051EB4" w:rsidRPr="00051EB4">
        <w:rPr>
          <w:rFonts w:ascii="仿宋" w:eastAsia="仿宋" w:hAnsi="仿宋" w:hint="eastAsia"/>
          <w:sz w:val="32"/>
          <w:szCs w:val="32"/>
        </w:rPr>
        <w:t>/课时</w:t>
      </w:r>
      <w:r w:rsidR="001C22BF">
        <w:rPr>
          <w:rFonts w:ascii="仿宋" w:eastAsia="仿宋" w:hAnsi="仿宋" w:hint="eastAsia"/>
          <w:sz w:val="32"/>
          <w:szCs w:val="32"/>
        </w:rPr>
        <w:t>、晚自习第节课时长40分钟，课时费50元/课时，深夜晚自习每节课时长40分钟，课时费80元/课时。</w:t>
      </w:r>
    </w:p>
    <w:p w:rsidR="00922F16" w:rsidRPr="00922F16" w:rsidRDefault="00070A43" w:rsidP="00051EB4">
      <w:pPr>
        <w:spacing w:line="560" w:lineRule="exact"/>
        <w:ind w:firstLineChars="200" w:firstLine="640"/>
        <w:rPr>
          <w:rFonts w:ascii="仿宋" w:eastAsia="仿宋" w:hAnsi="仿宋"/>
          <w:color w:val="000000" w:themeColor="text1"/>
          <w:sz w:val="32"/>
          <w:szCs w:val="32"/>
        </w:rPr>
      </w:pPr>
      <w:r w:rsidRPr="00051EB4">
        <w:rPr>
          <w:rFonts w:ascii="仿宋" w:eastAsia="仿宋" w:hAnsi="仿宋" w:hint="eastAsia"/>
          <w:sz w:val="32"/>
          <w:szCs w:val="32"/>
        </w:rPr>
        <w:t>3．</w:t>
      </w:r>
      <w:r w:rsidR="00922F16">
        <w:rPr>
          <w:rFonts w:ascii="仿宋" w:eastAsia="仿宋" w:hAnsi="仿宋" w:hint="eastAsia"/>
          <w:sz w:val="32"/>
          <w:szCs w:val="32"/>
        </w:rPr>
        <w:t>高中部制定了该项目资金的管理和使用办法。</w:t>
      </w:r>
      <w:r w:rsidR="00922F16" w:rsidRPr="00922F16">
        <w:rPr>
          <w:rFonts w:ascii="仿宋" w:eastAsia="仿宋" w:hAnsi="仿宋" w:hint="eastAsia"/>
          <w:color w:val="000000" w:themeColor="text1"/>
          <w:sz w:val="32"/>
          <w:szCs w:val="32"/>
        </w:rPr>
        <w:t>仅参与了高中学生早晚自习辅导的教师才能享受。</w:t>
      </w:r>
      <w:r w:rsidR="00922F16">
        <w:rPr>
          <w:rFonts w:ascii="仿宋" w:eastAsia="仿宋" w:hAnsi="仿宋" w:hint="eastAsia"/>
          <w:color w:val="000000" w:themeColor="text1"/>
          <w:sz w:val="32"/>
          <w:szCs w:val="32"/>
        </w:rPr>
        <w:t>未参与辅导人员无权享受。</w:t>
      </w:r>
    </w:p>
    <w:p w:rsidR="00070A43" w:rsidRPr="00051EB4" w:rsidRDefault="00070A43" w:rsidP="00070A43">
      <w:pPr>
        <w:adjustRightInd w:val="0"/>
        <w:snapToGrid w:val="0"/>
        <w:spacing w:line="600" w:lineRule="exact"/>
        <w:ind w:firstLine="720"/>
        <w:rPr>
          <w:rFonts w:ascii="仿宋" w:eastAsia="仿宋" w:hAnsi="仿宋"/>
          <w:sz w:val="32"/>
          <w:szCs w:val="32"/>
        </w:rPr>
      </w:pPr>
      <w:r w:rsidRPr="00051EB4">
        <w:rPr>
          <w:rFonts w:ascii="仿宋" w:eastAsia="仿宋" w:hAnsi="仿宋" w:hint="eastAsia"/>
          <w:sz w:val="32"/>
          <w:szCs w:val="32"/>
        </w:rPr>
        <w:lastRenderedPageBreak/>
        <w:t>4</w:t>
      </w:r>
      <w:r w:rsidR="00F64745">
        <w:rPr>
          <w:rFonts w:ascii="仿宋" w:eastAsia="仿宋" w:hAnsi="仿宋" w:hint="eastAsia"/>
          <w:sz w:val="32"/>
          <w:szCs w:val="32"/>
        </w:rPr>
        <w:t>．资金分配的原则及考虑因素。按人头按课时</w:t>
      </w:r>
      <w:r w:rsidR="00922F16">
        <w:rPr>
          <w:rFonts w:ascii="仿宋" w:eastAsia="仿宋" w:hAnsi="仿宋" w:hint="eastAsia"/>
          <w:sz w:val="32"/>
          <w:szCs w:val="32"/>
        </w:rPr>
        <w:t>数核定</w:t>
      </w:r>
      <w:r w:rsidR="00F64745">
        <w:rPr>
          <w:rFonts w:ascii="仿宋" w:eastAsia="仿宋" w:hAnsi="仿宋" w:hint="eastAsia"/>
          <w:sz w:val="32"/>
          <w:szCs w:val="32"/>
        </w:rPr>
        <w:t>，并报教育局批准后报财政执行。额外要考虑早晚自习期间值班教师值班费。</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22F16" w:rsidRPr="00922F16" w:rsidRDefault="00070A43" w:rsidP="00922F16">
      <w:pPr>
        <w:spacing w:line="560" w:lineRule="exact"/>
        <w:ind w:firstLineChars="200" w:firstLine="640"/>
        <w:rPr>
          <w:rFonts w:ascii="仿宋" w:eastAsia="仿宋" w:hAnsi="仿宋"/>
          <w:color w:val="000000" w:themeColor="text1"/>
          <w:sz w:val="32"/>
          <w:szCs w:val="32"/>
        </w:rPr>
      </w:pPr>
      <w:r>
        <w:rPr>
          <w:rFonts w:ascii="仿宋_GB2312" w:eastAsia="仿宋_GB2312" w:hAnsi="宋体" w:hint="eastAsia"/>
          <w:sz w:val="32"/>
          <w:szCs w:val="32"/>
          <w:lang w:val="zh-CN"/>
        </w:rPr>
        <w:t>1．项目主要内容。</w:t>
      </w:r>
      <w:r w:rsidR="00922F16" w:rsidRPr="00922F16">
        <w:rPr>
          <w:rFonts w:ascii="仿宋" w:eastAsia="仿宋" w:hAnsi="仿宋" w:hint="eastAsia"/>
          <w:color w:val="000000" w:themeColor="text1"/>
          <w:sz w:val="32"/>
          <w:szCs w:val="32"/>
        </w:rPr>
        <w:t>为弥补学生自主学习时间的不足，充分利用早上和晚上时间进行辅导，进一步提升学生学科能力，一方面为学生提供在校更多的自主学习时间，另一方面增加辅导学生时间，让学生在自主学习中发现的问题能及时解惑，进一步扎实学生的的基础知识。该项目名为教师绩效工资，通俗点说就是早晚自习辅导课时费。</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w:t>
      </w:r>
      <w:r w:rsidR="00922F16">
        <w:rPr>
          <w:rFonts w:ascii="仿宋_GB2312" w:eastAsia="仿宋_GB2312" w:hAnsi="宋体" w:hint="eastAsia"/>
          <w:sz w:val="32"/>
          <w:szCs w:val="32"/>
          <w:lang w:val="zh-CN"/>
        </w:rPr>
        <w:t>本单位高中部制定了该项目</w:t>
      </w:r>
      <w:r w:rsidR="00922F16" w:rsidRPr="00922F16">
        <w:rPr>
          <w:rFonts w:ascii="仿宋" w:eastAsia="仿宋" w:hAnsi="仿宋" w:hint="eastAsia"/>
          <w:color w:val="000000" w:themeColor="text1"/>
          <w:sz w:val="32"/>
          <w:szCs w:val="32"/>
        </w:rPr>
        <w:t>资金管理办法</w:t>
      </w:r>
      <w:r w:rsidR="00922F16">
        <w:rPr>
          <w:rFonts w:ascii="仿宋" w:eastAsia="仿宋" w:hAnsi="仿宋" w:hint="eastAsia"/>
          <w:color w:val="000000" w:themeColor="text1"/>
          <w:sz w:val="32"/>
          <w:szCs w:val="32"/>
        </w:rPr>
        <w:t>、早晚自习管理办法</w:t>
      </w:r>
      <w:r w:rsidR="00922F16" w:rsidRPr="00922F16">
        <w:rPr>
          <w:rFonts w:ascii="仿宋" w:eastAsia="仿宋" w:hAnsi="仿宋" w:hint="eastAsia"/>
          <w:color w:val="000000" w:themeColor="text1"/>
          <w:sz w:val="32"/>
          <w:szCs w:val="32"/>
        </w:rPr>
        <w:t>，高中教务处具体</w:t>
      </w:r>
      <w:r w:rsidR="00922F16">
        <w:rPr>
          <w:rFonts w:ascii="仿宋" w:eastAsia="仿宋" w:hAnsi="仿宋" w:hint="eastAsia"/>
          <w:color w:val="000000" w:themeColor="text1"/>
          <w:sz w:val="32"/>
          <w:szCs w:val="32"/>
        </w:rPr>
        <w:t>制定了</w:t>
      </w:r>
      <w:r w:rsidR="00922F16" w:rsidRPr="00922F16">
        <w:rPr>
          <w:rFonts w:ascii="仿宋" w:eastAsia="仿宋" w:hAnsi="仿宋" w:hint="eastAsia"/>
          <w:color w:val="000000" w:themeColor="text1"/>
          <w:sz w:val="32"/>
          <w:szCs w:val="32"/>
        </w:rPr>
        <w:t>早晚自习时间安排、教师辅导时间安排，高中部领导班子负责平时该项工作的检查、督促、核算、申请资金、兑现资金。分年级安排专人值班，值班人员根据教务处提供的辅导教师安排表核实辅导教师到岗位情况，如实登记到岗辅导教师课时，并协调解决意外事件。</w:t>
      </w:r>
    </w:p>
    <w:p w:rsidR="00922F16" w:rsidRPr="0095631D" w:rsidRDefault="00070A43" w:rsidP="00922F16">
      <w:pPr>
        <w:spacing w:line="600" w:lineRule="exact"/>
        <w:ind w:firstLineChars="200" w:firstLine="640"/>
        <w:rPr>
          <w:rFonts w:ascii="仿宋" w:eastAsia="仿宋" w:hAnsi="仿宋"/>
          <w:color w:val="000000" w:themeColor="text1"/>
          <w:sz w:val="32"/>
          <w:szCs w:val="32"/>
        </w:rPr>
      </w:pPr>
      <w:r w:rsidRPr="0095631D">
        <w:rPr>
          <w:rFonts w:ascii="仿宋" w:eastAsia="仿宋" w:hAnsi="仿宋" w:hint="eastAsia"/>
          <w:color w:val="000000" w:themeColor="text1"/>
          <w:sz w:val="32"/>
          <w:szCs w:val="32"/>
        </w:rPr>
        <w:t>3．</w:t>
      </w:r>
      <w:r w:rsidR="00922F16" w:rsidRPr="0095631D">
        <w:rPr>
          <w:rFonts w:ascii="仿宋" w:eastAsia="仿宋" w:hAnsi="仿宋" w:hint="eastAsia"/>
          <w:color w:val="000000" w:themeColor="text1"/>
          <w:sz w:val="32"/>
          <w:szCs w:val="32"/>
        </w:rPr>
        <w:t>该项目申报的内容和具体实施的内容相符，申报目标合理可行，促使教育发展起</w:t>
      </w:r>
      <w:r w:rsidR="00922F16" w:rsidRPr="0095631D">
        <w:rPr>
          <w:rFonts w:ascii="仿宋" w:eastAsia="仿宋" w:hAnsi="仿宋"/>
          <w:color w:val="000000" w:themeColor="text1"/>
          <w:sz w:val="32"/>
          <w:szCs w:val="32"/>
        </w:rPr>
        <w:t>了积极作用</w:t>
      </w:r>
      <w:r w:rsidR="00922F16" w:rsidRPr="0095631D">
        <w:rPr>
          <w:rFonts w:ascii="仿宋" w:eastAsia="仿宋" w:hAnsi="仿宋" w:hint="eastAsia"/>
          <w:color w:val="000000" w:themeColor="text1"/>
          <w:sz w:val="32"/>
          <w:szCs w:val="32"/>
        </w:rPr>
        <w:t>，具有较强的社会意义。</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5631D" w:rsidRPr="00F20518" w:rsidRDefault="0095631D" w:rsidP="00070A43">
      <w:pPr>
        <w:adjustRightInd w:val="0"/>
        <w:snapToGrid w:val="0"/>
        <w:spacing w:line="600" w:lineRule="exact"/>
        <w:ind w:firstLine="720"/>
        <w:rPr>
          <w:rFonts w:ascii="仿宋" w:eastAsia="仿宋" w:hAnsi="仿宋"/>
          <w:color w:val="000000" w:themeColor="text1"/>
          <w:sz w:val="32"/>
          <w:szCs w:val="32"/>
        </w:rPr>
      </w:pPr>
      <w:r w:rsidRPr="00F20518">
        <w:rPr>
          <w:rFonts w:ascii="仿宋" w:eastAsia="仿宋" w:hAnsi="仿宋" w:hint="eastAsia"/>
          <w:color w:val="000000" w:themeColor="text1"/>
          <w:sz w:val="32"/>
          <w:szCs w:val="32"/>
        </w:rPr>
        <w:t>该项目系学校自选进行项目</w:t>
      </w:r>
      <w:r w:rsidR="00070A43" w:rsidRPr="00F20518">
        <w:rPr>
          <w:rFonts w:ascii="仿宋" w:eastAsia="仿宋" w:hAnsi="仿宋" w:hint="eastAsia"/>
          <w:color w:val="000000" w:themeColor="text1"/>
          <w:sz w:val="32"/>
          <w:szCs w:val="32"/>
        </w:rPr>
        <w:t>绩效</w:t>
      </w:r>
      <w:r w:rsidRPr="00F20518">
        <w:rPr>
          <w:rFonts w:ascii="仿宋" w:eastAsia="仿宋" w:hAnsi="仿宋" w:hint="eastAsia"/>
          <w:color w:val="000000" w:themeColor="text1"/>
          <w:sz w:val="32"/>
          <w:szCs w:val="32"/>
        </w:rPr>
        <w:t>完成情况评价项目。学校组织了自评小组，自评小组开会确定自评项目，制定自评</w:t>
      </w:r>
      <w:r w:rsidRPr="00F20518">
        <w:rPr>
          <w:rFonts w:ascii="仿宋" w:eastAsia="仿宋" w:hAnsi="仿宋" w:hint="eastAsia"/>
          <w:color w:val="000000" w:themeColor="text1"/>
          <w:sz w:val="32"/>
          <w:szCs w:val="32"/>
        </w:rPr>
        <w:lastRenderedPageBreak/>
        <w:t>方法步骤。自评小组通过调阅相关会议资料，查看是否开展事前评估、评估情况、预算编制情况、查阅有关会计资料查看了资金到账情况、核算情况、支付情况等。最后对该荐工作进行了评价。并与有关领导交换了自评小组的意见</w:t>
      </w:r>
      <w:r w:rsidR="00F20518">
        <w:rPr>
          <w:rFonts w:ascii="仿宋" w:eastAsia="仿宋" w:hAnsi="仿宋" w:hint="eastAsia"/>
          <w:color w:val="000000" w:themeColor="text1"/>
          <w:sz w:val="32"/>
          <w:szCs w:val="32"/>
        </w:rPr>
        <w:t>。</w:t>
      </w:r>
    </w:p>
    <w:p w:rsidR="00070A43" w:rsidRDefault="00070A43" w:rsidP="00070A4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070A43" w:rsidRPr="00F20518" w:rsidRDefault="00070A43" w:rsidP="00070A43">
      <w:pPr>
        <w:adjustRightInd w:val="0"/>
        <w:snapToGrid w:val="0"/>
        <w:spacing w:line="600" w:lineRule="exact"/>
        <w:ind w:firstLine="720"/>
        <w:rPr>
          <w:rFonts w:ascii="仿宋" w:eastAsia="仿宋" w:hAnsi="仿宋"/>
          <w:color w:val="000000" w:themeColor="text1"/>
          <w:sz w:val="32"/>
          <w:szCs w:val="32"/>
        </w:rPr>
      </w:pPr>
      <w:r w:rsidRPr="00F20518">
        <w:rPr>
          <w:rFonts w:ascii="仿宋" w:eastAsia="仿宋" w:hAnsi="仿宋" w:hint="eastAsia"/>
          <w:color w:val="000000" w:themeColor="text1"/>
          <w:sz w:val="32"/>
          <w:szCs w:val="32"/>
        </w:rPr>
        <w:t>说明项目资金申报、批复及预算调整等程序的相关情况。</w:t>
      </w:r>
    </w:p>
    <w:p w:rsidR="0095631D" w:rsidRPr="00F20518" w:rsidRDefault="0095631D" w:rsidP="00F20518">
      <w:pPr>
        <w:adjustRightInd w:val="0"/>
        <w:snapToGrid w:val="0"/>
        <w:spacing w:line="580" w:lineRule="exact"/>
        <w:ind w:firstLine="720"/>
        <w:rPr>
          <w:rFonts w:ascii="仿宋" w:eastAsia="仿宋" w:hAnsi="仿宋"/>
          <w:color w:val="000000" w:themeColor="text1"/>
          <w:sz w:val="32"/>
          <w:szCs w:val="32"/>
        </w:rPr>
      </w:pPr>
      <w:r w:rsidRPr="00F20518">
        <w:rPr>
          <w:rFonts w:ascii="仿宋" w:eastAsia="仿宋" w:hAnsi="仿宋" w:hint="eastAsia"/>
          <w:color w:val="000000" w:themeColor="text1"/>
          <w:sz w:val="32"/>
          <w:szCs w:val="32"/>
        </w:rPr>
        <w:t>该项资金预算共240万元。</w:t>
      </w:r>
      <w:r w:rsidR="00F20518" w:rsidRPr="00F20518">
        <w:rPr>
          <w:rFonts w:ascii="仿宋" w:eastAsia="仿宋" w:hAnsi="仿宋" w:hint="eastAsia"/>
          <w:color w:val="000000" w:themeColor="text1"/>
          <w:sz w:val="32"/>
          <w:szCs w:val="32"/>
        </w:rPr>
        <w:t>截止2019年8月31日申请了62.177万元。</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F20518" w:rsidRDefault="00070A43" w:rsidP="00070A43">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1．资金计划。</w:t>
      </w:r>
      <w:r w:rsidR="00F20518" w:rsidRPr="00F20518">
        <w:rPr>
          <w:rFonts w:ascii="仿宋" w:eastAsia="仿宋" w:hAnsi="仿宋" w:hint="eastAsia"/>
          <w:color w:val="000000" w:themeColor="text1"/>
          <w:sz w:val="32"/>
          <w:szCs w:val="32"/>
        </w:rPr>
        <w:t>截止2019年8月31日申请了62.177万元。</w:t>
      </w:r>
    </w:p>
    <w:p w:rsidR="00F20518" w:rsidRPr="00F20518" w:rsidRDefault="00070A43" w:rsidP="00F20518">
      <w:pPr>
        <w:adjustRightInd w:val="0"/>
        <w:snapToGrid w:val="0"/>
        <w:spacing w:line="580" w:lineRule="exact"/>
        <w:ind w:firstLine="720"/>
        <w:rPr>
          <w:rFonts w:ascii="仿宋" w:eastAsia="仿宋" w:hAnsi="仿宋"/>
          <w:color w:val="000000" w:themeColor="text1"/>
          <w:sz w:val="32"/>
          <w:szCs w:val="32"/>
        </w:rPr>
      </w:pPr>
      <w:r>
        <w:rPr>
          <w:rFonts w:ascii="楷体_GB2312" w:eastAsia="楷体_GB2312" w:hAnsi="宋体" w:hint="eastAsia"/>
          <w:sz w:val="32"/>
          <w:szCs w:val="32"/>
          <w:lang w:val="zh-CN"/>
        </w:rPr>
        <w:t>2．资金到位。</w:t>
      </w:r>
      <w:r w:rsidR="00F20518" w:rsidRPr="00F20518">
        <w:rPr>
          <w:rFonts w:ascii="仿宋" w:eastAsia="仿宋" w:hAnsi="仿宋" w:hint="eastAsia"/>
          <w:color w:val="000000" w:themeColor="text1"/>
          <w:sz w:val="32"/>
          <w:szCs w:val="32"/>
        </w:rPr>
        <w:t>截止2019年8月31日</w:t>
      </w:r>
      <w:r w:rsidR="00F20518">
        <w:rPr>
          <w:rFonts w:ascii="仿宋" w:eastAsia="仿宋" w:hAnsi="仿宋" w:hint="eastAsia"/>
          <w:color w:val="000000" w:themeColor="text1"/>
          <w:sz w:val="32"/>
          <w:szCs w:val="32"/>
        </w:rPr>
        <w:t>到位并支会了</w:t>
      </w:r>
      <w:r w:rsidR="00F20518" w:rsidRPr="00F20518">
        <w:rPr>
          <w:rFonts w:ascii="仿宋" w:eastAsia="仿宋" w:hAnsi="仿宋" w:hint="eastAsia"/>
          <w:color w:val="000000" w:themeColor="text1"/>
          <w:sz w:val="32"/>
          <w:szCs w:val="32"/>
        </w:rPr>
        <w:t>62.177万元。所余资金177.823万元财政局调减（峨财行调【2019】0337号），将项目资金调剂到基本支出（301007绩效工资</w:t>
      </w:r>
      <w:r w:rsidR="00F20518">
        <w:rPr>
          <w:rFonts w:ascii="仿宋" w:eastAsia="仿宋" w:hAnsi="仿宋" w:hint="eastAsia"/>
          <w:color w:val="000000" w:themeColor="text1"/>
          <w:sz w:val="32"/>
          <w:szCs w:val="32"/>
        </w:rPr>
        <w:t>，也就是2019年9月以后当年的早晚自习辅导费不再以项目资金出现，而是在基本支出中以绩效工资形式发放</w:t>
      </w:r>
      <w:r w:rsidR="00F20518" w:rsidRPr="00F20518">
        <w:rPr>
          <w:rFonts w:ascii="仿宋" w:eastAsia="仿宋" w:hAnsi="仿宋" w:hint="eastAsia"/>
          <w:color w:val="000000" w:themeColor="text1"/>
          <w:sz w:val="32"/>
          <w:szCs w:val="32"/>
        </w:rPr>
        <w:t>）。</w:t>
      </w:r>
    </w:p>
    <w:p w:rsidR="00070A43" w:rsidRPr="00AB5DBD" w:rsidRDefault="00070A43" w:rsidP="00070A43">
      <w:pPr>
        <w:adjustRightInd w:val="0"/>
        <w:snapToGrid w:val="0"/>
        <w:spacing w:line="600" w:lineRule="exact"/>
        <w:ind w:firstLine="720"/>
        <w:rPr>
          <w:rFonts w:ascii="仿宋" w:eastAsia="仿宋" w:hAnsi="仿宋"/>
          <w:color w:val="000000" w:themeColor="text1"/>
          <w:sz w:val="32"/>
          <w:szCs w:val="32"/>
        </w:rPr>
      </w:pPr>
      <w:r>
        <w:rPr>
          <w:rFonts w:ascii="楷体_GB2312" w:eastAsia="楷体_GB2312" w:hAnsi="宋体" w:hint="eastAsia"/>
          <w:sz w:val="32"/>
          <w:szCs w:val="32"/>
          <w:lang w:val="zh-CN"/>
        </w:rPr>
        <w:t>3．资金使用。</w:t>
      </w:r>
      <w:r w:rsidRPr="00AB5DBD">
        <w:rPr>
          <w:rFonts w:ascii="仿宋" w:eastAsia="仿宋" w:hAnsi="仿宋" w:hint="eastAsia"/>
          <w:color w:val="000000" w:themeColor="text1"/>
          <w:sz w:val="32"/>
          <w:szCs w:val="32"/>
        </w:rPr>
        <w:t>该项目</w:t>
      </w:r>
      <w:r w:rsidR="00F20518" w:rsidRPr="00AB5DBD">
        <w:rPr>
          <w:rFonts w:ascii="仿宋" w:eastAsia="仿宋" w:hAnsi="仿宋" w:hint="eastAsia"/>
          <w:color w:val="000000" w:themeColor="text1"/>
          <w:sz w:val="32"/>
          <w:szCs w:val="32"/>
        </w:rPr>
        <w:t>资金按上级批复的每课时80元标准，按参与辅导课教师的实际课时进行计算</w:t>
      </w:r>
      <w:r w:rsidRPr="00AB5DBD">
        <w:rPr>
          <w:rFonts w:ascii="仿宋" w:eastAsia="仿宋" w:hAnsi="仿宋" w:hint="eastAsia"/>
          <w:color w:val="000000" w:themeColor="text1"/>
          <w:sz w:val="32"/>
          <w:szCs w:val="32"/>
        </w:rPr>
        <w:t>，资金安全</w:t>
      </w:r>
      <w:r w:rsidR="00F20518" w:rsidRPr="00AB5DBD">
        <w:rPr>
          <w:rFonts w:ascii="仿宋" w:eastAsia="仿宋" w:hAnsi="仿宋" w:hint="eastAsia"/>
          <w:color w:val="000000" w:themeColor="text1"/>
          <w:sz w:val="32"/>
          <w:szCs w:val="32"/>
        </w:rPr>
        <w:t>（使用多少申请多少批复多少）</w:t>
      </w:r>
      <w:r w:rsidRPr="00AB5DBD">
        <w:rPr>
          <w:rFonts w:ascii="仿宋" w:eastAsia="仿宋" w:hAnsi="仿宋" w:hint="eastAsia"/>
          <w:color w:val="000000" w:themeColor="text1"/>
          <w:sz w:val="32"/>
          <w:szCs w:val="32"/>
        </w:rPr>
        <w:t>、</w:t>
      </w:r>
      <w:r w:rsidR="00F20518" w:rsidRPr="00AB5DBD">
        <w:rPr>
          <w:rFonts w:ascii="仿宋" w:eastAsia="仿宋" w:hAnsi="仿宋" w:hint="eastAsia"/>
          <w:color w:val="000000" w:themeColor="text1"/>
          <w:sz w:val="32"/>
          <w:szCs w:val="32"/>
        </w:rPr>
        <w:t>使用</w:t>
      </w:r>
      <w:r w:rsidRPr="00AB5DBD">
        <w:rPr>
          <w:rFonts w:ascii="仿宋" w:eastAsia="仿宋" w:hAnsi="仿宋" w:hint="eastAsia"/>
          <w:color w:val="000000" w:themeColor="text1"/>
          <w:sz w:val="32"/>
          <w:szCs w:val="32"/>
        </w:rPr>
        <w:t>规范</w:t>
      </w:r>
      <w:r w:rsidR="00F20518" w:rsidRPr="00AB5DBD">
        <w:rPr>
          <w:rFonts w:ascii="仿宋" w:eastAsia="仿宋" w:hAnsi="仿宋" w:hint="eastAsia"/>
          <w:color w:val="000000" w:themeColor="text1"/>
          <w:sz w:val="32"/>
          <w:szCs w:val="32"/>
        </w:rPr>
        <w:t>、</w:t>
      </w:r>
      <w:r w:rsidRPr="00AB5DBD">
        <w:rPr>
          <w:rFonts w:ascii="仿宋" w:eastAsia="仿宋" w:hAnsi="仿宋" w:hint="eastAsia"/>
          <w:color w:val="000000" w:themeColor="text1"/>
          <w:sz w:val="32"/>
          <w:szCs w:val="32"/>
        </w:rPr>
        <w:t>有效</w:t>
      </w:r>
      <w:r w:rsidR="00F20518" w:rsidRPr="00AB5DBD">
        <w:rPr>
          <w:rFonts w:ascii="仿宋" w:eastAsia="仿宋" w:hAnsi="仿宋" w:hint="eastAsia"/>
          <w:color w:val="000000" w:themeColor="text1"/>
          <w:sz w:val="32"/>
          <w:szCs w:val="32"/>
        </w:rPr>
        <w:t>。</w:t>
      </w:r>
      <w:r w:rsidRPr="00AB5DBD">
        <w:rPr>
          <w:rFonts w:ascii="仿宋" w:eastAsia="仿宋" w:hAnsi="仿宋" w:hint="eastAsia"/>
          <w:color w:val="000000" w:themeColor="text1"/>
          <w:sz w:val="32"/>
          <w:szCs w:val="32"/>
        </w:rPr>
        <w:t>资金支付范围、支付标准、支付进度、支付依据等是合规合法、与预算相符。</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（三）项目财务管理情况。</w:t>
      </w:r>
    </w:p>
    <w:p w:rsidR="00070A43" w:rsidRDefault="00AB5DBD" w:rsidP="00AB5DBD">
      <w:pPr>
        <w:adjustRightInd w:val="0"/>
        <w:snapToGrid w:val="0"/>
        <w:spacing w:line="580" w:lineRule="exact"/>
        <w:ind w:firstLine="720"/>
        <w:rPr>
          <w:rFonts w:ascii="仿宋_GB2312" w:eastAsia="仿宋_GB2312" w:hAnsi="宋体"/>
          <w:sz w:val="32"/>
          <w:szCs w:val="32"/>
          <w:lang w:val="zh-CN"/>
        </w:rPr>
      </w:pPr>
      <w:r w:rsidRPr="00AB5DBD">
        <w:rPr>
          <w:rFonts w:ascii="仿宋" w:eastAsia="仿宋" w:hAnsi="仿宋" w:hint="eastAsia"/>
          <w:color w:val="000000" w:themeColor="text1"/>
          <w:sz w:val="32"/>
          <w:szCs w:val="32"/>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rsidR="00070A43" w:rsidRDefault="00070A43" w:rsidP="00070A4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070A43" w:rsidRDefault="00070A43" w:rsidP="00AB5DBD">
      <w:pPr>
        <w:pStyle w:val="aa"/>
        <w:spacing w:before="0" w:beforeAutospacing="0" w:after="0" w:afterAutospacing="0" w:line="480" w:lineRule="auto"/>
        <w:ind w:firstLineChars="260" w:firstLine="835"/>
        <w:jc w:val="both"/>
        <w:textAlignment w:val="center"/>
        <w:rPr>
          <w:rFonts w:ascii="仿宋" w:eastAsia="仿宋" w:hAnsi="仿宋" w:cs="Times New Roman"/>
          <w:color w:val="000000" w:themeColor="text1"/>
          <w:kern w:val="2"/>
          <w:sz w:val="32"/>
          <w:szCs w:val="32"/>
        </w:rPr>
      </w:pPr>
      <w:r>
        <w:rPr>
          <w:rFonts w:ascii="楷体_GB2312" w:eastAsia="楷体_GB2312" w:hint="eastAsia"/>
          <w:b/>
          <w:sz w:val="32"/>
          <w:szCs w:val="32"/>
          <w:lang w:val="zh-CN"/>
        </w:rPr>
        <w:t>（一）项目组织架构及实施流程。</w:t>
      </w:r>
      <w:r w:rsidR="00AB5DBD" w:rsidRPr="00AB5DBD">
        <w:rPr>
          <w:rFonts w:ascii="仿宋" w:eastAsia="仿宋" w:hAnsi="仿宋" w:cs="Times New Roman"/>
          <w:color w:val="000000" w:themeColor="text1"/>
          <w:kern w:val="2"/>
          <w:sz w:val="32"/>
          <w:szCs w:val="32"/>
        </w:rPr>
        <w:t>根据财政</w:t>
      </w:r>
      <w:r w:rsidR="00AB5DBD" w:rsidRPr="00AB5DBD">
        <w:rPr>
          <w:rFonts w:ascii="仿宋" w:eastAsia="仿宋" w:hAnsi="仿宋" w:cs="Times New Roman" w:hint="eastAsia"/>
          <w:color w:val="000000" w:themeColor="text1"/>
          <w:kern w:val="2"/>
          <w:sz w:val="32"/>
          <w:szCs w:val="32"/>
        </w:rPr>
        <w:t>局、教育局的要求</w:t>
      </w:r>
      <w:r w:rsidR="00AB5DBD" w:rsidRPr="00AB5DBD">
        <w:rPr>
          <w:rFonts w:ascii="仿宋" w:eastAsia="仿宋" w:hAnsi="仿宋" w:cs="Times New Roman"/>
          <w:color w:val="000000" w:themeColor="text1"/>
          <w:kern w:val="2"/>
          <w:sz w:val="32"/>
          <w:szCs w:val="32"/>
        </w:rPr>
        <w:t>，</w:t>
      </w:r>
      <w:r w:rsidR="00AB5DBD" w:rsidRPr="00AB5DBD">
        <w:rPr>
          <w:rFonts w:ascii="仿宋" w:eastAsia="仿宋" w:hAnsi="仿宋" w:cs="Times New Roman" w:hint="eastAsia"/>
          <w:color w:val="000000" w:themeColor="text1"/>
          <w:kern w:val="2"/>
          <w:sz w:val="32"/>
          <w:szCs w:val="32"/>
        </w:rPr>
        <w:t>统计课时数和管理情况</w:t>
      </w:r>
      <w:r w:rsidR="00AB5DBD" w:rsidRPr="00AB5DBD">
        <w:rPr>
          <w:rFonts w:ascii="仿宋" w:eastAsia="仿宋" w:hAnsi="仿宋" w:cs="Times New Roman"/>
          <w:color w:val="000000" w:themeColor="text1"/>
          <w:kern w:val="2"/>
          <w:sz w:val="32"/>
          <w:szCs w:val="32"/>
        </w:rPr>
        <w:t>，报</w:t>
      </w:r>
      <w:r w:rsidR="00AB5DBD" w:rsidRPr="00AB5DBD">
        <w:rPr>
          <w:rFonts w:ascii="仿宋" w:eastAsia="仿宋" w:hAnsi="仿宋" w:cs="Times New Roman" w:hint="eastAsia"/>
          <w:color w:val="000000" w:themeColor="text1"/>
          <w:kern w:val="2"/>
          <w:sz w:val="32"/>
          <w:szCs w:val="32"/>
        </w:rPr>
        <w:t>教育局备案，</w:t>
      </w:r>
      <w:r w:rsidR="00AB5DBD" w:rsidRPr="00AB5DBD">
        <w:rPr>
          <w:rFonts w:ascii="仿宋" w:eastAsia="仿宋" w:hAnsi="仿宋" w:cs="Times New Roman"/>
          <w:color w:val="000000" w:themeColor="text1"/>
          <w:kern w:val="2"/>
          <w:sz w:val="32"/>
          <w:szCs w:val="32"/>
        </w:rPr>
        <w:t>财政局审核拨款</w:t>
      </w:r>
      <w:r w:rsidR="00AB5DBD" w:rsidRPr="00AB5DBD">
        <w:rPr>
          <w:rFonts w:ascii="仿宋" w:eastAsia="仿宋" w:hAnsi="仿宋" w:cs="Times New Roman" w:hint="eastAsia"/>
          <w:color w:val="000000" w:themeColor="text1"/>
          <w:kern w:val="2"/>
          <w:sz w:val="32"/>
          <w:szCs w:val="32"/>
        </w:rPr>
        <w:t>；在经费的支出管理中，我校严格按照有关财务制度，加大管理力度，严把监督审核关，对每笔款项的支付，都有相关资料记载及审核意见，财务室做好财务设置及账户管理，</w:t>
      </w:r>
      <w:r w:rsidR="00556509">
        <w:rPr>
          <w:rFonts w:ascii="仿宋" w:eastAsia="仿宋" w:hAnsi="仿宋" w:cs="Times New Roman" w:hint="eastAsia"/>
          <w:color w:val="000000" w:themeColor="text1"/>
          <w:kern w:val="2"/>
          <w:sz w:val="32"/>
          <w:szCs w:val="32"/>
        </w:rPr>
        <w:t>根据项目资</w:t>
      </w:r>
      <w:r w:rsidR="00AB5DBD" w:rsidRPr="00AB5DBD">
        <w:rPr>
          <w:rFonts w:ascii="仿宋" w:eastAsia="仿宋" w:hAnsi="仿宋" w:cs="Times New Roman" w:hint="eastAsia"/>
          <w:color w:val="000000" w:themeColor="text1"/>
          <w:kern w:val="2"/>
          <w:sz w:val="32"/>
          <w:szCs w:val="32"/>
        </w:rPr>
        <w:t>金管理制度和学校财务管理制度自主使用项目资金。</w:t>
      </w:r>
    </w:p>
    <w:p w:rsidR="00AB5DBD" w:rsidRDefault="00AB5DBD" w:rsidP="00AB5DBD">
      <w:pPr>
        <w:pStyle w:val="aa"/>
        <w:spacing w:before="0" w:beforeAutospacing="0" w:after="0" w:afterAutospacing="0" w:line="480" w:lineRule="auto"/>
        <w:ind w:firstLineChars="260" w:firstLine="832"/>
        <w:jc w:val="both"/>
        <w:textAlignment w:val="center"/>
        <w:rPr>
          <w:rFonts w:ascii="楷体_GB2312" w:eastAsia="楷体_GB2312"/>
          <w:b/>
          <w:sz w:val="32"/>
          <w:szCs w:val="32"/>
          <w:lang w:val="zh-CN"/>
        </w:rPr>
      </w:pPr>
      <w:r>
        <w:rPr>
          <w:rFonts w:ascii="仿宋" w:eastAsia="仿宋" w:hAnsi="仿宋" w:cs="Times New Roman" w:hint="eastAsia"/>
          <w:color w:val="000000" w:themeColor="text1"/>
          <w:kern w:val="2"/>
          <w:sz w:val="32"/>
          <w:szCs w:val="32"/>
        </w:rPr>
        <w:t>学校党政联系会确定了项目，拟文送上级有关部门，项目获批后，由高中部党政办牵头，由教务处负责安排早晚自习时间、时长、辅导教师等，并组织实施。党政办联合纪律监督员对该项目的实施进行了全程监督。</w:t>
      </w:r>
    </w:p>
    <w:p w:rsidR="00556509" w:rsidRPr="00556509" w:rsidRDefault="00070A43" w:rsidP="00070A43">
      <w:pPr>
        <w:adjustRightInd w:val="0"/>
        <w:snapToGrid w:val="0"/>
        <w:spacing w:line="600" w:lineRule="exact"/>
        <w:ind w:firstLine="720"/>
        <w:rPr>
          <w:rFonts w:ascii="仿宋" w:eastAsia="仿宋" w:hAnsi="仿宋"/>
          <w:color w:val="000000" w:themeColor="text1"/>
          <w:sz w:val="32"/>
          <w:szCs w:val="32"/>
        </w:rPr>
      </w:pPr>
      <w:r>
        <w:rPr>
          <w:rFonts w:ascii="楷体_GB2312" w:eastAsia="楷体_GB2312" w:hAnsi="宋体" w:hint="eastAsia"/>
          <w:b/>
          <w:sz w:val="32"/>
          <w:szCs w:val="32"/>
          <w:lang w:val="zh-CN"/>
        </w:rPr>
        <w:t>（二）项目管理情况。</w:t>
      </w:r>
      <w:r w:rsidR="00556509" w:rsidRPr="00556509">
        <w:rPr>
          <w:rFonts w:ascii="仿宋" w:eastAsia="仿宋" w:hAnsi="仿宋" w:hint="eastAsia"/>
          <w:color w:val="000000" w:themeColor="text1"/>
          <w:sz w:val="32"/>
          <w:szCs w:val="32"/>
        </w:rPr>
        <w:t>高中部对</w:t>
      </w:r>
      <w:r w:rsidR="00556509">
        <w:rPr>
          <w:rFonts w:ascii="仿宋" w:eastAsia="仿宋" w:hAnsi="仿宋" w:hint="eastAsia"/>
          <w:color w:val="000000" w:themeColor="text1"/>
          <w:sz w:val="32"/>
          <w:szCs w:val="32"/>
        </w:rPr>
        <w:t>该</w:t>
      </w:r>
      <w:r w:rsidR="00556509" w:rsidRPr="00556509">
        <w:rPr>
          <w:rFonts w:ascii="仿宋" w:eastAsia="仿宋" w:hAnsi="仿宋" w:hint="eastAsia"/>
          <w:color w:val="000000" w:themeColor="text1"/>
          <w:sz w:val="32"/>
          <w:szCs w:val="32"/>
        </w:rPr>
        <w:t>项</w:t>
      </w:r>
      <w:r w:rsidR="00556509">
        <w:rPr>
          <w:rFonts w:ascii="仿宋" w:eastAsia="仿宋" w:hAnsi="仿宋" w:hint="eastAsia"/>
          <w:color w:val="000000" w:themeColor="text1"/>
          <w:sz w:val="32"/>
          <w:szCs w:val="32"/>
        </w:rPr>
        <w:t>工作进行了认真、细致的事前准备、事中管理、事后公示结果。</w:t>
      </w:r>
      <w:r w:rsidR="00556509" w:rsidRPr="00556509">
        <w:rPr>
          <w:rFonts w:ascii="仿宋" w:eastAsia="仿宋" w:hAnsi="仿宋" w:hint="eastAsia"/>
          <w:color w:val="000000" w:themeColor="text1"/>
          <w:sz w:val="32"/>
          <w:szCs w:val="32"/>
        </w:rPr>
        <w:t>辅导课时</w:t>
      </w:r>
      <w:r w:rsidR="00556509">
        <w:rPr>
          <w:rFonts w:ascii="仿宋" w:eastAsia="仿宋" w:hAnsi="仿宋" w:hint="eastAsia"/>
          <w:color w:val="000000" w:themeColor="text1"/>
          <w:sz w:val="32"/>
          <w:szCs w:val="32"/>
        </w:rPr>
        <w:t>排班</w:t>
      </w:r>
      <w:r w:rsidR="00556509" w:rsidRPr="00556509">
        <w:rPr>
          <w:rFonts w:ascii="仿宋" w:eastAsia="仿宋" w:hAnsi="仿宋" w:hint="eastAsia"/>
          <w:color w:val="000000" w:themeColor="text1"/>
          <w:sz w:val="32"/>
          <w:szCs w:val="32"/>
        </w:rPr>
        <w:t>表高中部进行了公开</w:t>
      </w:r>
      <w:r w:rsidR="00556509">
        <w:rPr>
          <w:rFonts w:ascii="仿宋" w:eastAsia="仿宋" w:hAnsi="仿宋" w:hint="eastAsia"/>
          <w:color w:val="000000" w:themeColor="text1"/>
          <w:sz w:val="32"/>
          <w:szCs w:val="32"/>
        </w:rPr>
        <w:t>，每月对每个人的课时数量、按标准计算的金额都进行了公示，公示无异议后成文报上级有关部门</w:t>
      </w:r>
      <w:r w:rsidR="00556509">
        <w:rPr>
          <w:rFonts w:ascii="仿宋" w:eastAsia="仿宋" w:hAnsi="仿宋" w:hint="eastAsia"/>
          <w:color w:val="000000" w:themeColor="text1"/>
          <w:sz w:val="32"/>
          <w:szCs w:val="32"/>
        </w:rPr>
        <w:lastRenderedPageBreak/>
        <w:t>审核并落实资金。</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556509" w:rsidRDefault="00556509"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高中部对此项工作的监管到位，采用公开会议内容、公开课时数量、公示结果、专人值班</w:t>
      </w:r>
      <w:r w:rsidR="00F36C59">
        <w:rPr>
          <w:rFonts w:ascii="仿宋_GB2312" w:eastAsia="仿宋_GB2312" w:hAnsi="宋体" w:hint="eastAsia"/>
          <w:sz w:val="32"/>
          <w:szCs w:val="32"/>
          <w:lang w:val="zh-CN"/>
        </w:rPr>
        <w:t>、抽查、巡查等方式。</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3558C4" w:rsidRPr="00213846" w:rsidRDefault="003558C4" w:rsidP="003558C4">
      <w:pPr>
        <w:spacing w:line="580" w:lineRule="exact"/>
        <w:ind w:firstLineChars="200" w:firstLine="600"/>
        <w:rPr>
          <w:sz w:val="30"/>
          <w:szCs w:val="30"/>
        </w:rPr>
      </w:pPr>
      <w:r>
        <w:rPr>
          <w:rFonts w:hint="eastAsia"/>
          <w:sz w:val="30"/>
          <w:szCs w:val="30"/>
        </w:rPr>
        <w:t>该项目对照预算，截止</w:t>
      </w:r>
      <w:r>
        <w:rPr>
          <w:rFonts w:hint="eastAsia"/>
          <w:sz w:val="30"/>
          <w:szCs w:val="30"/>
        </w:rPr>
        <w:t>2019</w:t>
      </w:r>
      <w:r>
        <w:rPr>
          <w:rFonts w:hint="eastAsia"/>
          <w:sz w:val="30"/>
          <w:szCs w:val="30"/>
        </w:rPr>
        <w:t>年</w:t>
      </w:r>
      <w:r>
        <w:rPr>
          <w:rFonts w:hint="eastAsia"/>
          <w:sz w:val="30"/>
          <w:szCs w:val="30"/>
        </w:rPr>
        <w:t>8</w:t>
      </w:r>
      <w:r>
        <w:rPr>
          <w:rFonts w:hint="eastAsia"/>
          <w:sz w:val="30"/>
          <w:szCs w:val="30"/>
        </w:rPr>
        <w:t>月</w:t>
      </w:r>
      <w:r>
        <w:rPr>
          <w:rFonts w:hint="eastAsia"/>
          <w:sz w:val="30"/>
          <w:szCs w:val="30"/>
        </w:rPr>
        <w:t>31</w:t>
      </w:r>
      <w:r>
        <w:rPr>
          <w:rFonts w:hint="eastAsia"/>
          <w:sz w:val="30"/>
          <w:szCs w:val="30"/>
        </w:rPr>
        <w:t>日，下达预算指标</w:t>
      </w:r>
      <w:r>
        <w:rPr>
          <w:rFonts w:hint="eastAsia"/>
          <w:sz w:val="30"/>
          <w:szCs w:val="30"/>
        </w:rPr>
        <w:t>62.177</w:t>
      </w:r>
      <w:r>
        <w:rPr>
          <w:rFonts w:hint="eastAsia"/>
          <w:sz w:val="30"/>
          <w:szCs w:val="30"/>
        </w:rPr>
        <w:t>万元</w:t>
      </w:r>
      <w:r>
        <w:rPr>
          <w:rFonts w:ascii="仿宋_GB2312" w:hAnsi="宋体" w:hint="eastAsia"/>
          <w:sz w:val="30"/>
          <w:szCs w:val="30"/>
          <w:lang w:val="zh-CN"/>
        </w:rPr>
        <w:t>。使用资金</w:t>
      </w:r>
      <w:r>
        <w:rPr>
          <w:rFonts w:ascii="仿宋_GB2312" w:hAnsi="宋体" w:hint="eastAsia"/>
          <w:sz w:val="30"/>
          <w:szCs w:val="30"/>
          <w:lang w:val="zh-CN"/>
        </w:rPr>
        <w:t>62.177</w:t>
      </w:r>
      <w:r>
        <w:rPr>
          <w:rFonts w:ascii="仿宋_GB2312" w:hAnsi="宋体" w:hint="eastAsia"/>
          <w:sz w:val="30"/>
          <w:szCs w:val="30"/>
          <w:lang w:val="zh-CN"/>
        </w:rPr>
        <w:t>万元。资金拨付进度、拨付总额达到预期安排，项目完成情况较好，完成率</w:t>
      </w:r>
      <w:r>
        <w:rPr>
          <w:rFonts w:ascii="仿宋_GB2312" w:hAnsi="宋体" w:hint="eastAsia"/>
          <w:sz w:val="30"/>
          <w:szCs w:val="30"/>
          <w:lang w:val="zh-CN"/>
        </w:rPr>
        <w:t>100%</w:t>
      </w:r>
      <w:r>
        <w:rPr>
          <w:rFonts w:ascii="仿宋_GB2312" w:hAnsi="宋体" w:hint="eastAsia"/>
          <w:sz w:val="30"/>
          <w:szCs w:val="30"/>
          <w:lang w:val="zh-CN"/>
        </w:rPr>
        <w:t>。</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3558C4" w:rsidRDefault="003558C4" w:rsidP="00070A43">
      <w:pPr>
        <w:adjustRightInd w:val="0"/>
        <w:snapToGrid w:val="0"/>
        <w:spacing w:line="600" w:lineRule="exact"/>
        <w:ind w:firstLine="720"/>
        <w:rPr>
          <w:rFonts w:ascii="仿宋_GB2312" w:hAnsi="宋体"/>
          <w:sz w:val="30"/>
          <w:szCs w:val="30"/>
          <w:lang w:val="zh-CN"/>
        </w:rPr>
      </w:pPr>
      <w:r w:rsidRPr="001D32D7">
        <w:rPr>
          <w:rFonts w:ascii="仿宋_GB2312" w:hAnsi="宋体" w:hint="eastAsia"/>
          <w:sz w:val="30"/>
          <w:szCs w:val="30"/>
          <w:lang w:val="zh-CN"/>
        </w:rPr>
        <w:t>该资金有效的支持了我校教育发展重大项目的实施，确保我校教育教学秩序稳步发展，打下了扎实的基础。</w:t>
      </w:r>
      <w:r>
        <w:rPr>
          <w:rFonts w:ascii="仿宋_GB2312" w:hAnsi="宋体" w:hint="eastAsia"/>
          <w:sz w:val="30"/>
          <w:szCs w:val="30"/>
          <w:lang w:val="zh-CN"/>
        </w:rPr>
        <w:t>确保了项目建设进度的高效推进</w:t>
      </w:r>
      <w:r w:rsidRPr="00626E00">
        <w:rPr>
          <w:rFonts w:ascii="仿宋_GB2312" w:hAnsi="宋体" w:hint="eastAsia"/>
          <w:sz w:val="30"/>
          <w:szCs w:val="30"/>
          <w:lang w:val="zh-CN"/>
        </w:rPr>
        <w:t>，该项目实施的社会效益明显，应持续开展并不断加强。</w:t>
      </w:r>
    </w:p>
    <w:p w:rsidR="00070A43" w:rsidRDefault="00070A43" w:rsidP="00070A4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070A43" w:rsidRPr="003558C4" w:rsidRDefault="003558C4" w:rsidP="003558C4">
      <w:pPr>
        <w:adjustRightInd w:val="0"/>
        <w:snapToGrid w:val="0"/>
        <w:spacing w:line="600" w:lineRule="exact"/>
        <w:ind w:firstLineChars="200" w:firstLine="600"/>
        <w:rPr>
          <w:rFonts w:ascii="仿宋_GB2312" w:hAnsi="宋体"/>
          <w:sz w:val="30"/>
          <w:szCs w:val="30"/>
          <w:lang w:val="zh-CN"/>
        </w:rPr>
      </w:pPr>
      <w:r w:rsidRPr="003558C4">
        <w:rPr>
          <w:rFonts w:ascii="仿宋_GB2312" w:hAnsi="宋体" w:hint="eastAsia"/>
          <w:sz w:val="30"/>
          <w:szCs w:val="30"/>
          <w:lang w:val="zh-CN"/>
        </w:rPr>
        <w:t>该项目对不是太自觉的部分高中学生来说，能有效的组织他们充分利用能利用的时间进行自主学习，提高基础知识的巩固率。每节自习课都有辅导教师到场，学生在自主学习中发现的问题能及时得到解决。</w:t>
      </w:r>
    </w:p>
    <w:p w:rsidR="003558C4" w:rsidRPr="003558C4" w:rsidRDefault="003558C4" w:rsidP="003558C4">
      <w:pPr>
        <w:adjustRightInd w:val="0"/>
        <w:snapToGrid w:val="0"/>
        <w:spacing w:line="600" w:lineRule="exact"/>
        <w:ind w:firstLineChars="200" w:firstLine="600"/>
        <w:rPr>
          <w:rFonts w:ascii="仿宋_GB2312" w:hAnsi="宋体"/>
          <w:sz w:val="30"/>
          <w:szCs w:val="30"/>
          <w:lang w:val="zh-CN"/>
        </w:rPr>
      </w:pPr>
      <w:r w:rsidRPr="003558C4">
        <w:rPr>
          <w:rFonts w:ascii="仿宋_GB2312" w:hAnsi="宋体" w:hint="eastAsia"/>
          <w:sz w:val="30"/>
          <w:szCs w:val="30"/>
          <w:lang w:val="zh-CN"/>
        </w:rPr>
        <w:t>该项目有利于学生、有利于学校，有益于学校提高教学质量，</w:t>
      </w:r>
      <w:r w:rsidRPr="003558C4">
        <w:rPr>
          <w:rFonts w:ascii="仿宋_GB2312" w:hAnsi="宋体" w:hint="eastAsia"/>
          <w:sz w:val="30"/>
          <w:szCs w:val="30"/>
          <w:lang w:val="zh-CN"/>
        </w:rPr>
        <w:lastRenderedPageBreak/>
        <w:t>提高社会效益。</w:t>
      </w:r>
    </w:p>
    <w:p w:rsidR="003558C4" w:rsidRPr="003558C4" w:rsidRDefault="003558C4" w:rsidP="003558C4">
      <w:pPr>
        <w:adjustRightInd w:val="0"/>
        <w:snapToGrid w:val="0"/>
        <w:spacing w:line="600" w:lineRule="exact"/>
        <w:ind w:firstLineChars="200" w:firstLine="600"/>
        <w:rPr>
          <w:rFonts w:ascii="仿宋_GB2312" w:hAnsi="宋体"/>
          <w:sz w:val="30"/>
          <w:szCs w:val="30"/>
          <w:lang w:val="zh-CN"/>
        </w:rPr>
      </w:pPr>
      <w:r w:rsidRPr="003558C4">
        <w:rPr>
          <w:rFonts w:ascii="仿宋_GB2312" w:hAnsi="宋体" w:hint="eastAsia"/>
          <w:sz w:val="30"/>
          <w:szCs w:val="30"/>
          <w:lang w:val="zh-CN"/>
        </w:rPr>
        <w:t>项目可行、学校管理到位、值得长期投入资金。</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070A43" w:rsidRPr="003558C4" w:rsidRDefault="003558C4" w:rsidP="003558C4">
      <w:pPr>
        <w:adjustRightInd w:val="0"/>
        <w:snapToGrid w:val="0"/>
        <w:spacing w:line="600" w:lineRule="exact"/>
        <w:ind w:firstLineChars="200" w:firstLine="600"/>
        <w:rPr>
          <w:rFonts w:ascii="仿宋_GB2312" w:hAnsi="宋体"/>
          <w:sz w:val="30"/>
          <w:szCs w:val="30"/>
          <w:lang w:val="zh-CN"/>
        </w:rPr>
      </w:pPr>
      <w:r w:rsidRPr="003558C4">
        <w:rPr>
          <w:rFonts w:ascii="仿宋_GB2312" w:hAnsi="宋体" w:hint="eastAsia"/>
          <w:sz w:val="30"/>
          <w:szCs w:val="30"/>
          <w:lang w:val="zh-CN"/>
        </w:rPr>
        <w:t>课时费标准偏低，教师们积极性不高。</w:t>
      </w:r>
      <w:r w:rsidR="00070A43" w:rsidRPr="003558C4">
        <w:rPr>
          <w:rFonts w:ascii="仿宋_GB2312" w:hAnsi="宋体" w:hint="eastAsia"/>
          <w:sz w:val="30"/>
          <w:szCs w:val="30"/>
          <w:lang w:val="zh-CN"/>
        </w:rPr>
        <w:tab/>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2408F" w:rsidRDefault="003558C4" w:rsidP="00792A74">
      <w:pPr>
        <w:spacing w:line="580" w:lineRule="exact"/>
        <w:ind w:firstLine="640"/>
        <w:rPr>
          <w:rStyle w:val="1Char"/>
          <w:rFonts w:ascii="黑体" w:eastAsia="黑体" w:hAnsi="黑体"/>
          <w:b w:val="0"/>
        </w:rPr>
      </w:pPr>
      <w:r>
        <w:rPr>
          <w:rFonts w:ascii="仿宋_GB2312" w:hint="eastAsia"/>
          <w:sz w:val="30"/>
          <w:szCs w:val="30"/>
          <w:lang w:val="zh-CN"/>
        </w:rPr>
        <w:t>建议主管部门</w:t>
      </w:r>
      <w:r w:rsidRPr="00626E00">
        <w:rPr>
          <w:rFonts w:ascii="仿宋_GB2312"/>
          <w:sz w:val="30"/>
          <w:szCs w:val="30"/>
          <w:lang w:val="zh-CN"/>
        </w:rPr>
        <w:t>加大资金支持力度</w:t>
      </w:r>
      <w:r>
        <w:rPr>
          <w:rFonts w:ascii="仿宋_GB2312" w:hint="eastAsia"/>
          <w:sz w:val="30"/>
          <w:szCs w:val="30"/>
          <w:lang w:val="zh-CN"/>
        </w:rPr>
        <w:t>。</w:t>
      </w:r>
    </w:p>
    <w:p w:rsidR="00C41831" w:rsidRDefault="00C41831" w:rsidP="00C41831">
      <w:pPr>
        <w:spacing w:line="600" w:lineRule="exact"/>
        <w:jc w:val="center"/>
        <w:outlineLvl w:val="0"/>
        <w:rPr>
          <w:rFonts w:ascii="黑体" w:eastAsia="黑体" w:hAnsi="黑体"/>
          <w:color w:val="000000"/>
          <w:sz w:val="44"/>
          <w:szCs w:val="44"/>
        </w:rPr>
      </w:pPr>
      <w:bookmarkStart w:id="60" w:name="_Toc15396618"/>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41831" w:rsidRDefault="00C41831" w:rsidP="00C41831">
      <w:pPr>
        <w:spacing w:line="600" w:lineRule="exact"/>
        <w:jc w:val="center"/>
        <w:outlineLvl w:val="0"/>
        <w:rPr>
          <w:rFonts w:ascii="黑体" w:eastAsia="黑体" w:hAnsi="黑体"/>
          <w:color w:val="000000"/>
          <w:sz w:val="44"/>
          <w:szCs w:val="44"/>
        </w:rPr>
      </w:pPr>
    </w:p>
    <w:p w:rsidR="00CF319C" w:rsidRDefault="00CF319C" w:rsidP="00C41831">
      <w:pPr>
        <w:spacing w:line="600" w:lineRule="exact"/>
        <w:jc w:val="center"/>
        <w:outlineLvl w:val="0"/>
        <w:rPr>
          <w:rFonts w:ascii="黑体" w:eastAsia="黑体" w:hAnsi="黑体"/>
          <w:color w:val="000000"/>
          <w:sz w:val="44"/>
          <w:szCs w:val="44"/>
        </w:rPr>
      </w:pPr>
    </w:p>
    <w:p w:rsidR="00C41831" w:rsidRDefault="00204CDE" w:rsidP="00C41831">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 附表</w:t>
      </w:r>
      <w:bookmarkStart w:id="61" w:name="_Toc15396619"/>
      <w:bookmarkEnd w:id="59"/>
      <w:bookmarkEnd w:id="60"/>
    </w:p>
    <w:p w:rsidR="00C41831" w:rsidRDefault="00204CDE" w:rsidP="00C41831">
      <w:pPr>
        <w:pStyle w:val="2"/>
        <w:rPr>
          <w:rStyle w:val="2Char"/>
          <w:rFonts w:ascii="仿宋" w:eastAsia="仿宋" w:hAnsi="仿宋"/>
        </w:rPr>
      </w:pPr>
      <w:r w:rsidRPr="00C41831">
        <w:rPr>
          <w:rStyle w:val="2Char"/>
          <w:rFonts w:ascii="仿宋" w:eastAsia="仿宋" w:hAnsi="仿宋" w:hint="eastAsia"/>
          <w:b/>
        </w:rPr>
        <w:t>一、收</w:t>
      </w:r>
      <w:r>
        <w:rPr>
          <w:rStyle w:val="2Char"/>
          <w:rFonts w:ascii="仿宋" w:eastAsia="仿宋" w:hAnsi="仿宋" w:hint="eastAsia"/>
        </w:rPr>
        <w:t>入支出决算总表</w:t>
      </w:r>
      <w:bookmarkStart w:id="62" w:name="_Toc15396620"/>
      <w:bookmarkEnd w:id="61"/>
    </w:p>
    <w:p w:rsidR="00C41831" w:rsidRDefault="00204CDE" w:rsidP="00C41831">
      <w:pPr>
        <w:pStyle w:val="2"/>
        <w:rPr>
          <w:rStyle w:val="2Char"/>
          <w:rFonts w:ascii="仿宋" w:eastAsia="仿宋" w:hAnsi="仿宋"/>
        </w:rPr>
      </w:pPr>
      <w:r w:rsidRPr="00C41831">
        <w:rPr>
          <w:rStyle w:val="2Char"/>
          <w:rFonts w:ascii="仿宋" w:eastAsia="仿宋" w:hAnsi="仿宋" w:hint="eastAsia"/>
          <w:b/>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Start w:id="63" w:name="_Toc15396621"/>
      <w:bookmarkEnd w:id="62"/>
    </w:p>
    <w:p w:rsidR="005B5C64" w:rsidRPr="00C41831" w:rsidRDefault="00204CDE" w:rsidP="00C41831">
      <w:pPr>
        <w:pStyle w:val="2"/>
        <w:rPr>
          <w:rStyle w:val="2Char"/>
          <w:rFonts w:ascii="仿宋" w:eastAsia="仿宋" w:hAnsi="仿宋"/>
        </w:rPr>
      </w:pPr>
      <w:r>
        <w:rPr>
          <w:rStyle w:val="2Char"/>
          <w:rFonts w:ascii="仿宋" w:eastAsia="仿宋" w:hAnsi="仿宋" w:hint="eastAsia"/>
        </w:rPr>
        <w:t>三、</w:t>
      </w:r>
      <w:r w:rsidRPr="00C41831">
        <w:rPr>
          <w:rStyle w:val="2Char"/>
          <w:rFonts w:ascii="仿宋" w:eastAsia="仿宋" w:hAnsi="仿宋" w:hint="eastAsia"/>
          <w:b/>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3"/>
    </w:p>
    <w:p w:rsidR="005B5C64" w:rsidRDefault="00204CDE">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7D1682" w:rsidRDefault="00204CDE">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5B5C64" w:rsidRDefault="00204CDE">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5B5C64" w:rsidRDefault="00204CDE">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5B5C64" w:rsidRDefault="00204CDE">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5B5C64" w:rsidRDefault="00204CDE">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5B5C64" w:rsidRDefault="00204CDE">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5B5C64" w:rsidRDefault="00204CDE">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5B5C64" w:rsidRDefault="00204CDE">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5B5C64" w:rsidSect="005B5C64">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2A" w:rsidRDefault="00AA662A" w:rsidP="005B5C64">
      <w:r>
        <w:separator/>
      </w:r>
    </w:p>
  </w:endnote>
  <w:endnote w:type="continuationSeparator" w:id="0">
    <w:p w:rsidR="00AA662A" w:rsidRDefault="00AA662A" w:rsidP="005B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274C59" w:rsidRDefault="00274C59">
        <w:pPr>
          <w:pStyle w:val="a5"/>
          <w:jc w:val="center"/>
        </w:pPr>
        <w:r>
          <w:fldChar w:fldCharType="begin"/>
        </w:r>
        <w:r>
          <w:instrText>PAGE   \* MERGEFORMAT</w:instrText>
        </w:r>
        <w:r>
          <w:fldChar w:fldCharType="separate"/>
        </w:r>
        <w:r w:rsidR="00C65D32" w:rsidRPr="00C65D32">
          <w:rPr>
            <w:noProof/>
            <w:lang w:val="zh-CN"/>
          </w:rPr>
          <w:t>20</w:t>
        </w:r>
        <w:r>
          <w:fldChar w:fldCharType="end"/>
        </w:r>
      </w:p>
    </w:sdtContent>
  </w:sdt>
  <w:p w:rsidR="00274C59" w:rsidRDefault="00274C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2A" w:rsidRDefault="00AA662A" w:rsidP="005B5C64">
      <w:r>
        <w:separator/>
      </w:r>
    </w:p>
  </w:footnote>
  <w:footnote w:type="continuationSeparator" w:id="0">
    <w:p w:rsidR="00AA662A" w:rsidRDefault="00AA662A" w:rsidP="005B5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7DF0F"/>
    <w:multiLevelType w:val="singleLevel"/>
    <w:tmpl w:val="3B022A68"/>
    <w:lvl w:ilvl="0">
      <w:start w:val="1"/>
      <w:numFmt w:val="decimal"/>
      <w:lvlText w:val="%1."/>
      <w:lvlJc w:val="left"/>
      <w:pPr>
        <w:tabs>
          <w:tab w:val="num" w:pos="312"/>
        </w:tabs>
      </w:pPr>
      <w:rPr>
        <w:color w:val="auto"/>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1272550B"/>
    <w:multiLevelType w:val="multilevel"/>
    <w:tmpl w:val="A9CA1B3C"/>
    <w:lvl w:ilvl="0">
      <w:start w:val="1"/>
      <w:numFmt w:val="japaneseCounting"/>
      <w:lvlText w:val="%1、"/>
      <w:lvlJc w:val="left"/>
      <w:pPr>
        <w:ind w:left="1360" w:hanging="720"/>
      </w:pPr>
      <w:rPr>
        <w:rFonts w:hint="default"/>
        <w:b w:val="0"/>
        <w:color w:val="auto"/>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C1E"/>
    <w:rsid w:val="000222C6"/>
    <w:rsid w:val="00022688"/>
    <w:rsid w:val="0002549F"/>
    <w:rsid w:val="00031FD4"/>
    <w:rsid w:val="000468DB"/>
    <w:rsid w:val="00051D5E"/>
    <w:rsid w:val="00051EB4"/>
    <w:rsid w:val="0006487A"/>
    <w:rsid w:val="00065F8F"/>
    <w:rsid w:val="000702F8"/>
    <w:rsid w:val="00070A43"/>
    <w:rsid w:val="000768F2"/>
    <w:rsid w:val="00082433"/>
    <w:rsid w:val="0009184B"/>
    <w:rsid w:val="00094236"/>
    <w:rsid w:val="0009440D"/>
    <w:rsid w:val="0009593C"/>
    <w:rsid w:val="00097322"/>
    <w:rsid w:val="000A0A17"/>
    <w:rsid w:val="000A6A92"/>
    <w:rsid w:val="000B047F"/>
    <w:rsid w:val="000B5923"/>
    <w:rsid w:val="000B5A48"/>
    <w:rsid w:val="000B6FF3"/>
    <w:rsid w:val="000B75F0"/>
    <w:rsid w:val="000C3467"/>
    <w:rsid w:val="000C3CA6"/>
    <w:rsid w:val="000D1267"/>
    <w:rsid w:val="000D1D50"/>
    <w:rsid w:val="000D5782"/>
    <w:rsid w:val="000E6613"/>
    <w:rsid w:val="000E7119"/>
    <w:rsid w:val="00114E9B"/>
    <w:rsid w:val="001216F3"/>
    <w:rsid w:val="00134238"/>
    <w:rsid w:val="00142216"/>
    <w:rsid w:val="0014410C"/>
    <w:rsid w:val="00144D6A"/>
    <w:rsid w:val="0014729F"/>
    <w:rsid w:val="00157BAB"/>
    <w:rsid w:val="00162C49"/>
    <w:rsid w:val="001654D1"/>
    <w:rsid w:val="00174518"/>
    <w:rsid w:val="0018106D"/>
    <w:rsid w:val="001877A7"/>
    <w:rsid w:val="00191536"/>
    <w:rsid w:val="00191BD0"/>
    <w:rsid w:val="00192D06"/>
    <w:rsid w:val="00196687"/>
    <w:rsid w:val="001B1B55"/>
    <w:rsid w:val="001C0962"/>
    <w:rsid w:val="001C22BF"/>
    <w:rsid w:val="001D25E6"/>
    <w:rsid w:val="001D7531"/>
    <w:rsid w:val="001E737D"/>
    <w:rsid w:val="001F0592"/>
    <w:rsid w:val="001F7506"/>
    <w:rsid w:val="002006CD"/>
    <w:rsid w:val="00202B36"/>
    <w:rsid w:val="0020329F"/>
    <w:rsid w:val="00204B7A"/>
    <w:rsid w:val="00204CDE"/>
    <w:rsid w:val="0021101A"/>
    <w:rsid w:val="00220536"/>
    <w:rsid w:val="00230D2E"/>
    <w:rsid w:val="00235629"/>
    <w:rsid w:val="00260C38"/>
    <w:rsid w:val="002616C0"/>
    <w:rsid w:val="00265372"/>
    <w:rsid w:val="002662AA"/>
    <w:rsid w:val="00266876"/>
    <w:rsid w:val="0027288C"/>
    <w:rsid w:val="00274C59"/>
    <w:rsid w:val="00277167"/>
    <w:rsid w:val="00280496"/>
    <w:rsid w:val="00284AA1"/>
    <w:rsid w:val="002948ED"/>
    <w:rsid w:val="00294DC9"/>
    <w:rsid w:val="00295495"/>
    <w:rsid w:val="00296EDD"/>
    <w:rsid w:val="002A31DE"/>
    <w:rsid w:val="002B2613"/>
    <w:rsid w:val="002B7509"/>
    <w:rsid w:val="002D19B0"/>
    <w:rsid w:val="002D6D05"/>
    <w:rsid w:val="002F1818"/>
    <w:rsid w:val="002F567B"/>
    <w:rsid w:val="00305676"/>
    <w:rsid w:val="00306EE6"/>
    <w:rsid w:val="003216A9"/>
    <w:rsid w:val="00321A92"/>
    <w:rsid w:val="00333916"/>
    <w:rsid w:val="00335A74"/>
    <w:rsid w:val="003558C4"/>
    <w:rsid w:val="00362ACA"/>
    <w:rsid w:val="0036524C"/>
    <w:rsid w:val="0036561B"/>
    <w:rsid w:val="00365F9F"/>
    <w:rsid w:val="0037013F"/>
    <w:rsid w:val="0037329A"/>
    <w:rsid w:val="00380C92"/>
    <w:rsid w:val="003825D4"/>
    <w:rsid w:val="00390CD4"/>
    <w:rsid w:val="003A484F"/>
    <w:rsid w:val="003A4883"/>
    <w:rsid w:val="003B0BE0"/>
    <w:rsid w:val="003B0C1B"/>
    <w:rsid w:val="003B688C"/>
    <w:rsid w:val="003C0291"/>
    <w:rsid w:val="003C39AE"/>
    <w:rsid w:val="003C4CD0"/>
    <w:rsid w:val="003C7B60"/>
    <w:rsid w:val="003D0C0F"/>
    <w:rsid w:val="003D146D"/>
    <w:rsid w:val="003D1FB2"/>
    <w:rsid w:val="003D66DA"/>
    <w:rsid w:val="003E1310"/>
    <w:rsid w:val="003E18AE"/>
    <w:rsid w:val="003E42FA"/>
    <w:rsid w:val="003E6F55"/>
    <w:rsid w:val="00406254"/>
    <w:rsid w:val="00416CD4"/>
    <w:rsid w:val="004223DE"/>
    <w:rsid w:val="004228F3"/>
    <w:rsid w:val="00434489"/>
    <w:rsid w:val="00437085"/>
    <w:rsid w:val="00442023"/>
    <w:rsid w:val="00443880"/>
    <w:rsid w:val="004464F4"/>
    <w:rsid w:val="00465065"/>
    <w:rsid w:val="00471401"/>
    <w:rsid w:val="00473F31"/>
    <w:rsid w:val="0048263A"/>
    <w:rsid w:val="00487E5D"/>
    <w:rsid w:val="0049143E"/>
    <w:rsid w:val="004A711F"/>
    <w:rsid w:val="004B199D"/>
    <w:rsid w:val="004B4690"/>
    <w:rsid w:val="004D19A5"/>
    <w:rsid w:val="004E0A2D"/>
    <w:rsid w:val="004E206B"/>
    <w:rsid w:val="004E6DF7"/>
    <w:rsid w:val="004F0FBD"/>
    <w:rsid w:val="004F403E"/>
    <w:rsid w:val="00505A47"/>
    <w:rsid w:val="00512FDA"/>
    <w:rsid w:val="00520DA0"/>
    <w:rsid w:val="005541A4"/>
    <w:rsid w:val="00556509"/>
    <w:rsid w:val="005664BB"/>
    <w:rsid w:val="00566FFA"/>
    <w:rsid w:val="0057481D"/>
    <w:rsid w:val="00575F0B"/>
    <w:rsid w:val="0058486E"/>
    <w:rsid w:val="00585B33"/>
    <w:rsid w:val="0059014D"/>
    <w:rsid w:val="005A2353"/>
    <w:rsid w:val="005B5C64"/>
    <w:rsid w:val="005C6BD0"/>
    <w:rsid w:val="005C6C4C"/>
    <w:rsid w:val="005D1C8B"/>
    <w:rsid w:val="005D468D"/>
    <w:rsid w:val="005D5CED"/>
    <w:rsid w:val="005E5DA3"/>
    <w:rsid w:val="005E765D"/>
    <w:rsid w:val="005F1A4C"/>
    <w:rsid w:val="00605688"/>
    <w:rsid w:val="006070AF"/>
    <w:rsid w:val="00607E6C"/>
    <w:rsid w:val="006101B1"/>
    <w:rsid w:val="00611C60"/>
    <w:rsid w:val="00614E44"/>
    <w:rsid w:val="0062270A"/>
    <w:rsid w:val="00622830"/>
    <w:rsid w:val="00623DA0"/>
    <w:rsid w:val="00630AEF"/>
    <w:rsid w:val="00631998"/>
    <w:rsid w:val="006325F8"/>
    <w:rsid w:val="00633463"/>
    <w:rsid w:val="00634C9A"/>
    <w:rsid w:val="006440E4"/>
    <w:rsid w:val="0064662F"/>
    <w:rsid w:val="0066343B"/>
    <w:rsid w:val="00664777"/>
    <w:rsid w:val="006748A4"/>
    <w:rsid w:val="00681A31"/>
    <w:rsid w:val="0068237B"/>
    <w:rsid w:val="006832A0"/>
    <w:rsid w:val="00683E73"/>
    <w:rsid w:val="00691894"/>
    <w:rsid w:val="006956BE"/>
    <w:rsid w:val="006A3141"/>
    <w:rsid w:val="006A5E34"/>
    <w:rsid w:val="006A7B22"/>
    <w:rsid w:val="006B2422"/>
    <w:rsid w:val="006B2B9A"/>
    <w:rsid w:val="006B5980"/>
    <w:rsid w:val="006C1937"/>
    <w:rsid w:val="006F020C"/>
    <w:rsid w:val="006F1DF3"/>
    <w:rsid w:val="007127B7"/>
    <w:rsid w:val="0071794B"/>
    <w:rsid w:val="0071798E"/>
    <w:rsid w:val="00727533"/>
    <w:rsid w:val="007305E3"/>
    <w:rsid w:val="007313B5"/>
    <w:rsid w:val="0073202B"/>
    <w:rsid w:val="0074104C"/>
    <w:rsid w:val="007416B6"/>
    <w:rsid w:val="00746F48"/>
    <w:rsid w:val="007477D2"/>
    <w:rsid w:val="0075404D"/>
    <w:rsid w:val="00756811"/>
    <w:rsid w:val="0076182A"/>
    <w:rsid w:val="00767B7E"/>
    <w:rsid w:val="007770C3"/>
    <w:rsid w:val="00780407"/>
    <w:rsid w:val="0078423E"/>
    <w:rsid w:val="00784D24"/>
    <w:rsid w:val="00785FBA"/>
    <w:rsid w:val="00786E4A"/>
    <w:rsid w:val="007875EB"/>
    <w:rsid w:val="00792A74"/>
    <w:rsid w:val="00792C56"/>
    <w:rsid w:val="0079426B"/>
    <w:rsid w:val="007A54E5"/>
    <w:rsid w:val="007B2927"/>
    <w:rsid w:val="007B4C72"/>
    <w:rsid w:val="007D1682"/>
    <w:rsid w:val="007D312A"/>
    <w:rsid w:val="007D3F19"/>
    <w:rsid w:val="007E23B0"/>
    <w:rsid w:val="007E3B44"/>
    <w:rsid w:val="007F1991"/>
    <w:rsid w:val="007F2C2F"/>
    <w:rsid w:val="007F55FC"/>
    <w:rsid w:val="007F5665"/>
    <w:rsid w:val="00800112"/>
    <w:rsid w:val="00803F43"/>
    <w:rsid w:val="00813348"/>
    <w:rsid w:val="008253BB"/>
    <w:rsid w:val="00833962"/>
    <w:rsid w:val="0083706E"/>
    <w:rsid w:val="008408F6"/>
    <w:rsid w:val="008423A5"/>
    <w:rsid w:val="00842766"/>
    <w:rsid w:val="00850625"/>
    <w:rsid w:val="00853718"/>
    <w:rsid w:val="00855221"/>
    <w:rsid w:val="00860645"/>
    <w:rsid w:val="00867CD1"/>
    <w:rsid w:val="00871F71"/>
    <w:rsid w:val="00872FD8"/>
    <w:rsid w:val="008766D7"/>
    <w:rsid w:val="00881160"/>
    <w:rsid w:val="00885AF4"/>
    <w:rsid w:val="008939CD"/>
    <w:rsid w:val="008943B3"/>
    <w:rsid w:val="008B768C"/>
    <w:rsid w:val="008C4DB1"/>
    <w:rsid w:val="008C4EAF"/>
    <w:rsid w:val="008C5176"/>
    <w:rsid w:val="008C7FD0"/>
    <w:rsid w:val="008E0BC9"/>
    <w:rsid w:val="008E1DE7"/>
    <w:rsid w:val="008E1F01"/>
    <w:rsid w:val="008E530B"/>
    <w:rsid w:val="008E6592"/>
    <w:rsid w:val="008E707C"/>
    <w:rsid w:val="008F0862"/>
    <w:rsid w:val="008F3129"/>
    <w:rsid w:val="00900B08"/>
    <w:rsid w:val="00902155"/>
    <w:rsid w:val="00902FA3"/>
    <w:rsid w:val="009074C7"/>
    <w:rsid w:val="009152F7"/>
    <w:rsid w:val="00922F16"/>
    <w:rsid w:val="00923564"/>
    <w:rsid w:val="0092392E"/>
    <w:rsid w:val="009315F9"/>
    <w:rsid w:val="00933499"/>
    <w:rsid w:val="00935C98"/>
    <w:rsid w:val="00946945"/>
    <w:rsid w:val="00951248"/>
    <w:rsid w:val="0095152F"/>
    <w:rsid w:val="00954C49"/>
    <w:rsid w:val="00955E37"/>
    <w:rsid w:val="0095631D"/>
    <w:rsid w:val="0097099F"/>
    <w:rsid w:val="00971997"/>
    <w:rsid w:val="00971FFC"/>
    <w:rsid w:val="0098660A"/>
    <w:rsid w:val="009931C3"/>
    <w:rsid w:val="009A0DB3"/>
    <w:rsid w:val="009B2C43"/>
    <w:rsid w:val="009B4EAE"/>
    <w:rsid w:val="009B7573"/>
    <w:rsid w:val="009C22F4"/>
    <w:rsid w:val="009C2E98"/>
    <w:rsid w:val="009C37FB"/>
    <w:rsid w:val="009D3447"/>
    <w:rsid w:val="009D4711"/>
    <w:rsid w:val="009E4C44"/>
    <w:rsid w:val="009E7EAB"/>
    <w:rsid w:val="009F1185"/>
    <w:rsid w:val="009F18CD"/>
    <w:rsid w:val="009F2A13"/>
    <w:rsid w:val="009F7527"/>
    <w:rsid w:val="00A039ED"/>
    <w:rsid w:val="00A04EB0"/>
    <w:rsid w:val="00A13A02"/>
    <w:rsid w:val="00A13CC1"/>
    <w:rsid w:val="00A16847"/>
    <w:rsid w:val="00A220FA"/>
    <w:rsid w:val="00A237D8"/>
    <w:rsid w:val="00A238D4"/>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662A"/>
    <w:rsid w:val="00AB5DBD"/>
    <w:rsid w:val="00AB5F31"/>
    <w:rsid w:val="00AB64C9"/>
    <w:rsid w:val="00AC3C6A"/>
    <w:rsid w:val="00AD01B4"/>
    <w:rsid w:val="00AD0F83"/>
    <w:rsid w:val="00AD5620"/>
    <w:rsid w:val="00AD656B"/>
    <w:rsid w:val="00AD7C1B"/>
    <w:rsid w:val="00AE16BA"/>
    <w:rsid w:val="00AE1EBE"/>
    <w:rsid w:val="00AE5D7C"/>
    <w:rsid w:val="00AE7850"/>
    <w:rsid w:val="00B005E8"/>
    <w:rsid w:val="00B03C9D"/>
    <w:rsid w:val="00B060AE"/>
    <w:rsid w:val="00B10517"/>
    <w:rsid w:val="00B14E76"/>
    <w:rsid w:val="00B161B8"/>
    <w:rsid w:val="00B2048C"/>
    <w:rsid w:val="00B20E4D"/>
    <w:rsid w:val="00B22F08"/>
    <w:rsid w:val="00B310B9"/>
    <w:rsid w:val="00B35F3F"/>
    <w:rsid w:val="00B36CBB"/>
    <w:rsid w:val="00B3747F"/>
    <w:rsid w:val="00B425E0"/>
    <w:rsid w:val="00B440AA"/>
    <w:rsid w:val="00B44B70"/>
    <w:rsid w:val="00B46EFC"/>
    <w:rsid w:val="00B53C56"/>
    <w:rsid w:val="00B57DAF"/>
    <w:rsid w:val="00B72756"/>
    <w:rsid w:val="00B77EA6"/>
    <w:rsid w:val="00B81598"/>
    <w:rsid w:val="00B841F1"/>
    <w:rsid w:val="00B944D6"/>
    <w:rsid w:val="00B95818"/>
    <w:rsid w:val="00BA03E9"/>
    <w:rsid w:val="00BA2BDA"/>
    <w:rsid w:val="00BB4DF0"/>
    <w:rsid w:val="00BC289F"/>
    <w:rsid w:val="00BC2D50"/>
    <w:rsid w:val="00BC33BF"/>
    <w:rsid w:val="00BC5361"/>
    <w:rsid w:val="00BC5460"/>
    <w:rsid w:val="00BC6B50"/>
    <w:rsid w:val="00BD0E25"/>
    <w:rsid w:val="00BD318C"/>
    <w:rsid w:val="00BE1F07"/>
    <w:rsid w:val="00BE46B5"/>
    <w:rsid w:val="00BE4877"/>
    <w:rsid w:val="00BF5BD6"/>
    <w:rsid w:val="00C00945"/>
    <w:rsid w:val="00C03E31"/>
    <w:rsid w:val="00C10A0C"/>
    <w:rsid w:val="00C17667"/>
    <w:rsid w:val="00C2747F"/>
    <w:rsid w:val="00C30E69"/>
    <w:rsid w:val="00C33E72"/>
    <w:rsid w:val="00C354B2"/>
    <w:rsid w:val="00C35554"/>
    <w:rsid w:val="00C41831"/>
    <w:rsid w:val="00C42001"/>
    <w:rsid w:val="00C42709"/>
    <w:rsid w:val="00C533CC"/>
    <w:rsid w:val="00C5751C"/>
    <w:rsid w:val="00C613FB"/>
    <w:rsid w:val="00C61BFC"/>
    <w:rsid w:val="00C62B85"/>
    <w:rsid w:val="00C65438"/>
    <w:rsid w:val="00C65D32"/>
    <w:rsid w:val="00C91CBB"/>
    <w:rsid w:val="00CA46D0"/>
    <w:rsid w:val="00CB2F94"/>
    <w:rsid w:val="00CB4E70"/>
    <w:rsid w:val="00CC09B6"/>
    <w:rsid w:val="00CC666F"/>
    <w:rsid w:val="00CD1E3F"/>
    <w:rsid w:val="00CE44F6"/>
    <w:rsid w:val="00CE49DA"/>
    <w:rsid w:val="00CE4EF6"/>
    <w:rsid w:val="00CE7B61"/>
    <w:rsid w:val="00CF319C"/>
    <w:rsid w:val="00D00095"/>
    <w:rsid w:val="00D10222"/>
    <w:rsid w:val="00D114F0"/>
    <w:rsid w:val="00D16DB3"/>
    <w:rsid w:val="00D20620"/>
    <w:rsid w:val="00D254F7"/>
    <w:rsid w:val="00D26091"/>
    <w:rsid w:val="00D2685C"/>
    <w:rsid w:val="00D34E7C"/>
    <w:rsid w:val="00D35489"/>
    <w:rsid w:val="00D36AFE"/>
    <w:rsid w:val="00D4630E"/>
    <w:rsid w:val="00D51276"/>
    <w:rsid w:val="00D66EED"/>
    <w:rsid w:val="00D7035F"/>
    <w:rsid w:val="00D721C1"/>
    <w:rsid w:val="00D74344"/>
    <w:rsid w:val="00D77D86"/>
    <w:rsid w:val="00D81F84"/>
    <w:rsid w:val="00D8464B"/>
    <w:rsid w:val="00D86A3A"/>
    <w:rsid w:val="00DA024D"/>
    <w:rsid w:val="00DA1702"/>
    <w:rsid w:val="00DA634F"/>
    <w:rsid w:val="00DA65AC"/>
    <w:rsid w:val="00DB1913"/>
    <w:rsid w:val="00DC410D"/>
    <w:rsid w:val="00DC5A81"/>
    <w:rsid w:val="00DC68CA"/>
    <w:rsid w:val="00DC7CBA"/>
    <w:rsid w:val="00DD73B7"/>
    <w:rsid w:val="00DD7861"/>
    <w:rsid w:val="00DE4347"/>
    <w:rsid w:val="00DF28BC"/>
    <w:rsid w:val="00DF34B9"/>
    <w:rsid w:val="00E01053"/>
    <w:rsid w:val="00E061D9"/>
    <w:rsid w:val="00E06CE8"/>
    <w:rsid w:val="00E07ACF"/>
    <w:rsid w:val="00E331A1"/>
    <w:rsid w:val="00E33202"/>
    <w:rsid w:val="00E336A9"/>
    <w:rsid w:val="00E34C58"/>
    <w:rsid w:val="00E472B1"/>
    <w:rsid w:val="00E50624"/>
    <w:rsid w:val="00E568DF"/>
    <w:rsid w:val="00E64269"/>
    <w:rsid w:val="00E66797"/>
    <w:rsid w:val="00E82267"/>
    <w:rsid w:val="00E853CE"/>
    <w:rsid w:val="00E867B6"/>
    <w:rsid w:val="00E87F08"/>
    <w:rsid w:val="00EA010F"/>
    <w:rsid w:val="00EA105B"/>
    <w:rsid w:val="00ED1B63"/>
    <w:rsid w:val="00ED3C1F"/>
    <w:rsid w:val="00ED4085"/>
    <w:rsid w:val="00ED420E"/>
    <w:rsid w:val="00ED6FBE"/>
    <w:rsid w:val="00ED7443"/>
    <w:rsid w:val="00EE2F57"/>
    <w:rsid w:val="00EF4C34"/>
    <w:rsid w:val="00EF77C6"/>
    <w:rsid w:val="00F05438"/>
    <w:rsid w:val="00F1361C"/>
    <w:rsid w:val="00F156F0"/>
    <w:rsid w:val="00F160C7"/>
    <w:rsid w:val="00F20518"/>
    <w:rsid w:val="00F2408F"/>
    <w:rsid w:val="00F240E9"/>
    <w:rsid w:val="00F30F4B"/>
    <w:rsid w:val="00F36C59"/>
    <w:rsid w:val="00F36D8F"/>
    <w:rsid w:val="00F37C8F"/>
    <w:rsid w:val="00F417B1"/>
    <w:rsid w:val="00F45853"/>
    <w:rsid w:val="00F56690"/>
    <w:rsid w:val="00F602DF"/>
    <w:rsid w:val="00F64745"/>
    <w:rsid w:val="00F754A1"/>
    <w:rsid w:val="00F81FD9"/>
    <w:rsid w:val="00F841AA"/>
    <w:rsid w:val="00F84A94"/>
    <w:rsid w:val="00F87E96"/>
    <w:rsid w:val="00F9532F"/>
    <w:rsid w:val="00FA23E8"/>
    <w:rsid w:val="00FA3C25"/>
    <w:rsid w:val="00FA6A45"/>
    <w:rsid w:val="00FB2A6D"/>
    <w:rsid w:val="00FB626C"/>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uiPriority w:val="99"/>
    <w:unhideWhenUsed/>
    <w:rsid w:val="00AB5DBD"/>
    <w:pPr>
      <w:widowControl/>
      <w:spacing w:before="100" w:beforeAutospacing="1" w:after="100" w:afterAutospacing="1"/>
      <w:jc w:val="left"/>
    </w:pPr>
    <w:rPr>
      <w:rFonts w:ascii="宋体" w:hAnsi="宋体" w:cs="宋体"/>
      <w:kern w:val="0"/>
      <w:sz w:val="24"/>
    </w:rPr>
  </w:style>
  <w:style w:type="paragraph" w:customStyle="1" w:styleId="p0">
    <w:name w:val="p0"/>
    <w:basedOn w:val="a"/>
    <w:rsid w:val="0009440D"/>
    <w:pPr>
      <w:widowControl/>
      <w:spacing w:line="365" w:lineRule="atLeast"/>
      <w:ind w:left="1"/>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0961">
      <w:bodyDiv w:val="1"/>
      <w:marLeft w:val="0"/>
      <w:marRight w:val="0"/>
      <w:marTop w:val="0"/>
      <w:marBottom w:val="0"/>
      <w:divBdr>
        <w:top w:val="none" w:sz="0" w:space="0" w:color="auto"/>
        <w:left w:val="none" w:sz="0" w:space="0" w:color="auto"/>
        <w:bottom w:val="none" w:sz="0" w:space="0" w:color="auto"/>
        <w:right w:val="none" w:sz="0" w:space="0" w:color="auto"/>
      </w:divBdr>
      <w:divsChild>
        <w:div w:id="1054816337">
          <w:marLeft w:val="0"/>
          <w:marRight w:val="0"/>
          <w:marTop w:val="0"/>
          <w:marBottom w:val="0"/>
          <w:divBdr>
            <w:top w:val="none" w:sz="0" w:space="0" w:color="auto"/>
            <w:left w:val="none" w:sz="0" w:space="0" w:color="auto"/>
            <w:bottom w:val="none" w:sz="0" w:space="0" w:color="auto"/>
            <w:right w:val="none" w:sz="0" w:space="0" w:color="auto"/>
          </w:divBdr>
        </w:div>
      </w:divsChild>
    </w:div>
    <w:div w:id="483086493">
      <w:bodyDiv w:val="1"/>
      <w:marLeft w:val="0"/>
      <w:marRight w:val="0"/>
      <w:marTop w:val="0"/>
      <w:marBottom w:val="0"/>
      <w:divBdr>
        <w:top w:val="none" w:sz="0" w:space="0" w:color="auto"/>
        <w:left w:val="none" w:sz="0" w:space="0" w:color="auto"/>
        <w:bottom w:val="none" w:sz="0" w:space="0" w:color="auto"/>
        <w:right w:val="none" w:sz="0" w:space="0" w:color="auto"/>
      </w:divBdr>
      <w:divsChild>
        <w:div w:id="283316025">
          <w:marLeft w:val="0"/>
          <w:marRight w:val="0"/>
          <w:marTop w:val="0"/>
          <w:marBottom w:val="0"/>
          <w:divBdr>
            <w:top w:val="none" w:sz="0" w:space="0" w:color="auto"/>
            <w:left w:val="none" w:sz="0" w:space="0" w:color="auto"/>
            <w:bottom w:val="none" w:sz="0" w:space="0" w:color="auto"/>
            <w:right w:val="none" w:sz="0" w:space="0" w:color="auto"/>
          </w:divBdr>
        </w:div>
      </w:divsChild>
    </w:div>
    <w:div w:id="531114789">
      <w:bodyDiv w:val="1"/>
      <w:marLeft w:val="0"/>
      <w:marRight w:val="0"/>
      <w:marTop w:val="0"/>
      <w:marBottom w:val="0"/>
      <w:divBdr>
        <w:top w:val="none" w:sz="0" w:space="0" w:color="auto"/>
        <w:left w:val="none" w:sz="0" w:space="0" w:color="auto"/>
        <w:bottom w:val="none" w:sz="0" w:space="0" w:color="auto"/>
        <w:right w:val="none" w:sz="0" w:space="0" w:color="auto"/>
      </w:divBdr>
      <w:divsChild>
        <w:div w:id="1769038248">
          <w:marLeft w:val="0"/>
          <w:marRight w:val="0"/>
          <w:marTop w:val="0"/>
          <w:marBottom w:val="0"/>
          <w:divBdr>
            <w:top w:val="none" w:sz="0" w:space="0" w:color="auto"/>
            <w:left w:val="none" w:sz="0" w:space="0" w:color="auto"/>
            <w:bottom w:val="none" w:sz="0" w:space="0" w:color="auto"/>
            <w:right w:val="none" w:sz="0" w:space="0" w:color="auto"/>
          </w:divBdr>
        </w:div>
      </w:divsChild>
    </w:div>
    <w:div w:id="676495031">
      <w:bodyDiv w:val="1"/>
      <w:marLeft w:val="0"/>
      <w:marRight w:val="0"/>
      <w:marTop w:val="0"/>
      <w:marBottom w:val="0"/>
      <w:divBdr>
        <w:top w:val="none" w:sz="0" w:space="0" w:color="auto"/>
        <w:left w:val="none" w:sz="0" w:space="0" w:color="auto"/>
        <w:bottom w:val="none" w:sz="0" w:space="0" w:color="auto"/>
        <w:right w:val="none" w:sz="0" w:space="0" w:color="auto"/>
      </w:divBdr>
      <w:divsChild>
        <w:div w:id="1440442636">
          <w:marLeft w:val="0"/>
          <w:marRight w:val="0"/>
          <w:marTop w:val="0"/>
          <w:marBottom w:val="0"/>
          <w:divBdr>
            <w:top w:val="none" w:sz="0" w:space="0" w:color="auto"/>
            <w:left w:val="none" w:sz="0" w:space="0" w:color="auto"/>
            <w:bottom w:val="none" w:sz="0" w:space="0" w:color="auto"/>
            <w:right w:val="none" w:sz="0" w:space="0" w:color="auto"/>
          </w:divBdr>
        </w:div>
      </w:divsChild>
    </w:div>
    <w:div w:id="792594683">
      <w:bodyDiv w:val="1"/>
      <w:marLeft w:val="0"/>
      <w:marRight w:val="0"/>
      <w:marTop w:val="0"/>
      <w:marBottom w:val="0"/>
      <w:divBdr>
        <w:top w:val="none" w:sz="0" w:space="0" w:color="auto"/>
        <w:left w:val="none" w:sz="0" w:space="0" w:color="auto"/>
        <w:bottom w:val="none" w:sz="0" w:space="0" w:color="auto"/>
        <w:right w:val="none" w:sz="0" w:space="0" w:color="auto"/>
      </w:divBdr>
      <w:divsChild>
        <w:div w:id="589239532">
          <w:marLeft w:val="0"/>
          <w:marRight w:val="0"/>
          <w:marTop w:val="0"/>
          <w:marBottom w:val="0"/>
          <w:divBdr>
            <w:top w:val="none" w:sz="0" w:space="0" w:color="auto"/>
            <w:left w:val="none" w:sz="0" w:space="0" w:color="auto"/>
            <w:bottom w:val="none" w:sz="0" w:space="0" w:color="auto"/>
            <w:right w:val="none" w:sz="0" w:space="0" w:color="auto"/>
          </w:divBdr>
        </w:div>
      </w:divsChild>
    </w:div>
    <w:div w:id="1231035517">
      <w:bodyDiv w:val="1"/>
      <w:marLeft w:val="0"/>
      <w:marRight w:val="0"/>
      <w:marTop w:val="0"/>
      <w:marBottom w:val="0"/>
      <w:divBdr>
        <w:top w:val="none" w:sz="0" w:space="0" w:color="auto"/>
        <w:left w:val="none" w:sz="0" w:space="0" w:color="auto"/>
        <w:bottom w:val="none" w:sz="0" w:space="0" w:color="auto"/>
        <w:right w:val="none" w:sz="0" w:space="0" w:color="auto"/>
      </w:divBdr>
      <w:divsChild>
        <w:div w:id="1383166269">
          <w:marLeft w:val="0"/>
          <w:marRight w:val="0"/>
          <w:marTop w:val="0"/>
          <w:marBottom w:val="0"/>
          <w:divBdr>
            <w:top w:val="none" w:sz="0" w:space="0" w:color="auto"/>
            <w:left w:val="none" w:sz="0" w:space="0" w:color="auto"/>
            <w:bottom w:val="none" w:sz="0" w:space="0" w:color="auto"/>
            <w:right w:val="none" w:sz="0" w:space="0" w:color="auto"/>
          </w:divBdr>
        </w:div>
      </w:divsChild>
    </w:div>
    <w:div w:id="1241988639">
      <w:bodyDiv w:val="1"/>
      <w:marLeft w:val="0"/>
      <w:marRight w:val="0"/>
      <w:marTop w:val="0"/>
      <w:marBottom w:val="0"/>
      <w:divBdr>
        <w:top w:val="none" w:sz="0" w:space="0" w:color="auto"/>
        <w:left w:val="none" w:sz="0" w:space="0" w:color="auto"/>
        <w:bottom w:val="none" w:sz="0" w:space="0" w:color="auto"/>
        <w:right w:val="none" w:sz="0" w:space="0" w:color="auto"/>
      </w:divBdr>
      <w:divsChild>
        <w:div w:id="19555016">
          <w:marLeft w:val="0"/>
          <w:marRight w:val="0"/>
          <w:marTop w:val="0"/>
          <w:marBottom w:val="0"/>
          <w:divBdr>
            <w:top w:val="none" w:sz="0" w:space="0" w:color="auto"/>
            <w:left w:val="none" w:sz="0" w:space="0" w:color="auto"/>
            <w:bottom w:val="none" w:sz="0" w:space="0" w:color="auto"/>
            <w:right w:val="none" w:sz="0" w:space="0" w:color="auto"/>
          </w:divBdr>
        </w:div>
      </w:divsChild>
    </w:div>
    <w:div w:id="1404910048">
      <w:bodyDiv w:val="1"/>
      <w:marLeft w:val="0"/>
      <w:marRight w:val="0"/>
      <w:marTop w:val="0"/>
      <w:marBottom w:val="0"/>
      <w:divBdr>
        <w:top w:val="none" w:sz="0" w:space="0" w:color="auto"/>
        <w:left w:val="none" w:sz="0" w:space="0" w:color="auto"/>
        <w:bottom w:val="none" w:sz="0" w:space="0" w:color="auto"/>
        <w:right w:val="none" w:sz="0" w:space="0" w:color="auto"/>
      </w:divBdr>
      <w:divsChild>
        <w:div w:id="724794108">
          <w:marLeft w:val="0"/>
          <w:marRight w:val="0"/>
          <w:marTop w:val="0"/>
          <w:marBottom w:val="0"/>
          <w:divBdr>
            <w:top w:val="none" w:sz="0" w:space="0" w:color="auto"/>
            <w:left w:val="none" w:sz="0" w:space="0" w:color="auto"/>
            <w:bottom w:val="none" w:sz="0" w:space="0" w:color="auto"/>
            <w:right w:val="none" w:sz="0" w:space="0" w:color="auto"/>
          </w:divBdr>
        </w:div>
      </w:divsChild>
    </w:div>
    <w:div w:id="1758943817">
      <w:bodyDiv w:val="1"/>
      <w:marLeft w:val="0"/>
      <w:marRight w:val="0"/>
      <w:marTop w:val="0"/>
      <w:marBottom w:val="0"/>
      <w:divBdr>
        <w:top w:val="none" w:sz="0" w:space="0" w:color="auto"/>
        <w:left w:val="none" w:sz="0" w:space="0" w:color="auto"/>
        <w:bottom w:val="none" w:sz="0" w:space="0" w:color="auto"/>
        <w:right w:val="none" w:sz="0" w:space="0" w:color="auto"/>
      </w:divBdr>
      <w:divsChild>
        <w:div w:id="1058285240">
          <w:marLeft w:val="0"/>
          <w:marRight w:val="0"/>
          <w:marTop w:val="0"/>
          <w:marBottom w:val="0"/>
          <w:divBdr>
            <w:top w:val="none" w:sz="0" w:space="0" w:color="auto"/>
            <w:left w:val="none" w:sz="0" w:space="0" w:color="auto"/>
            <w:bottom w:val="none" w:sz="0" w:space="0" w:color="auto"/>
            <w:right w:val="none" w:sz="0" w:space="0" w:color="auto"/>
          </w:divBdr>
        </w:div>
      </w:divsChild>
    </w:div>
    <w:div w:id="1768308611">
      <w:bodyDiv w:val="1"/>
      <w:marLeft w:val="0"/>
      <w:marRight w:val="0"/>
      <w:marTop w:val="0"/>
      <w:marBottom w:val="0"/>
      <w:divBdr>
        <w:top w:val="none" w:sz="0" w:space="0" w:color="auto"/>
        <w:left w:val="none" w:sz="0" w:space="0" w:color="auto"/>
        <w:bottom w:val="none" w:sz="0" w:space="0" w:color="auto"/>
        <w:right w:val="none" w:sz="0" w:space="0" w:color="auto"/>
      </w:divBdr>
      <w:divsChild>
        <w:div w:id="1125275550">
          <w:marLeft w:val="0"/>
          <w:marRight w:val="0"/>
          <w:marTop w:val="0"/>
          <w:marBottom w:val="0"/>
          <w:divBdr>
            <w:top w:val="none" w:sz="0" w:space="0" w:color="auto"/>
            <w:left w:val="none" w:sz="0" w:space="0" w:color="auto"/>
            <w:bottom w:val="none" w:sz="0" w:space="0" w:color="auto"/>
            <w:right w:val="none" w:sz="0" w:space="0" w:color="auto"/>
          </w:divBdr>
        </w:div>
      </w:divsChild>
    </w:div>
    <w:div w:id="1882398070">
      <w:bodyDiv w:val="1"/>
      <w:marLeft w:val="0"/>
      <w:marRight w:val="0"/>
      <w:marTop w:val="0"/>
      <w:marBottom w:val="0"/>
      <w:divBdr>
        <w:top w:val="none" w:sz="0" w:space="0" w:color="auto"/>
        <w:left w:val="none" w:sz="0" w:space="0" w:color="auto"/>
        <w:bottom w:val="none" w:sz="0" w:space="0" w:color="auto"/>
        <w:right w:val="none" w:sz="0" w:space="0" w:color="auto"/>
      </w:divBdr>
      <w:divsChild>
        <w:div w:id="1700472664">
          <w:marLeft w:val="0"/>
          <w:marRight w:val="0"/>
          <w:marTop w:val="0"/>
          <w:marBottom w:val="0"/>
          <w:divBdr>
            <w:top w:val="none" w:sz="0" w:space="0" w:color="auto"/>
            <w:left w:val="none" w:sz="0" w:space="0" w:color="auto"/>
            <w:bottom w:val="none" w:sz="0" w:space="0" w:color="auto"/>
            <w:right w:val="none" w:sz="0" w:space="0" w:color="auto"/>
          </w:divBdr>
        </w:div>
      </w:divsChild>
    </w:div>
    <w:div w:id="2086023940">
      <w:bodyDiv w:val="1"/>
      <w:marLeft w:val="0"/>
      <w:marRight w:val="0"/>
      <w:marTop w:val="0"/>
      <w:marBottom w:val="0"/>
      <w:divBdr>
        <w:top w:val="none" w:sz="0" w:space="0" w:color="auto"/>
        <w:left w:val="none" w:sz="0" w:space="0" w:color="auto"/>
        <w:bottom w:val="none" w:sz="0" w:space="0" w:color="auto"/>
        <w:right w:val="none" w:sz="0" w:space="0" w:color="auto"/>
      </w:divBdr>
      <w:divsChild>
        <w:div w:id="1921213116">
          <w:marLeft w:val="0"/>
          <w:marRight w:val="0"/>
          <w:marTop w:val="0"/>
          <w:marBottom w:val="0"/>
          <w:divBdr>
            <w:top w:val="none" w:sz="0" w:space="0" w:color="auto"/>
            <w:left w:val="none" w:sz="0" w:space="0" w:color="auto"/>
            <w:bottom w:val="none" w:sz="0" w:space="0" w:color="auto"/>
            <w:right w:val="none" w:sz="0" w:space="0" w:color="auto"/>
          </w:divBdr>
        </w:div>
      </w:divsChild>
    </w:div>
    <w:div w:id="2089838930">
      <w:bodyDiv w:val="1"/>
      <w:marLeft w:val="0"/>
      <w:marRight w:val="0"/>
      <w:marTop w:val="0"/>
      <w:marBottom w:val="0"/>
      <w:divBdr>
        <w:top w:val="none" w:sz="0" w:space="0" w:color="auto"/>
        <w:left w:val="none" w:sz="0" w:space="0" w:color="auto"/>
        <w:bottom w:val="none" w:sz="0" w:space="0" w:color="auto"/>
        <w:right w:val="none" w:sz="0" w:space="0" w:color="auto"/>
      </w:divBdr>
      <w:divsChild>
        <w:div w:id="1429501323">
          <w:marLeft w:val="0"/>
          <w:marRight w:val="0"/>
          <w:marTop w:val="0"/>
          <w:marBottom w:val="0"/>
          <w:divBdr>
            <w:top w:val="none" w:sz="0" w:space="0" w:color="auto"/>
            <w:left w:val="none" w:sz="0" w:space="0" w:color="auto"/>
            <w:bottom w:val="none" w:sz="0" w:space="0" w:color="auto"/>
            <w:right w:val="none" w:sz="0" w:space="0" w:color="auto"/>
          </w:divBdr>
        </w:div>
      </w:divsChild>
    </w:div>
    <w:div w:id="2105611004">
      <w:bodyDiv w:val="1"/>
      <w:marLeft w:val="0"/>
      <w:marRight w:val="0"/>
      <w:marTop w:val="0"/>
      <w:marBottom w:val="0"/>
      <w:divBdr>
        <w:top w:val="none" w:sz="0" w:space="0" w:color="auto"/>
        <w:left w:val="none" w:sz="0" w:space="0" w:color="auto"/>
        <w:bottom w:val="none" w:sz="0" w:space="0" w:color="auto"/>
        <w:right w:val="none" w:sz="0" w:space="0" w:color="auto"/>
      </w:divBdr>
      <w:divsChild>
        <w:div w:id="1870803204">
          <w:marLeft w:val="0"/>
          <w:marRight w:val="0"/>
          <w:marTop w:val="0"/>
          <w:marBottom w:val="0"/>
          <w:divBdr>
            <w:top w:val="none" w:sz="0" w:space="0" w:color="auto"/>
            <w:left w:val="none" w:sz="0" w:space="0" w:color="auto"/>
            <w:bottom w:val="none" w:sz="0" w:space="0" w:color="auto"/>
            <w:right w:val="none" w:sz="0" w:space="0" w:color="auto"/>
          </w:divBdr>
        </w:div>
      </w:divsChild>
    </w:div>
    <w:div w:id="2115443959">
      <w:bodyDiv w:val="1"/>
      <w:marLeft w:val="0"/>
      <w:marRight w:val="0"/>
      <w:marTop w:val="0"/>
      <w:marBottom w:val="0"/>
      <w:divBdr>
        <w:top w:val="none" w:sz="0" w:space="0" w:color="auto"/>
        <w:left w:val="none" w:sz="0" w:space="0" w:color="auto"/>
        <w:bottom w:val="none" w:sz="0" w:space="0" w:color="auto"/>
        <w:right w:val="none" w:sz="0" w:space="0" w:color="auto"/>
      </w:divBdr>
      <w:divsChild>
        <w:div w:id="7091151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AAFE8-C857-4CBB-8120-6A7D0E1D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48</Pages>
  <Words>19178</Words>
  <Characters>2551</Characters>
  <Application>Microsoft Office Word</Application>
  <DocSecurity>0</DocSecurity>
  <Lines>21</Lines>
  <Paragraphs>43</Paragraphs>
  <ScaleCrop>false</ScaleCrop>
  <Company>四川省财政厅</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xb21cn</cp:lastModifiedBy>
  <cp:revision>167</cp:revision>
  <cp:lastPrinted>2020-07-23T02:58:00Z</cp:lastPrinted>
  <dcterms:created xsi:type="dcterms:W3CDTF">2020-08-04T01:49:00Z</dcterms:created>
  <dcterms:modified xsi:type="dcterms:W3CDTF">2020-10-27T00:26:00Z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