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475"/>
      <w:bookmarkStart w:id="3" w:name="_Toc15377425"/>
      <w:bookmarkStart w:id="4" w:name="_Toc15378441"/>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6" w:name="_Toc15377194"/>
      <w:bookmarkStart w:id="7" w:name="_Toc15378442"/>
      <w:bookmarkStart w:id="8" w:name="_Toc15377426"/>
      <w:bookmarkStart w:id="9" w:name="_Toc15396476"/>
      <w:bookmarkStart w:id="10" w:name="_Toc15396598"/>
      <w:r>
        <w:rPr>
          <w:rFonts w:hint="eastAsia" w:ascii="方正小标宋简体" w:hAnsi="宋体" w:eastAsia="方正小标宋简体"/>
          <w:color w:val="000000"/>
          <w:sz w:val="72"/>
          <w:szCs w:val="72"/>
        </w:rPr>
        <w:t>四川省</w:t>
      </w:r>
      <w:bookmarkEnd w:id="0"/>
      <w:bookmarkStart w:id="11" w:name="_Toc15306268"/>
    </w:p>
    <w:p>
      <w:pPr>
        <w:adjustRightInd w:val="0"/>
        <w:snapToGrid w:val="0"/>
        <w:spacing w:line="360" w:lineRule="auto"/>
        <w:jc w:val="center"/>
        <w:outlineLvl w:val="0"/>
        <w:rPr>
          <w:rFonts w:hint="eastAsia" w:ascii="方正小标宋简体" w:hAnsi="宋体" w:eastAsia="方正小标宋简体"/>
          <w:color w:val="000000"/>
          <w:sz w:val="72"/>
          <w:szCs w:val="72"/>
          <w:lang w:val="en-US" w:eastAsia="zh-CN"/>
        </w:rPr>
      </w:pPr>
      <w:r>
        <w:rPr>
          <w:rFonts w:hint="eastAsia" w:ascii="方正小标宋简体" w:hAnsi="宋体" w:eastAsia="方正小标宋简体"/>
          <w:color w:val="000000"/>
          <w:sz w:val="72"/>
          <w:szCs w:val="72"/>
          <w:lang w:val="en-US" w:eastAsia="zh-CN"/>
        </w:rPr>
        <w:t>峨眉山市教育考试中心</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公开时间：2020年10月2</w:t>
      </w:r>
      <w:r>
        <w:rPr>
          <w:rFonts w:hint="eastAsia"/>
          <w:lang w:val="en-US" w:eastAsia="zh-CN"/>
        </w:rPr>
        <w:t>7</w:t>
      </w:r>
      <w:r>
        <w:rPr>
          <w:rFonts w:hint="eastAsia"/>
        </w:rPr>
        <w:t>日</w:t>
      </w:r>
      <w:bookmarkStart w:id="69" w:name="_GoBack"/>
      <w:bookmarkEnd w:id="69"/>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一、基本职能及主要工</w:t>
      </w:r>
      <w:r>
        <w:rPr>
          <w:rFonts w:hint="eastAsia"/>
          <w:sz w:val="24"/>
          <w:lang w:val="en-US" w:eastAsia="zh-CN"/>
        </w:rPr>
        <w:t xml:space="preserve">               </w:t>
      </w:r>
      <w:r>
        <w:rPr>
          <w:rFonts w:hint="eastAsia"/>
          <w:sz w:val="24"/>
          <w:lang w:eastAsia="zh-CN"/>
        </w:rPr>
        <w:t>………………………………………</w:t>
      </w:r>
      <w:r>
        <w:rPr>
          <w:rFonts w:hint="eastAsia"/>
          <w:sz w:val="24"/>
          <w:lang w:val="en-US" w:eastAsia="zh-CN"/>
        </w:rPr>
        <w:t>4</w:t>
      </w:r>
    </w:p>
    <w:p>
      <w:pPr>
        <w:pStyle w:val="11"/>
        <w:adjustRightInd w:val="0"/>
        <w:snapToGrid w:val="0"/>
        <w:spacing w:line="440" w:lineRule="exact"/>
        <w:jc w:val="left"/>
        <w:rPr>
          <w:rFonts w:hint="default" w:ascii="仿宋" w:hAnsi="仿宋" w:eastAsia="仿宋" w:cstheme="minorBidi"/>
          <w:sz w:val="24"/>
          <w:lang w:val="en-US"/>
        </w:rPr>
      </w:pPr>
      <w:r>
        <w:rPr>
          <w:rFonts w:hint="eastAsia"/>
          <w:sz w:val="24"/>
        </w:rPr>
        <w:t>二、机构设置</w:t>
      </w:r>
      <w:r>
        <w:rPr>
          <w:rFonts w:hint="eastAsia"/>
          <w:sz w:val="24"/>
          <w:lang w:val="en-US" w:eastAsia="zh-CN"/>
        </w:rPr>
        <w:t xml:space="preserve">                      </w:t>
      </w:r>
      <w:r>
        <w:rPr>
          <w:rFonts w:hint="eastAsia"/>
          <w:sz w:val="24"/>
          <w:lang w:eastAsia="zh-CN"/>
        </w:rPr>
        <w:t>………………………………………</w:t>
      </w:r>
      <w:r>
        <w:rPr>
          <w:rFonts w:hint="eastAsia"/>
          <w:sz w:val="24"/>
          <w:lang w:val="en-US" w:eastAsia="zh-CN"/>
        </w:rPr>
        <w:t>6</w:t>
      </w:r>
    </w:p>
    <w:p>
      <w:pPr>
        <w:pStyle w:val="11"/>
        <w:adjustRightInd w:val="0"/>
        <w:snapToGrid w:val="0"/>
        <w:spacing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hint="eastAsia"/>
          <w:sz w:val="24"/>
          <w:lang w:val="en-US" w:eastAsia="zh-CN"/>
        </w:rPr>
        <w:t xml:space="preserve">        </w:t>
      </w:r>
      <w:r>
        <w:rPr>
          <w:rFonts w:hint="eastAsia"/>
          <w:sz w:val="24"/>
          <w:lang w:eastAsia="zh-CN"/>
        </w:rPr>
        <w:t>……………………………………</w:t>
      </w:r>
      <w:r>
        <w:rPr>
          <w:rFonts w:hint="eastAsia"/>
          <w:sz w:val="24"/>
          <w:lang w:val="en-US" w:eastAsia="zh-CN"/>
        </w:rPr>
        <w:t>7</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r>
        <w:rPr>
          <w:rFonts w:hint="eastAsia"/>
          <w:sz w:val="24"/>
          <w:lang w:val="en-US" w:eastAsia="zh-CN"/>
        </w:rPr>
        <w:t xml:space="preserve">                </w:t>
      </w:r>
      <w:r>
        <w:rPr>
          <w:rFonts w:hint="eastAsia"/>
          <w:sz w:val="24"/>
          <w:lang w:eastAsia="zh-CN"/>
        </w:rPr>
        <w:t>……………………………………</w:t>
      </w:r>
      <w:r>
        <w:rPr>
          <w:rFonts w:hint="eastAsia"/>
          <w:sz w:val="24"/>
          <w:lang w:val="en-US" w:eastAsia="zh-CN"/>
        </w:rPr>
        <w:t>7</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r>
        <w:rPr>
          <w:rFonts w:hint="eastAsia"/>
          <w:sz w:val="24"/>
          <w:lang w:val="en-US" w:eastAsia="zh-CN"/>
        </w:rPr>
        <w:t xml:space="preserve">                </w:t>
      </w:r>
      <w:r>
        <w:rPr>
          <w:rFonts w:hint="eastAsia"/>
          <w:sz w:val="24"/>
          <w:lang w:eastAsia="zh-CN"/>
        </w:rPr>
        <w:t>……………………………………</w:t>
      </w:r>
      <w:r>
        <w:rPr>
          <w:rFonts w:hint="eastAsia"/>
          <w:sz w:val="24"/>
          <w:lang w:val="en-US" w:eastAsia="zh-CN"/>
        </w:rPr>
        <w:t>8</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rFonts w:hint="eastAsia"/>
          <w:sz w:val="24"/>
          <w:lang w:val="en-US" w:eastAsia="zh-CN"/>
        </w:rPr>
        <w:t xml:space="preserve">        </w:t>
      </w:r>
      <w:r>
        <w:rPr>
          <w:rFonts w:hint="eastAsia"/>
          <w:sz w:val="24"/>
          <w:lang w:eastAsia="zh-CN"/>
        </w:rPr>
        <w:t>…………………………</w:t>
      </w:r>
      <w:r>
        <w:rPr>
          <w:rFonts w:hint="eastAsia"/>
          <w:sz w:val="24"/>
          <w:lang w:val="en-US" w:eastAsia="zh-CN"/>
        </w:rPr>
        <w:t>9</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rFonts w:hint="eastAsia"/>
          <w:sz w:val="24"/>
          <w:lang w:val="en-US" w:eastAsia="zh-CN"/>
        </w:rPr>
        <w:t xml:space="preserve">        </w:t>
      </w:r>
      <w:r>
        <w:rPr>
          <w:rFonts w:hint="eastAsia"/>
          <w:sz w:val="24"/>
          <w:lang w:eastAsia="zh-CN"/>
        </w:rPr>
        <w:t>……………………</w:t>
      </w:r>
      <w:r>
        <w:rPr>
          <w:rFonts w:hint="eastAsia"/>
          <w:sz w:val="24"/>
          <w:lang w:val="en-US" w:eastAsia="zh-CN"/>
        </w:rPr>
        <w:t>9</w:t>
      </w:r>
    </w:p>
    <w:p>
      <w:pPr>
        <w:pStyle w:val="11"/>
        <w:adjustRightInd w:val="0"/>
        <w:snapToGrid w:val="0"/>
        <w:spacing w:line="440" w:lineRule="exact"/>
        <w:jc w:val="left"/>
        <w:rPr>
          <w:rFonts w:hint="default" w:ascii="仿宋" w:hAnsi="仿宋" w:eastAsia="仿宋" w:cstheme="minorBidi"/>
          <w:sz w:val="24"/>
          <w:lang w:val="en-US"/>
        </w:rPr>
      </w:pPr>
      <w:r>
        <w:rPr>
          <w:rFonts w:hint="eastAsia"/>
          <w:sz w:val="24"/>
        </w:rPr>
        <w:t>六、一般公共预算财政拨款基本支出决算情况说</w:t>
      </w:r>
      <w:r>
        <w:rPr>
          <w:rFonts w:hint="eastAsia"/>
          <w:sz w:val="24"/>
          <w:lang w:val="en-US" w:eastAsia="zh-CN"/>
        </w:rPr>
        <w:t xml:space="preserve">     </w:t>
      </w:r>
      <w:r>
        <w:rPr>
          <w:rFonts w:hint="eastAsia"/>
          <w:sz w:val="24"/>
          <w:lang w:eastAsia="zh-CN"/>
        </w:rPr>
        <w:t>……………………</w:t>
      </w:r>
      <w:r>
        <w:rPr>
          <w:rFonts w:hint="eastAsia"/>
          <w:sz w:val="24"/>
          <w:lang w:val="en-US" w:eastAsia="zh-CN"/>
        </w:rPr>
        <w:t>12</w:t>
      </w:r>
    </w:p>
    <w:p>
      <w:pPr>
        <w:pStyle w:val="11"/>
        <w:adjustRightInd w:val="0"/>
        <w:snapToGrid w:val="0"/>
        <w:spacing w:line="440" w:lineRule="exact"/>
        <w:jc w:val="left"/>
        <w:rPr>
          <w:rFonts w:hint="default" w:ascii="仿宋" w:hAnsi="仿宋" w:eastAsia="仿宋" w:cstheme="minorBidi"/>
          <w:sz w:val="24"/>
          <w:lang w:val="en-US"/>
        </w:rPr>
      </w:pPr>
      <w:r>
        <w:rPr>
          <w:rFonts w:hint="eastAsia"/>
          <w:sz w:val="24"/>
        </w:rPr>
        <w:t>七、</w:t>
      </w:r>
      <w:r>
        <w:rPr>
          <w:sz w:val="24"/>
        </w:rPr>
        <w:t>“</w:t>
      </w:r>
      <w:r>
        <w:rPr>
          <w:rFonts w:hint="eastAsia"/>
          <w:sz w:val="24"/>
        </w:rPr>
        <w:t>三公”经费财政拨款支出决算情况说明</w:t>
      </w:r>
      <w:r>
        <w:rPr>
          <w:rFonts w:hint="eastAsia"/>
          <w:sz w:val="24"/>
          <w:lang w:val="en-US" w:eastAsia="zh-CN"/>
        </w:rPr>
        <w:t xml:space="preserve">        </w:t>
      </w:r>
      <w:r>
        <w:rPr>
          <w:rFonts w:hint="eastAsia"/>
          <w:sz w:val="24"/>
          <w:lang w:eastAsia="zh-CN"/>
        </w:rPr>
        <w:t>……………………</w:t>
      </w:r>
      <w:r>
        <w:rPr>
          <w:rFonts w:hint="eastAsia"/>
          <w:sz w:val="24"/>
          <w:lang w:val="en-US" w:eastAsia="zh-CN"/>
        </w:rPr>
        <w:t>13</w:t>
      </w:r>
      <w:r>
        <w:rPr>
          <w:rFonts w:hint="eastAsia"/>
          <w:sz w:val="24"/>
        </w:rPr>
        <w:t>八、政府性基金预算支出决算情况说明</w:t>
      </w:r>
      <w:r>
        <w:rPr>
          <w:rFonts w:hint="eastAsia"/>
          <w:sz w:val="24"/>
          <w:lang w:val="en-US" w:eastAsia="zh-CN"/>
        </w:rPr>
        <w:t xml:space="preserve">             </w:t>
      </w:r>
      <w:r>
        <w:rPr>
          <w:rFonts w:hint="eastAsia"/>
          <w:sz w:val="24"/>
          <w:lang w:eastAsia="zh-CN"/>
        </w:rPr>
        <w:t>……………………</w:t>
      </w:r>
      <w:r>
        <w:rPr>
          <w:rFonts w:hint="eastAsia"/>
          <w:sz w:val="24"/>
          <w:lang w:val="en-US" w:eastAsia="zh-CN"/>
        </w:rPr>
        <w:t>15</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11"/>
        <w:adjustRightInd w:val="0"/>
        <w:snapToGrid w:val="0"/>
        <w:spacing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Pr>
          <w:rFonts w:hint="eastAsia"/>
          <w:sz w:val="24"/>
          <w:lang w:val="en-US" w:eastAsia="zh-CN"/>
        </w:rPr>
        <w:t xml:space="preserve">                              </w:t>
      </w:r>
      <w:r>
        <w:rPr>
          <w:rFonts w:hint="eastAsia"/>
          <w:sz w:val="24"/>
          <w:lang w:eastAsia="zh-CN"/>
        </w:rPr>
        <w:t>……………………</w:t>
      </w:r>
      <w:r>
        <w:rPr>
          <w:rFonts w:hint="eastAsia"/>
          <w:sz w:val="24"/>
          <w:lang w:val="en-US" w:eastAsia="zh-CN"/>
        </w:rPr>
        <w:t>20</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hint="default"/>
          <w:sz w:val="24"/>
          <w:lang w:val="en-US" w:eastAsia="zh-CN"/>
        </w:rPr>
      </w:pPr>
      <w:r>
        <w:rPr>
          <w:rFonts w:hint="eastAsia"/>
          <w:sz w:val="24"/>
        </w:rPr>
        <w:t>附件</w:t>
      </w:r>
      <w:r>
        <w:rPr>
          <w:sz w:val="24"/>
        </w:rPr>
        <w:t>1</w:t>
      </w:r>
      <w:r>
        <w:rPr>
          <w:rFonts w:hint="eastAsia"/>
          <w:sz w:val="24"/>
          <w:lang w:val="en-US" w:eastAsia="zh-CN"/>
        </w:rPr>
        <w:t xml:space="preserve">                                         </w:t>
      </w:r>
      <w:r>
        <w:rPr>
          <w:rFonts w:hint="eastAsia"/>
          <w:sz w:val="24"/>
          <w:lang w:eastAsia="zh-CN"/>
        </w:rPr>
        <w:t>……………………</w:t>
      </w:r>
      <w:r>
        <w:rPr>
          <w:rFonts w:hint="eastAsia"/>
          <w:sz w:val="24"/>
          <w:lang w:val="en-US" w:eastAsia="zh-CN"/>
        </w:rPr>
        <w:t>26</w:t>
      </w:r>
    </w:p>
    <w:p>
      <w:pPr>
        <w:pStyle w:val="11"/>
        <w:adjustRightInd w:val="0"/>
        <w:snapToGrid w:val="0"/>
        <w:spacing w:line="440" w:lineRule="exact"/>
        <w:jc w:val="left"/>
        <w:rPr>
          <w:rFonts w:hint="default" w:ascii="仿宋" w:hAnsi="仿宋" w:eastAsia="仿宋" w:cstheme="minorBidi"/>
          <w:sz w:val="24"/>
          <w:lang w:val="en-US"/>
        </w:rPr>
      </w:pPr>
      <w:r>
        <w:rPr>
          <w:rFonts w:hint="eastAsia"/>
          <w:sz w:val="24"/>
        </w:rPr>
        <w:t>附件</w:t>
      </w:r>
      <w:r>
        <w:rPr>
          <w:sz w:val="24"/>
        </w:rPr>
        <w:t>2</w:t>
      </w:r>
      <w:r>
        <w:rPr>
          <w:rFonts w:hint="eastAsia"/>
          <w:sz w:val="24"/>
          <w:lang w:val="en-US" w:eastAsia="zh-CN"/>
        </w:rPr>
        <w:t xml:space="preserve">                                         </w:t>
      </w:r>
      <w:r>
        <w:rPr>
          <w:rFonts w:hint="eastAsia"/>
          <w:sz w:val="24"/>
          <w:lang w:eastAsia="zh-CN"/>
        </w:rPr>
        <w:t>……………………</w:t>
      </w:r>
      <w:r>
        <w:rPr>
          <w:rFonts w:hint="eastAsia"/>
          <w:sz w:val="24"/>
          <w:lang w:val="en-US" w:eastAsia="zh-CN"/>
        </w:rPr>
        <w:t>32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default" w:ascii="仿宋" w:hAnsi="仿宋" w:eastAsia="仿宋"/>
          <w:bCs/>
          <w:color w:val="000000"/>
          <w:sz w:val="32"/>
          <w:szCs w:val="32"/>
          <w:lang w:val="en-US" w:eastAsia="zh-CN"/>
        </w:rPr>
      </w:pPr>
      <w:bookmarkStart w:id="16" w:name="_Toc15377198"/>
      <w:bookmarkStart w:id="17" w:name="_Toc15378445"/>
      <w:r>
        <w:rPr>
          <w:rFonts w:hint="eastAsia" w:ascii="仿宋" w:hAnsi="仿宋" w:eastAsia="仿宋"/>
          <w:bCs/>
          <w:color w:val="000000"/>
          <w:sz w:val="32"/>
          <w:szCs w:val="32"/>
        </w:rPr>
        <w:t>（一）主要职能。</w:t>
      </w:r>
      <w:bookmarkEnd w:id="16"/>
      <w:bookmarkEnd w:id="17"/>
      <w:r>
        <w:rPr>
          <w:rFonts w:hint="eastAsia" w:ascii="仿宋" w:hAnsi="仿宋" w:eastAsia="仿宋"/>
          <w:bCs/>
          <w:color w:val="000000"/>
          <w:sz w:val="32"/>
          <w:szCs w:val="32"/>
          <w:lang w:val="en-US" w:eastAsia="zh-CN"/>
        </w:rPr>
        <w:t>为各类招生自学考试生提供服务；负责大中专招生和自学考试生的报名、考务、录取等服务。</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2019年，我市的招生考试工作在中共峨眉山市委、市政府、乐山市招考主管部门和市教育局的正确领导下的领导下，深入学习党的十九大、十九届二中、三中、四中全会精神和习近平总书记系列讲话精神,全面贯彻国家和四川省招生考试政策，营造公平、公正、公开的招生考试氛围，从严管理，依法治考，圆满的完成了全年各类考试报名和组考工作，实现了考试工作安全、顺利：</w:t>
      </w:r>
    </w:p>
    <w:p>
      <w:pPr>
        <w:spacing w:line="240" w:lineRule="atLeast"/>
        <w:ind w:firstLine="540" w:firstLineChars="192"/>
        <w:rPr>
          <w:rFonts w:hint="eastAsia" w:ascii="宋体" w:hAnsi="宋体"/>
          <w:b/>
          <w:sz w:val="28"/>
          <w:szCs w:val="28"/>
        </w:rPr>
      </w:pPr>
      <w:r>
        <w:rPr>
          <w:rFonts w:hint="eastAsia" w:ascii="宋体" w:hAnsi="宋体"/>
          <w:b/>
          <w:sz w:val="28"/>
          <w:szCs w:val="28"/>
        </w:rPr>
        <w:t>普通高考工作：</w:t>
      </w:r>
    </w:p>
    <w:p>
      <w:pPr>
        <w:spacing w:line="240" w:lineRule="atLeast"/>
        <w:ind w:firstLine="420" w:firstLineChars="150"/>
        <w:rPr>
          <w:rFonts w:hint="eastAsia" w:ascii="仿宋_GB2312" w:hAnsi="宋体" w:eastAsia="仿宋_GB2312"/>
          <w:sz w:val="28"/>
          <w:szCs w:val="28"/>
        </w:rPr>
      </w:pPr>
      <w:r>
        <w:rPr>
          <w:rFonts w:hint="eastAsia" w:ascii="仿宋_GB2312" w:hAnsi="宋体" w:eastAsia="仿宋_GB2312"/>
          <w:sz w:val="28"/>
          <w:szCs w:val="28"/>
        </w:rPr>
        <w:t xml:space="preserve"> 各类共计报名报考 2721人，各层次（专科及以上）共计上线2409人，总上线率88.5 %。</w:t>
      </w:r>
    </w:p>
    <w:p>
      <w:pPr>
        <w:spacing w:line="240" w:lineRule="atLeast"/>
        <w:ind w:firstLine="420" w:firstLineChars="150"/>
        <w:rPr>
          <w:rFonts w:hint="eastAsia" w:ascii="仿宋_GB2312" w:hAnsi="宋体" w:eastAsia="仿宋_GB2312"/>
          <w:sz w:val="28"/>
          <w:szCs w:val="28"/>
        </w:rPr>
      </w:pPr>
      <w:r>
        <w:rPr>
          <w:rFonts w:hint="eastAsia" w:ascii="仿宋_GB2312" w:hAnsi="宋体" w:eastAsia="仿宋_GB2312"/>
          <w:sz w:val="28"/>
          <w:szCs w:val="28"/>
        </w:rPr>
        <w:t xml:space="preserve"> 本一批硬上线 323人，占总考生11.9%（其中，文科类一本：上线64人，占文科7.3 %；理科类一本：上线259人，占理科22.7%）；</w:t>
      </w:r>
    </w:p>
    <w:p>
      <w:pPr>
        <w:spacing w:line="240" w:lineRule="atLeast"/>
        <w:ind w:firstLine="420" w:firstLineChars="150"/>
        <w:rPr>
          <w:rFonts w:hint="eastAsia" w:ascii="仿宋_GB2312" w:hAnsi="宋体" w:eastAsia="仿宋_GB2312"/>
          <w:sz w:val="28"/>
          <w:szCs w:val="28"/>
        </w:rPr>
      </w:pPr>
      <w:r>
        <w:rPr>
          <w:rFonts w:hint="eastAsia" w:ascii="仿宋_GB2312" w:hAnsi="宋体" w:eastAsia="仿宋_GB2312"/>
          <w:sz w:val="28"/>
          <w:szCs w:val="28"/>
        </w:rPr>
        <w:t xml:space="preserve"> 本二批硬上线573人，占总考生21.0 %（其中，文科类二本：上线208 人，占文科生23.7%；理科类二本：上线365人，占理科生32%）；</w:t>
      </w:r>
    </w:p>
    <w:p>
      <w:pPr>
        <w:spacing w:line="240" w:lineRule="atLeast"/>
        <w:ind w:firstLine="420" w:firstLineChars="150"/>
        <w:rPr>
          <w:rFonts w:hint="eastAsia" w:ascii="仿宋_GB2312" w:hAnsi="宋体" w:eastAsia="仿宋_GB2312"/>
          <w:sz w:val="28"/>
          <w:szCs w:val="28"/>
        </w:rPr>
      </w:pPr>
      <w:r>
        <w:rPr>
          <w:rFonts w:hint="eastAsia" w:ascii="仿宋_GB2312" w:hAnsi="宋体" w:eastAsia="仿宋_GB2312"/>
          <w:sz w:val="28"/>
          <w:szCs w:val="28"/>
        </w:rPr>
        <w:t xml:space="preserve"> 专科批硬上线864人，占总考生31.8 %（其中，文科类专科：上线462 人，占文科生52.6%；理科类专科：上线402人，占理科生35.2%）。</w:t>
      </w:r>
    </w:p>
    <w:p>
      <w:pPr>
        <w:spacing w:line="240" w:lineRule="atLeast"/>
        <w:ind w:firstLine="560" w:firstLineChars="200"/>
        <w:rPr>
          <w:rFonts w:hint="eastAsia" w:ascii="宋体" w:hAnsi="宋体"/>
          <w:sz w:val="28"/>
        </w:rPr>
      </w:pPr>
      <w:r>
        <w:rPr>
          <w:rFonts w:hint="eastAsia" w:ascii="仿宋_GB2312" w:hAnsi="宋体" w:eastAsia="仿宋_GB2312"/>
          <w:sz w:val="28"/>
          <w:szCs w:val="28"/>
        </w:rPr>
        <w:t>高职单招录取649人，录取率23.9%。</w:t>
      </w:r>
    </w:p>
    <w:p>
      <w:pPr>
        <w:spacing w:line="240" w:lineRule="atLeast"/>
        <w:ind w:firstLine="537" w:firstLineChars="192"/>
        <w:rPr>
          <w:rFonts w:ascii="宋体" w:hAnsi="宋体"/>
          <w:sz w:val="28"/>
          <w:szCs w:val="28"/>
        </w:rPr>
      </w:pPr>
    </w:p>
    <w:p>
      <w:pPr>
        <w:spacing w:line="240" w:lineRule="atLeast"/>
        <w:ind w:firstLine="540" w:firstLineChars="192"/>
        <w:rPr>
          <w:rFonts w:ascii="宋体"/>
          <w:sz w:val="28"/>
          <w:szCs w:val="28"/>
        </w:rPr>
      </w:pPr>
      <w:r>
        <w:rPr>
          <w:rFonts w:hint="eastAsia"/>
          <w:b/>
          <w:sz w:val="28"/>
          <w:szCs w:val="28"/>
        </w:rPr>
        <w:t>成人高考工作：</w:t>
      </w:r>
    </w:p>
    <w:p>
      <w:pPr>
        <w:spacing w:line="240" w:lineRule="atLeast"/>
        <w:ind w:firstLine="537" w:firstLineChars="192"/>
        <w:rPr>
          <w:rFonts w:hint="eastAsia" w:ascii="仿宋_GB2312" w:hAnsi="宋体" w:eastAsia="仿宋_GB2312"/>
          <w:sz w:val="28"/>
          <w:szCs w:val="28"/>
        </w:rPr>
      </w:pPr>
      <w:r>
        <w:rPr>
          <w:rFonts w:hint="eastAsia" w:ascii="仿宋_GB2312" w:hAnsi="宋体" w:eastAsia="仿宋_GB2312"/>
          <w:sz w:val="28"/>
          <w:szCs w:val="28"/>
        </w:rPr>
        <w:t>2019年，我市报考各类成人高校招生考试考生总数 586 人，其中文科 81 人，理科 181 人，专升本 324 人。共设考场数 23 个。</w:t>
      </w:r>
    </w:p>
    <w:p>
      <w:pPr>
        <w:spacing w:line="240" w:lineRule="atLeast"/>
        <w:ind w:firstLine="537" w:firstLineChars="192"/>
        <w:rPr>
          <w:rFonts w:hint="eastAsia" w:ascii="仿宋_GB2312" w:hAnsi="宋体" w:eastAsia="仿宋_GB2312"/>
          <w:sz w:val="28"/>
          <w:szCs w:val="28"/>
        </w:rPr>
      </w:pPr>
      <w:r>
        <w:rPr>
          <w:rFonts w:hint="eastAsia" w:ascii="仿宋_GB2312" w:hAnsi="宋体" w:eastAsia="仿宋_GB2312"/>
          <w:sz w:val="28"/>
          <w:szCs w:val="28"/>
        </w:rPr>
        <w:t>上线情况：截止2019 年11 月 20 日，共计上线各类考生 478 人，总上线率为 81.57 %。其中，文科类：上线 69 人，上线率为 85.19 %；理科类：上线 158 人，上线率为 87.29 %；专升本类:上线 251 人，上线率为 77.47 %。</w:t>
      </w:r>
    </w:p>
    <w:p>
      <w:pPr>
        <w:spacing w:line="240" w:lineRule="atLeast"/>
        <w:ind w:firstLine="537" w:firstLineChars="192"/>
        <w:rPr>
          <w:rFonts w:ascii="宋体" w:hAnsi="宋体"/>
          <w:sz w:val="28"/>
          <w:szCs w:val="28"/>
        </w:rPr>
      </w:pPr>
      <w:r>
        <w:rPr>
          <w:rFonts w:hint="eastAsia" w:ascii="仿宋_GB2312" w:hAnsi="宋体" w:eastAsia="仿宋_GB2312"/>
          <w:sz w:val="28"/>
          <w:szCs w:val="28"/>
        </w:rPr>
        <w:t>录取情况：截止 2019 年12月9日，共录取各类考生总数496人，总录取率为84.64%。其中文科类：录取69人，录取率为 85.19 %；理科类：录取 158人，录取率为 87.30 %；专升本类：录取 269 人，录取率为 83.02 %。</w:t>
      </w:r>
    </w:p>
    <w:p>
      <w:pPr>
        <w:spacing w:line="240" w:lineRule="atLeast"/>
        <w:ind w:firstLine="540" w:firstLineChars="192"/>
        <w:rPr>
          <w:rFonts w:hint="eastAsia" w:ascii="宋体" w:hAnsi="宋体"/>
          <w:b/>
          <w:sz w:val="28"/>
          <w:szCs w:val="28"/>
        </w:rPr>
      </w:pPr>
      <w:r>
        <w:rPr>
          <w:rFonts w:hint="eastAsia" w:ascii="宋体" w:hAnsi="宋体"/>
          <w:b/>
          <w:sz w:val="28"/>
          <w:szCs w:val="28"/>
        </w:rPr>
        <w:t>自考工作：</w:t>
      </w:r>
    </w:p>
    <w:p>
      <w:pPr>
        <w:spacing w:line="240" w:lineRule="atLeas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全年按照省市主管部门统一安排共举办二次自考，共计参考2085人（4490科），其中长线报考19.1次992人（2160科）、19.2次1093人（2330科）；合格人数   人，合格科次   科，本科毕业1人，专科毕业2人。 </w:t>
      </w:r>
    </w:p>
    <w:p>
      <w:pPr>
        <w:spacing w:line="240" w:lineRule="atLeast"/>
        <w:ind w:firstLine="540" w:firstLineChars="192"/>
        <w:rPr>
          <w:rFonts w:ascii="宋体"/>
          <w:b/>
          <w:sz w:val="28"/>
          <w:szCs w:val="28"/>
        </w:rPr>
      </w:pPr>
      <w:r>
        <w:rPr>
          <w:rFonts w:hint="eastAsia" w:ascii="宋体" w:hAnsi="宋体"/>
          <w:b/>
          <w:sz w:val="28"/>
          <w:szCs w:val="28"/>
        </w:rPr>
        <w:t>2019年初三学业水平考试及五年制高职专科招生：</w:t>
      </w:r>
    </w:p>
    <w:p>
      <w:pPr>
        <w:spacing w:line="240" w:lineRule="atLeast"/>
        <w:ind w:firstLine="537" w:firstLineChars="192"/>
        <w:rPr>
          <w:rFonts w:hint="eastAsia" w:ascii="仿宋_GB2312" w:hAnsi="仿宋_GB2312" w:eastAsia="仿宋_GB2312" w:cs="仿宋_GB2312"/>
          <w:sz w:val="28"/>
        </w:rPr>
      </w:pPr>
      <w:r>
        <w:rPr>
          <w:rFonts w:hint="eastAsia" w:ascii="仿宋_GB2312" w:hAnsi="仿宋_GB2312" w:eastAsia="仿宋_GB2312" w:cs="仿宋_GB2312"/>
          <w:sz w:val="28"/>
          <w:szCs w:val="28"/>
        </w:rPr>
        <w:t>共计报考</w:t>
      </w:r>
      <w:r>
        <w:rPr>
          <w:rFonts w:hint="eastAsia" w:ascii="仿宋_GB2312" w:hAnsi="仿宋_GB2312" w:eastAsia="仿宋_GB2312" w:cs="仿宋_GB2312"/>
          <w:sz w:val="28"/>
          <w:u w:val="single"/>
        </w:rPr>
        <w:t xml:space="preserve">2884 </w:t>
      </w:r>
      <w:r>
        <w:rPr>
          <w:rFonts w:hint="eastAsia" w:ascii="仿宋_GB2312" w:hAnsi="仿宋_GB2312" w:eastAsia="仿宋_GB2312" w:cs="仿宋_GB2312"/>
          <w:sz w:val="28"/>
        </w:rPr>
        <w:t>人，共设考场</w:t>
      </w:r>
      <w:r>
        <w:rPr>
          <w:rFonts w:hint="eastAsia" w:ascii="仿宋_GB2312" w:hAnsi="仿宋_GB2312" w:eastAsia="仿宋_GB2312" w:cs="仿宋_GB2312"/>
          <w:sz w:val="28"/>
          <w:u w:val="single"/>
        </w:rPr>
        <w:t xml:space="preserve"> 97 </w:t>
      </w:r>
      <w:r>
        <w:rPr>
          <w:rFonts w:hint="eastAsia" w:ascii="仿宋_GB2312" w:hAnsi="仿宋_GB2312" w:eastAsia="仿宋_GB2312" w:cs="仿宋_GB2312"/>
          <w:sz w:val="28"/>
        </w:rPr>
        <w:t>个。我市普通高中学校录取</w:t>
      </w:r>
      <w:r>
        <w:rPr>
          <w:rFonts w:hint="eastAsia" w:ascii="仿宋_GB2312" w:hAnsi="仿宋_GB2312" w:eastAsia="仿宋_GB2312" w:cs="仿宋_GB2312"/>
          <w:sz w:val="28"/>
          <w:u w:val="single"/>
        </w:rPr>
        <w:t xml:space="preserve"> 1907</w:t>
      </w:r>
      <w:r>
        <w:rPr>
          <w:rFonts w:hint="eastAsia" w:ascii="仿宋_GB2312" w:hAnsi="仿宋_GB2312" w:eastAsia="仿宋_GB2312" w:cs="仿宋_GB2312"/>
          <w:sz w:val="28"/>
        </w:rPr>
        <w:t xml:space="preserve"> 人【峨眉二中录取</w:t>
      </w:r>
      <w:r>
        <w:rPr>
          <w:rFonts w:hint="eastAsia" w:ascii="仿宋_GB2312" w:hAnsi="仿宋_GB2312" w:eastAsia="仿宋_GB2312" w:cs="仿宋_GB2312"/>
          <w:sz w:val="28"/>
          <w:u w:val="single"/>
        </w:rPr>
        <w:t xml:space="preserve"> 766 </w:t>
      </w:r>
      <w:r>
        <w:rPr>
          <w:rFonts w:hint="eastAsia" w:ascii="仿宋_GB2312" w:hAnsi="仿宋_GB2312" w:eastAsia="仿宋_GB2312" w:cs="仿宋_GB2312"/>
          <w:sz w:val="28"/>
        </w:rPr>
        <w:t>人，峨眉一中录取</w:t>
      </w:r>
      <w:r>
        <w:rPr>
          <w:rFonts w:hint="eastAsia" w:ascii="仿宋_GB2312" w:hAnsi="仿宋_GB2312" w:eastAsia="仿宋_GB2312" w:cs="仿宋_GB2312"/>
          <w:sz w:val="28"/>
          <w:u w:val="single"/>
        </w:rPr>
        <w:t xml:space="preserve"> 605 </w:t>
      </w:r>
      <w:r>
        <w:rPr>
          <w:rFonts w:hint="eastAsia" w:ascii="仿宋_GB2312" w:hAnsi="仿宋_GB2312" w:eastAsia="仿宋_GB2312" w:cs="仿宋_GB2312"/>
          <w:sz w:val="28"/>
        </w:rPr>
        <w:t>人，我市考生被峨眉山市境外高中录取</w:t>
      </w:r>
      <w:r>
        <w:rPr>
          <w:rFonts w:hint="eastAsia" w:ascii="仿宋_GB2312" w:hAnsi="仿宋_GB2312" w:eastAsia="仿宋_GB2312" w:cs="仿宋_GB2312"/>
          <w:sz w:val="28"/>
          <w:u w:val="single"/>
        </w:rPr>
        <w:t xml:space="preserve"> 187 </w:t>
      </w:r>
      <w:r>
        <w:rPr>
          <w:rFonts w:hint="eastAsia" w:ascii="仿宋_GB2312" w:hAnsi="仿宋_GB2312" w:eastAsia="仿宋_GB2312" w:cs="仿宋_GB2312"/>
          <w:sz w:val="28"/>
        </w:rPr>
        <w:t>人，被博睿特外校录取</w:t>
      </w:r>
      <w:r>
        <w:rPr>
          <w:rFonts w:hint="eastAsia" w:ascii="仿宋_GB2312" w:hAnsi="仿宋_GB2312" w:eastAsia="仿宋_GB2312" w:cs="仿宋_GB2312"/>
          <w:sz w:val="28"/>
          <w:u w:val="single"/>
        </w:rPr>
        <w:t xml:space="preserve"> 259 </w:t>
      </w:r>
      <w:r>
        <w:rPr>
          <w:rFonts w:hint="eastAsia" w:ascii="仿宋_GB2312" w:hAnsi="仿宋_GB2312" w:eastAsia="仿宋_GB2312" w:cs="仿宋_GB2312"/>
          <w:sz w:val="28"/>
        </w:rPr>
        <w:t>人、乐山外校录取</w:t>
      </w:r>
      <w:r>
        <w:rPr>
          <w:rFonts w:hint="eastAsia" w:ascii="仿宋_GB2312" w:hAnsi="仿宋_GB2312" w:eastAsia="仿宋_GB2312" w:cs="仿宋_GB2312"/>
          <w:sz w:val="28"/>
          <w:u w:val="single"/>
        </w:rPr>
        <w:t xml:space="preserve"> 90 </w:t>
      </w:r>
      <w:r>
        <w:rPr>
          <w:rFonts w:hint="eastAsia" w:ascii="仿宋_GB2312" w:hAnsi="仿宋_GB2312" w:eastAsia="仿宋_GB2312" w:cs="仿宋_GB2312"/>
          <w:sz w:val="28"/>
        </w:rPr>
        <w:t>人】；我市考生被五年制高职专科学校录取</w:t>
      </w:r>
      <w:r>
        <w:rPr>
          <w:rFonts w:hint="eastAsia" w:ascii="仿宋_GB2312" w:hAnsi="仿宋_GB2312" w:eastAsia="仿宋_GB2312" w:cs="仿宋_GB2312"/>
          <w:sz w:val="28"/>
          <w:u w:val="single"/>
        </w:rPr>
        <w:t>113</w:t>
      </w:r>
      <w:r>
        <w:rPr>
          <w:rFonts w:hint="eastAsia" w:ascii="仿宋_GB2312" w:hAnsi="仿宋_GB2312" w:eastAsia="仿宋_GB2312" w:cs="仿宋_GB2312"/>
          <w:sz w:val="28"/>
        </w:rPr>
        <w:t>人。</w:t>
      </w:r>
    </w:p>
    <w:p>
      <w:pPr>
        <w:spacing w:line="240" w:lineRule="atLeast"/>
        <w:ind w:firstLine="540" w:firstLineChars="192"/>
        <w:rPr>
          <w:rFonts w:hint="eastAsia" w:ascii="宋体" w:hAnsi="宋体"/>
          <w:b/>
          <w:sz w:val="28"/>
        </w:rPr>
      </w:pPr>
      <w:r>
        <w:rPr>
          <w:rFonts w:hint="eastAsia" w:ascii="宋体" w:hAnsi="宋体"/>
          <w:b/>
          <w:sz w:val="28"/>
        </w:rPr>
        <w:t>2019年初二生地学业水平考试：</w:t>
      </w:r>
    </w:p>
    <w:p>
      <w:pPr>
        <w:spacing w:line="240" w:lineRule="atLeast"/>
        <w:ind w:firstLine="537" w:firstLineChars="192"/>
        <w:rPr>
          <w:rFonts w:hint="eastAsia" w:ascii="仿宋_GB2312" w:hAnsi="仿宋_GB2312" w:eastAsia="仿宋_GB2312" w:cs="仿宋_GB2312"/>
          <w:sz w:val="28"/>
        </w:rPr>
      </w:pPr>
      <w:r>
        <w:rPr>
          <w:rFonts w:hint="eastAsia" w:ascii="仿宋_GB2312" w:hAnsi="仿宋_GB2312" w:eastAsia="仿宋_GB2312" w:cs="仿宋_GB2312"/>
          <w:sz w:val="28"/>
        </w:rPr>
        <w:t>共计参考</w:t>
      </w:r>
      <w:r>
        <w:rPr>
          <w:rFonts w:hint="eastAsia" w:ascii="仿宋_GB2312" w:hAnsi="仿宋_GB2312" w:eastAsia="仿宋_GB2312" w:cs="仿宋_GB2312"/>
          <w:sz w:val="28"/>
          <w:u w:val="single"/>
        </w:rPr>
        <w:t xml:space="preserve"> 3013 </w:t>
      </w:r>
      <w:r>
        <w:rPr>
          <w:rFonts w:hint="eastAsia" w:ascii="仿宋_GB2312" w:hAnsi="仿宋_GB2312" w:eastAsia="仿宋_GB2312" w:cs="仿宋_GB2312"/>
          <w:sz w:val="28"/>
        </w:rPr>
        <w:t>人，共设考场数</w:t>
      </w:r>
      <w:r>
        <w:rPr>
          <w:rFonts w:hint="eastAsia" w:ascii="仿宋_GB2312" w:hAnsi="仿宋_GB2312" w:eastAsia="仿宋_GB2312" w:cs="仿宋_GB2312"/>
          <w:sz w:val="28"/>
          <w:u w:val="single"/>
        </w:rPr>
        <w:t xml:space="preserve"> 102 </w:t>
      </w:r>
      <w:r>
        <w:rPr>
          <w:rFonts w:hint="eastAsia" w:ascii="仿宋_GB2312" w:hAnsi="仿宋_GB2312" w:eastAsia="仿宋_GB2312" w:cs="仿宋_GB2312"/>
          <w:sz w:val="28"/>
        </w:rPr>
        <w:t>个。</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w:t>
      </w:r>
      <w:r>
        <w:rPr>
          <w:rFonts w:hint="eastAsia" w:ascii="仿宋" w:hAnsi="仿宋" w:eastAsia="仿宋"/>
          <w:sz w:val="32"/>
          <w:szCs w:val="32"/>
          <w:lang w:val="en-US" w:eastAsia="zh-CN"/>
        </w:rPr>
        <w:t>教育考试中心</w:t>
      </w:r>
      <w:r>
        <w:rPr>
          <w:rFonts w:hint="eastAsia" w:ascii="仿宋" w:hAnsi="仿宋" w:eastAsia="仿宋"/>
          <w:sz w:val="32"/>
          <w:szCs w:val="32"/>
        </w:rPr>
        <w:t>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5"/>
        <w:adjustRightInd w:val="0"/>
        <w:snapToGrid w:val="0"/>
        <w:spacing w:before="93" w:line="600" w:lineRule="exact"/>
        <w:ind w:firstLine="672" w:firstLineChars="210"/>
        <w:rPr>
          <w:rFonts w:ascii="仿宋" w:hAnsi="仿宋" w:eastAsia="仿宋"/>
          <w:color w:val="000000"/>
          <w:sz w:val="32"/>
          <w:szCs w:val="32"/>
        </w:rPr>
      </w:pP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2019年度收、支总计161.32万元。与2018年相比，收、支总计各增加</w:t>
      </w:r>
      <w:r>
        <w:rPr>
          <w:rFonts w:ascii="仿宋" w:hAnsi="仿宋" w:eastAsia="仿宋"/>
          <w:color w:val="000000"/>
          <w:sz w:val="32"/>
          <w:szCs w:val="32"/>
        </w:rPr>
        <w:t>/</w:t>
      </w:r>
      <w:r>
        <w:rPr>
          <w:rFonts w:hint="eastAsia" w:ascii="仿宋" w:hAnsi="仿宋" w:eastAsia="仿宋"/>
          <w:color w:val="000000"/>
          <w:sz w:val="32"/>
          <w:szCs w:val="32"/>
        </w:rPr>
        <w:t>减少4.23万元，增长2.69</w:t>
      </w:r>
      <w:r>
        <w:rPr>
          <w:rFonts w:ascii="仿宋" w:hAnsi="仿宋" w:eastAsia="仿宋"/>
          <w:color w:val="000000"/>
          <w:sz w:val="32"/>
          <w:szCs w:val="32"/>
        </w:rPr>
        <w:t>%</w:t>
      </w:r>
      <w:r>
        <w:rPr>
          <w:rFonts w:hint="eastAsia" w:ascii="仿宋" w:hAnsi="仿宋" w:eastAsia="仿宋"/>
          <w:color w:val="000000"/>
          <w:sz w:val="32"/>
          <w:szCs w:val="32"/>
        </w:rPr>
        <w:t>。主要变动原因是人员经费增长.</w:t>
      </w:r>
    </w:p>
    <w:p>
      <w:pPr>
        <w:spacing w:line="600" w:lineRule="exact"/>
        <w:ind w:firstLine="420" w:firstLineChars="20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585470</wp:posOffset>
            </wp:positionH>
            <wp:positionV relativeFrom="paragraph">
              <wp:posOffset>375920</wp:posOffset>
            </wp:positionV>
            <wp:extent cx="3876675" cy="2620010"/>
            <wp:effectExtent l="4445" t="4445" r="5080" b="23495"/>
            <wp:wrapNone/>
            <wp:docPr id="146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9年本年收入合计161.32万元，其中：一般公共预算财政拨款收入117.20万元，占72.65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；事业收入44.12万元，占27.35</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pPr>
        <w:spacing w:line="600" w:lineRule="exact"/>
        <w:ind w:firstLine="640" w:firstLineChars="200"/>
        <w:rPr>
          <w:rFonts w:ascii="仿宋_GB2312" w:eastAsia="仿宋_GB2312"/>
          <w:color w:val="FF0000"/>
          <w:sz w:val="32"/>
          <w:szCs w:val="32"/>
        </w:rPr>
      </w:pP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60288" behindDoc="0" locked="0" layoutInCell="1" allowOverlap="1">
            <wp:simplePos x="0" y="0"/>
            <wp:positionH relativeFrom="column">
              <wp:posOffset>880745</wp:posOffset>
            </wp:positionH>
            <wp:positionV relativeFrom="paragraph">
              <wp:posOffset>-309245</wp:posOffset>
            </wp:positionV>
            <wp:extent cx="3753485" cy="3077845"/>
            <wp:effectExtent l="4445" t="5080" r="13970" b="22225"/>
            <wp:wrapNone/>
            <wp:docPr id="145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9年本年支出合计161.33万元，其中：基本支出139.77万元，占86.64</w:t>
      </w:r>
      <w:r>
        <w:rPr>
          <w:rFonts w:ascii="仿宋" w:hAnsi="仿宋" w:eastAsia="仿宋"/>
          <w:color w:val="000000"/>
          <w:sz w:val="32"/>
          <w:szCs w:val="32"/>
        </w:rPr>
        <w:t>%</w:t>
      </w:r>
      <w:r>
        <w:rPr>
          <w:rFonts w:hint="eastAsia" w:ascii="仿宋" w:hAnsi="仿宋" w:eastAsia="仿宋"/>
          <w:color w:val="000000"/>
          <w:sz w:val="32"/>
          <w:szCs w:val="32"/>
        </w:rPr>
        <w:t>；项目支出21.56万元，占13.36</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61312" behindDoc="0" locked="0" layoutInCell="1" allowOverlap="1">
            <wp:simplePos x="0" y="0"/>
            <wp:positionH relativeFrom="column">
              <wp:posOffset>233045</wp:posOffset>
            </wp:positionH>
            <wp:positionV relativeFrom="paragraph">
              <wp:posOffset>81280</wp:posOffset>
            </wp:positionV>
            <wp:extent cx="4000500" cy="2743200"/>
            <wp:effectExtent l="4445" t="5080" r="14605" b="13970"/>
            <wp:wrapNone/>
            <wp:docPr id="145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9年财政拨款收、支总计117.20万元。与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8年相比，财政拨款收、支总计各增加5.15万元，增长</w:t>
      </w:r>
      <w:r>
        <w:rPr>
          <w:rFonts w:ascii="仿宋" w:hAnsi="仿宋" w:eastAsia="仿宋"/>
          <w:color w:val="000000"/>
          <w:sz w:val="32"/>
          <w:szCs w:val="32"/>
        </w:rPr>
        <w:t>/</w:t>
      </w:r>
      <w:r>
        <w:rPr>
          <w:rFonts w:hint="eastAsia" w:ascii="仿宋" w:hAnsi="仿宋" w:eastAsia="仿宋"/>
          <w:color w:val="000000"/>
          <w:sz w:val="32"/>
          <w:szCs w:val="32"/>
        </w:rPr>
        <w:t>下降4.60</w:t>
      </w:r>
      <w:r>
        <w:rPr>
          <w:rFonts w:ascii="仿宋" w:hAnsi="仿宋" w:eastAsia="仿宋"/>
          <w:color w:val="000000"/>
          <w:sz w:val="32"/>
          <w:szCs w:val="32"/>
        </w:rPr>
        <w:t>%</w:t>
      </w:r>
      <w:r>
        <w:rPr>
          <w:rFonts w:hint="eastAsia" w:ascii="仿宋" w:hAnsi="仿宋" w:eastAsia="仿宋"/>
          <w:color w:val="000000"/>
          <w:sz w:val="32"/>
          <w:szCs w:val="32"/>
        </w:rPr>
        <w:t>。主要变动原因是人员经费增长</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420" w:firstLineChars="20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62336" behindDoc="0" locked="0" layoutInCell="1" allowOverlap="1">
            <wp:simplePos x="0" y="0"/>
            <wp:positionH relativeFrom="column">
              <wp:posOffset>233045</wp:posOffset>
            </wp:positionH>
            <wp:positionV relativeFrom="paragraph">
              <wp:posOffset>109855</wp:posOffset>
            </wp:positionV>
            <wp:extent cx="4000500" cy="2742565"/>
            <wp:effectExtent l="4445" t="5080" r="14605" b="14605"/>
            <wp:wrapNone/>
            <wp:docPr id="145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9年一般公共预算财政拨款支出117.21万元，占本年支出合计的72.65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ascii="仿宋" w:hAnsi="仿宋" w:eastAsia="仿宋"/>
          <w:color w:val="000000"/>
          <w:sz w:val="32"/>
          <w:szCs w:val="32"/>
        </w:rPr>
        <w:t>/</w:t>
      </w:r>
      <w:r>
        <w:rPr>
          <w:rFonts w:hint="eastAsia" w:ascii="仿宋" w:hAnsi="仿宋" w:eastAsia="仿宋"/>
          <w:color w:val="000000"/>
          <w:sz w:val="32"/>
          <w:szCs w:val="32"/>
        </w:rPr>
        <w:t>减少5.15万元，增长4.60</w:t>
      </w:r>
      <w:r>
        <w:rPr>
          <w:rFonts w:ascii="仿宋" w:hAnsi="仿宋" w:eastAsia="仿宋"/>
          <w:color w:val="000000"/>
          <w:sz w:val="32"/>
          <w:szCs w:val="32"/>
        </w:rPr>
        <w:t>%</w:t>
      </w:r>
      <w:r>
        <w:rPr>
          <w:rFonts w:hint="eastAsia" w:ascii="仿宋" w:hAnsi="仿宋" w:eastAsia="仿宋"/>
          <w:color w:val="000000"/>
          <w:sz w:val="32"/>
          <w:szCs w:val="32"/>
        </w:rPr>
        <w:t>。主要变动原因是人员经费增长.</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420" w:firstLineChars="20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63360" behindDoc="0" locked="0" layoutInCell="1" allowOverlap="1">
            <wp:simplePos x="0" y="0"/>
            <wp:positionH relativeFrom="column">
              <wp:posOffset>185420</wp:posOffset>
            </wp:positionH>
            <wp:positionV relativeFrom="paragraph">
              <wp:posOffset>156845</wp:posOffset>
            </wp:positionV>
            <wp:extent cx="4572000" cy="2743200"/>
            <wp:effectExtent l="4445" t="4445" r="14605" b="14605"/>
            <wp:wrapNone/>
            <wp:docPr id="146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政拨款支出117.21万元，主要用于以下方面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教育支出（205）</w:t>
      </w:r>
      <w:r>
        <w:rPr>
          <w:rFonts w:hint="eastAsia" w:ascii="仿宋" w:hAnsi="仿宋" w:eastAsia="仿宋"/>
          <w:color w:val="000000" w:themeColor="text1"/>
          <w:sz w:val="32"/>
          <w:szCs w:val="32"/>
          <w14:textFill>
            <w14:solidFill>
              <w14:schemeClr w14:val="tx1"/>
            </w14:solidFill>
          </w14:textFill>
        </w:rPr>
        <w:t>93.57万元，占79.83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文化旅游体育与传媒（类）支出0万元，占0</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社会保障和就业（208）</w:t>
      </w:r>
      <w:r>
        <w:rPr>
          <w:rFonts w:hint="eastAsia" w:ascii="仿宋" w:hAnsi="仿宋" w:eastAsia="仿宋"/>
          <w:color w:val="000000" w:themeColor="text1"/>
          <w:sz w:val="32"/>
          <w:szCs w:val="32"/>
          <w14:textFill>
            <w14:solidFill>
              <w14:schemeClr w14:val="tx1"/>
            </w14:solidFill>
          </w14:textFill>
        </w:rPr>
        <w:t>支出12.69万元，占10.83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14:textFill>
            <w14:solidFill>
              <w14:schemeClr w14:val="tx1"/>
            </w14:solidFill>
          </w14:textFill>
        </w:rPr>
        <w:t>3.00万元，占2.56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；住房保障支出7.95万元，占6.78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（罗列全部功能分类科目，至类级。）</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337185</wp:posOffset>
            </wp:positionH>
            <wp:positionV relativeFrom="paragraph">
              <wp:posOffset>81280</wp:posOffset>
            </wp:positionV>
            <wp:extent cx="4324985" cy="2647950"/>
            <wp:effectExtent l="4445" t="4445" r="13970" b="14605"/>
            <wp:wrapNone/>
            <wp:docPr id="145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14:textFill>
            <w14:solidFill>
              <w14:schemeClr w14:val="tx1"/>
            </w14:solidFill>
          </w14:textFill>
        </w:rPr>
        <w:t>2019年般公共预算支出决算数为117.21</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Style w:val="14"/>
          <w:rFonts w:hint="eastAsia" w:ascii="仿宋" w:hAnsi="仿宋" w:eastAsia="仿宋"/>
          <w:b w:val="0"/>
          <w:bCs/>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教育:（2050299其他普通教育支出）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支出决算为17.56万元，完成预算100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(2050403成人高等教育）</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支出决算为76.01万元，完成预算100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Style w:val="14"/>
          <w:rFonts w:hint="eastAsia" w:ascii="仿宋" w:hAnsi="仿宋" w:eastAsia="仿宋"/>
          <w:b w:val="0"/>
          <w:bCs/>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社会保障和就业（2080505机关事业单位基本养老保险缴费支出）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支出决算为8.68万元，完成预算100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（2080506机关事业单位职业年金缴费支出）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支出决算为4.02万元，完成预算100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14:textFill>
            <w14:solidFill>
              <w14:schemeClr w14:val="tx1"/>
            </w14:solidFill>
          </w14:textFill>
        </w:rPr>
        <w:t>卫生健康</w:t>
      </w:r>
      <w:r>
        <w:rPr>
          <w:rStyle w:val="14"/>
          <w:rFonts w:hint="eastAsia" w:ascii="仿宋" w:hAnsi="仿宋" w:eastAsia="仿宋"/>
          <w:bCs/>
          <w:color w:val="000000"/>
          <w:sz w:val="32"/>
          <w:szCs w:val="32"/>
        </w:rPr>
        <w:t>（2101102事业单位医疗）</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支出决算为3.00万元，完成预算100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住房保障</w:t>
      </w:r>
      <w:r>
        <w:rPr>
          <w:rStyle w:val="14"/>
          <w:rFonts w:hint="eastAsia" w:ascii="仿宋" w:hAnsi="仿宋" w:eastAsia="仿宋"/>
          <w:bCs/>
          <w:color w:val="000000"/>
          <w:sz w:val="32"/>
          <w:szCs w:val="32"/>
        </w:rPr>
        <w:t>（2210201住房公积金）</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支出决算为7.95万元，完成预算100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9年一般公共预算财政拨款基本支出139.77万元，其中：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88.82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50.95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ascii="仿宋_GB2312" w:eastAsia="仿宋_GB2312"/>
          <w:b/>
          <w:color w:val="000000"/>
          <w:sz w:val="32"/>
          <w:szCs w:val="32"/>
        </w:rPr>
      </w:pPr>
      <w:r>
        <w:drawing>
          <wp:anchor distT="0" distB="0" distL="114300" distR="114300" simplePos="0" relativeHeight="251665408" behindDoc="0" locked="0" layoutInCell="1" allowOverlap="1">
            <wp:simplePos x="0" y="0"/>
            <wp:positionH relativeFrom="column">
              <wp:posOffset>467995</wp:posOffset>
            </wp:positionH>
            <wp:positionV relativeFrom="paragraph">
              <wp:posOffset>-548005</wp:posOffset>
            </wp:positionV>
            <wp:extent cx="4401185" cy="2762250"/>
            <wp:effectExtent l="4445" t="4445" r="13970" b="14605"/>
            <wp:wrapNone/>
            <wp:docPr id="145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0.069万元,</w:t>
      </w:r>
      <w:r>
        <w:rPr>
          <w:rStyle w:val="14"/>
          <w:rFonts w:hint="eastAsia" w:ascii="仿宋" w:hAnsi="仿宋" w:eastAsia="仿宋"/>
          <w:b w:val="0"/>
          <w:bCs/>
          <w:color w:val="000000"/>
          <w:sz w:val="32"/>
          <w:szCs w:val="32"/>
        </w:rPr>
        <w:t>完成预算13.78</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减少0.069万元，增长</w:t>
      </w:r>
      <w:r>
        <w:rPr>
          <w:rFonts w:ascii="仿宋_GB2312" w:eastAsia="仿宋_GB2312"/>
          <w:color w:val="000000"/>
          <w:sz w:val="32"/>
          <w:szCs w:val="32"/>
        </w:rPr>
        <w:t>/</w:t>
      </w:r>
      <w:r>
        <w:rPr>
          <w:rFonts w:hint="eastAsia" w:ascii="仿宋_GB2312" w:eastAsia="仿宋_GB2312"/>
          <w:color w:val="000000"/>
          <w:sz w:val="32"/>
          <w:szCs w:val="32"/>
        </w:rPr>
        <w:t>下降100</w:t>
      </w:r>
      <w:r>
        <w:rPr>
          <w:rFonts w:ascii="仿宋_GB2312" w:eastAsia="仿宋_GB2312"/>
          <w:color w:val="000000"/>
          <w:sz w:val="32"/>
          <w:szCs w:val="32"/>
        </w:rPr>
        <w:t>%</w:t>
      </w:r>
      <w:r>
        <w:rPr>
          <w:rFonts w:hint="eastAsia" w:ascii="仿宋_GB2312" w:eastAsia="仿宋_GB2312"/>
          <w:color w:val="000000"/>
          <w:sz w:val="32"/>
          <w:szCs w:val="32"/>
        </w:rPr>
        <w:t>。主要原因是公务用车使用..</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公务用车购置支出0</w:t>
      </w:r>
      <w:r>
        <w:rPr>
          <w:rFonts w:hint="eastAsia" w:ascii="仿宋_GB2312" w:eastAsia="仿宋_GB2312"/>
          <w:color w:val="000000"/>
          <w:sz w:val="32"/>
          <w:szCs w:val="32"/>
        </w:rPr>
        <w:t>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月底，单位共有公务用车1辆，其中：主要领导干部用车0辆、机要通信用车0辆、应急保障用车0辆、 执法执勤用车0辆,其他用车队辆.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0.69万元。主要用于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万元，主要用于……(执行公务、开展业务活动开支的交通费、住宿费、用餐费等)。国内公务接待0批次，0人次（不包括陪同人员），共计支出0万元，具体内容包括：…（接待具体项目、金额）。</w:t>
      </w:r>
    </w:p>
    <w:p>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，外事接待0批次，0人，共计支出</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万元，主要用于接待</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（具体项目）</w:t>
      </w:r>
    </w:p>
    <w:p>
      <w:pPr>
        <w:spacing w:line="600" w:lineRule="exact"/>
        <w:ind w:firstLine="640"/>
        <w:outlineLvl w:val="1"/>
        <w:rPr>
          <w:rFonts w:ascii="黑体" w:eastAsia="黑体"/>
          <w:color w:val="000000"/>
          <w:sz w:val="32"/>
          <w:szCs w:val="32"/>
        </w:rPr>
      </w:pPr>
      <w:bookmarkStart w:id="46" w:name="_Toc15396610"/>
      <w:bookmarkStart w:id="47"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Fonts w:ascii="仿宋_GB2312" w:eastAsia="仿宋_GB2312"/>
          <w:color w:val="000000"/>
          <w:sz w:val="32"/>
          <w:szCs w:val="32"/>
        </w:rPr>
      </w:pPr>
      <w:bookmarkStart w:id="48" w:name="_Toc15396611"/>
      <w:bookmarkStart w:id="49" w:name="_Toc15377219"/>
      <w:r>
        <w:rPr>
          <w:rStyle w:val="25"/>
          <w:rFonts w:hint="eastAsia" w:ascii="黑体" w:hAnsi="黑体" w:eastAsia="黑体"/>
          <w:b w:val="0"/>
        </w:rPr>
        <w:t>国有资本经营预算支出决算</w:t>
      </w:r>
      <w:bookmarkEnd w:id="48"/>
      <w:bookmarkEnd w:id="49"/>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万元，其中：政府采购货物支出0万元、政府采购工程支出0万元、政府采购服务支出0万元。主要用于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0" w:name="_Toc15377224"/>
      <w:r>
        <w:rPr>
          <w:rFonts w:hint="eastAsia" w:ascii="仿宋" w:hAnsi="仿宋" w:eastAsia="仿宋"/>
          <w:b/>
          <w:color w:val="000000"/>
          <w:sz w:val="32"/>
          <w:szCs w:val="32"/>
        </w:rPr>
        <w:t>（三）国有资产占有使用情况</w:t>
      </w:r>
      <w:bookmarkEnd w:id="50"/>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ascii="仿宋_GB2312" w:eastAsia="仿宋_GB2312"/>
          <w:color w:val="000000"/>
          <w:sz w:val="32"/>
          <w:szCs w:val="32"/>
        </w:rPr>
        <w:t>***</w:t>
      </w:r>
      <w:r>
        <w:rPr>
          <w:rFonts w:hint="eastAsia" w:ascii="仿宋_GB2312" w:eastAsia="仿宋_GB2312"/>
          <w:color w:val="000000"/>
          <w:sz w:val="32"/>
          <w:szCs w:val="32"/>
        </w:rPr>
        <w:t>共有车辆1辆，其中：主要领导干部用车0辆、机要通信用车0辆、应急保障用车0辆、其他用车1辆……</w:t>
      </w:r>
      <w:r>
        <w:rPr>
          <w:rFonts w:hint="eastAsia" w:ascii="仿宋_GB2312" w:eastAsia="仿宋_GB2312"/>
          <w:color w:val="000000" w:themeColor="text1"/>
          <w:sz w:val="32"/>
          <w:szCs w:val="32"/>
          <w14:textFill>
            <w14:solidFill>
              <w14:schemeClr w14:val="tx1"/>
            </w14:solidFill>
          </w14:textFill>
        </w:rPr>
        <w:t>其他用车主要是用于……单价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ascii="仿宋_GB2312" w:eastAsia="仿宋_GB2312"/>
          <w:color w:val="000000"/>
          <w:sz w:val="32"/>
          <w:szCs w:val="32"/>
        </w:rPr>
        <w:t>**</w:t>
      </w:r>
      <w:r>
        <w:rPr>
          <w:rFonts w:hint="eastAsia" w:ascii="仿宋_GB2312" w:eastAsia="仿宋_GB2312"/>
          <w:color w:val="000000"/>
          <w:sz w:val="32"/>
          <w:szCs w:val="32"/>
        </w:rPr>
        <w:t>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标准化考点运行维护费、考务经费项目、教育信息化建设项目工作经费开展了预算事前绩效评估，对２个项目编制了绩效目标，预算执行过程中，选取２个项目开展绩效监控，年终执行完毕后，对２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简要说明整体绩效情况）。本部门还自行组织了２个项目支出绩效评价，从评价情况来看…………（简要说明项目绩效情况；若未开展项目支出绩效评价，则说明未开展情况。如：本部门无专项预算项目，因此未组织开展项目支出绩效评价/本部门未组织开展项目支出绩效评价）。</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本部门在2019年度部门决算中反映“标准化考点运行维护费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考务经费项目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（1）标准化考点运行维护费、考务经费项目绩效目标完成情况综述。项目全年预算数17.56万元，执行数为17.56万元，完成预算的100%。通过项目实施，保障</w:t>
      </w:r>
      <w:r>
        <w:rPr>
          <w:rFonts w:hint="eastAsia" w:ascii="仿宋_GB2312" w:hAnsi="仿宋_GB2312" w:eastAsia="仿宋_GB2312" w:cs="仿宋_GB2312"/>
          <w:sz w:val="32"/>
          <w:szCs w:val="32"/>
          <w:lang w:val="en-US" w:eastAsia="zh-CN"/>
        </w:rPr>
        <w:t>国家考试安全、有序、准确、无误进行。</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（2）教育信息化建设项目项目绩效目标完成情况综述。项目全年预算数4.00万元，执行数为4.00万元，完成预算的100%。通过项目实施，保障</w:t>
      </w:r>
      <w:r>
        <w:rPr>
          <w:rFonts w:hint="eastAsia" w:ascii="仿宋_GB2312" w:hAnsi="仿宋_GB2312" w:eastAsia="仿宋_GB2312" w:cs="仿宋_GB2312"/>
          <w:sz w:val="32"/>
          <w:szCs w:val="32"/>
          <w:lang w:val="en-US" w:eastAsia="zh-CN"/>
        </w:rPr>
        <w:t>国家考试安全、有序、准确、无误进行。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rPr>
              <w:t>教育信息化建设项目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4.00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仿宋_GB2312" w:hAnsi="仿宋_GB2312" w:eastAsia="仿宋_GB2312" w:cs="仿宋_GB2312"/>
                <w:sz w:val="32"/>
                <w:szCs w:val="32"/>
                <w:lang w:val="en-US" w:eastAsia="zh-CN"/>
              </w:rPr>
              <w:t>国家考试安全、有序、准确、无误进行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考生人数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9000人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仿宋_GB2312" w:hAnsi="仿宋_GB2312" w:eastAsia="仿宋_GB2312" w:cs="仿宋_GB2312"/>
                <w:sz w:val="32"/>
                <w:szCs w:val="32"/>
                <w:lang w:val="en-US" w:eastAsia="zh-CN"/>
              </w:rPr>
              <w:t>安全、有序、准确、无误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val="en-US" w:eastAsia="zh-CN"/>
              </w:rPr>
              <w:t>安全、有序、准确、无误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val="en-US" w:eastAsia="zh-CN"/>
              </w:rPr>
              <w:t>安全、有序、准确、无误</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按上级文件规定时间完成目标任务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每年4、5、6、10月国家考试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每年4、5、6、10月国家考试</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考试中心、自考办、标准化考点运行维护费、考务经费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学生家长满意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本部门按要求对2019年部门整体支出绩效评价情况开展自评，《XX部门2019年部门整体支出绩效评价报告》见附件（附件1）。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标准化考点运行维护费、考务经费项目项目、教育信息化建设项目项目项目开展了绩效评价，《项目201教育信息化建设项目项目9年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51" w:name="_Toc15377225"/>
      <w:bookmarkStart w:id="52"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1"/>
      <w:bookmarkEnd w:id="52"/>
    </w:p>
    <w:p>
      <w:pPr>
        <w:spacing w:line="600" w:lineRule="exact"/>
        <w:jc w:val="left"/>
        <w:rPr>
          <w:rFonts w:ascii="宋体"/>
          <w:b/>
          <w:color w:val="000000"/>
          <w:sz w:val="44"/>
          <w:szCs w:val="44"/>
        </w:rPr>
      </w:pPr>
    </w:p>
    <w:p>
      <w:pPr>
        <w:spacing w:line="580" w:lineRule="exact"/>
        <w:ind w:firstLine="640" w:firstLineChars="200"/>
        <w:rPr>
          <w:rFonts w:ascii="仿宋_GB2312" w:eastAsia="仿宋_GB2312"/>
          <w:color w:val="000000"/>
          <w:sz w:val="32"/>
          <w:szCs w:val="32"/>
        </w:rPr>
      </w:pPr>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53" w:name="_Toc15377226"/>
      <w:r>
        <w:rPr>
          <w:rFonts w:ascii="宋体"/>
          <w:b/>
          <w:color w:val="000000"/>
          <w:sz w:val="44"/>
          <w:szCs w:val="44"/>
        </w:rPr>
        <w:br w:type="page"/>
      </w:r>
      <w:bookmarkStart w:id="54"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4"/>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lang w:val="en-US" w:eastAsia="zh-CN"/>
        </w:rPr>
        <w:t>峨眉山市教育考试中心</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2019年部门</w:t>
      </w: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zh-CN"/>
        </w:rPr>
        <w:t>整体支出绩效评价报告</w:t>
      </w:r>
    </w:p>
    <w:p>
      <w:pPr>
        <w:widowControl/>
        <w:shd w:val="clear" w:color="auto" w:fill="FFFFFF"/>
        <w:spacing w:line="5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我单位根据峨眉山财政局关于《开展</w:t>
      </w:r>
      <w:r>
        <w:rPr>
          <w:rFonts w:ascii="仿宋_GB2312" w:hAnsi="仿宋_GB2312" w:eastAsia="仿宋_GB2312" w:cs="仿宋_GB2312"/>
          <w:kern w:val="0"/>
          <w:sz w:val="30"/>
          <w:szCs w:val="30"/>
        </w:rPr>
        <w:t>20</w:t>
      </w:r>
      <w:r>
        <w:rPr>
          <w:rFonts w:hint="eastAsia" w:ascii="仿宋_GB2312" w:hAnsi="仿宋_GB2312" w:eastAsia="仿宋_GB2312" w:cs="仿宋_GB2312"/>
          <w:kern w:val="0"/>
          <w:sz w:val="30"/>
          <w:szCs w:val="30"/>
        </w:rPr>
        <w:t>20年财政支出绩效评价工作的通知》（峨财通</w:t>
      </w:r>
      <w:r>
        <w:rPr>
          <w:rFonts w:ascii="仿宋_GB2312" w:hAnsi="仿宋_GB2312" w:eastAsia="仿宋_GB2312" w:cs="仿宋_GB2312"/>
          <w:kern w:val="0"/>
          <w:sz w:val="30"/>
          <w:szCs w:val="30"/>
        </w:rPr>
        <w:t>[20</w:t>
      </w:r>
      <w:r>
        <w:rPr>
          <w:rFonts w:hint="eastAsia" w:ascii="仿宋_GB2312" w:hAnsi="仿宋_GB2312" w:eastAsia="仿宋_GB2312" w:cs="仿宋_GB2312"/>
          <w:kern w:val="0"/>
          <w:sz w:val="30"/>
          <w:szCs w:val="30"/>
        </w:rPr>
        <w:t>20</w:t>
      </w:r>
      <w:r>
        <w:rPr>
          <w:rFonts w:ascii="仿宋_GB2312" w:hAnsi="仿宋_GB2312" w:eastAsia="仿宋_GB2312" w:cs="仿宋_GB2312"/>
          <w:kern w:val="0"/>
          <w:sz w:val="30"/>
          <w:szCs w:val="30"/>
        </w:rPr>
        <w:t>]</w:t>
      </w:r>
      <w:r>
        <w:rPr>
          <w:rFonts w:hint="eastAsia" w:ascii="仿宋_GB2312" w:hAnsi="仿宋_GB2312" w:eastAsia="仿宋_GB2312" w:cs="仿宋_GB2312"/>
          <w:kern w:val="0"/>
          <w:sz w:val="30"/>
          <w:szCs w:val="30"/>
        </w:rPr>
        <w:t>36号）文件要求，结合实际</w:t>
      </w:r>
      <w:r>
        <w:rPr>
          <w:rFonts w:hint="eastAsia" w:ascii="仿宋_GB2312" w:hAnsi="仿宋_GB2312" w:eastAsia="仿宋_GB2312" w:cs="仿宋_GB2312"/>
          <w:kern w:val="0"/>
          <w:sz w:val="30"/>
          <w:szCs w:val="30"/>
          <w:shd w:val="clear" w:color="auto" w:fill="FFFFFF"/>
        </w:rPr>
        <w:t>，对</w:t>
      </w:r>
      <w:r>
        <w:rPr>
          <w:rFonts w:hint="eastAsia" w:ascii="仿宋_GB2312" w:hAnsi="仿宋_GB2312" w:eastAsia="仿宋_GB2312" w:cs="仿宋_GB2312"/>
          <w:kern w:val="0"/>
          <w:sz w:val="30"/>
          <w:szCs w:val="30"/>
        </w:rPr>
        <w:t>我单位部门预算支出绩效组织实施了自评。现将我单位绩效自评结果报告如下：</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b/>
          <w:bCs/>
          <w:kern w:val="0"/>
          <w:sz w:val="30"/>
          <w:szCs w:val="30"/>
        </w:rPr>
        <w:t>一、部门概况</w:t>
      </w:r>
    </w:p>
    <w:p>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240" w:lineRule="auto"/>
        <w:ind w:firstLine="643"/>
        <w:jc w:val="left"/>
        <w:textAlignment w:val="auto"/>
        <w:rPr>
          <w:rFonts w:ascii="仿宋_GB2312" w:eastAsia="仿宋_GB2312" w:cs="宋体"/>
          <w:kern w:val="0"/>
          <w:sz w:val="30"/>
          <w:szCs w:val="30"/>
        </w:rPr>
      </w:pPr>
      <w:r>
        <w:rPr>
          <w:rFonts w:hint="eastAsia" w:ascii="仿宋_GB2312" w:hAnsi="宋体" w:eastAsia="仿宋_GB2312" w:cs="宋体"/>
          <w:kern w:val="0"/>
          <w:sz w:val="30"/>
          <w:szCs w:val="30"/>
        </w:rPr>
        <w:t>（一）机构组成、人员概况</w:t>
      </w:r>
    </w:p>
    <w:p>
      <w:pPr>
        <w:keepNext w:val="0"/>
        <w:keepLines w:val="0"/>
        <w:pageBreakBefore w:val="0"/>
        <w:shd w:val="clear" w:color="auto" w:fill="FFFFFF"/>
        <w:kinsoku/>
        <w:wordWrap/>
        <w:overflowPunct/>
        <w:topLinePunct w:val="0"/>
        <w:autoSpaceDE/>
        <w:autoSpaceDN/>
        <w:bidi w:val="0"/>
        <w:adjustRightInd w:val="0"/>
        <w:snapToGrid w:val="0"/>
        <w:spacing w:line="240" w:lineRule="auto"/>
        <w:ind w:firstLine="600" w:firstLineChars="200"/>
        <w:textAlignment w:val="auto"/>
        <w:rPr>
          <w:rFonts w:ascii="仿宋_GB2312" w:hAnsi="仿宋_GB2312" w:eastAsia="仿宋_GB2312" w:cs="仿宋_GB2312"/>
          <w:kern w:val="0"/>
          <w:sz w:val="30"/>
          <w:szCs w:val="30"/>
        </w:rPr>
      </w:pPr>
      <w:r>
        <w:rPr>
          <w:rFonts w:hint="eastAsia" w:ascii="仿宋_GB2312" w:hAnsi="仿宋" w:eastAsia="仿宋_GB2312"/>
          <w:sz w:val="30"/>
          <w:szCs w:val="30"/>
        </w:rPr>
        <w:t>机构组成：</w:t>
      </w:r>
      <w:r>
        <w:rPr>
          <w:rFonts w:hint="eastAsia" w:ascii="仿宋_GB2312" w:hAnsi="仿宋_GB2312" w:eastAsia="仿宋_GB2312" w:cs="仿宋_GB2312"/>
          <w:kern w:val="0"/>
          <w:sz w:val="30"/>
          <w:szCs w:val="30"/>
          <w:shd w:val="clear" w:color="auto" w:fill="FFFFFF"/>
        </w:rPr>
        <w:t>我单位内设</w:t>
      </w:r>
      <w:r>
        <w:rPr>
          <w:rFonts w:hint="eastAsia" w:ascii="仿宋_GB2312" w:hAnsi="仿宋_GB2312" w:eastAsia="仿宋_GB2312" w:cs="仿宋_GB2312"/>
          <w:kern w:val="0"/>
          <w:sz w:val="30"/>
          <w:szCs w:val="30"/>
          <w:shd w:val="clear" w:color="auto" w:fill="FFFFFF"/>
          <w:lang w:val="en-US" w:eastAsia="zh-CN"/>
        </w:rPr>
        <w:t>主任办公室、书记办公室、自学考试办</w:t>
      </w:r>
      <w:r>
        <w:rPr>
          <w:rFonts w:hint="eastAsia" w:ascii="仿宋_GB2312" w:hAnsi="仿宋_GB2312" w:eastAsia="仿宋_GB2312" w:cs="仿宋_GB2312"/>
          <w:kern w:val="0"/>
          <w:sz w:val="30"/>
          <w:szCs w:val="30"/>
          <w:shd w:val="clear" w:color="auto" w:fill="FFFFFF"/>
        </w:rPr>
        <w:t>、</w:t>
      </w:r>
      <w:r>
        <w:rPr>
          <w:rFonts w:hint="eastAsia" w:ascii="仿宋_GB2312" w:hAnsi="仿宋_GB2312" w:eastAsia="仿宋_GB2312" w:cs="仿宋_GB2312"/>
          <w:kern w:val="0"/>
          <w:sz w:val="30"/>
          <w:szCs w:val="30"/>
          <w:shd w:val="clear" w:color="auto" w:fill="FFFFFF"/>
          <w:lang w:val="en-US" w:eastAsia="zh-CN"/>
        </w:rPr>
        <w:t>高考中考办</w:t>
      </w:r>
      <w:r>
        <w:rPr>
          <w:rFonts w:hint="eastAsia" w:ascii="仿宋_GB2312" w:hAnsi="仿宋_GB2312" w:eastAsia="仿宋_GB2312" w:cs="仿宋_GB2312"/>
          <w:kern w:val="0"/>
          <w:sz w:val="30"/>
          <w:szCs w:val="30"/>
          <w:shd w:val="clear" w:color="auto" w:fill="FFFFFF"/>
        </w:rPr>
        <w:t>、</w:t>
      </w:r>
      <w:r>
        <w:rPr>
          <w:rFonts w:hint="eastAsia" w:ascii="仿宋_GB2312" w:hAnsi="仿宋_GB2312" w:eastAsia="仿宋_GB2312" w:cs="仿宋_GB2312"/>
          <w:kern w:val="0"/>
          <w:sz w:val="30"/>
          <w:szCs w:val="30"/>
          <w:shd w:val="clear" w:color="auto" w:fill="FFFFFF"/>
          <w:lang w:val="en-US" w:eastAsia="zh-CN"/>
        </w:rPr>
        <w:t>成人高考办</w:t>
      </w:r>
      <w:r>
        <w:rPr>
          <w:rFonts w:hint="eastAsia" w:ascii="仿宋_GB2312" w:hAnsi="仿宋_GB2312" w:eastAsia="仿宋_GB2312" w:cs="仿宋_GB2312"/>
          <w:kern w:val="0"/>
          <w:sz w:val="30"/>
          <w:szCs w:val="30"/>
          <w:shd w:val="clear" w:color="auto" w:fill="FFFFFF"/>
        </w:rPr>
        <w:t>、后勤办公室</w:t>
      </w:r>
      <w:r>
        <w:rPr>
          <w:rFonts w:hint="eastAsia" w:ascii="仿宋_GB2312" w:hAnsi="仿宋_GB2312" w:eastAsia="仿宋_GB2312" w:cs="仿宋_GB2312"/>
          <w:kern w:val="0"/>
          <w:sz w:val="30"/>
          <w:szCs w:val="30"/>
          <w:shd w:val="clear" w:color="auto" w:fill="FFFFFF"/>
          <w:lang w:eastAsia="zh-CN"/>
        </w:rPr>
        <w:t>、</w:t>
      </w:r>
      <w:r>
        <w:rPr>
          <w:rFonts w:hint="eastAsia" w:ascii="仿宋_GB2312" w:hAnsi="仿宋_GB2312" w:eastAsia="仿宋_GB2312" w:cs="仿宋_GB2312"/>
          <w:kern w:val="0"/>
          <w:sz w:val="30"/>
          <w:szCs w:val="30"/>
          <w:shd w:val="clear" w:color="auto" w:fill="FFFFFF"/>
          <w:lang w:val="en-US" w:eastAsia="zh-CN"/>
        </w:rPr>
        <w:t>标准化考试管理中心</w:t>
      </w:r>
      <w:r>
        <w:rPr>
          <w:rFonts w:hint="eastAsia" w:ascii="仿宋_GB2312" w:hAnsi="仿宋_GB2312" w:eastAsia="仿宋_GB2312" w:cs="仿宋_GB2312"/>
          <w:kern w:val="0"/>
          <w:sz w:val="30"/>
          <w:szCs w:val="30"/>
          <w:shd w:val="clear" w:color="auto" w:fill="FFFFFF"/>
        </w:rPr>
        <w:t>。</w:t>
      </w:r>
    </w:p>
    <w:p>
      <w:pPr>
        <w:keepNext w:val="0"/>
        <w:keepLines w:val="0"/>
        <w:pageBreakBefore w:val="0"/>
        <w:shd w:val="clear" w:color="auto" w:fill="FFFFFF"/>
        <w:kinsoku/>
        <w:wordWrap/>
        <w:overflowPunct/>
        <w:topLinePunct w:val="0"/>
        <w:autoSpaceDE/>
        <w:autoSpaceDN/>
        <w:bidi w:val="0"/>
        <w:adjustRightInd w:val="0"/>
        <w:snapToGrid w:val="0"/>
        <w:spacing w:before="100" w:beforeAutospacing="1" w:after="100" w:afterAutospacing="1" w:line="240" w:lineRule="auto"/>
        <w:ind w:firstLine="600" w:firstLineChars="200"/>
        <w:textAlignment w:val="auto"/>
        <w:rPr>
          <w:rFonts w:ascii="仿宋_GB2312" w:eastAsia="仿宋_GB2312" w:cs="宋体"/>
          <w:kern w:val="0"/>
          <w:sz w:val="30"/>
          <w:szCs w:val="30"/>
        </w:rPr>
      </w:pPr>
      <w:r>
        <w:rPr>
          <w:rFonts w:hint="eastAsia" w:ascii="仿宋_GB2312" w:hAnsi="仿宋" w:eastAsia="仿宋_GB2312"/>
          <w:sz w:val="30"/>
          <w:szCs w:val="30"/>
        </w:rPr>
        <w:t>人员情况：我单位核定编制</w:t>
      </w:r>
      <w:r>
        <w:rPr>
          <w:rFonts w:hint="eastAsia" w:ascii="仿宋_GB2312" w:hAnsi="仿宋" w:eastAsia="仿宋_GB2312"/>
          <w:sz w:val="30"/>
          <w:szCs w:val="30"/>
          <w:lang w:val="en-US" w:eastAsia="zh-CN"/>
        </w:rPr>
        <w:t>8</w:t>
      </w:r>
      <w:r>
        <w:rPr>
          <w:rFonts w:hint="eastAsia" w:ascii="仿宋_GB2312" w:hAnsi="仿宋" w:eastAsia="仿宋_GB2312"/>
          <w:sz w:val="30"/>
          <w:szCs w:val="30"/>
        </w:rPr>
        <w:t>名，实际在岗</w:t>
      </w:r>
      <w:r>
        <w:rPr>
          <w:rFonts w:hint="eastAsia" w:ascii="仿宋_GB2312" w:hAnsi="仿宋" w:eastAsia="仿宋_GB2312"/>
          <w:sz w:val="30"/>
          <w:szCs w:val="30"/>
          <w:lang w:val="en-US" w:eastAsia="zh-CN"/>
        </w:rPr>
        <w:t>8</w:t>
      </w:r>
      <w:r>
        <w:rPr>
          <w:rFonts w:hint="eastAsia" w:ascii="仿宋_GB2312" w:hAnsi="仿宋" w:eastAsia="仿宋_GB2312"/>
          <w:sz w:val="30"/>
          <w:szCs w:val="30"/>
        </w:rPr>
        <w:t>人（事业编制</w:t>
      </w:r>
      <w:r>
        <w:rPr>
          <w:rFonts w:hint="eastAsia" w:ascii="仿宋_GB2312" w:hAnsi="仿宋" w:eastAsia="仿宋_GB2312"/>
          <w:sz w:val="30"/>
          <w:szCs w:val="30"/>
          <w:lang w:val="en-US" w:eastAsia="zh-CN"/>
        </w:rPr>
        <w:t>8</w:t>
      </w:r>
      <w:r>
        <w:rPr>
          <w:rFonts w:hint="eastAsia" w:ascii="仿宋_GB2312" w:hAnsi="仿宋" w:eastAsia="仿宋_GB2312"/>
          <w:sz w:val="30"/>
          <w:szCs w:val="30"/>
        </w:rPr>
        <w:t>人），</w:t>
      </w:r>
      <w:r>
        <w:rPr>
          <w:rFonts w:hint="eastAsia" w:ascii="仿宋_GB2312" w:hAnsi="仿宋" w:eastAsia="仿宋_GB2312"/>
          <w:sz w:val="30"/>
          <w:szCs w:val="30"/>
          <w:lang w:val="en-US" w:eastAsia="zh-CN"/>
        </w:rPr>
        <w:t>其中</w:t>
      </w:r>
      <w:r>
        <w:rPr>
          <w:rFonts w:hint="eastAsia" w:ascii="仿宋_GB2312" w:hAnsi="宋体" w:eastAsia="仿宋_GB2312" w:cs="宋体"/>
          <w:kern w:val="0"/>
          <w:sz w:val="30"/>
          <w:szCs w:val="30"/>
        </w:rPr>
        <w:t>长期</w:t>
      </w:r>
      <w:r>
        <w:rPr>
          <w:rFonts w:hint="eastAsia" w:ascii="仿宋_GB2312" w:hAnsi="宋体" w:eastAsia="仿宋_GB2312" w:cs="宋体"/>
          <w:kern w:val="0"/>
          <w:sz w:val="30"/>
          <w:szCs w:val="30"/>
          <w:lang w:val="en-US" w:eastAsia="zh-CN"/>
        </w:rPr>
        <w:t>借</w:t>
      </w:r>
      <w:r>
        <w:rPr>
          <w:rFonts w:hint="eastAsia" w:ascii="仿宋_GB2312" w:hAnsi="宋体" w:eastAsia="仿宋_GB2312" w:cs="宋体"/>
          <w:kern w:val="0"/>
          <w:sz w:val="30"/>
          <w:szCs w:val="30"/>
        </w:rPr>
        <w:t>用人员</w:t>
      </w:r>
      <w:r>
        <w:rPr>
          <w:rFonts w:hint="eastAsia" w:ascii="仿宋_GB2312" w:hAnsi="宋体" w:eastAsia="仿宋_GB2312" w:cs="宋体"/>
          <w:kern w:val="0"/>
          <w:sz w:val="30"/>
          <w:szCs w:val="30"/>
          <w:lang w:val="en-US" w:eastAsia="zh-CN"/>
        </w:rPr>
        <w:t>2</w:t>
      </w:r>
      <w:r>
        <w:rPr>
          <w:rFonts w:hint="eastAsia" w:ascii="仿宋_GB2312" w:hAnsi="宋体" w:eastAsia="仿宋_GB2312" w:cs="宋体"/>
          <w:kern w:val="0"/>
          <w:sz w:val="30"/>
          <w:szCs w:val="30"/>
        </w:rPr>
        <w:t>名。</w:t>
      </w:r>
    </w:p>
    <w:p>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240" w:lineRule="auto"/>
        <w:ind w:firstLine="643"/>
        <w:jc w:val="left"/>
        <w:textAlignment w:val="auto"/>
        <w:outlineLvl w:val="0"/>
        <w:rPr>
          <w:rFonts w:ascii="仿宋_GB2312" w:eastAsia="仿宋_GB2312" w:cs="宋体"/>
          <w:kern w:val="0"/>
          <w:sz w:val="30"/>
          <w:szCs w:val="30"/>
        </w:rPr>
      </w:pPr>
      <w:r>
        <w:rPr>
          <w:rFonts w:hint="eastAsia" w:ascii="仿宋_GB2312" w:hAnsi="宋体" w:eastAsia="仿宋_GB2312" w:cs="宋体"/>
          <w:kern w:val="0"/>
          <w:sz w:val="30"/>
          <w:szCs w:val="30"/>
        </w:rPr>
        <w:t>（二）单位主要职责</w:t>
      </w:r>
    </w:p>
    <w:p>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240" w:lineRule="auto"/>
        <w:ind w:firstLine="640"/>
        <w:jc w:val="left"/>
        <w:textAlignment w:val="auto"/>
        <w:rPr>
          <w:rFonts w:hint="eastAsia" w:ascii="仿宋_GB2312" w:hAnsi="宋体" w:eastAsia="仿宋_GB2312" w:cs="宋体"/>
          <w:sz w:val="30"/>
          <w:szCs w:val="30"/>
          <w:shd w:val="clear" w:color="auto" w:fill="FFFFFF"/>
          <w:lang w:val="en-US" w:eastAsia="zh-CN"/>
        </w:rPr>
      </w:pPr>
      <w:r>
        <w:rPr>
          <w:rFonts w:hint="eastAsia" w:ascii="仿宋_GB2312" w:hAnsi="宋体" w:eastAsia="仿宋_GB2312" w:cs="宋体"/>
          <w:sz w:val="30"/>
          <w:szCs w:val="30"/>
          <w:shd w:val="clear" w:color="auto" w:fill="FFFFFF"/>
          <w:lang w:val="en-US" w:eastAsia="zh-CN"/>
        </w:rPr>
        <w:t>为各类招生自学考试生提花服务，负责大中专招生和自学考试的报名、考务、录取服务。</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30"/>
          <w:szCs w:val="30"/>
        </w:rPr>
      </w:pPr>
      <w:r>
        <w:rPr>
          <w:rFonts w:hint="eastAsia" w:ascii="仿宋_GB2312" w:hAnsi="宋体" w:eastAsia="仿宋_GB2312" w:cs="宋体"/>
          <w:b/>
          <w:bCs/>
          <w:kern w:val="0"/>
          <w:sz w:val="30"/>
          <w:szCs w:val="30"/>
        </w:rPr>
        <w:t>二、部门财政资金收支情况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仿宋_GB2312" w:eastAsia="仿宋_GB2312" w:cs="宋体"/>
          <w:kern w:val="0"/>
          <w:sz w:val="30"/>
          <w:szCs w:val="30"/>
        </w:rPr>
      </w:pPr>
      <w:r>
        <w:rPr>
          <w:rFonts w:hint="eastAsia" w:ascii="仿宋_GB2312" w:hAnsi="宋体" w:eastAsia="仿宋_GB2312" w:cs="宋体"/>
          <w:sz w:val="30"/>
          <w:szCs w:val="30"/>
        </w:rPr>
        <w:t>（一）</w:t>
      </w:r>
      <w:r>
        <w:rPr>
          <w:rFonts w:hint="eastAsia" w:ascii="仿宋_GB2312" w:hAnsi="宋体" w:eastAsia="仿宋_GB2312" w:cs="宋体"/>
          <w:kern w:val="0"/>
          <w:sz w:val="30"/>
          <w:szCs w:val="30"/>
        </w:rPr>
        <w:t>部门财政资金收入情况</w:t>
      </w:r>
    </w:p>
    <w:p>
      <w:pPr>
        <w:widowControl/>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line="540" w:lineRule="exact"/>
        <w:ind w:firstLine="600" w:firstLineChars="200"/>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我单位</w:t>
      </w:r>
      <w:r>
        <w:rPr>
          <w:rFonts w:ascii="仿宋_GB2312" w:hAnsi="宋体" w:eastAsia="仿宋_GB2312" w:cs="宋体"/>
          <w:kern w:val="0"/>
          <w:sz w:val="30"/>
          <w:szCs w:val="30"/>
        </w:rPr>
        <w:t>201</w:t>
      </w:r>
      <w:r>
        <w:rPr>
          <w:rFonts w:hint="eastAsia" w:ascii="仿宋_GB2312" w:hAnsi="宋体" w:eastAsia="仿宋_GB2312" w:cs="宋体"/>
          <w:kern w:val="0"/>
          <w:sz w:val="30"/>
          <w:szCs w:val="30"/>
        </w:rPr>
        <w:t>9年部门决算收入为</w:t>
      </w:r>
      <w:r>
        <w:rPr>
          <w:rFonts w:hint="eastAsia" w:ascii="仿宋_GB2312" w:hAnsi="宋体" w:eastAsia="仿宋_GB2312" w:cs="宋体"/>
          <w:kern w:val="0"/>
          <w:sz w:val="30"/>
          <w:szCs w:val="30"/>
          <w:lang w:val="en-US" w:eastAsia="zh-CN"/>
        </w:rPr>
        <w:t>117.202820</w:t>
      </w:r>
      <w:r>
        <w:rPr>
          <w:rFonts w:hint="eastAsia" w:ascii="仿宋_GB2312" w:hAnsi="宋体" w:eastAsia="仿宋_GB2312" w:cs="宋体"/>
          <w:kern w:val="0"/>
          <w:sz w:val="30"/>
          <w:szCs w:val="30"/>
        </w:rPr>
        <w:t>万元，预算收入为</w:t>
      </w:r>
      <w:r>
        <w:rPr>
          <w:rFonts w:hint="eastAsia" w:ascii="仿宋_GB2312" w:hAnsi="宋体" w:eastAsia="仿宋_GB2312" w:cs="宋体"/>
          <w:kern w:val="0"/>
          <w:sz w:val="30"/>
          <w:szCs w:val="30"/>
          <w:lang w:val="en-US" w:eastAsia="zh-CN"/>
        </w:rPr>
        <w:t>146.413033</w:t>
      </w:r>
      <w:r>
        <w:rPr>
          <w:rFonts w:hint="eastAsia" w:ascii="仿宋_GB2312" w:hAnsi="宋体" w:eastAsia="仿宋_GB2312" w:cs="宋体"/>
          <w:kern w:val="0"/>
          <w:sz w:val="30"/>
          <w:szCs w:val="30"/>
        </w:rPr>
        <w:t>万元，</w:t>
      </w:r>
      <w:r>
        <w:rPr>
          <w:rFonts w:hint="eastAsia" w:ascii="仿宋_GB2312" w:hAnsi="仿宋_GB2312" w:eastAsia="仿宋_GB2312" w:cs="仿宋_GB2312"/>
          <w:kern w:val="0"/>
          <w:sz w:val="30"/>
          <w:szCs w:val="30"/>
        </w:rPr>
        <w:t>决算收入与预算收入的差额</w:t>
      </w:r>
      <w:r>
        <w:rPr>
          <w:rFonts w:hint="eastAsia" w:ascii="仿宋_GB2312" w:hAnsi="仿宋_GB2312" w:eastAsia="仿宋_GB2312" w:cs="仿宋_GB2312"/>
          <w:kern w:val="0"/>
          <w:sz w:val="30"/>
          <w:szCs w:val="30"/>
          <w:lang w:val="en-US" w:eastAsia="zh-CN"/>
        </w:rPr>
        <w:t>29.210213</w:t>
      </w:r>
      <w:r>
        <w:rPr>
          <w:rFonts w:hint="eastAsia" w:ascii="仿宋_GB2312" w:hAnsi="仿宋_GB2312" w:eastAsia="仿宋_GB2312" w:cs="仿宋_GB2312"/>
          <w:kern w:val="0"/>
          <w:sz w:val="30"/>
          <w:szCs w:val="30"/>
        </w:rPr>
        <w:t>万元</w:t>
      </w:r>
      <w:r>
        <w:rPr>
          <w:rFonts w:ascii="仿宋_GB2312" w:hAnsi="仿宋_GB2312" w:eastAsia="仿宋_GB2312" w:cs="仿宋_GB2312"/>
          <w:kern w:val="0"/>
          <w:sz w:val="30"/>
          <w:szCs w:val="30"/>
        </w:rPr>
        <w:t>,</w:t>
      </w:r>
      <w:r>
        <w:rPr>
          <w:rFonts w:hint="eastAsia" w:ascii="仿宋_GB2312" w:hAnsi="宋体" w:eastAsia="仿宋_GB2312" w:cs="宋体"/>
          <w:kern w:val="0"/>
          <w:sz w:val="30"/>
          <w:szCs w:val="30"/>
        </w:rPr>
        <w:t>主要因为调资</w:t>
      </w:r>
      <w:r>
        <w:rPr>
          <w:rFonts w:hint="eastAsia" w:ascii="仿宋_GB2312" w:hAnsi="宋体" w:eastAsia="仿宋_GB2312" w:cs="宋体"/>
          <w:kern w:val="0"/>
          <w:sz w:val="30"/>
          <w:szCs w:val="30"/>
          <w:lang w:val="en-US" w:eastAsia="zh-CN"/>
        </w:rPr>
        <w:t>减少事业收入</w:t>
      </w:r>
      <w:r>
        <w:rPr>
          <w:rFonts w:hint="eastAsia" w:ascii="仿宋_GB2312" w:hAnsi="仿宋_GB2312" w:eastAsia="仿宋_GB2312" w:cs="仿宋_GB2312"/>
          <w:kern w:val="0"/>
          <w:sz w:val="30"/>
          <w:szCs w:val="30"/>
          <w:lang w:val="en-US" w:eastAsia="zh-CN"/>
        </w:rPr>
        <w:t>29.210213</w:t>
      </w:r>
      <w:r>
        <w:rPr>
          <w:rFonts w:hint="eastAsia" w:ascii="仿宋_GB2312" w:hAnsi="宋体" w:eastAsia="仿宋_GB2312" w:cs="宋体"/>
          <w:kern w:val="0"/>
          <w:sz w:val="30"/>
          <w:szCs w:val="30"/>
        </w:rPr>
        <w:t>万元</w:t>
      </w:r>
      <w:r>
        <w:rPr>
          <w:rFonts w:hint="eastAsia" w:ascii="仿宋_GB2312" w:eastAsia="仿宋_GB2312" w:cs="宋体"/>
          <w:kern w:val="0"/>
          <w:sz w:val="30"/>
          <w:szCs w:val="30"/>
        </w:rPr>
        <w:t>。</w:t>
      </w:r>
    </w:p>
    <w:p>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540" w:lineRule="exact"/>
        <w:ind w:firstLine="600" w:firstLineChars="200"/>
        <w:jc w:val="left"/>
        <w:textAlignment w:val="auto"/>
        <w:rPr>
          <w:rFonts w:ascii="仿宋_GB2312" w:eastAsia="仿宋_GB2312" w:cs="宋体"/>
          <w:kern w:val="0"/>
          <w:sz w:val="30"/>
          <w:szCs w:val="30"/>
        </w:rPr>
      </w:pPr>
      <w:r>
        <w:rPr>
          <w:rFonts w:hint="eastAsia" w:ascii="仿宋_GB2312" w:hAnsi="宋体" w:eastAsia="仿宋_GB2312" w:cs="宋体"/>
          <w:kern w:val="0"/>
          <w:sz w:val="30"/>
          <w:szCs w:val="30"/>
        </w:rPr>
        <w:t>（二）部门财政资金支出情况</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600" w:firstLineChars="200"/>
        <w:jc w:val="left"/>
        <w:textAlignment w:val="auto"/>
        <w:rPr>
          <w:rFonts w:hint="eastAsia" w:ascii="仿宋_GB2312" w:hAnsi="仿宋_GB2312" w:eastAsia="仿宋_GB2312" w:cs="仿宋_GB2312"/>
          <w:kern w:val="0"/>
          <w:sz w:val="30"/>
          <w:szCs w:val="30"/>
          <w:lang w:eastAsia="zh-CN"/>
        </w:rPr>
      </w:pPr>
      <w:r>
        <w:rPr>
          <w:rFonts w:hint="eastAsia" w:ascii="仿宋_GB2312" w:hAnsi="宋体" w:eastAsia="仿宋_GB2312" w:cs="宋体"/>
          <w:kern w:val="0"/>
          <w:sz w:val="30"/>
          <w:szCs w:val="30"/>
        </w:rPr>
        <w:t>本年支出与预算比较:人员经费本年度88.821344万元，预算178.413033万元，减少50.22%，主要是考生人数减少。项目支出本年为21.555444万元，预算为20.00万元，增加7.78%，主要是增加教育信息化建设项目工作经费</w:t>
      </w:r>
      <w:r>
        <w:rPr>
          <w:rFonts w:hint="eastAsia" w:ascii="仿宋_GB2312" w:hAnsi="宋体" w:eastAsia="仿宋_GB2312" w:cs="宋体"/>
          <w:kern w:val="0"/>
          <w:sz w:val="30"/>
          <w:szCs w:val="30"/>
          <w:lang w:eastAsia="zh-CN"/>
        </w:rPr>
        <w:t>。</w:t>
      </w:r>
    </w:p>
    <w:p>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540" w:lineRule="exact"/>
        <w:ind w:firstLine="640"/>
        <w:jc w:val="left"/>
        <w:textAlignment w:val="auto"/>
        <w:rPr>
          <w:rFonts w:ascii="仿宋_GB2312" w:eastAsia="仿宋_GB2312" w:cs="宋体"/>
          <w:b/>
          <w:bCs/>
          <w:kern w:val="0"/>
          <w:sz w:val="30"/>
          <w:szCs w:val="30"/>
        </w:rPr>
      </w:pPr>
      <w:r>
        <w:rPr>
          <w:rFonts w:hint="eastAsia" w:ascii="仿宋_GB2312" w:hAnsi="宋体" w:eastAsia="仿宋_GB2312" w:cs="宋体"/>
          <w:b/>
          <w:bCs/>
          <w:kern w:val="0"/>
          <w:sz w:val="30"/>
          <w:szCs w:val="30"/>
        </w:rPr>
        <w:t>三、财政部门支出管理情况</w:t>
      </w:r>
    </w:p>
    <w:p>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240" w:lineRule="auto"/>
        <w:ind w:firstLine="600" w:firstLineChars="200"/>
        <w:jc w:val="left"/>
        <w:textAlignment w:val="auto"/>
        <w:outlineLvl w:val="0"/>
        <w:rPr>
          <w:rFonts w:ascii="仿宋_GB2312" w:eastAsia="仿宋_GB2312" w:cs="宋体"/>
          <w:sz w:val="30"/>
          <w:szCs w:val="30"/>
        </w:rPr>
      </w:pPr>
      <w:r>
        <w:rPr>
          <w:rFonts w:hint="eastAsia" w:ascii="仿宋_GB2312" w:hAnsi="宋体" w:eastAsia="仿宋_GB2312" w:cs="宋体"/>
          <w:sz w:val="30"/>
          <w:szCs w:val="30"/>
        </w:rPr>
        <w:t>（一）预决算编制情况</w:t>
      </w:r>
    </w:p>
    <w:p>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240" w:lineRule="auto"/>
        <w:ind w:firstLine="750" w:firstLineChars="250"/>
        <w:jc w:val="left"/>
        <w:textAlignment w:val="auto"/>
        <w:outlineLvl w:val="0"/>
        <w:rPr>
          <w:rFonts w:hint="eastAsia" w:ascii="仿宋_GB2312" w:hAnsi="宋体" w:eastAsia="仿宋_GB2312" w:cs="宋体"/>
          <w:sz w:val="30"/>
          <w:szCs w:val="30"/>
        </w:rPr>
      </w:pPr>
      <w:r>
        <w:rPr>
          <w:rFonts w:hint="eastAsia" w:ascii="仿宋_GB2312" w:hAnsi="宋体" w:eastAsia="仿宋_GB2312" w:cs="宋体"/>
          <w:sz w:val="30"/>
          <w:szCs w:val="30"/>
        </w:rPr>
        <w:t>我单位严格按照财政部门的要求和实现编制预决算、填报绩效目标；本年收入为161.320820万元，其中教育支出137.688340万元，占总收入的85.35%，养老保险和职业年金收入12.683724万元，占总收入的7.86%，事业单位医疗保险3.00356万元，占总收入的1.86%%，住房公积金7.94520万元，占总收入的4.93%。</w:t>
      </w:r>
    </w:p>
    <w:p>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240" w:lineRule="auto"/>
        <w:ind w:firstLine="750" w:firstLineChars="250"/>
        <w:jc w:val="left"/>
        <w:textAlignment w:val="auto"/>
        <w:outlineLvl w:val="0"/>
        <w:rPr>
          <w:rFonts w:hint="eastAsia" w:ascii="仿宋_GB2312" w:hAnsi="宋体" w:eastAsia="仿宋_GB2312" w:cs="宋体"/>
          <w:sz w:val="30"/>
          <w:szCs w:val="30"/>
        </w:rPr>
      </w:pPr>
      <w:r>
        <w:rPr>
          <w:rFonts w:hint="eastAsia" w:ascii="仿宋_GB2312" w:hAnsi="宋体" w:eastAsia="仿宋_GB2312" w:cs="宋体"/>
          <w:sz w:val="30"/>
          <w:szCs w:val="30"/>
        </w:rPr>
        <w:t>（2）本年收入与预算的比较，本年收入为161.32082万元，预算收入为198.4130.33万元，减少了18.69%，主要原因是在于项目经费减少和考生人数减少。</w:t>
      </w:r>
    </w:p>
    <w:p>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240" w:lineRule="auto"/>
        <w:ind w:firstLine="750" w:firstLineChars="250"/>
        <w:jc w:val="left"/>
        <w:textAlignment w:val="auto"/>
        <w:outlineLvl w:val="0"/>
        <w:rPr>
          <w:rFonts w:hint="eastAsia" w:ascii="仿宋_GB2312" w:hAnsi="宋体" w:eastAsia="仿宋_GB2312" w:cs="宋体"/>
          <w:sz w:val="30"/>
          <w:szCs w:val="30"/>
        </w:rPr>
      </w:pPr>
      <w:r>
        <w:rPr>
          <w:rFonts w:hint="eastAsia" w:ascii="仿宋_GB2312" w:hAnsi="宋体" w:eastAsia="仿宋_GB2312" w:cs="宋体"/>
          <w:sz w:val="30"/>
          <w:szCs w:val="30"/>
        </w:rPr>
        <w:t>本年支出与预算比较:人员经费本年度88.821344万元，预算178.413033万元，减少50.22%，主要是考生人数减少。项目支出本年为21.555444万元，预算为20.00万元，增加7.78%，主要是增加教育信息化建设项目工作经费。</w:t>
      </w:r>
    </w:p>
    <w:p>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240" w:lineRule="auto"/>
        <w:ind w:firstLine="750" w:firstLineChars="250"/>
        <w:jc w:val="left"/>
        <w:textAlignment w:val="auto"/>
        <w:outlineLvl w:val="0"/>
        <w:rPr>
          <w:rFonts w:ascii="仿宋_GB2312" w:eastAsia="仿宋_GB2312" w:cs="宋体"/>
          <w:sz w:val="30"/>
          <w:szCs w:val="30"/>
        </w:rPr>
      </w:pPr>
      <w:r>
        <w:rPr>
          <w:rFonts w:hint="eastAsia" w:ascii="仿宋_GB2312" w:hAnsi="宋体" w:eastAsia="仿宋_GB2312" w:cs="宋体"/>
          <w:sz w:val="30"/>
          <w:szCs w:val="30"/>
        </w:rPr>
        <w:t>（二）执行管理情况</w:t>
      </w:r>
    </w:p>
    <w:p>
      <w:pPr>
        <w:keepNext w:val="0"/>
        <w:keepLines w:val="0"/>
        <w:pageBreakBefore w:val="0"/>
        <w:kinsoku/>
        <w:wordWrap/>
        <w:overflowPunct/>
        <w:topLinePunct w:val="0"/>
        <w:autoSpaceDE/>
        <w:autoSpaceDN/>
        <w:bidi w:val="0"/>
        <w:adjustRightInd w:val="0"/>
        <w:snapToGrid w:val="0"/>
        <w:spacing w:line="240" w:lineRule="auto"/>
        <w:ind w:firstLine="750" w:firstLineChars="250"/>
        <w:textAlignment w:val="auto"/>
        <w:rPr>
          <w:rFonts w:ascii="仿宋_GB2312" w:hAnsi="仿宋" w:eastAsia="仿宋_GB2312"/>
          <w:sz w:val="30"/>
          <w:szCs w:val="30"/>
        </w:rPr>
      </w:pPr>
      <w:r>
        <w:rPr>
          <w:rFonts w:hint="eastAsia" w:ascii="仿宋_GB2312" w:hAnsi="宋体" w:eastAsia="仿宋_GB2312" w:cs="宋体"/>
          <w:sz w:val="30"/>
          <w:szCs w:val="30"/>
        </w:rPr>
        <w:t>我单位严格按照上报的资金计划完成资金拨付，根据预算合理控制支出数额及支出进度，我单位基本支出部分按月均匀执行，</w:t>
      </w:r>
      <w:r>
        <w:rPr>
          <w:rFonts w:hint="eastAsia" w:ascii="仿宋_GB2312" w:hAnsi="仿宋" w:eastAsia="仿宋_GB2312"/>
          <w:sz w:val="30"/>
          <w:szCs w:val="30"/>
        </w:rPr>
        <w:t>全年支出执行良好。</w:t>
      </w:r>
    </w:p>
    <w:p>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240" w:lineRule="auto"/>
        <w:ind w:firstLine="750" w:firstLineChars="250"/>
        <w:jc w:val="left"/>
        <w:textAlignment w:val="auto"/>
        <w:outlineLvl w:val="0"/>
        <w:rPr>
          <w:rFonts w:ascii="仿宋_GB2312" w:eastAsia="仿宋_GB2312" w:cs="宋体"/>
          <w:sz w:val="30"/>
          <w:szCs w:val="30"/>
        </w:rPr>
      </w:pPr>
      <w:r>
        <w:rPr>
          <w:rFonts w:hint="eastAsia" w:ascii="仿宋_GB2312" w:hAnsi="宋体" w:eastAsia="仿宋_GB2312" w:cs="宋体"/>
          <w:sz w:val="30"/>
          <w:szCs w:val="30"/>
        </w:rPr>
        <w:t>（三）支出绩效情况</w:t>
      </w:r>
    </w:p>
    <w:p>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240" w:lineRule="auto"/>
        <w:ind w:firstLine="750" w:firstLineChars="250"/>
        <w:jc w:val="left"/>
        <w:textAlignment w:val="auto"/>
        <w:outlineLvl w:val="0"/>
        <w:rPr>
          <w:rFonts w:ascii="仿宋_GB2312" w:eastAsia="仿宋_GB2312" w:cs="宋体"/>
          <w:sz w:val="30"/>
          <w:szCs w:val="30"/>
        </w:rPr>
      </w:pPr>
      <w:r>
        <w:rPr>
          <w:rFonts w:ascii="仿宋_GB2312" w:hAnsi="宋体" w:eastAsia="仿宋_GB2312" w:cs="宋体"/>
          <w:sz w:val="30"/>
          <w:szCs w:val="30"/>
        </w:rPr>
        <w:t>1.</w:t>
      </w:r>
      <w:r>
        <w:rPr>
          <w:rFonts w:hint="eastAsia" w:ascii="仿宋_GB2312" w:hAnsi="宋体" w:eastAsia="仿宋_GB2312" w:cs="宋体"/>
          <w:sz w:val="30"/>
          <w:szCs w:val="30"/>
        </w:rPr>
        <w:t>部门支出绩效</w:t>
      </w:r>
    </w:p>
    <w:p>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240" w:lineRule="auto"/>
        <w:ind w:firstLine="750" w:firstLineChars="250"/>
        <w:jc w:val="left"/>
        <w:textAlignment w:val="auto"/>
        <w:outlineLvl w:val="0"/>
        <w:rPr>
          <w:rFonts w:ascii="仿宋_GB2312" w:eastAsia="仿宋_GB2312" w:cs="宋体"/>
          <w:sz w:val="30"/>
          <w:szCs w:val="30"/>
        </w:rPr>
      </w:pPr>
      <w:r>
        <w:rPr>
          <w:rFonts w:hint="eastAsia" w:ascii="仿宋_GB2312" w:hAnsi="宋体" w:eastAsia="仿宋_GB2312" w:cs="宋体"/>
          <w:sz w:val="30"/>
          <w:szCs w:val="30"/>
        </w:rPr>
        <w:t>（</w:t>
      </w:r>
      <w:r>
        <w:rPr>
          <w:rFonts w:ascii="仿宋_GB2312" w:hAnsi="宋体" w:eastAsia="仿宋_GB2312" w:cs="宋体"/>
          <w:sz w:val="30"/>
          <w:szCs w:val="30"/>
        </w:rPr>
        <w:t>1</w:t>
      </w:r>
      <w:r>
        <w:rPr>
          <w:rFonts w:hint="eastAsia" w:ascii="仿宋_GB2312" w:hAnsi="宋体" w:eastAsia="仿宋_GB2312" w:cs="宋体"/>
          <w:sz w:val="30"/>
          <w:szCs w:val="30"/>
        </w:rPr>
        <w:t>）运行保障</w:t>
      </w:r>
    </w:p>
    <w:p>
      <w:pPr>
        <w:keepNext w:val="0"/>
        <w:keepLines w:val="0"/>
        <w:pageBreakBefore w:val="0"/>
        <w:widowControl/>
        <w:kinsoku/>
        <w:wordWrap/>
        <w:overflowPunct/>
        <w:topLinePunct w:val="0"/>
        <w:autoSpaceDE/>
        <w:autoSpaceDN/>
        <w:bidi w:val="0"/>
        <w:adjustRightInd w:val="0"/>
        <w:snapToGrid w:val="0"/>
        <w:spacing w:line="240" w:lineRule="auto"/>
        <w:ind w:firstLine="600" w:firstLineChars="200"/>
        <w:textAlignment w:val="auto"/>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我单位基本支出的范围包括人员经费和日常公用经费，</w:t>
      </w:r>
      <w:r>
        <w:rPr>
          <w:rFonts w:hint="eastAsia" w:ascii="仿宋_GB2312" w:hAnsi="宋体" w:eastAsia="仿宋_GB2312" w:cs="宋体"/>
          <w:kern w:val="0"/>
          <w:sz w:val="30"/>
          <w:szCs w:val="30"/>
          <w:lang w:val="en-US" w:eastAsia="zh-CN"/>
        </w:rPr>
        <w:t>2019</w:t>
      </w:r>
      <w:r>
        <w:rPr>
          <w:rFonts w:hint="eastAsia" w:ascii="仿宋_GB2312" w:hAnsi="宋体" w:eastAsia="仿宋_GB2312" w:cs="宋体"/>
          <w:kern w:val="0"/>
          <w:sz w:val="30"/>
          <w:szCs w:val="30"/>
        </w:rPr>
        <w:t>人员经费本年度88.821344万元，预算178.413033万元，减少50.22%，主要是考生人数减少。项目支出本年为21.555444万元，预算为20.00万元，增加7.78%，主要是增加教育信息化建设项目工作经费</w:t>
      </w:r>
    </w:p>
    <w:p>
      <w:pPr>
        <w:keepNext w:val="0"/>
        <w:keepLines w:val="0"/>
        <w:pageBreakBefore w:val="0"/>
        <w:widowControl/>
        <w:kinsoku/>
        <w:wordWrap/>
        <w:overflowPunct/>
        <w:topLinePunct w:val="0"/>
        <w:autoSpaceDE/>
        <w:autoSpaceDN/>
        <w:bidi w:val="0"/>
        <w:adjustRightInd w:val="0"/>
        <w:snapToGrid w:val="0"/>
        <w:spacing w:line="240" w:lineRule="auto"/>
        <w:ind w:firstLine="600" w:firstLineChars="200"/>
        <w:textAlignment w:val="auto"/>
        <w:rPr>
          <w:rFonts w:ascii="仿宋_GB2312" w:hAnsi="宋体" w:eastAsia="仿宋_GB2312" w:cs="宋体"/>
          <w:kern w:val="0"/>
          <w:sz w:val="30"/>
          <w:szCs w:val="30"/>
        </w:rPr>
      </w:pPr>
      <w:r>
        <w:rPr>
          <w:rFonts w:hint="eastAsia" w:ascii="仿宋_GB2312" w:hAnsi="宋体" w:eastAsia="仿宋_GB2312" w:cs="宋体"/>
          <w:kern w:val="0"/>
          <w:sz w:val="30"/>
          <w:szCs w:val="30"/>
        </w:rPr>
        <w:t>（</w:t>
      </w:r>
      <w:r>
        <w:rPr>
          <w:rFonts w:ascii="仿宋_GB2312" w:hAnsi="宋体" w:eastAsia="仿宋_GB2312" w:cs="宋体"/>
          <w:kern w:val="0"/>
          <w:sz w:val="30"/>
          <w:szCs w:val="30"/>
        </w:rPr>
        <w:t>2</w:t>
      </w:r>
      <w:r>
        <w:rPr>
          <w:rFonts w:hint="eastAsia" w:ascii="仿宋_GB2312" w:hAnsi="宋体" w:eastAsia="仿宋_GB2312" w:cs="宋体"/>
          <w:kern w:val="0"/>
          <w:sz w:val="30"/>
          <w:szCs w:val="30"/>
        </w:rPr>
        <w:t>）厉行节约。</w:t>
      </w:r>
    </w:p>
    <w:p>
      <w:pPr>
        <w:keepNext w:val="0"/>
        <w:keepLines w:val="0"/>
        <w:pageBreakBefore w:val="0"/>
        <w:widowControl/>
        <w:kinsoku/>
        <w:wordWrap/>
        <w:overflowPunct/>
        <w:topLinePunct w:val="0"/>
        <w:autoSpaceDE/>
        <w:autoSpaceDN/>
        <w:bidi w:val="0"/>
        <w:adjustRightInd w:val="0"/>
        <w:snapToGrid w:val="0"/>
        <w:spacing w:line="240" w:lineRule="auto"/>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“三公”经费支出情况:本年度三公经费支出689.24元。培训费支出情况：本年度为0.1172万元，上年度为0.1172万元，增加100%，主要是去年没有列支培训费</w:t>
      </w:r>
    </w:p>
    <w:p>
      <w:pPr>
        <w:keepNext w:val="0"/>
        <w:keepLines w:val="0"/>
        <w:pageBreakBefore w:val="0"/>
        <w:widowControl/>
        <w:kinsoku/>
        <w:wordWrap/>
        <w:overflowPunct/>
        <w:topLinePunct w:val="0"/>
        <w:autoSpaceDE/>
        <w:autoSpaceDN/>
        <w:bidi w:val="0"/>
        <w:adjustRightInd w:val="0"/>
        <w:snapToGrid w:val="0"/>
        <w:spacing w:line="240" w:lineRule="auto"/>
        <w:ind w:firstLine="600" w:firstLineChars="200"/>
        <w:textAlignment w:val="auto"/>
        <w:rPr>
          <w:rFonts w:ascii="仿宋_GB2312" w:eastAsia="仿宋_GB2312" w:cs="宋体"/>
          <w:kern w:val="0"/>
          <w:sz w:val="30"/>
          <w:szCs w:val="30"/>
        </w:rPr>
      </w:pPr>
      <w:r>
        <w:rPr>
          <w:rFonts w:ascii="仿宋_GB2312" w:hAnsi="宋体" w:eastAsia="仿宋_GB2312" w:cs="宋体"/>
          <w:kern w:val="0"/>
          <w:sz w:val="30"/>
          <w:szCs w:val="30"/>
        </w:rPr>
        <w:t>2.</w:t>
      </w:r>
      <w:r>
        <w:rPr>
          <w:rFonts w:hint="eastAsia" w:ascii="仿宋_GB2312" w:hAnsi="宋体" w:eastAsia="仿宋_GB2312" w:cs="宋体"/>
          <w:kern w:val="0"/>
          <w:sz w:val="30"/>
          <w:szCs w:val="30"/>
        </w:rPr>
        <w:t>项目支出绩效</w:t>
      </w:r>
    </w:p>
    <w:p>
      <w:pPr>
        <w:keepNext w:val="0"/>
        <w:keepLines w:val="0"/>
        <w:pageBreakBefore w:val="0"/>
        <w:widowControl/>
        <w:kinsoku/>
        <w:wordWrap/>
        <w:overflowPunct/>
        <w:topLinePunct w:val="0"/>
        <w:autoSpaceDE/>
        <w:autoSpaceDN/>
        <w:bidi w:val="0"/>
        <w:adjustRightInd w:val="0"/>
        <w:snapToGrid w:val="0"/>
        <w:spacing w:line="240" w:lineRule="auto"/>
        <w:ind w:firstLine="750" w:firstLineChars="250"/>
        <w:textAlignment w:val="auto"/>
        <w:rPr>
          <w:rFonts w:ascii="仿宋_GB2312" w:hAnsi="宋体" w:eastAsia="仿宋_GB2312" w:cs="宋体"/>
          <w:kern w:val="0"/>
          <w:sz w:val="30"/>
          <w:szCs w:val="30"/>
        </w:rPr>
      </w:pPr>
      <w:r>
        <w:rPr>
          <w:rFonts w:hint="eastAsia" w:ascii="仿宋_GB2312" w:hAnsi="宋体" w:eastAsia="仿宋_GB2312" w:cs="宋体"/>
          <w:kern w:val="0"/>
          <w:sz w:val="30"/>
          <w:szCs w:val="30"/>
        </w:rPr>
        <w:t>（项目支出本年为21.555444万元，预算为20.00万元，增加7.78%，主要是增加教育信息化建设项目工作经费。</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555"/>
        <w:jc w:val="left"/>
        <w:textAlignment w:val="auto"/>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）财务管理情况</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555"/>
        <w:jc w:val="left"/>
        <w:textAlignment w:val="auto"/>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所有专项资金实行专款专用，不得挪用、截留；在资金拨付阶段严格审核资金分配方案、对象主体资格、绩效评估报告、合同、文件、拨付审批等，确保资金拨付符合要求，合理合规。</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555"/>
        <w:jc w:val="left"/>
        <w:textAlignment w:val="auto"/>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5</w:t>
      </w:r>
      <w:r>
        <w:rPr>
          <w:rFonts w:hint="eastAsia" w:ascii="仿宋_GB2312" w:hAnsi="仿宋_GB2312" w:eastAsia="仿宋_GB2312" w:cs="仿宋_GB2312"/>
          <w:sz w:val="30"/>
          <w:szCs w:val="30"/>
        </w:rPr>
        <w:t>）绩效管理工作开展情况</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555"/>
        <w:jc w:val="left"/>
        <w:textAlignment w:val="auto"/>
        <w:outlineLvl w:val="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根据《峨眉山市财政局关于开展</w:t>
      </w:r>
      <w:r>
        <w:rPr>
          <w:rFonts w:ascii="仿宋_GB2312" w:hAnsi="仿宋_GB2312" w:eastAsia="仿宋_GB2312" w:cs="仿宋_GB2312"/>
          <w:kern w:val="0"/>
          <w:sz w:val="30"/>
          <w:szCs w:val="30"/>
        </w:rPr>
        <w:t>20</w:t>
      </w:r>
      <w:r>
        <w:rPr>
          <w:rFonts w:hint="eastAsia" w:ascii="仿宋_GB2312" w:hAnsi="仿宋_GB2312" w:eastAsia="仿宋_GB2312" w:cs="仿宋_GB2312"/>
          <w:kern w:val="0"/>
          <w:sz w:val="30"/>
          <w:szCs w:val="30"/>
        </w:rPr>
        <w:t>20年财政支出绩效评价工作的通知》（峨财通</w:t>
      </w:r>
      <w:r>
        <w:rPr>
          <w:rFonts w:ascii="仿宋_GB2312" w:hAnsi="仿宋_GB2312" w:eastAsia="仿宋_GB2312" w:cs="仿宋_GB2312"/>
          <w:kern w:val="0"/>
          <w:sz w:val="30"/>
          <w:szCs w:val="30"/>
        </w:rPr>
        <w:t>[20</w:t>
      </w:r>
      <w:r>
        <w:rPr>
          <w:rFonts w:hint="eastAsia" w:ascii="仿宋_GB2312" w:hAnsi="仿宋_GB2312" w:eastAsia="仿宋_GB2312" w:cs="仿宋_GB2312"/>
          <w:kern w:val="0"/>
          <w:sz w:val="30"/>
          <w:szCs w:val="30"/>
        </w:rPr>
        <w:t>20</w:t>
      </w:r>
      <w:r>
        <w:rPr>
          <w:rFonts w:ascii="仿宋_GB2312" w:hAnsi="仿宋_GB2312" w:eastAsia="仿宋_GB2312" w:cs="仿宋_GB2312"/>
          <w:kern w:val="0"/>
          <w:sz w:val="30"/>
          <w:szCs w:val="30"/>
        </w:rPr>
        <w:t>]</w:t>
      </w:r>
      <w:r>
        <w:rPr>
          <w:rFonts w:hint="eastAsia" w:ascii="仿宋_GB2312" w:hAnsi="仿宋_GB2312" w:eastAsia="仿宋_GB2312" w:cs="仿宋_GB2312"/>
          <w:kern w:val="0"/>
          <w:sz w:val="30"/>
          <w:szCs w:val="30"/>
        </w:rPr>
        <w:t>36号）文件精神</w:t>
      </w:r>
      <w:r>
        <w:rPr>
          <w:rFonts w:hint="eastAsia" w:ascii="仿宋_GB2312" w:hAnsi="仿宋_GB2312" w:eastAsia="仿宋_GB2312" w:cs="仿宋_GB2312"/>
          <w:sz w:val="30"/>
          <w:szCs w:val="30"/>
        </w:rPr>
        <w:t>，</w:t>
      </w:r>
      <w:r>
        <w:rPr>
          <w:rFonts w:hint="eastAsia" w:ascii="仿宋_GB2312" w:hAnsi="仿宋_GB2312" w:eastAsia="仿宋_GB2312" w:cs="仿宋_GB2312"/>
          <w:kern w:val="0"/>
          <w:sz w:val="30"/>
          <w:szCs w:val="30"/>
        </w:rPr>
        <w:t>我校成立了绩效评价工作领导小组，负责绩效评价工作的组织领导和具体实施。评价小组采取座谈等方式听取情况，检查基本支出、项目支出有关账目，收集整理支出相关资料，并根据绩效自评材料进行分析，形成评价结论。</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555"/>
        <w:jc w:val="left"/>
        <w:textAlignment w:val="auto"/>
        <w:outlineLvl w:val="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通过绩效评价梳理出的问题，将通过座谈的形式传达给相关领导，以便完善。</w:t>
      </w:r>
    </w:p>
    <w:p>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240" w:lineRule="auto"/>
        <w:ind w:firstLine="640"/>
        <w:jc w:val="left"/>
        <w:textAlignment w:val="auto"/>
        <w:rPr>
          <w:rFonts w:ascii="仿宋_GB2312" w:eastAsia="仿宋_GB2312" w:cs="宋体"/>
          <w:b/>
          <w:bCs/>
          <w:kern w:val="0"/>
          <w:sz w:val="30"/>
          <w:szCs w:val="30"/>
        </w:rPr>
      </w:pPr>
      <w:r>
        <w:rPr>
          <w:rFonts w:hint="eastAsia" w:ascii="仿宋_GB2312" w:hAnsi="宋体" w:eastAsia="仿宋_GB2312" w:cs="宋体"/>
          <w:b/>
          <w:bCs/>
          <w:kern w:val="0"/>
          <w:sz w:val="30"/>
          <w:szCs w:val="30"/>
        </w:rPr>
        <w:t>四、评价结论及建议</w:t>
      </w:r>
    </w:p>
    <w:p>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240" w:lineRule="auto"/>
        <w:ind w:firstLine="555"/>
        <w:jc w:val="left"/>
        <w:textAlignment w:val="auto"/>
        <w:outlineLvl w:val="0"/>
        <w:rPr>
          <w:rFonts w:ascii="仿宋_GB2312" w:eastAsia="仿宋_GB2312" w:cs="宋体"/>
          <w:kern w:val="0"/>
          <w:sz w:val="30"/>
          <w:szCs w:val="30"/>
        </w:rPr>
      </w:pPr>
      <w:r>
        <w:rPr>
          <w:rFonts w:hint="eastAsia" w:ascii="仿宋_GB2312" w:hAnsi="宋体" w:eastAsia="仿宋_GB2312" w:cs="宋体"/>
          <w:kern w:val="0"/>
          <w:sz w:val="30"/>
          <w:szCs w:val="30"/>
        </w:rPr>
        <w:t>（一）评价结论。</w:t>
      </w:r>
    </w:p>
    <w:p>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240" w:lineRule="auto"/>
        <w:ind w:firstLine="555"/>
        <w:jc w:val="left"/>
        <w:textAlignment w:val="auto"/>
        <w:outlineLvl w:val="0"/>
        <w:rPr>
          <w:rFonts w:ascii="仿宋_GB2312" w:eastAsia="仿宋_GB2312" w:cs="宋体"/>
          <w:kern w:val="0"/>
          <w:sz w:val="30"/>
          <w:szCs w:val="30"/>
        </w:rPr>
      </w:pPr>
      <w:r>
        <w:rPr>
          <w:rFonts w:hint="eastAsia" w:ascii="仿宋_GB2312" w:hAnsi="宋体" w:eastAsia="仿宋_GB2312" w:cs="宋体"/>
          <w:kern w:val="0"/>
          <w:sz w:val="30"/>
          <w:szCs w:val="30"/>
        </w:rPr>
        <w:t>我单位部门支出绩效评价得分</w:t>
      </w:r>
      <w:r>
        <w:rPr>
          <w:rFonts w:hint="eastAsia" w:ascii="仿宋_GB2312" w:hAnsi="宋体" w:eastAsia="仿宋_GB2312" w:cs="宋体"/>
          <w:kern w:val="0"/>
          <w:sz w:val="30"/>
          <w:szCs w:val="30"/>
          <w:lang w:val="en-US" w:eastAsia="zh-CN"/>
        </w:rPr>
        <w:t>89.5</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，具体情况见下表：</w:t>
      </w:r>
    </w:p>
    <w:tbl>
      <w:tblPr>
        <w:tblStyle w:val="12"/>
        <w:tblW w:w="93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1183"/>
        <w:gridCol w:w="2445"/>
        <w:gridCol w:w="915"/>
        <w:gridCol w:w="3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评价指标</w:t>
            </w:r>
          </w:p>
        </w:tc>
        <w:tc>
          <w:tcPr>
            <w:tcW w:w="1183" w:type="dxa"/>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2445" w:type="dxa"/>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915" w:type="dxa"/>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3270" w:type="dxa"/>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hint="eastAsia"/>
              </w:rPr>
            </w:pPr>
            <w:r>
              <w:rPr>
                <w:rFonts w:hint="eastAsia"/>
              </w:rPr>
              <w:t>一级指标</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hint="eastAsia"/>
              </w:rPr>
            </w:pPr>
            <w:r>
              <w:rPr>
                <w:rFonts w:hint="eastAsia"/>
              </w:rPr>
              <w:t>名称</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hint="eastAsia"/>
              </w:rPr>
            </w:pPr>
            <w:r>
              <w:rPr>
                <w:rFonts w:hint="eastAsia"/>
              </w:rPr>
              <w:t>预算编制及执行情况</w:t>
            </w:r>
          </w:p>
        </w:tc>
        <w:tc>
          <w:tcPr>
            <w:tcW w:w="1183" w:type="dxa"/>
            <w:vMerge w:val="restart"/>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权重</w:t>
            </w: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二级指标</w:t>
            </w: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名称</w:t>
            </w: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权重</w:t>
            </w: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Merge w:val="restart"/>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hint="eastAsia"/>
              </w:rPr>
            </w:pPr>
            <w:r>
              <w:rPr>
                <w:rFonts w:hint="eastAsia"/>
              </w:rPr>
              <w:t>90</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hint="eastAsia"/>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hint="eastAsia"/>
              </w:rPr>
            </w:pP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预算编制的准确完整性</w:t>
            </w: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30</w:t>
            </w: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财政拨款收入预决算差异率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事业收入预决算差异率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经营收入预决算差异率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其他收入预决算差异率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hint="eastAsia" w:ascii="仿宋_GB2312" w:eastAsia="仿宋_GB2312" w:cs="宋体"/>
                <w:kern w:val="0"/>
                <w:sz w:val="30"/>
                <w:szCs w:val="30"/>
                <w:lang w:eastAsia="zh-CN"/>
              </w:rPr>
            </w:pPr>
            <w:r>
              <w:rPr>
                <w:rFonts w:hint="eastAsia"/>
              </w:rPr>
              <w:t>年初结转和结余预决算差异率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152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人员经费预决算差异率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公用经费预决算差异率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Merge w:val="restart"/>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预算执行的有效性</w:t>
            </w: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50</w:t>
            </w: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人员经费预算执行差异率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152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公用经费预算执行差异率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财政拨款结转和结余率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财政拨款结转上下年变动率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Merge w:val="restart"/>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财政拨款结余上下年变动率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“三公”经费支出预决算差异率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hint="eastAsia"/>
              </w:rPr>
            </w:pPr>
            <w:r>
              <w:rPr>
                <w:rFonts w:hint="eastAsia"/>
              </w:rPr>
              <w:t>财务状况</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hint="eastAsia"/>
              </w:rPr>
            </w:pPr>
            <w:r>
              <w:rPr>
                <w:rFonts w:hint="eastAsia"/>
              </w:rPr>
              <w:t>合计</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hint="eastAsia"/>
              </w:rPr>
            </w:pPr>
            <w:r>
              <w:rPr>
                <w:rFonts w:hint="eastAsia"/>
              </w:rPr>
              <w:t>评价指标</w:t>
            </w:r>
          </w:p>
        </w:tc>
        <w:tc>
          <w:tcPr>
            <w:tcW w:w="1183" w:type="dxa"/>
            <w:vMerge w:val="restart"/>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10</w:t>
            </w: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预算编制及执行的规范性</w:t>
            </w: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10</w:t>
            </w: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财政拨款项目支出中开支在职人员及离退休经费比重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资产状况</w:t>
            </w: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5</w:t>
            </w: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财政应返还额度变动率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负债状况</w:t>
            </w: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5</w:t>
            </w: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借款变动率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应缴财政款及时性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100</w:t>
            </w: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w:t>
            </w: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100</w:t>
            </w: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1183"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244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一级指标</w:t>
            </w:r>
          </w:p>
        </w:tc>
        <w:tc>
          <w:tcPr>
            <w:tcW w:w="3628" w:type="dxa"/>
            <w:gridSpan w:val="2"/>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r>
              <w:rPr>
                <w:rFonts w:hint="eastAsia"/>
              </w:rPr>
              <w:t>二级指标</w:t>
            </w:r>
          </w:p>
        </w:tc>
        <w:tc>
          <w:tcPr>
            <w:tcW w:w="32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outlineLvl w:val="0"/>
              <w:rPr>
                <w:rFonts w:ascii="仿宋_GB2312" w:eastAsia="仿宋_GB2312" w:cs="宋体"/>
                <w:kern w:val="0"/>
                <w:sz w:val="30"/>
                <w:szCs w:val="30"/>
              </w:rPr>
            </w:pPr>
          </w:p>
        </w:tc>
      </w:tr>
    </w:tbl>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sz w:val="30"/>
          <w:szCs w:val="30"/>
        </w:rPr>
      </w:pPr>
      <w:r>
        <w:rPr>
          <w:rFonts w:hint="eastAsia" w:ascii="仿宋_GB2312" w:hAnsi="宋体" w:eastAsia="仿宋_GB2312" w:cs="宋体"/>
          <w:sz w:val="30"/>
          <w:szCs w:val="30"/>
        </w:rPr>
        <w:t>（二）存在问题</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kern w:val="0"/>
          <w:sz w:val="30"/>
          <w:szCs w:val="30"/>
        </w:rPr>
      </w:pPr>
      <w:r>
        <w:rPr>
          <w:rFonts w:ascii="仿宋_GB2312" w:hAnsi="宋体" w:eastAsia="仿宋_GB2312" w:cs="宋体"/>
          <w:sz w:val="30"/>
          <w:szCs w:val="30"/>
        </w:rPr>
        <w:t>1</w:t>
      </w:r>
      <w:r>
        <w:rPr>
          <w:rFonts w:hint="eastAsia" w:ascii="仿宋_GB2312" w:hAnsi="宋体" w:eastAsia="仿宋_GB2312" w:cs="宋体"/>
          <w:sz w:val="30"/>
          <w:szCs w:val="30"/>
        </w:rPr>
        <w:t>、</w:t>
      </w:r>
      <w:r>
        <w:rPr>
          <w:rFonts w:hint="eastAsia" w:ascii="仿宋_GB2312" w:hAnsi="宋体" w:eastAsia="仿宋_GB2312" w:cs="宋体"/>
          <w:kern w:val="0"/>
          <w:sz w:val="30"/>
          <w:szCs w:val="30"/>
        </w:rPr>
        <w:t>预算编制工作有待细化。预算编制不够明确和细化，预算编制的合理性需要提高，预算执行力度还要进一步加强。</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kern w:val="0"/>
          <w:sz w:val="30"/>
          <w:szCs w:val="30"/>
        </w:rPr>
      </w:pPr>
      <w:r>
        <w:rPr>
          <w:rFonts w:ascii="仿宋_GB2312" w:hAnsi="宋体" w:eastAsia="仿宋_GB2312" w:cs="宋体"/>
          <w:kern w:val="0"/>
          <w:sz w:val="30"/>
          <w:szCs w:val="30"/>
        </w:rPr>
        <w:t>2</w:t>
      </w:r>
      <w:r>
        <w:rPr>
          <w:rFonts w:hint="eastAsia" w:ascii="仿宋_GB2312" w:hAnsi="宋体" w:eastAsia="仿宋_GB2312" w:cs="宋体"/>
          <w:kern w:val="0"/>
          <w:sz w:val="30"/>
          <w:szCs w:val="30"/>
        </w:rPr>
        <w:t>、部门支出相关（基本支出方面）的规章制度还不够完善。</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sz w:val="30"/>
          <w:szCs w:val="30"/>
        </w:rPr>
      </w:pPr>
      <w:r>
        <w:rPr>
          <w:rFonts w:hint="eastAsia" w:ascii="仿宋_GB2312" w:hAnsi="宋体" w:eastAsia="仿宋_GB2312" w:cs="宋体"/>
          <w:sz w:val="30"/>
          <w:szCs w:val="30"/>
        </w:rPr>
        <w:t>（三）改进建议</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ascii="仿宋_GB2312" w:hAnsi="宋体" w:eastAsia="仿宋_GB2312" w:cs="宋体"/>
          <w:kern w:val="0"/>
          <w:sz w:val="30"/>
          <w:szCs w:val="30"/>
        </w:rPr>
        <w:t>1</w:t>
      </w:r>
      <w:r>
        <w:rPr>
          <w:rFonts w:hint="eastAsia" w:ascii="仿宋_GB2312" w:hAnsi="宋体" w:eastAsia="仿宋_GB2312" w:cs="宋体"/>
          <w:kern w:val="0"/>
          <w:sz w:val="30"/>
          <w:szCs w:val="30"/>
        </w:rPr>
        <w:t>、细化预算编制工作，认真做好预算的编制。进一步加强单位内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540" w:lineRule="exact"/>
        <w:ind w:firstLine="640"/>
        <w:jc w:val="left"/>
        <w:rPr>
          <w:rFonts w:hint="eastAsia" w:ascii="仿宋_GB2312" w:hAnsi="宋体" w:eastAsia="仿宋_GB2312" w:cs="宋体"/>
          <w:kern w:val="0"/>
          <w:sz w:val="30"/>
          <w:szCs w:val="30"/>
        </w:rPr>
      </w:pPr>
      <w:r>
        <w:rPr>
          <w:rFonts w:ascii="仿宋_GB2312" w:hAnsi="宋体" w:eastAsia="仿宋_GB2312" w:cs="宋体"/>
          <w:kern w:val="0"/>
          <w:sz w:val="30"/>
          <w:szCs w:val="30"/>
        </w:rPr>
        <w:t>2</w:t>
      </w:r>
      <w:r>
        <w:rPr>
          <w:rFonts w:hint="eastAsia" w:ascii="仿宋_GB2312" w:hAnsi="宋体" w:eastAsia="仿宋_GB2312" w:cs="宋体"/>
          <w:kern w:val="0"/>
          <w:sz w:val="30"/>
          <w:szCs w:val="30"/>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ascii="仿宋_GB2312" w:hAnsi="宋体" w:eastAsia="仿宋_GB2312" w:cs="宋体"/>
          <w:kern w:val="0"/>
          <w:sz w:val="30"/>
          <w:szCs w:val="30"/>
        </w:rPr>
        <w:t>3</w:t>
      </w:r>
      <w:r>
        <w:rPr>
          <w:rFonts w:hint="eastAsia" w:ascii="仿宋_GB2312" w:hAnsi="宋体" w:eastAsia="仿宋_GB2312" w:cs="宋体"/>
          <w:kern w:val="0"/>
          <w:sz w:val="30"/>
          <w:szCs w:val="30"/>
        </w:rPr>
        <w:t>、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widowControl/>
        <w:shd w:val="clear" w:color="auto" w:fill="FFFFFF"/>
        <w:adjustRightInd w:val="0"/>
        <w:snapToGrid w:val="0"/>
        <w:spacing w:before="100" w:beforeAutospacing="1" w:after="100" w:afterAutospacing="1" w:line="540" w:lineRule="exact"/>
        <w:ind w:firstLine="480"/>
        <w:jc w:val="left"/>
        <w:rPr>
          <w:rFonts w:ascii="仿宋_GB2312" w:eastAsia="仿宋_GB2312" w:cs="宋体"/>
          <w:kern w:val="0"/>
          <w:sz w:val="30"/>
          <w:szCs w:val="30"/>
        </w:rPr>
      </w:pPr>
      <w:r>
        <w:rPr>
          <w:rFonts w:ascii="仿宋_GB2312" w:hAnsi="宋体" w:eastAsia="仿宋_GB2312" w:cs="宋体"/>
          <w:kern w:val="0"/>
          <w:sz w:val="30"/>
          <w:szCs w:val="30"/>
        </w:rPr>
        <w:t>4</w:t>
      </w:r>
      <w:r>
        <w:rPr>
          <w:rFonts w:hint="eastAsia" w:ascii="仿宋_GB2312" w:hAnsi="宋体" w:eastAsia="仿宋_GB2312" w:cs="宋体"/>
          <w:kern w:val="0"/>
          <w:sz w:val="30"/>
          <w:szCs w:val="30"/>
        </w:rPr>
        <w:t>、对相关人员加强培训，特别是针对《预算法》、《行政事业单位会计制度》等学习培训，规范部门预算收支核算，切实提高部门预算收支管理水平。</w:t>
      </w:r>
    </w:p>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hint="eastAsia" w:ascii="方正小标宋简体" w:hAnsi="宋体" w:eastAsia="方正小标宋简体"/>
          <w:color w:val="000000"/>
          <w:kern w:val="0"/>
          <w:sz w:val="44"/>
          <w:szCs w:val="44"/>
          <w:lang w:val="zh-CN"/>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标准化考试维护</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根据市财政局《关于开展2020年财政支出绩效评价工作的通知》（峨财通〔2020〕36号）文件要求，我校开展了2019年</w:t>
      </w:r>
      <w:r>
        <w:rPr>
          <w:rFonts w:hint="eastAsia" w:ascii="仿宋_GB2312" w:eastAsia="仿宋_GB2312" w:hAnsiTheme="minorEastAsia"/>
          <w:sz w:val="32"/>
          <w:szCs w:val="32"/>
          <w:lang w:val="en-US" w:eastAsia="zh-CN"/>
        </w:rPr>
        <w:t>标准化考试维护</w:t>
      </w:r>
      <w:r>
        <w:rPr>
          <w:rFonts w:hint="eastAsia" w:ascii="仿宋_GB2312" w:eastAsia="仿宋_GB2312" w:hAnsiTheme="minorEastAsia"/>
          <w:sz w:val="32"/>
          <w:szCs w:val="32"/>
          <w:lang w:val="zh-CN" w:eastAsia="zh-CN"/>
        </w:rPr>
        <w:t>项目</w:t>
      </w:r>
      <w:r>
        <w:rPr>
          <w:rFonts w:hint="eastAsia" w:ascii="仿宋_GB2312" w:eastAsia="仿宋_GB2312" w:hAnsiTheme="minorEastAsia"/>
          <w:sz w:val="32"/>
          <w:szCs w:val="32"/>
          <w:lang w:val="en-US" w:eastAsia="zh-CN"/>
        </w:rPr>
        <w:t>经</w:t>
      </w:r>
      <w:r>
        <w:rPr>
          <w:rFonts w:hint="eastAsia" w:ascii="仿宋_GB2312" w:eastAsia="仿宋_GB2312" w:hAnsiTheme="minorEastAsia"/>
          <w:sz w:val="32"/>
          <w:szCs w:val="32"/>
        </w:rPr>
        <w:t>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spacing w:line="600" w:lineRule="exact"/>
        <w:ind w:firstLine="640" w:firstLineChars="200"/>
        <w:rPr>
          <w:rFonts w:asciiTheme="minorEastAsia" w:hAnsiTheme="minorEastAsia" w:eastAsiaTheme="minorEastAsia"/>
          <w:sz w:val="32"/>
          <w:szCs w:val="32"/>
        </w:rPr>
      </w:pPr>
      <w:r>
        <w:rPr>
          <w:rFonts w:hint="eastAsia" w:ascii="方正小标宋简体" w:hAnsi="宋体" w:eastAsia="方正小标宋简体"/>
          <w:color w:val="000000"/>
          <w:kern w:val="0"/>
          <w:sz w:val="32"/>
          <w:szCs w:val="32"/>
          <w:lang w:val="en-US" w:eastAsia="zh-CN"/>
        </w:rPr>
        <w:t>峨眉山市教育考试中心</w:t>
      </w:r>
      <w:r>
        <w:rPr>
          <w:rFonts w:hint="eastAsia" w:ascii="仿宋_GB2312" w:eastAsia="仿宋_GB2312" w:hAnsiTheme="minorEastAsia"/>
          <w:sz w:val="32"/>
          <w:szCs w:val="32"/>
        </w:rPr>
        <w:t>本年</w:t>
      </w:r>
      <w:r>
        <w:rPr>
          <w:rFonts w:hint="eastAsia" w:ascii="方正小标宋简体" w:hAnsi="宋体" w:eastAsia="方正小标宋简体"/>
          <w:color w:val="000000"/>
          <w:kern w:val="0"/>
          <w:sz w:val="32"/>
          <w:szCs w:val="32"/>
          <w:lang w:val="en-US" w:eastAsia="zh-CN"/>
        </w:rPr>
        <w:t>标准化考试维护</w:t>
      </w:r>
      <w:r>
        <w:rPr>
          <w:rFonts w:hint="eastAsia" w:ascii="仿宋_GB2312" w:eastAsia="仿宋_GB2312" w:hAnsiTheme="minorEastAsia"/>
          <w:sz w:val="32"/>
          <w:szCs w:val="32"/>
        </w:rPr>
        <w:t>经费共</w:t>
      </w:r>
      <w:r>
        <w:rPr>
          <w:rFonts w:hint="eastAsia" w:ascii="仿宋_GB2312" w:eastAsia="仿宋_GB2312" w:hAnsiTheme="minorEastAsia"/>
          <w:sz w:val="32"/>
          <w:szCs w:val="32"/>
          <w:lang w:val="en-US" w:eastAsia="zh-CN"/>
        </w:rPr>
        <w:t>17.56</w:t>
      </w:r>
      <w:r>
        <w:rPr>
          <w:rFonts w:hint="eastAsia" w:ascii="仿宋_GB2312" w:eastAsia="仿宋_GB2312" w:hAnsiTheme="minorEastAsia"/>
          <w:sz w:val="32"/>
          <w:szCs w:val="32"/>
        </w:rPr>
        <w:t>万元，主要用于</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val="en-US" w:eastAsia="zh-CN"/>
        </w:rPr>
        <w:t>国家考试安全、有序、准确、无误进行</w:t>
      </w:r>
      <w:r>
        <w:rPr>
          <w:rFonts w:hint="eastAsia" w:ascii="仿宋_GB2312" w:eastAsia="仿宋_GB2312" w:hAnsiTheme="minorEastAsia"/>
          <w:sz w:val="32"/>
          <w:szCs w:val="32"/>
        </w:rPr>
        <w:t>。严格按要求进行资金申报，本年市财政局共拨付</w:t>
      </w:r>
      <w:r>
        <w:rPr>
          <w:rFonts w:hint="eastAsia" w:ascii="仿宋_GB2312" w:eastAsia="仿宋_GB2312" w:hAnsiTheme="minorEastAsia"/>
          <w:sz w:val="32"/>
          <w:szCs w:val="32"/>
          <w:lang w:val="en-US" w:eastAsia="zh-CN"/>
        </w:rPr>
        <w:t>17.56</w:t>
      </w:r>
      <w:r>
        <w:rPr>
          <w:rFonts w:hint="eastAsia" w:ascii="仿宋_GB2312" w:eastAsia="仿宋_GB2312" w:hAnsiTheme="minorEastAsia"/>
          <w:sz w:val="32"/>
          <w:szCs w:val="32"/>
        </w:rPr>
        <w:t>万元，</w:t>
      </w:r>
      <w:r>
        <w:rPr>
          <w:rFonts w:hint="eastAsia" w:ascii="仿宋_GB2312" w:eastAsia="仿宋_GB2312" w:hAnsiTheme="minorEastAsia"/>
          <w:sz w:val="32"/>
          <w:szCs w:val="32"/>
          <w:lang w:val="en-US" w:eastAsia="zh-CN"/>
        </w:rPr>
        <w:t>本单位</w:t>
      </w:r>
      <w:r>
        <w:rPr>
          <w:rFonts w:hint="eastAsia" w:ascii="仿宋_GB2312" w:eastAsia="仿宋_GB2312" w:hAnsiTheme="minorEastAsia"/>
          <w:sz w:val="32"/>
          <w:szCs w:val="32"/>
        </w:rPr>
        <w:t>实际支出</w:t>
      </w:r>
      <w:r>
        <w:rPr>
          <w:rFonts w:hint="eastAsia" w:ascii="仿宋_GB2312" w:eastAsia="仿宋_GB2312" w:hAnsiTheme="minorEastAsia"/>
          <w:sz w:val="32"/>
          <w:szCs w:val="32"/>
          <w:lang w:val="en-US" w:eastAsia="zh-CN"/>
        </w:rPr>
        <w:t>17.56</w:t>
      </w:r>
      <w:r>
        <w:rPr>
          <w:rFonts w:hint="eastAsia" w:ascii="仿宋_GB2312" w:eastAsia="仿宋_GB2312" w:hAnsiTheme="minorEastAsia"/>
          <w:sz w:val="32"/>
          <w:szCs w:val="32"/>
        </w:rPr>
        <w:t>万元。</w:t>
      </w:r>
    </w:p>
    <w:p>
      <w:pPr>
        <w:adjustRightInd w:val="0"/>
        <w:snapToGrid w:val="0"/>
        <w:spacing w:line="600" w:lineRule="exact"/>
        <w:ind w:firstLine="720"/>
        <w:rPr>
          <w:rFonts w:ascii="楷体_GB2312" w:hAnsi="宋体" w:eastAsia="楷体_GB2312"/>
          <w:sz w:val="30"/>
          <w:szCs w:val="30"/>
          <w:lang w:val="zh-CN"/>
        </w:rPr>
      </w:pPr>
      <w:r>
        <w:rPr>
          <w:rFonts w:hint="eastAsia" w:ascii="楷体_GB2312" w:hAnsi="宋体" w:eastAsia="楷体_GB2312"/>
          <w:sz w:val="32"/>
          <w:szCs w:val="32"/>
          <w:lang w:val="zh-CN"/>
        </w:rPr>
        <w:t>（二）项目绩效目标。</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该项目的实施，</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val="en-US" w:eastAsia="zh-CN"/>
        </w:rPr>
        <w:t>国家考试安全、有序、准确、无误进行</w:t>
      </w:r>
      <w:r>
        <w:rPr>
          <w:rFonts w:hint="eastAsia" w:ascii="仿宋_GB2312" w:hAnsi="宋体" w:eastAsia="仿宋_GB2312"/>
          <w:sz w:val="32"/>
          <w:szCs w:val="32"/>
          <w:lang w:val="zh-CN"/>
        </w:rPr>
        <w:t>。</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（三）项目资金申报相符性。</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该项目属于民生保障类项目，申报的内容和具体实施的内容相符，申报目标合理可行，具有较强的社会意义。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1．资金计划及到位。2019年，该项目预算资金</w:t>
      </w:r>
      <w:r>
        <w:rPr>
          <w:rFonts w:hint="eastAsia" w:ascii="仿宋_GB2312" w:hAnsi="宋体" w:eastAsia="仿宋_GB2312"/>
          <w:sz w:val="32"/>
          <w:szCs w:val="32"/>
          <w:lang w:val="en-US" w:eastAsia="zh-CN"/>
        </w:rPr>
        <w:t>17.56</w:t>
      </w:r>
      <w:r>
        <w:rPr>
          <w:rFonts w:hint="eastAsia" w:ascii="仿宋_GB2312" w:hAnsi="宋体" w:eastAsia="仿宋_GB2312"/>
          <w:sz w:val="32"/>
          <w:szCs w:val="32"/>
          <w:lang w:val="zh-CN"/>
        </w:rPr>
        <w:t>万元。拨付时间绩效目标完成率100%，拨付资金额度完成率100%。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2．资金使用。2019年，该项目实际使用资金</w:t>
      </w:r>
      <w:r>
        <w:rPr>
          <w:rFonts w:hint="eastAsia" w:ascii="仿宋_GB2312" w:hAnsi="宋体" w:eastAsia="仿宋_GB2312"/>
          <w:sz w:val="32"/>
          <w:szCs w:val="32"/>
          <w:lang w:val="en-US" w:eastAsia="zh-CN"/>
        </w:rPr>
        <w:t>17.56</w:t>
      </w:r>
      <w:r>
        <w:rPr>
          <w:rFonts w:hint="eastAsia" w:ascii="仿宋_GB2312" w:hAnsi="宋体" w:eastAsia="仿宋_GB2312"/>
          <w:sz w:val="32"/>
          <w:szCs w:val="32"/>
          <w:lang w:val="zh-CN"/>
        </w:rPr>
        <w:t>万元，全额用于</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val="en-US" w:eastAsia="zh-CN"/>
        </w:rPr>
        <w:t>国家考试安全、有序、准确、无误进行</w:t>
      </w:r>
      <w:r>
        <w:rPr>
          <w:rFonts w:hint="eastAsia" w:ascii="仿宋_GB2312" w:hAnsi="宋体" w:eastAsia="仿宋_GB2312"/>
          <w:sz w:val="32"/>
          <w:szCs w:val="32"/>
          <w:lang w:val="zh-CN"/>
        </w:rPr>
        <w:t>。项目开支范围、标准及支付进度、支付依据均合规合法，资金支付与预算相符。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w:t>
      </w:r>
      <w:r>
        <w:rPr>
          <w:rFonts w:hint="eastAsia" w:ascii="仿宋_GB2312" w:hAnsi="宋体" w:eastAsia="仿宋_GB2312"/>
          <w:sz w:val="32"/>
          <w:szCs w:val="32"/>
          <w:lang w:val="en-US" w:eastAsia="zh-CN"/>
        </w:rPr>
        <w:t>本单位</w:t>
      </w:r>
      <w:r>
        <w:rPr>
          <w:rFonts w:hint="eastAsia" w:ascii="仿宋_GB2312" w:hAnsi="宋体" w:eastAsia="仿宋_GB2312"/>
          <w:sz w:val="32"/>
          <w:szCs w:val="32"/>
          <w:lang w:val="zh-CN"/>
        </w:rPr>
        <w:t>财务账务体系统一管理和使用，收入支出严格按照《会计法》、《中小学会计制度》、《学校财务管理制度》、《学校财务内部控制制度》等财务管理制度执行。通过金算盘软件进行账务处理，支出票据统一由市教育局支付中心审核。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本单位</w:t>
      </w:r>
      <w:r>
        <w:rPr>
          <w:rFonts w:hint="eastAsia" w:ascii="仿宋_GB2312" w:eastAsia="仿宋_GB2312"/>
          <w:sz w:val="32"/>
          <w:szCs w:val="32"/>
        </w:rPr>
        <w:t>严格按要求</w:t>
      </w:r>
      <w:r>
        <w:rPr>
          <w:rFonts w:hint="eastAsia" w:ascii="仿宋_GB2312" w:hAnsi="宋体" w:eastAsia="仿宋_GB2312"/>
          <w:sz w:val="32"/>
          <w:szCs w:val="32"/>
          <w:lang w:val="zh-CN"/>
        </w:rPr>
        <w:t>使用</w:t>
      </w:r>
      <w:r>
        <w:rPr>
          <w:rFonts w:hint="eastAsia" w:ascii="仿宋_GB2312" w:hAnsi="宋体" w:eastAsia="仿宋_GB2312"/>
          <w:sz w:val="32"/>
          <w:szCs w:val="32"/>
          <w:lang w:val="en-US" w:eastAsia="zh-CN"/>
        </w:rPr>
        <w:t>标准化考试维护</w:t>
      </w:r>
      <w:r>
        <w:rPr>
          <w:rFonts w:hint="eastAsia" w:ascii="仿宋_GB2312" w:eastAsia="仿宋_GB2312"/>
          <w:sz w:val="32"/>
          <w:szCs w:val="32"/>
        </w:rPr>
        <w:t>经费，根据项目资金管理制度和</w:t>
      </w:r>
      <w:r>
        <w:rPr>
          <w:rFonts w:hint="eastAsia" w:ascii="仿宋_GB2312" w:eastAsia="仿宋_GB2312"/>
          <w:sz w:val="32"/>
          <w:szCs w:val="32"/>
          <w:lang w:val="en-US" w:eastAsia="zh-CN"/>
        </w:rPr>
        <w:t>本单位</w:t>
      </w:r>
      <w:r>
        <w:rPr>
          <w:rFonts w:hint="eastAsia" w:ascii="仿宋_GB2312" w:eastAsia="仿宋_GB2312"/>
          <w:sz w:val="32"/>
          <w:szCs w:val="32"/>
        </w:rPr>
        <w:t>财务管理制度按时完成支付。</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w:t>
      </w:r>
      <w:r>
        <w:rPr>
          <w:rFonts w:hint="eastAsia" w:ascii="仿宋_GB2312" w:eastAsia="仿宋_GB2312"/>
          <w:sz w:val="32"/>
          <w:szCs w:val="32"/>
          <w:lang w:val="en-US" w:eastAsia="zh-CN"/>
        </w:rPr>
        <w:t>17.56</w:t>
      </w:r>
      <w:r>
        <w:rPr>
          <w:rFonts w:hint="eastAsia" w:ascii="仿宋_GB2312" w:eastAsia="仿宋_GB2312"/>
          <w:sz w:val="32"/>
          <w:szCs w:val="32"/>
        </w:rPr>
        <w:t>万元，</w:t>
      </w:r>
      <w:r>
        <w:rPr>
          <w:rFonts w:hint="eastAsia" w:ascii="仿宋_GB2312" w:hAnsi="宋体" w:eastAsia="仿宋_GB2312"/>
          <w:sz w:val="32"/>
          <w:szCs w:val="32"/>
          <w:lang w:val="zh-CN"/>
        </w:rPr>
        <w:t>全年使用资金</w:t>
      </w:r>
      <w:r>
        <w:rPr>
          <w:rFonts w:hint="eastAsia" w:ascii="仿宋_GB2312" w:hAnsi="宋体" w:eastAsia="仿宋_GB2312"/>
          <w:sz w:val="32"/>
          <w:szCs w:val="32"/>
          <w:lang w:val="en-US" w:eastAsia="zh-CN"/>
        </w:rPr>
        <w:t>17.56</w:t>
      </w:r>
      <w:r>
        <w:rPr>
          <w:rFonts w:hint="eastAsia" w:ascii="仿宋_GB2312" w:hAnsi="宋体" w:eastAsia="仿宋_GB2312"/>
          <w:sz w:val="32"/>
          <w:szCs w:val="32"/>
          <w:lang w:val="zh-CN"/>
        </w:rPr>
        <w:t>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该项目的实施全面</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val="en-US" w:eastAsia="zh-CN"/>
        </w:rPr>
        <w:t>国家考试安全、有序、准确、无误进行</w:t>
      </w:r>
      <w:r>
        <w:rPr>
          <w:rFonts w:hint="eastAsia" w:ascii="仿宋_GB2312" w:eastAsia="仿宋_GB2312" w:hAnsiTheme="minorEastAsia"/>
          <w:sz w:val="32"/>
          <w:szCs w:val="32"/>
        </w:rPr>
        <w:t>。</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（一）存在问题。</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无</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及时进行</w:t>
      </w:r>
      <w:r>
        <w:rPr>
          <w:rFonts w:hint="eastAsia" w:ascii="仿宋_GB2312" w:eastAsia="仿宋_GB2312" w:hAnsiTheme="minorEastAsia"/>
          <w:sz w:val="32"/>
          <w:szCs w:val="32"/>
          <w:lang w:val="en-US" w:eastAsia="zh-CN"/>
        </w:rPr>
        <w:t>标准化考试维护</w:t>
      </w:r>
      <w:r>
        <w:rPr>
          <w:rFonts w:hint="eastAsia" w:ascii="仿宋_GB2312" w:eastAsia="仿宋_GB2312" w:hAnsiTheme="minorEastAsia"/>
          <w:sz w:val="32"/>
          <w:szCs w:val="32"/>
        </w:rPr>
        <w:t>经费的支付与发放，保障</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val="en-US" w:eastAsia="zh-CN"/>
        </w:rPr>
        <w:t>国家考试安全、有序、准确、无误进行</w:t>
      </w:r>
      <w:r>
        <w:rPr>
          <w:rFonts w:hint="eastAsia" w:ascii="仿宋_GB2312" w:eastAsia="仿宋_GB2312" w:hAnsiTheme="minorEastAsia"/>
          <w:sz w:val="32"/>
          <w:szCs w:val="32"/>
        </w:rPr>
        <w:t>。</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5"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3"/>
      <w:bookmarkEnd w:id="55"/>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6"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6"/>
    </w:p>
    <w:p>
      <w:pPr>
        <w:pStyle w:val="3"/>
        <w:rPr>
          <w:rFonts w:ascii="仿宋" w:hAnsi="仿宋" w:eastAsia="仿宋"/>
          <w:color w:val="000000"/>
        </w:rPr>
      </w:pPr>
      <w:bookmarkStart w:id="57"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7"/>
    </w:p>
    <w:p>
      <w:pPr>
        <w:pStyle w:val="3"/>
        <w:rPr>
          <w:rFonts w:ascii="仿宋" w:hAnsi="仿宋" w:eastAsia="仿宋"/>
          <w:color w:val="000000"/>
        </w:rPr>
      </w:pPr>
      <w:bookmarkStart w:id="58"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58"/>
    </w:p>
    <w:p>
      <w:pPr>
        <w:pStyle w:val="3"/>
        <w:rPr>
          <w:rFonts w:ascii="仿宋" w:hAnsi="仿宋" w:eastAsia="仿宋"/>
          <w:b w:val="0"/>
          <w:color w:val="000000"/>
        </w:rPr>
      </w:pPr>
      <w:bookmarkStart w:id="59"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59"/>
    </w:p>
    <w:p>
      <w:pPr>
        <w:pStyle w:val="3"/>
        <w:rPr>
          <w:rStyle w:val="25"/>
          <w:rFonts w:ascii="仿宋" w:hAnsi="仿宋" w:eastAsia="仿宋"/>
          <w:b w:val="0"/>
          <w:bCs w:val="0"/>
        </w:rPr>
      </w:pPr>
      <w:bookmarkStart w:id="60"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0"/>
      <w:bookmarkStart w:id="61"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1"/>
    </w:p>
    <w:p>
      <w:pPr>
        <w:pStyle w:val="3"/>
        <w:rPr>
          <w:rFonts w:ascii="仿宋" w:hAnsi="仿宋" w:eastAsia="仿宋"/>
          <w:color w:val="000000"/>
        </w:rPr>
      </w:pPr>
      <w:bookmarkStart w:id="62"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2"/>
    </w:p>
    <w:p>
      <w:pPr>
        <w:pStyle w:val="3"/>
        <w:rPr>
          <w:rFonts w:ascii="仿宋" w:hAnsi="仿宋" w:eastAsia="仿宋"/>
          <w:color w:val="000000"/>
        </w:rPr>
      </w:pPr>
      <w:bookmarkStart w:id="63"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3"/>
    </w:p>
    <w:p>
      <w:pPr>
        <w:pStyle w:val="3"/>
        <w:rPr>
          <w:rFonts w:ascii="仿宋" w:hAnsi="仿宋" w:eastAsia="仿宋"/>
          <w:color w:val="000000"/>
        </w:rPr>
      </w:pPr>
      <w:bookmarkStart w:id="64"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4"/>
    </w:p>
    <w:p>
      <w:pPr>
        <w:pStyle w:val="3"/>
        <w:rPr>
          <w:rFonts w:ascii="仿宋" w:hAnsi="仿宋" w:eastAsia="仿宋"/>
          <w:color w:val="000000"/>
        </w:rPr>
      </w:pPr>
      <w:bookmarkStart w:id="65"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5"/>
    </w:p>
    <w:p>
      <w:pPr>
        <w:pStyle w:val="3"/>
        <w:rPr>
          <w:rFonts w:ascii="仿宋" w:hAnsi="仿宋" w:eastAsia="仿宋"/>
          <w:color w:val="000000"/>
        </w:rPr>
      </w:pPr>
      <w:bookmarkStart w:id="66"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6"/>
    </w:p>
    <w:p>
      <w:pPr>
        <w:pStyle w:val="3"/>
        <w:rPr>
          <w:rFonts w:ascii="仿宋" w:hAnsi="仿宋" w:eastAsia="仿宋"/>
          <w:color w:val="000000"/>
        </w:rPr>
      </w:pPr>
      <w:bookmarkStart w:id="67"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7"/>
    </w:p>
    <w:p>
      <w:pPr>
        <w:pStyle w:val="3"/>
        <w:rPr>
          <w:rFonts w:ascii="仿宋" w:hAnsi="仿宋" w:eastAsia="仿宋"/>
          <w:color w:val="000000" w:themeColor="text1"/>
          <w14:textFill>
            <w14:solidFill>
              <w14:schemeClr w14:val="tx1"/>
            </w14:solidFill>
          </w14:textFill>
        </w:rPr>
      </w:pPr>
      <w:bookmarkStart w:id="68"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6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2EF7"/>
    <w:rsid w:val="000222C6"/>
    <w:rsid w:val="0002549F"/>
    <w:rsid w:val="000468DB"/>
    <w:rsid w:val="0006487A"/>
    <w:rsid w:val="00065F8F"/>
    <w:rsid w:val="00070A43"/>
    <w:rsid w:val="000768F2"/>
    <w:rsid w:val="0009184B"/>
    <w:rsid w:val="00094236"/>
    <w:rsid w:val="0009593C"/>
    <w:rsid w:val="00096436"/>
    <w:rsid w:val="00097322"/>
    <w:rsid w:val="000A6A92"/>
    <w:rsid w:val="000A7660"/>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1CFA"/>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1665"/>
    <w:rsid w:val="002B2613"/>
    <w:rsid w:val="002D19B0"/>
    <w:rsid w:val="002D6D05"/>
    <w:rsid w:val="002F1818"/>
    <w:rsid w:val="002F567B"/>
    <w:rsid w:val="003216A9"/>
    <w:rsid w:val="00335A74"/>
    <w:rsid w:val="003574E7"/>
    <w:rsid w:val="0036561B"/>
    <w:rsid w:val="0037013F"/>
    <w:rsid w:val="003710E0"/>
    <w:rsid w:val="00380C92"/>
    <w:rsid w:val="0038740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05FB"/>
    <w:rsid w:val="004A711F"/>
    <w:rsid w:val="004B199D"/>
    <w:rsid w:val="004B4690"/>
    <w:rsid w:val="004C736A"/>
    <w:rsid w:val="004E0A2D"/>
    <w:rsid w:val="004E206B"/>
    <w:rsid w:val="004E6DF7"/>
    <w:rsid w:val="004F0FBD"/>
    <w:rsid w:val="004F403E"/>
    <w:rsid w:val="00505A47"/>
    <w:rsid w:val="00512FDA"/>
    <w:rsid w:val="00520DA0"/>
    <w:rsid w:val="0054433E"/>
    <w:rsid w:val="005664BB"/>
    <w:rsid w:val="00566FFA"/>
    <w:rsid w:val="0057481D"/>
    <w:rsid w:val="00575F0B"/>
    <w:rsid w:val="0058486E"/>
    <w:rsid w:val="00585B33"/>
    <w:rsid w:val="0059014D"/>
    <w:rsid w:val="005B5C64"/>
    <w:rsid w:val="005C6987"/>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4739C"/>
    <w:rsid w:val="00850625"/>
    <w:rsid w:val="00853718"/>
    <w:rsid w:val="00855221"/>
    <w:rsid w:val="00857532"/>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07295"/>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54C1"/>
    <w:rsid w:val="00B944D6"/>
    <w:rsid w:val="00BB4DF0"/>
    <w:rsid w:val="00BC289F"/>
    <w:rsid w:val="00BC2D50"/>
    <w:rsid w:val="00BC5361"/>
    <w:rsid w:val="00BC5460"/>
    <w:rsid w:val="00BC6B50"/>
    <w:rsid w:val="00BD0E25"/>
    <w:rsid w:val="00BD2FD6"/>
    <w:rsid w:val="00BF5BD6"/>
    <w:rsid w:val="00C03E31"/>
    <w:rsid w:val="00C30E69"/>
    <w:rsid w:val="00C33E72"/>
    <w:rsid w:val="00C354B2"/>
    <w:rsid w:val="00C35554"/>
    <w:rsid w:val="00C42709"/>
    <w:rsid w:val="00C533CC"/>
    <w:rsid w:val="00C5751C"/>
    <w:rsid w:val="00C61BFC"/>
    <w:rsid w:val="00C62B85"/>
    <w:rsid w:val="00C65438"/>
    <w:rsid w:val="00C86A85"/>
    <w:rsid w:val="00C91CBB"/>
    <w:rsid w:val="00CB4E70"/>
    <w:rsid w:val="00CC09B6"/>
    <w:rsid w:val="00CC666F"/>
    <w:rsid w:val="00CD1E3F"/>
    <w:rsid w:val="00CE44F6"/>
    <w:rsid w:val="00CE49DA"/>
    <w:rsid w:val="00CE7B61"/>
    <w:rsid w:val="00CF24A6"/>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6A1C"/>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4498"/>
    <w:rsid w:val="00FD3CC1"/>
    <w:rsid w:val="00FF1E02"/>
    <w:rsid w:val="00FF30B4"/>
    <w:rsid w:val="05E45F25"/>
    <w:rsid w:val="10C055FF"/>
    <w:rsid w:val="16BB723D"/>
    <w:rsid w:val="240371BF"/>
    <w:rsid w:val="29FD04D3"/>
    <w:rsid w:val="2F124BF5"/>
    <w:rsid w:val="319F7F4E"/>
    <w:rsid w:val="33E6554E"/>
    <w:rsid w:val="36AF1BF8"/>
    <w:rsid w:val="421E3FAB"/>
    <w:rsid w:val="449B017F"/>
    <w:rsid w:val="4ECE2238"/>
    <w:rsid w:val="5BE34BA9"/>
    <w:rsid w:val="72734D90"/>
    <w:rsid w:val="78FE46DA"/>
    <w:rsid w:val="7C7D6E60"/>
    <w:rsid w:val="7CB901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Microsoft%20Excel%20&#24037;&#20316;&#34920;(&#20915;&#31639;&#20844;&#24320;&#29992;&#2227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Microsoft%20Excel%20&#24037;&#20316;&#34920;(&#20915;&#31639;&#20844;&#24320;&#29992;&#22270;&#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Microsoft%20Excel%20&#24037;&#20316;&#34920;(&#20915;&#31639;&#20844;&#24320;&#29992;&#22270;&#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0Microsoft%20Excel%20&#24037;&#20316;&#34920;(&#20915;&#31639;&#20844;&#24320;&#29992;&#22270;&#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0Microsoft%20Excel%20&#24037;&#20316;&#34920;(&#20915;&#31639;&#20844;&#24320;&#29992;&#22270;&#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0Microsoft%20Excel%20&#24037;&#20316;&#34920;(&#20915;&#31639;&#20844;&#24320;&#29992;&#22270;&#6528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6032;&#24314;%20Microsoft%20Excel%20&#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333333333333"/>
          <c:y val="0.0507870370370374"/>
          <c:w val="0.75"/>
          <c:h val="0.677083333333333"/>
        </c:manualLayout>
      </c:layout>
      <c:barChart>
        <c:barDir val="col"/>
        <c:grouping val="stacked"/>
        <c:varyColors val="0"/>
        <c:ser>
          <c:idx val="0"/>
          <c:order val="0"/>
          <c:spPr>
            <a:solidFill>
              <a:srgbClr val="4F81BD">
                <a:alpha val="100000"/>
              </a:srgbClr>
            </a:solidFill>
            <a:ln w="3175">
              <a:noFill/>
            </a:ln>
          </c:spPr>
          <c:invertIfNegative val="0"/>
          <c:dLbls>
            <c:delete val="1"/>
          </c:dLbls>
          <c:cat>
            <c:strRef>
              <c:f>'[新建 Microsoft Excel 工作表(决算公开用图）.xls]Sheet1'!$A$128:$A$131</c:f>
              <c:strCache>
                <c:ptCount val="4"/>
                <c:pt idx="0">
                  <c:v>2018年收、支</c:v>
                </c:pt>
                <c:pt idx="1">
                  <c:v>2019年收、支</c:v>
                </c:pt>
              </c:strCache>
            </c:strRef>
          </c:cat>
          <c:val>
            <c:numRef>
              <c:f>'[新建 Microsoft Excel 工作表(决算公开用图）.xls]Sheet1'!$B$128:$B$131</c:f>
              <c:numCache>
                <c:formatCode>General</c:formatCode>
                <c:ptCount val="4"/>
                <c:pt idx="0">
                  <c:v>157.09</c:v>
                </c:pt>
                <c:pt idx="1">
                  <c:v>161.32</c:v>
                </c:pt>
              </c:numCache>
            </c:numRef>
          </c:val>
        </c:ser>
        <c:dLbls>
          <c:showLegendKey val="0"/>
          <c:showVal val="0"/>
          <c:showCatName val="0"/>
          <c:showSerName val="0"/>
          <c:showPercent val="0"/>
          <c:showBubbleSize val="0"/>
        </c:dLbls>
        <c:gapWidth val="150"/>
        <c:overlap val="100"/>
        <c:axId val="262402366"/>
        <c:axId val="348250342"/>
      </c:barChart>
      <c:catAx>
        <c:axId val="26240236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270000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348250342"/>
        <c:crosses val="autoZero"/>
        <c:auto val="1"/>
        <c:lblAlgn val="ctr"/>
        <c:lblOffset val="100"/>
        <c:noMultiLvlLbl val="0"/>
      </c:catAx>
      <c:valAx>
        <c:axId val="34825034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262402366"/>
        <c:crosses val="autoZero"/>
        <c:crossBetween val="between"/>
      </c:valAx>
      <c:spPr>
        <a:noFill/>
        <a:ln>
          <a:noFill/>
        </a:ln>
        <a:effectLst/>
      </c:spPr>
    </c:plotArea>
    <c:legend>
      <c:legendPos val="r"/>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1"/>
              <c:layout>
                <c:manualLayout>
                  <c:x val="0.188097112860892"/>
                  <c:y val="0.009411636045494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846456692913"/>
                  <c:y val="-0.0079006270049577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11375765529309"/>
                  <c:y val="0.0059882618839311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3968285214348"/>
                  <c:y val="0.027984470691163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Microsoft Excel 工作表(决算公开用图）.xls]Sheet1'!$A$2:$A$8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'[新建 Microsoft Excel 工作表(决算公开用图）.xls]Sheet1'!$B$2:$B$8</c:f>
              <c:numCache>
                <c:formatCode>General</c:formatCode>
                <c:ptCount val="7"/>
                <c:pt idx="0">
                  <c:v>161.32</c:v>
                </c:pt>
                <c:pt idx="1">
                  <c:v>0</c:v>
                </c:pt>
                <c:pt idx="2">
                  <c:v>0</c:v>
                </c:pt>
                <c:pt idx="3">
                  <c:v>44.12</c:v>
                </c:pt>
                <c:pt idx="4">
                  <c:v>0</c:v>
                </c:pt>
                <c:pt idx="5">
                  <c:v>0</c:v>
                </c:pt>
                <c:pt idx="6">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64185417019117"/>
          <c:y val="0.351403678606002"/>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Microsoft Excel 工作表(决算公开用图）.xls]Sheet1'!$A$18:$A$22</c:f>
              <c:strCache>
                <c:ptCount val="5"/>
                <c:pt idx="0">
                  <c:v>基本支出</c:v>
                </c:pt>
                <c:pt idx="1">
                  <c:v>项目支出</c:v>
                </c:pt>
                <c:pt idx="2">
                  <c:v>上缴上级支出</c:v>
                </c:pt>
                <c:pt idx="3">
                  <c:v>经营支出</c:v>
                </c:pt>
                <c:pt idx="4">
                  <c:v>对附属单位补助支出</c:v>
                </c:pt>
              </c:strCache>
            </c:strRef>
          </c:cat>
          <c:val>
            <c:numRef>
              <c:f>'[新建 Microsoft Excel 工作表(决算公开用图）.xls]Sheet1'!$B$18:$B$22</c:f>
              <c:numCache>
                <c:formatCode>General</c:formatCode>
                <c:ptCount val="5"/>
                <c:pt idx="0">
                  <c:v>139.77</c:v>
                </c:pt>
                <c:pt idx="1">
                  <c:v>21.56</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5714950044062"/>
          <c:y val="0.114583721868632"/>
          <c:w val="0.611906184677699"/>
          <c:h val="0.673613395227713"/>
        </c:manualLayout>
      </c:layout>
      <c:barChart>
        <c:barDir val="col"/>
        <c:grouping val="clustered"/>
        <c:varyColors val="0"/>
        <c:ser>
          <c:idx val="0"/>
          <c:order val="0"/>
          <c:invertIfNegative val="0"/>
          <c:dLbls>
            <c:delete val="1"/>
          </c:dLbls>
          <c:cat>
            <c:strRef>
              <c:f>'[新建 Microsoft Excel 工作表(决算公开用图）.xls]Sheet1'!$A$38:$A$39</c:f>
              <c:strCache>
                <c:ptCount val="2"/>
                <c:pt idx="0">
                  <c:v>2019年财政拨款收支</c:v>
                </c:pt>
                <c:pt idx="1">
                  <c:v>2018年财政拨款收支</c:v>
                </c:pt>
              </c:strCache>
            </c:strRef>
          </c:cat>
          <c:val>
            <c:numRef>
              <c:f>'[新建 Microsoft Excel 工作表(决算公开用图）.xls]Sheet1'!$B$38:$B$39</c:f>
              <c:numCache>
                <c:formatCode>General</c:formatCode>
                <c:ptCount val="2"/>
                <c:pt idx="0">
                  <c:v>117.2</c:v>
                </c:pt>
                <c:pt idx="1">
                  <c:v>112.05</c:v>
                </c:pt>
              </c:numCache>
            </c:numRef>
          </c:val>
        </c:ser>
        <c:dLbls>
          <c:showLegendKey val="0"/>
          <c:showVal val="0"/>
          <c:showCatName val="0"/>
          <c:showSerName val="0"/>
          <c:showPercent val="0"/>
          <c:showBubbleSize val="0"/>
        </c:dLbls>
        <c:gapWidth val="150"/>
        <c:overlap val="0"/>
        <c:axId val="224163864"/>
        <c:axId val="757154021"/>
      </c:barChart>
      <c:catAx>
        <c:axId val="224163864"/>
        <c:scaling>
          <c:orientation val="minMax"/>
        </c:scaling>
        <c:delete val="0"/>
        <c:axPos val="b"/>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757154021"/>
        <c:crosses val="autoZero"/>
        <c:auto val="1"/>
        <c:lblAlgn val="ctr"/>
        <c:lblOffset val="100"/>
        <c:noMultiLvlLbl val="0"/>
      </c:catAx>
      <c:valAx>
        <c:axId val="757154021"/>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224163864"/>
        <c:crosses val="autoZero"/>
        <c:crossBetween val="between"/>
      </c:valAx>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5"/>
          <c:y val="0.0486111111111111"/>
          <c:w val="0.89375"/>
          <c:h val="0.434027777777778"/>
        </c:manualLayout>
      </c:layout>
      <c:barChart>
        <c:barDir val="col"/>
        <c:grouping val="stacked"/>
        <c:varyColors val="0"/>
        <c:ser>
          <c:idx val="0"/>
          <c:order val="0"/>
          <c:spPr>
            <a:solidFill>
              <a:srgbClr val="4F81BD">
                <a:alpha val="100000"/>
              </a:srgbClr>
            </a:solidFill>
            <a:ln w="3175">
              <a:noFill/>
            </a:ln>
          </c:spPr>
          <c:invertIfNegative val="0"/>
          <c:dLbls>
            <c:delete val="1"/>
          </c:dLbls>
          <c:cat>
            <c:strRef>
              <c:f>'[新建 Microsoft Excel 工作表(决算公开用图）.xls]Sheet1'!$A$59:$A$60</c:f>
              <c:strCache>
                <c:ptCount val="2"/>
                <c:pt idx="0">
                  <c:v>2019年度一般公共预算财政拨款支出</c:v>
                </c:pt>
                <c:pt idx="1">
                  <c:v>2018年度一般公共预算财政拨款支出</c:v>
                </c:pt>
              </c:strCache>
            </c:strRef>
          </c:cat>
          <c:val>
            <c:numRef>
              <c:f>'[新建 Microsoft Excel 工作表(决算公开用图）.xls]Sheet1'!$B$59:$B$60</c:f>
              <c:numCache>
                <c:formatCode>General</c:formatCode>
                <c:ptCount val="2"/>
                <c:pt idx="0">
                  <c:v>117.21</c:v>
                </c:pt>
                <c:pt idx="1" c:formatCode="0.00_ ">
                  <c:v>112.05</c:v>
                </c:pt>
              </c:numCache>
            </c:numRef>
          </c:val>
        </c:ser>
        <c:dLbls>
          <c:showLegendKey val="0"/>
          <c:showVal val="0"/>
          <c:showCatName val="0"/>
          <c:showSerName val="0"/>
          <c:showPercent val="0"/>
          <c:showBubbleSize val="0"/>
        </c:dLbls>
        <c:gapWidth val="150"/>
        <c:overlap val="100"/>
        <c:axId val="29924163"/>
        <c:axId val="734345651"/>
      </c:barChart>
      <c:catAx>
        <c:axId val="2992416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734345651"/>
        <c:crosses val="autoZero"/>
        <c:auto val="1"/>
        <c:lblAlgn val="ctr"/>
        <c:lblOffset val="100"/>
        <c:noMultiLvlLbl val="0"/>
      </c:catAx>
      <c:valAx>
        <c:axId val="73434565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299241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81003488060102"/>
          <c:y val="0.0641025641025641"/>
          <c:w val="0.656023611483767"/>
          <c:h val="0.834615384615385"/>
        </c:manualLayout>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Microsoft Excel 工作表(决算公开用图）.xls]Sheet1'!$A$79:$A$85</c:f>
              <c:strCache>
                <c:ptCount val="7"/>
                <c:pt idx="0">
                  <c:v>一般公共服务支出</c:v>
                </c:pt>
                <c:pt idx="1">
                  <c:v>国防支出</c:v>
                </c:pt>
                <c:pt idx="2">
                  <c:v>教育支出</c:v>
                </c:pt>
                <c:pt idx="3">
                  <c:v>社会保障和就业支出</c:v>
                </c:pt>
                <c:pt idx="4">
                  <c:v>卫生健康支出</c:v>
                </c:pt>
                <c:pt idx="5">
                  <c:v>农林水支出</c:v>
                </c:pt>
                <c:pt idx="6">
                  <c:v>住房保障支出</c:v>
                </c:pt>
              </c:strCache>
            </c:strRef>
          </c:cat>
          <c:val>
            <c:numRef>
              <c:f>'[新建 Microsoft Excel 工作表(决算公开用图）.xls]Sheet1'!$B$79:$B$85</c:f>
              <c:numCache>
                <c:formatCode>General</c:formatCode>
                <c:ptCount val="7"/>
                <c:pt idx="0">
                  <c:v>0</c:v>
                </c:pt>
                <c:pt idx="1">
                  <c:v>0</c:v>
                </c:pt>
                <c:pt idx="2">
                  <c:v>93.57</c:v>
                </c:pt>
                <c:pt idx="3">
                  <c:v>12.7</c:v>
                </c:pt>
                <c:pt idx="4">
                  <c:v>3</c:v>
                </c:pt>
                <c:pt idx="5">
                  <c:v>0</c:v>
                </c:pt>
                <c:pt idx="6">
                  <c:v>7.95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12500092418025"/>
          <c:y val="0.16399993270072"/>
          <c:w val="0.26025"/>
          <c:h val="0.64675"/>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Microsoft Excel 工作表(决算公开用图）.xls]Sheet1'!$A$106:$A$108</c:f>
              <c:strCache>
                <c:ptCount val="3"/>
                <c:pt idx="0">
                  <c:v>因公出国（境）费支出决算</c:v>
                </c:pt>
                <c:pt idx="1">
                  <c:v>公务用车购置及运行维护费支出决算</c:v>
                </c:pt>
                <c:pt idx="2">
                  <c:v>公务接待费支出决算</c:v>
                </c:pt>
              </c:strCache>
            </c:strRef>
          </c:cat>
          <c:val>
            <c:numRef>
              <c:f>'[新建 Microsoft Excel 工作表(决算公开用图）.xls]Sheet1'!$B$106:$B$108</c:f>
              <c:numCache>
                <c:formatCode>General</c:formatCode>
                <c:ptCount val="3"/>
                <c:pt idx="0">
                  <c:v>0</c:v>
                </c:pt>
                <c:pt idx="1">
                  <c:v>0.069</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B77B8-CE59-40B8-A2E8-C1F86DD1C673}">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1300</Words>
  <Characters>7410</Characters>
  <Lines>61</Lines>
  <Paragraphs>17</Paragraphs>
  <TotalTime>4</TotalTime>
  <ScaleCrop>false</ScaleCrop>
  <LinksUpToDate>false</LinksUpToDate>
  <CharactersWithSpaces>8693</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2020-10-16T02:09:00Z</dcterms:created>
  <dc:creator>曹颖</dc:creator>
  <cp:lastModifiedBy>王卫金</cp:lastModifiedBy>
  <cp:lastPrinted>2020-10-27T03:20:00Z</cp:lastPrinted>
  <dcterms:modified xsi:type="dcterms:W3CDTF">2020-10-27T06:23:29Z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