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78441"/>
      <w:bookmarkStart w:id="1" w:name="_Toc15396475"/>
      <w:bookmarkStart w:id="2" w:name="_Toc15377425"/>
      <w:bookmarkStart w:id="3" w:name="_Toc15377193"/>
      <w:bookmarkStart w:id="4" w:name="_Toc15396597"/>
      <w:bookmarkStart w:id="5" w:name="_Toc15306267"/>
      <w:bookmarkStart w:id="73" w:name="_GoBack"/>
      <w:bookmarkEnd w:id="73"/>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乐山市峨眉山市  第二小学校部门决算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部门概况4-14</w:t>
      </w:r>
    </w:p>
    <w:p>
      <w:pPr>
        <w:pStyle w:val="11"/>
        <w:adjustRightInd w:val="0"/>
        <w:snapToGrid w:val="0"/>
        <w:spacing w:line="440" w:lineRule="exact"/>
        <w:jc w:val="left"/>
        <w:rPr>
          <w:rFonts w:ascii="仿宋" w:hAnsi="仿宋" w:eastAsia="仿宋"/>
          <w:sz w:val="24"/>
        </w:rPr>
      </w:pPr>
      <w:r>
        <w:rPr>
          <w:rFonts w:hint="eastAsia"/>
          <w:sz w:val="24"/>
        </w:rPr>
        <w:t>一、基本职能及主要工作4-14</w:t>
      </w:r>
    </w:p>
    <w:p>
      <w:pPr>
        <w:pStyle w:val="11"/>
        <w:adjustRightInd w:val="0"/>
        <w:snapToGrid w:val="0"/>
        <w:spacing w:line="440" w:lineRule="exact"/>
        <w:jc w:val="left"/>
        <w:rPr>
          <w:rFonts w:ascii="仿宋" w:hAnsi="仿宋" w:eastAsia="仿宋" w:cstheme="minorBidi"/>
          <w:sz w:val="24"/>
        </w:rPr>
      </w:pPr>
      <w:r>
        <w:rPr>
          <w:rFonts w:hint="eastAsia"/>
          <w:sz w:val="24"/>
        </w:rPr>
        <w:t>二、机构设置14</w:t>
      </w:r>
    </w:p>
    <w:p>
      <w:pPr>
        <w:pStyle w:val="10"/>
        <w:adjustRightInd w:val="0"/>
        <w:snapToGrid w:val="0"/>
        <w:spacing w:before="0" w:line="440" w:lineRule="exact"/>
        <w:jc w:val="left"/>
        <w:rPr>
          <w:sz w:val="24"/>
          <w:szCs w:val="24"/>
        </w:rPr>
      </w:pPr>
      <w:r>
        <w:rPr>
          <w:rFonts w:hint="eastAsia"/>
          <w:sz w:val="24"/>
        </w:rPr>
        <w:t>第二部分度部门决算情况说明15-34</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一、收入支出决算总体情况说明15</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二、收入决算情况说明15-16</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三、支出决算情况说明16</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四、财政拨款收入支出决算总体情况说明16-17</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五、一般公共预算财政拨款支出决算情况说明17-19</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六、一般公共预算财政拨款基本支出决算情况说明20</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三公”经费财政拨款支出决算情况说明20-21</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八、政府性基金预算支出决算情况说明22</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有资本经营预算支出决算情况说明22</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22-34</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名词解释35-40</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附件41-56</w:t>
      </w:r>
    </w:p>
    <w:p>
      <w:pPr>
        <w:pStyle w:val="11"/>
        <w:adjustRightInd w:val="0"/>
        <w:snapToGrid w:val="0"/>
        <w:spacing w:line="440" w:lineRule="exact"/>
        <w:jc w:val="left"/>
        <w:rPr>
          <w:sz w:val="24"/>
        </w:rPr>
      </w:pPr>
      <w:r>
        <w:rPr>
          <w:rFonts w:hint="eastAsia"/>
          <w:sz w:val="24"/>
        </w:rPr>
        <w:t>附件</w:t>
      </w:r>
      <w:r>
        <w:rPr>
          <w:sz w:val="24"/>
        </w:rPr>
        <w:t>1</w:t>
      </w:r>
      <w:r>
        <w:rPr>
          <w:rFonts w:hint="eastAsia"/>
          <w:sz w:val="24"/>
        </w:rPr>
        <w:t xml:space="preserve">  41-45</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 xml:space="preserve">  46-56</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napToGrid w:val="0"/>
        <w:spacing w:line="520" w:lineRule="exact"/>
        <w:ind w:firstLine="640" w:firstLineChars="200"/>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w:t>
      </w:r>
      <w:r>
        <w:rPr>
          <w:rStyle w:val="15"/>
          <w:rFonts w:hint="eastAsia"/>
        </w:rPr>
        <w:t xml:space="preserve"> </w:t>
      </w:r>
      <w:r>
        <w:rPr>
          <w:rFonts w:hint="eastAsia" w:ascii="仿宋" w:hAnsi="仿宋" w:eastAsia="仿宋"/>
          <w:bCs/>
          <w:color w:val="000000"/>
          <w:sz w:val="32"/>
          <w:szCs w:val="32"/>
        </w:rPr>
        <w:t>实施小学义务教育，促进基础教育发展。进行小学学历教育。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rPr>
        <w:t>（学校工作总结）</w:t>
      </w:r>
    </w:p>
    <w:p>
      <w:pPr>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过去的一个学年里，二小全体师生在市委市政府的关心支持下，在全新的校园里不忘初心志始坚，紧跟核心共奋进。戮力同心，继往开来，用自己的实际行动践行了“以提升教育教学质量为核心，让师生做一个完整幸福的告中人”的初心和使命，谱写了新的篇章。现将一学年以来的主要做法和取得的成绩总结如下：</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（一）加强师德师风建设，全面提高队伍素质</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加强思想政治学习：组织教师认真学习中共中央国务院《关于全面深化新时代教师队伍建设改革的意见》，努力做好“四有好老师”“四个引路人”“四个相统一”即“有理想信念，有道德情操，有扎实学识，有仁爱之心”、“做学生锤炼品格的引路人，做学生学习知识的引路人，做学生创新思维的引路人，做学生奉献祖国的引路人”、“坚持教书和育人相统一，坚持言传和身教相统一，坚持潜心问道和关注社会相统一，坚持学术自由和学术规范相统一”、严格执行四川省减负《十严十不准》和《乐山市教师职业行为十不准》，平和教师心态，沉下心来，潜心做教育，明确教师职责，树立教师形象，坚守教师职业道德。</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2、加强教育理论学习：为教师定制理论学习书籍，要求教师要制定读书计划，每期每人至少借阅一本书籍，做好读书笔记，定期举行读书交流会。</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3、加强班子队伍建设：强化班子行政作风，即集体至上，服务师生；胸怀宽广，服从全局；身正为范，业精于勤；分工负责，团结协作；谦虚谨慎，和谐共进。要求全体班子加强团结，增强凝聚力，顾全大局，提高执行力，增强业务指导能力，不断提高管理水平。</w:t>
      </w:r>
    </w:p>
    <w:p>
      <w:pPr>
        <w:ind w:left="800" w:hanging="800" w:hangingChars="250"/>
        <w:rPr>
          <w:rFonts w:ascii="仿宋" w:hAnsi="仿宋" w:eastAsia="仿宋"/>
          <w:bCs/>
          <w:color w:val="000000"/>
          <w:kern w:val="0"/>
          <w:sz w:val="32"/>
          <w:szCs w:val="32"/>
        </w:rPr>
      </w:pPr>
      <w:r>
        <w:rPr>
          <w:rFonts w:hint="eastAsia" w:ascii="仿宋" w:hAnsi="仿宋" w:eastAsia="仿宋"/>
          <w:bCs/>
          <w:color w:val="000000"/>
          <w:kern w:val="0"/>
          <w:sz w:val="32"/>
          <w:szCs w:val="32"/>
        </w:rPr>
        <w:t>（二）加强德育教育，创新德育管理机制，加强学生行动习惯教育，确保了实现“立德育人”的总目标。 </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加强教师和学生干部队伍建设：加强德育管理队伍建设，德育副校长，教导主任，大队辅导员，班主任，科任教师，都要努力做好学生思想工作，让学生在习惯、文明、学习等方面全面提高。不断提高班主任工作水平，创新班级管理，探索“学生自治”管理模式，严格执行班主任工作量化考核，把班级管理落到实处。</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积极开展德育活动，注重学生品格教育、习惯教育，彰显尚美少年品格：9月，开展了庆祝新中国成立七十周年主题教育系列活动；10月开展了巧手装扮庆国庆-教室文化展评活动；11月阳光种植活动如火如荼;12月，迁校后的首届运动会开幕式，创意入场，惊艳亮相；</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3、构建校园文化：以“尚美教育”为主线，全面打造新学校校园文化建设，在尚美校园文化建设中还要注重传承二小厚重的历史文化，展现师生的言行举止美、和谐师生关系美、学校人文管理艺术美，充分体现“环境育人，文化育人”的良好氛围。</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4、继续推进“做尚美学子，建文明校园”活动，强化学生习惯、文明、卫生，评选“尚美之星”，并在校园内展示出来，树立榜样，激励全体学生。</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5、</w:t>
      </w:r>
      <w:r>
        <w:rPr>
          <w:rFonts w:ascii="仿宋" w:hAnsi="仿宋" w:eastAsia="仿宋"/>
          <w:bCs/>
          <w:color w:val="000000"/>
          <w:kern w:val="0"/>
          <w:sz w:val="32"/>
          <w:szCs w:val="32"/>
        </w:rPr>
        <w:t>做好校园普通话推广工作；做好汉字规范化推广工作；抓好学生语言文字基本功训练；组织规范用语用字知识讲座、规范用语用字知识竞赛征文评比、</w:t>
      </w:r>
      <w:r>
        <w:rPr>
          <w:rFonts w:hint="eastAsia" w:ascii="仿宋" w:hAnsi="仿宋" w:eastAsia="仿宋"/>
          <w:bCs/>
          <w:color w:val="000000"/>
          <w:kern w:val="0"/>
          <w:sz w:val="32"/>
          <w:szCs w:val="32"/>
        </w:rPr>
        <w:t>汉字书法</w:t>
      </w:r>
      <w:r>
        <w:rPr>
          <w:rFonts w:ascii="仿宋" w:hAnsi="仿宋" w:eastAsia="仿宋"/>
          <w:bCs/>
          <w:color w:val="000000"/>
          <w:kern w:val="0"/>
          <w:sz w:val="32"/>
          <w:szCs w:val="32"/>
        </w:rPr>
        <w:t>竞赛等活动，各班以讲“普通话、用规范字”为主题开展班队活动。通过这一系列活动的开展，让学生切身体会到说标准普通话、用规范化汉字对我们生活、学习、工作产生的影响。</w:t>
      </w:r>
    </w:p>
    <w:p>
      <w:pPr>
        <w:spacing w:line="360" w:lineRule="auto"/>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6、加强社会主义核心价值观教育，大力开展“双创”活动，将双创工作融入学校德育活动中，精心组织，统筹安排，加强宣传，落到实处。</w:t>
      </w:r>
    </w:p>
    <w:p>
      <w:pPr>
        <w:spacing w:line="360" w:lineRule="auto"/>
        <w:ind w:firstLine="560" w:firstLineChars="175"/>
        <w:rPr>
          <w:rFonts w:ascii="仿宋" w:hAnsi="仿宋" w:eastAsia="仿宋"/>
          <w:bCs/>
          <w:color w:val="000000"/>
          <w:kern w:val="0"/>
          <w:sz w:val="32"/>
          <w:szCs w:val="32"/>
        </w:rPr>
      </w:pPr>
      <w:r>
        <w:rPr>
          <w:rFonts w:hint="eastAsia" w:ascii="仿宋" w:hAnsi="仿宋" w:eastAsia="仿宋"/>
          <w:bCs/>
          <w:color w:val="000000"/>
          <w:kern w:val="0"/>
          <w:sz w:val="32"/>
          <w:szCs w:val="32"/>
        </w:rPr>
        <w:t>7、组织开展好阳光体育活动，坚持每天锻炼一小时，以大课间录制为契机进一步规范了学生的大课间活动。</w:t>
      </w:r>
    </w:p>
    <w:p>
      <w:pPr>
        <w:spacing w:line="360" w:lineRule="auto"/>
        <w:ind w:firstLine="560" w:firstLineChars="175"/>
        <w:rPr>
          <w:rFonts w:ascii="仿宋" w:hAnsi="仿宋" w:eastAsia="仿宋"/>
          <w:bCs/>
          <w:color w:val="000000"/>
          <w:kern w:val="0"/>
          <w:sz w:val="32"/>
          <w:szCs w:val="32"/>
        </w:rPr>
      </w:pPr>
      <w:r>
        <w:rPr>
          <w:rFonts w:hint="eastAsia" w:ascii="仿宋" w:hAnsi="仿宋" w:eastAsia="仿宋"/>
          <w:bCs/>
          <w:color w:val="000000"/>
          <w:kern w:val="0"/>
          <w:sz w:val="32"/>
          <w:szCs w:val="32"/>
        </w:rPr>
        <w:t>8、认真抓好艺体卫劳工作，促进学生全面发展。加强艺体综合学科教学管理，每一堂课安排好教学内容，抓好基本技能训练，落实课程目标，杜绝“放养式”、“放任式”等随意性教学行为。抓好学生艺术测评工作，丰富社团活动，培养各类特长人才。认真组队参加各级展演比赛活动，展现我校艺术教育成果。认真上好健康教育课，加强学校晨检及卫生工作的检查和评比。加强科技创新教育，着力培养学生创新精神和创新能力。加强科普教师队伍培训，办好学校科技节，不断推出科技成果。认真组织劳动教育社会实践活动，开发学校劳动实践基地“阳光种植园”。</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（三）全面加强教学管理，提升教学质量。</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1、全面树立“五全”教育观，即全面优化教学常规、全面落实学科质量、全程监控教学过程、全力提高课堂效益、全员参与课题研究</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全面优化教学常规：要认真推行集体备课工作，严格执行《峨眉二小教学常规管理制度》，扎实六认真，优化教学结构。认真钻研教材，特别是语文新编教材，科学编写教学设计，合理布置学生作业，耐心细致辅导学生，认真检测分析学生成绩。</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3、全面落实学科质量：严格按部颁课程开齐、开足、开好，合理安排好教师工作，摸清学生家底，认真分析各年级情况，要重点关注毕业年级，抽考年级，抽考学科，加强音乐、体育、美术、书法学科教学，开展好艺体、书法各类竞赛、展评活动，提高学生艺体素质；特别要加强薄弱学科教学，安排好老师，上好每一节课，开展好教研活动，培养学生兴趣，提高学生学习水平。采取“跟踪式”对优生从一年级起跟踪，确保毕业时的优生率。</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4、全程监控教学过程：明确各部门工作职责，实行行政挂联制，每个行政负责挂联年级学科组，除参加定期的教研活动外，每周至少推门听课2节，每月召开1次所挂联年级组教师会，座谈了解情况，帮助协调解决好各方面的困难；教导处要指导好各学科教学工作并督促检查；教科室要确定好每期校本教研主题及安排好教师培训相关工作；教研组实行分年级分学科设置，分段集中开展活动，具体组织实施本组教学及校本教研工作。</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5、全力提高课堂效益：引领教师积极创新课堂教学，落实三维目标，突破教学重难点，强化课堂训练，坚持向课堂40分钟要质量。积极探索课堂教学新模式、新方法，充分优化教学环节，努力提高环节效益。根据上级教研主题确定学校校本研训主题。切实有效地开展好校级教研周、骨干教师示范课、青年教师教学比赛、教师汇报课、优秀教师经验交流、教学巡导、教育联盟活动等，积极探索校本研训新模式。</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（四）致力二小教师的可持续发展，实现二小教师快速成长</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精心设计研训主题，紧扣主题组织活动。本学期，教研室结合学校的具体实际，遵循学校领导的安排，征求学校众多学科教师的意见，确定了校本研训的主题为：打造智慧课堂，促进主动参与，结合新二小搬迁后的智慧校园建设，促进学校教师利用智慧校园的信息2.0设备，全面改革课堂教学，促进教学效率的提高。</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圆满开展了新教师汇报课、骨干教师展示课、师徒结对课活动。10月23日至12月5日，学校圆满开展了新教师汇报课、骨干教师展示课、师徒结对课一系列活动，活动围绕研训主题打造智慧课堂，促进主动参与来开展，先后展示优质课例33节，活动促进了学校教师对信息技术手段的运用，同时增强了二小校本研训的辐射引领作用。</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3、合理组织了峨眉山市第二教育发展联盟的研训活动。10月23日至11月20日结束，先后组织开展了峨眉山市第二教育发展联盟的大型研训活动3次，分别在二小开展了联盟骨干展示课和新教师结对课，在罗目小学开展联盟三年级语文研讨课活。共计上展示课10节，前后参与听课和研讨的联盟内学科教师100余人次。活动有效地促进了峨眉山市第二教育发展联盟学科教师之间的交流与学习。</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4、组织学校教师参加国培。本学期国培任务重，前后组织教师报名并安排参加了校长提升和特殊学校校长培训、环保教育培训、语数青年助力培训、语数骨干培训、语数名师培训等国培。涉及教师达50余人次，各参培教师均圆满完成了培训活动。</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5、认真收集资料，迎接上级评估检查。本学期精心准备各项资料参加了峨眉山市优秀教研组和优秀校本研训学校的评选活动，迎接上级对我校校本研训工作的督导检查。</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6、其他工作。本学期组织优课赛课活动，有8名语文教师的微课获奖，组织全校教师参加继续教育的公需科目考试。参与学校教师公开课交流与赛课活动。</w:t>
      </w:r>
    </w:p>
    <w:p>
      <w:pPr>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（五）加强后勤管理，提高服务质量。　</w:t>
      </w:r>
    </w:p>
    <w:p>
      <w:pPr>
        <w:ind w:firstLine="640" w:firstLineChars="200"/>
        <w:rPr>
          <w:rFonts w:ascii="仿宋" w:hAnsi="仿宋" w:eastAsia="仿宋"/>
          <w:bCs/>
          <w:color w:val="000000"/>
          <w:kern w:val="0"/>
          <w:sz w:val="32"/>
          <w:szCs w:val="32"/>
        </w:rPr>
      </w:pPr>
      <w:r>
        <w:rPr>
          <w:rFonts w:hint="eastAsia" w:ascii="仿宋" w:hAnsi="仿宋" w:eastAsia="仿宋"/>
          <w:bCs/>
          <w:kern w:val="0"/>
          <w:sz w:val="32"/>
          <w:szCs w:val="32"/>
        </w:rPr>
        <w:t>1、认真做好开学筹备工作，保障学校正常开学</w:t>
      </w:r>
      <w:r>
        <w:rPr>
          <w:rFonts w:ascii="仿宋" w:hAnsi="仿宋" w:eastAsia="仿宋"/>
          <w:bCs/>
          <w:kern w:val="0"/>
          <w:sz w:val="32"/>
          <w:szCs w:val="32"/>
        </w:rPr>
        <w:t xml:space="preserve"> </w:t>
      </w:r>
      <w:r>
        <w:rPr>
          <w:rFonts w:hint="eastAsia" w:ascii="仿宋" w:hAnsi="仿宋" w:eastAsia="仿宋"/>
          <w:bCs/>
          <w:color w:val="000000"/>
          <w:kern w:val="0"/>
          <w:sz w:val="32"/>
          <w:szCs w:val="32"/>
        </w:rPr>
        <w:t>。新校搬家是一项复杂庞大的系统工程，为保证正常开学，后勤组的全体成员协同全校教职工齐心协力、高起点、高质量地完成了开学各项筹备工作。对新校园全面实施清洗消毒，为师生提供了一个良好、安全、卫生、舒适的学习工作环境。进一步加强了学校食堂的规范管理，严把原材料进货关、做好各项留样等登记工作，实时传输原材料等产品溯源工作，通过教育系统网上微信平台对原材料的价格、数量、质量等信息进行公示，保证师生们能够吃到卫生、可口、高质量的饭菜；配合学生成长中心努力营造优美、舒适的餐厅文化。</w:t>
      </w:r>
    </w:p>
    <w:p>
      <w:pPr>
        <w:pStyle w:val="12"/>
        <w:spacing w:before="0" w:beforeAutospacing="0" w:after="0" w:afterAutospacing="0"/>
        <w:ind w:firstLine="555"/>
        <w:rPr>
          <w:rFonts w:ascii="仿宋" w:hAnsi="仿宋" w:eastAsia="仿宋" w:cs="Times New Roman"/>
          <w:bCs/>
          <w:color w:val="000000"/>
          <w:sz w:val="32"/>
          <w:szCs w:val="32"/>
        </w:rPr>
      </w:pPr>
      <w:r>
        <w:rPr>
          <w:rFonts w:hint="eastAsia" w:ascii="仿宋" w:hAnsi="仿宋" w:eastAsia="仿宋" w:cs="Times New Roman"/>
          <w:bCs/>
          <w:sz w:val="32"/>
          <w:szCs w:val="32"/>
        </w:rPr>
        <w:t>2、</w:t>
      </w:r>
      <w:r>
        <w:rPr>
          <w:rFonts w:ascii="仿宋" w:hAnsi="仿宋" w:eastAsia="仿宋" w:cs="Times New Roman"/>
          <w:bCs/>
          <w:sz w:val="32"/>
          <w:szCs w:val="32"/>
        </w:rPr>
        <w:t>端正服务思想，提高服务意识</w:t>
      </w:r>
      <w:r>
        <w:rPr>
          <w:rFonts w:hint="eastAsia" w:ascii="仿宋" w:hAnsi="仿宋" w:eastAsia="仿宋" w:cs="Times New Roman"/>
          <w:bCs/>
          <w:color w:val="000000"/>
          <w:sz w:val="32"/>
          <w:szCs w:val="32"/>
        </w:rPr>
        <w:t>。</w:t>
      </w:r>
      <w:r>
        <w:rPr>
          <w:rFonts w:ascii="仿宋" w:hAnsi="仿宋" w:eastAsia="仿宋" w:cs="Times New Roman"/>
          <w:bCs/>
          <w:color w:val="000000"/>
          <w:sz w:val="32"/>
          <w:szCs w:val="32"/>
        </w:rPr>
        <w:t>后勤工作的目标是“服务育人，管理育人”，主要职责是为学校教育教学服务，为师生生活服务，为师生创设一个</w:t>
      </w:r>
      <w:r>
        <w:rPr>
          <w:rFonts w:hint="eastAsia" w:ascii="仿宋" w:hAnsi="仿宋" w:eastAsia="仿宋" w:cs="Times New Roman"/>
          <w:bCs/>
          <w:color w:val="000000"/>
          <w:sz w:val="32"/>
          <w:szCs w:val="32"/>
        </w:rPr>
        <w:t>温馨舒适</w:t>
      </w:r>
      <w:r>
        <w:rPr>
          <w:rFonts w:ascii="仿宋" w:hAnsi="仿宋" w:eastAsia="仿宋" w:cs="Times New Roman"/>
          <w:bCs/>
          <w:color w:val="000000"/>
          <w:sz w:val="32"/>
          <w:szCs w:val="32"/>
        </w:rPr>
        <w:t>的学习、生活环境，热情主动帮助师生解决困难，</w:t>
      </w:r>
      <w:r>
        <w:rPr>
          <w:rFonts w:hint="eastAsia" w:ascii="仿宋" w:hAnsi="仿宋" w:eastAsia="仿宋" w:cs="Times New Roman"/>
          <w:bCs/>
          <w:color w:val="000000"/>
          <w:sz w:val="32"/>
          <w:szCs w:val="32"/>
        </w:rPr>
        <w:t>确保小事当时办，急事应急办，办不了的急事及时汇报领导，以防贻误工作。号召</w:t>
      </w:r>
      <w:r>
        <w:rPr>
          <w:rFonts w:ascii="仿宋" w:hAnsi="仿宋" w:eastAsia="仿宋" w:cs="Times New Roman"/>
          <w:bCs/>
          <w:color w:val="000000"/>
          <w:sz w:val="32"/>
          <w:szCs w:val="32"/>
        </w:rPr>
        <w:t>后勤员工从学校利益出发，</w:t>
      </w:r>
      <w:r>
        <w:rPr>
          <w:rFonts w:hint="eastAsia" w:ascii="仿宋" w:hAnsi="仿宋" w:eastAsia="仿宋" w:cs="Times New Roman"/>
          <w:bCs/>
          <w:color w:val="000000"/>
          <w:sz w:val="32"/>
          <w:szCs w:val="32"/>
        </w:rPr>
        <w:t>有大局意识，讲正气，敢担当，</w:t>
      </w:r>
      <w:r>
        <w:rPr>
          <w:rFonts w:ascii="仿宋" w:hAnsi="仿宋" w:eastAsia="仿宋" w:cs="Times New Roman"/>
          <w:bCs/>
          <w:color w:val="000000"/>
          <w:sz w:val="32"/>
          <w:szCs w:val="32"/>
        </w:rPr>
        <w:t>时时处处以主人翁精神对待工作，以“勤快、务实”的工作作风，开源节流</w:t>
      </w:r>
      <w:r>
        <w:rPr>
          <w:rFonts w:hint="eastAsia" w:ascii="仿宋" w:hAnsi="仿宋" w:eastAsia="仿宋" w:cs="Times New Roman"/>
          <w:bCs/>
          <w:color w:val="000000"/>
          <w:sz w:val="32"/>
          <w:szCs w:val="32"/>
        </w:rPr>
        <w:t>、强化</w:t>
      </w:r>
      <w:r>
        <w:rPr>
          <w:rFonts w:ascii="仿宋" w:hAnsi="仿宋" w:eastAsia="仿宋" w:cs="Times New Roman"/>
          <w:bCs/>
          <w:color w:val="000000"/>
          <w:sz w:val="32"/>
          <w:szCs w:val="32"/>
        </w:rPr>
        <w:t>管理</w:t>
      </w:r>
      <w:r>
        <w:rPr>
          <w:rFonts w:hint="eastAsia" w:ascii="仿宋" w:hAnsi="仿宋" w:eastAsia="仿宋" w:cs="Times New Roman"/>
          <w:bCs/>
          <w:color w:val="000000"/>
          <w:sz w:val="32"/>
          <w:szCs w:val="32"/>
        </w:rPr>
        <w:t>、清正廉洁、克已奉公、立足本职、搞好服务。</w:t>
      </w:r>
      <w:r>
        <w:rPr>
          <w:rFonts w:ascii="仿宋" w:hAnsi="仿宋" w:eastAsia="仿宋" w:cs="Times New Roman"/>
          <w:bCs/>
          <w:color w:val="000000"/>
          <w:sz w:val="32"/>
          <w:szCs w:val="32"/>
        </w:rPr>
        <w:t>及时</w:t>
      </w:r>
      <w:r>
        <w:rPr>
          <w:rFonts w:hint="eastAsia" w:ascii="仿宋" w:hAnsi="仿宋" w:eastAsia="仿宋" w:cs="Times New Roman"/>
          <w:bCs/>
          <w:color w:val="000000"/>
          <w:sz w:val="32"/>
          <w:szCs w:val="32"/>
        </w:rPr>
        <w:t>、主动为新</w:t>
      </w:r>
      <w:r>
        <w:rPr>
          <w:rFonts w:ascii="仿宋" w:hAnsi="仿宋" w:eastAsia="仿宋" w:cs="Times New Roman"/>
          <w:bCs/>
          <w:color w:val="000000"/>
          <w:sz w:val="32"/>
          <w:szCs w:val="32"/>
        </w:rPr>
        <w:t>校园</w:t>
      </w:r>
      <w:r>
        <w:rPr>
          <w:rFonts w:hint="eastAsia" w:ascii="仿宋" w:hAnsi="仿宋" w:eastAsia="仿宋" w:cs="Times New Roman"/>
          <w:bCs/>
          <w:color w:val="000000"/>
          <w:sz w:val="32"/>
          <w:szCs w:val="32"/>
        </w:rPr>
        <w:t>各项</w:t>
      </w:r>
      <w:r>
        <w:rPr>
          <w:rFonts w:ascii="仿宋" w:hAnsi="仿宋" w:eastAsia="仿宋" w:cs="Times New Roman"/>
          <w:bCs/>
          <w:color w:val="000000"/>
          <w:sz w:val="32"/>
          <w:szCs w:val="32"/>
        </w:rPr>
        <w:t>设施</w:t>
      </w:r>
      <w:r>
        <w:rPr>
          <w:rFonts w:hint="eastAsia" w:ascii="仿宋" w:hAnsi="仿宋" w:eastAsia="仿宋" w:cs="Times New Roman"/>
          <w:bCs/>
          <w:color w:val="000000"/>
          <w:sz w:val="32"/>
          <w:szCs w:val="32"/>
        </w:rPr>
        <w:t>进行体检</w:t>
      </w:r>
      <w:r>
        <w:rPr>
          <w:rFonts w:ascii="仿宋" w:hAnsi="仿宋" w:eastAsia="仿宋" w:cs="Times New Roman"/>
          <w:bCs/>
          <w:color w:val="000000"/>
          <w:sz w:val="32"/>
          <w:szCs w:val="32"/>
        </w:rPr>
        <w:t>，做到发现问题及时解决问题，</w:t>
      </w:r>
      <w:r>
        <w:rPr>
          <w:rFonts w:hint="eastAsia" w:ascii="仿宋" w:hAnsi="仿宋" w:eastAsia="仿宋" w:cs="Times New Roman"/>
          <w:bCs/>
          <w:color w:val="000000"/>
          <w:sz w:val="32"/>
          <w:szCs w:val="32"/>
        </w:rPr>
        <w:t>确保把各项隐患处理在萌芽阶段，</w:t>
      </w:r>
      <w:r>
        <w:rPr>
          <w:rFonts w:ascii="仿宋" w:hAnsi="仿宋" w:eastAsia="仿宋" w:cs="Times New Roman"/>
          <w:bCs/>
          <w:color w:val="000000"/>
          <w:sz w:val="32"/>
          <w:szCs w:val="32"/>
        </w:rPr>
        <w:t>服务态度</w:t>
      </w:r>
      <w:r>
        <w:rPr>
          <w:rFonts w:hint="eastAsia" w:ascii="仿宋" w:hAnsi="仿宋" w:eastAsia="仿宋" w:cs="Times New Roman"/>
          <w:bCs/>
          <w:color w:val="000000"/>
          <w:sz w:val="32"/>
          <w:szCs w:val="32"/>
        </w:rPr>
        <w:t>不断改进</w:t>
      </w:r>
      <w:r>
        <w:rPr>
          <w:rFonts w:ascii="仿宋" w:hAnsi="仿宋" w:eastAsia="仿宋" w:cs="Times New Roman"/>
          <w:bCs/>
          <w:color w:val="000000"/>
          <w:sz w:val="32"/>
          <w:szCs w:val="32"/>
        </w:rPr>
        <w:t>，对待各方故障、公物损坏维修以及办公用品的提供，力求做到随喊随到、随报随修。</w:t>
      </w:r>
      <w:r>
        <w:rPr>
          <w:rFonts w:hint="eastAsia" w:ascii="仿宋" w:hAnsi="仿宋" w:eastAsia="仿宋" w:cs="Times New Roman"/>
          <w:bCs/>
          <w:color w:val="000000"/>
          <w:sz w:val="32"/>
          <w:szCs w:val="32"/>
        </w:rPr>
        <w:t>新校各项</w:t>
      </w:r>
      <w:r>
        <w:rPr>
          <w:rFonts w:ascii="仿宋" w:hAnsi="仿宋" w:eastAsia="仿宋" w:cs="Times New Roman"/>
          <w:bCs/>
          <w:color w:val="000000"/>
          <w:sz w:val="32"/>
          <w:szCs w:val="32"/>
        </w:rPr>
        <w:t>设备</w:t>
      </w:r>
      <w:r>
        <w:rPr>
          <w:rFonts w:hint="eastAsia" w:ascii="仿宋" w:hAnsi="仿宋" w:eastAsia="仿宋" w:cs="Times New Roman"/>
          <w:bCs/>
          <w:color w:val="000000"/>
          <w:sz w:val="32"/>
          <w:szCs w:val="32"/>
        </w:rPr>
        <w:t>采购</w:t>
      </w:r>
      <w:r>
        <w:rPr>
          <w:rFonts w:ascii="仿宋" w:hAnsi="仿宋" w:eastAsia="仿宋" w:cs="Times New Roman"/>
          <w:bCs/>
          <w:color w:val="000000"/>
          <w:sz w:val="32"/>
          <w:szCs w:val="32"/>
        </w:rPr>
        <w:t>严格执行政府采购制度，</w:t>
      </w:r>
      <w:r>
        <w:rPr>
          <w:rFonts w:hint="eastAsia" w:ascii="仿宋" w:hAnsi="仿宋" w:eastAsia="仿宋" w:cs="Times New Roman"/>
          <w:bCs/>
          <w:color w:val="000000"/>
          <w:sz w:val="32"/>
          <w:szCs w:val="32"/>
        </w:rPr>
        <w:t>严格执行进货查验制度，严防</w:t>
      </w:r>
      <w:r>
        <w:rPr>
          <w:rFonts w:ascii="仿宋" w:hAnsi="仿宋" w:eastAsia="仿宋" w:cs="Times New Roman"/>
          <w:bCs/>
          <w:color w:val="000000"/>
          <w:sz w:val="32"/>
          <w:szCs w:val="32"/>
        </w:rPr>
        <w:t>不正之风的产生，</w:t>
      </w:r>
      <w:r>
        <w:rPr>
          <w:rFonts w:hint="eastAsia" w:ascii="仿宋" w:hAnsi="仿宋" w:eastAsia="仿宋" w:cs="Times New Roman"/>
          <w:bCs/>
          <w:color w:val="000000"/>
          <w:sz w:val="32"/>
          <w:szCs w:val="32"/>
        </w:rPr>
        <w:t>努力</w:t>
      </w:r>
      <w:r>
        <w:rPr>
          <w:rFonts w:ascii="仿宋" w:hAnsi="仿宋" w:eastAsia="仿宋" w:cs="Times New Roman"/>
          <w:bCs/>
          <w:color w:val="000000"/>
          <w:sz w:val="32"/>
          <w:szCs w:val="32"/>
        </w:rPr>
        <w:t>创造了一流的教学环境。</w:t>
      </w:r>
      <w:r>
        <w:rPr>
          <w:rFonts w:hint="eastAsia" w:ascii="仿宋" w:hAnsi="仿宋" w:eastAsia="仿宋" w:cs="Times New Roman"/>
          <w:bCs/>
          <w:color w:val="000000"/>
          <w:sz w:val="32"/>
          <w:szCs w:val="32"/>
        </w:rPr>
        <w:t>积极对接市教育局、市住建局、城投公司，完善新二小交付使用后的各项后续工作。</w:t>
      </w:r>
    </w:p>
    <w:p>
      <w:pPr>
        <w:pStyle w:val="12"/>
        <w:spacing w:before="0" w:beforeAutospacing="0" w:after="0" w:afterAutospacing="0"/>
        <w:rPr>
          <w:rFonts w:ascii="仿宋" w:hAnsi="仿宋" w:eastAsia="仿宋" w:cs="Times New Roman"/>
          <w:bCs/>
          <w:color w:val="000000"/>
          <w:sz w:val="32"/>
          <w:szCs w:val="32"/>
        </w:rPr>
      </w:pPr>
      <w:r>
        <w:rPr>
          <w:rFonts w:ascii="仿宋" w:hAnsi="仿宋" w:eastAsia="仿宋" w:cs="Times New Roman"/>
          <w:bCs/>
          <w:color w:val="000000"/>
          <w:sz w:val="32"/>
          <w:szCs w:val="32"/>
        </w:rPr>
        <w:t>　</w:t>
      </w:r>
      <w:r>
        <w:rPr>
          <w:rFonts w:hint="eastAsia" w:ascii="仿宋" w:hAnsi="仿宋" w:eastAsia="仿宋" w:cs="Times New Roman"/>
          <w:bCs/>
          <w:sz w:val="32"/>
          <w:szCs w:val="32"/>
        </w:rPr>
        <w:t>3、</w:t>
      </w:r>
      <w:r>
        <w:rPr>
          <w:rFonts w:ascii="仿宋" w:hAnsi="仿宋" w:eastAsia="仿宋" w:cs="Times New Roman"/>
          <w:bCs/>
          <w:sz w:val="32"/>
          <w:szCs w:val="32"/>
        </w:rPr>
        <w:t xml:space="preserve">规范后勤常规管理，努力抓好各项工作 </w:t>
      </w:r>
      <w:r>
        <w:rPr>
          <w:rFonts w:hint="eastAsia" w:ascii="仿宋" w:hAnsi="仿宋" w:eastAsia="仿宋" w:cs="Times New Roman"/>
          <w:bCs/>
          <w:sz w:val="32"/>
          <w:szCs w:val="32"/>
        </w:rPr>
        <w:t>。</w:t>
      </w:r>
      <w:r>
        <w:rPr>
          <w:rFonts w:ascii="仿宋" w:hAnsi="仿宋" w:eastAsia="仿宋" w:cs="Times New Roman"/>
          <w:bCs/>
          <w:color w:val="000000"/>
          <w:sz w:val="32"/>
          <w:szCs w:val="32"/>
        </w:rPr>
        <w:t>抓好食堂管理。</w:t>
      </w:r>
      <w:r>
        <w:rPr>
          <w:rFonts w:hint="eastAsia" w:ascii="仿宋" w:hAnsi="仿宋" w:eastAsia="仿宋" w:cs="Times New Roman"/>
          <w:bCs/>
          <w:color w:val="000000"/>
          <w:sz w:val="32"/>
          <w:szCs w:val="32"/>
        </w:rPr>
        <w:t>食堂严格按照市食药管理局、教育局的要求，油、米、肉、蔬菜、调味品实行定点采购制度。力求是市面上最新鲜、价格最合理的。确保师生吃到卫生、高质、低价、放心的饭菜。力争让学生、家长、社会满意。</w:t>
      </w:r>
      <w:r>
        <w:rPr>
          <w:rFonts w:ascii="仿宋" w:hAnsi="仿宋" w:eastAsia="仿宋" w:cs="Times New Roman"/>
          <w:bCs/>
          <w:color w:val="000000"/>
          <w:sz w:val="32"/>
          <w:szCs w:val="32"/>
        </w:rPr>
        <w:t>抓</w:t>
      </w:r>
      <w:r>
        <w:rPr>
          <w:rFonts w:hint="eastAsia" w:ascii="仿宋" w:hAnsi="仿宋" w:eastAsia="仿宋" w:cs="Times New Roman"/>
          <w:bCs/>
          <w:color w:val="000000"/>
          <w:sz w:val="32"/>
          <w:szCs w:val="32"/>
        </w:rPr>
        <w:t>好</w:t>
      </w:r>
      <w:r>
        <w:rPr>
          <w:rFonts w:ascii="仿宋" w:hAnsi="仿宋" w:eastAsia="仿宋" w:cs="Times New Roman"/>
          <w:bCs/>
          <w:color w:val="000000"/>
          <w:sz w:val="32"/>
          <w:szCs w:val="32"/>
        </w:rPr>
        <w:t>校产管理。校产管理历来是后勤管理的难点，工作</w:t>
      </w:r>
      <w:r>
        <w:rPr>
          <w:rFonts w:hint="eastAsia" w:ascii="仿宋" w:hAnsi="仿宋" w:eastAsia="仿宋" w:cs="Times New Roman"/>
          <w:bCs/>
          <w:color w:val="000000"/>
          <w:sz w:val="32"/>
          <w:szCs w:val="32"/>
        </w:rPr>
        <w:t>中</w:t>
      </w:r>
      <w:r>
        <w:rPr>
          <w:rFonts w:ascii="仿宋" w:hAnsi="仿宋" w:eastAsia="仿宋" w:cs="Times New Roman"/>
          <w:bCs/>
          <w:color w:val="000000"/>
          <w:sz w:val="32"/>
          <w:szCs w:val="32"/>
        </w:rPr>
        <w:t>抓好固定资产、低质易耗品、消费品</w:t>
      </w:r>
      <w:r>
        <w:rPr>
          <w:rFonts w:hint="eastAsia" w:ascii="仿宋" w:hAnsi="仿宋" w:eastAsia="仿宋" w:cs="Times New Roman"/>
          <w:bCs/>
          <w:color w:val="000000"/>
          <w:sz w:val="32"/>
          <w:szCs w:val="32"/>
        </w:rPr>
        <w:t>等财产的</w:t>
      </w:r>
      <w:r>
        <w:rPr>
          <w:rFonts w:ascii="仿宋" w:hAnsi="仿宋" w:eastAsia="仿宋" w:cs="Times New Roman"/>
          <w:bCs/>
          <w:color w:val="000000"/>
          <w:sz w:val="32"/>
          <w:szCs w:val="32"/>
        </w:rPr>
        <w:t>管理。</w:t>
      </w:r>
      <w:r>
        <w:rPr>
          <w:rFonts w:hint="eastAsia" w:ascii="仿宋" w:hAnsi="仿宋" w:eastAsia="仿宋" w:cs="Times New Roman"/>
          <w:bCs/>
          <w:color w:val="000000"/>
          <w:sz w:val="32"/>
          <w:szCs w:val="32"/>
        </w:rPr>
        <w:t>结合我校实际</w:t>
      </w:r>
      <w:r>
        <w:rPr>
          <w:rFonts w:ascii="仿宋" w:hAnsi="仿宋" w:eastAsia="仿宋" w:cs="Times New Roman"/>
          <w:bCs/>
          <w:color w:val="000000"/>
          <w:sz w:val="32"/>
          <w:szCs w:val="32"/>
        </w:rPr>
        <w:t>，制定有关校产管理的各项规章制度，各部门的设备、仪器，实行日日管理、分室保管、专人使用、专人负责、专人保管的管理机制。总务处按资产分类标准对所有资产进行分类，并进行登录记帐，做到条目清楚。结合校产管理，进一步完善物质的采购、领用、借用管理程序</w:t>
      </w:r>
      <w:r>
        <w:rPr>
          <w:rFonts w:hint="eastAsia" w:ascii="仿宋" w:hAnsi="仿宋" w:eastAsia="仿宋" w:cs="Times New Roman"/>
          <w:bCs/>
          <w:color w:val="000000"/>
          <w:sz w:val="32"/>
          <w:szCs w:val="32"/>
        </w:rPr>
        <w:t>。资产报废核销严格按国资办和学校相关规定进行</w:t>
      </w:r>
      <w:r>
        <w:rPr>
          <w:rFonts w:ascii="仿宋" w:hAnsi="仿宋" w:eastAsia="仿宋" w:cs="Times New Roman"/>
          <w:bCs/>
          <w:color w:val="000000"/>
          <w:sz w:val="32"/>
          <w:szCs w:val="32"/>
        </w:rPr>
        <w:t>。 认真完成日常后勤管理工作，抓好水、电、花草、</w:t>
      </w:r>
      <w:r>
        <w:rPr>
          <w:rFonts w:hint="eastAsia" w:ascii="仿宋" w:hAnsi="仿宋" w:eastAsia="仿宋" w:cs="Times New Roman"/>
          <w:bCs/>
          <w:color w:val="000000"/>
          <w:sz w:val="32"/>
          <w:szCs w:val="32"/>
        </w:rPr>
        <w:t>门卫</w:t>
      </w:r>
      <w:r>
        <w:rPr>
          <w:rFonts w:ascii="仿宋" w:hAnsi="仿宋" w:eastAsia="仿宋" w:cs="Times New Roman"/>
          <w:bCs/>
          <w:color w:val="000000"/>
          <w:sz w:val="32"/>
          <w:szCs w:val="32"/>
        </w:rPr>
        <w:t>、勤杂、食堂等管理工作，以及配合相关部门</w:t>
      </w:r>
      <w:r>
        <w:rPr>
          <w:rFonts w:hint="eastAsia" w:ascii="仿宋" w:hAnsi="仿宋" w:eastAsia="仿宋" w:cs="Times New Roman"/>
          <w:bCs/>
          <w:color w:val="000000"/>
          <w:sz w:val="32"/>
          <w:szCs w:val="32"/>
        </w:rPr>
        <w:t>完成各项临时性</w:t>
      </w:r>
      <w:r>
        <w:rPr>
          <w:rFonts w:ascii="仿宋" w:hAnsi="仿宋" w:eastAsia="仿宋" w:cs="Times New Roman"/>
          <w:bCs/>
          <w:color w:val="000000"/>
          <w:sz w:val="32"/>
          <w:szCs w:val="32"/>
        </w:rPr>
        <w:t>工作，确保各项工作</w:t>
      </w:r>
      <w:r>
        <w:rPr>
          <w:rFonts w:hint="eastAsia" w:ascii="仿宋" w:hAnsi="仿宋" w:eastAsia="仿宋" w:cs="Times New Roman"/>
          <w:bCs/>
          <w:color w:val="000000"/>
          <w:sz w:val="32"/>
          <w:szCs w:val="32"/>
        </w:rPr>
        <w:t>高质量</w:t>
      </w:r>
      <w:r>
        <w:rPr>
          <w:rFonts w:ascii="仿宋" w:hAnsi="仿宋" w:eastAsia="仿宋" w:cs="Times New Roman"/>
          <w:bCs/>
          <w:color w:val="000000"/>
          <w:sz w:val="32"/>
          <w:szCs w:val="32"/>
        </w:rPr>
        <w:t>完成。</w:t>
      </w:r>
    </w:p>
    <w:p>
      <w:pPr>
        <w:spacing w:line="360" w:lineRule="auto"/>
        <w:ind w:firstLine="390"/>
        <w:rPr>
          <w:rFonts w:ascii="仿宋" w:hAnsi="仿宋" w:eastAsia="仿宋"/>
          <w:bCs/>
          <w:color w:val="000000"/>
          <w:kern w:val="0"/>
          <w:sz w:val="32"/>
          <w:szCs w:val="32"/>
        </w:rPr>
      </w:pPr>
      <w:r>
        <w:rPr>
          <w:rFonts w:hint="eastAsia" w:ascii="仿宋" w:hAnsi="仿宋" w:eastAsia="仿宋"/>
          <w:bCs/>
          <w:color w:val="000000"/>
          <w:kern w:val="0"/>
          <w:sz w:val="32"/>
          <w:szCs w:val="32"/>
        </w:rPr>
        <w:t>（六）聚焦校园关键问题，保障</w:t>
      </w:r>
      <w:r>
        <w:rPr>
          <w:rFonts w:ascii="仿宋" w:hAnsi="仿宋" w:eastAsia="仿宋"/>
          <w:bCs/>
          <w:color w:val="000000"/>
          <w:kern w:val="0"/>
          <w:sz w:val="32"/>
          <w:szCs w:val="32"/>
        </w:rPr>
        <w:t>校园安全稳定和师生生命健康</w:t>
      </w:r>
      <w:r>
        <w:rPr>
          <w:rFonts w:hint="eastAsia" w:ascii="仿宋" w:hAnsi="仿宋" w:eastAsia="仿宋"/>
          <w:bCs/>
          <w:color w:val="000000"/>
          <w:kern w:val="0"/>
          <w:sz w:val="32"/>
          <w:szCs w:val="32"/>
        </w:rPr>
        <w:t>。</w:t>
      </w:r>
    </w:p>
    <w:p>
      <w:pPr>
        <w:spacing w:line="360" w:lineRule="auto"/>
        <w:ind w:firstLine="720" w:firstLineChars="225"/>
        <w:rPr>
          <w:rFonts w:ascii="仿宋" w:hAnsi="仿宋" w:eastAsia="仿宋"/>
          <w:bCs/>
          <w:color w:val="000000"/>
          <w:kern w:val="0"/>
          <w:sz w:val="32"/>
          <w:szCs w:val="32"/>
        </w:rPr>
      </w:pPr>
      <w:r>
        <w:rPr>
          <w:rFonts w:hint="eastAsia" w:ascii="仿宋" w:hAnsi="仿宋" w:eastAsia="仿宋"/>
          <w:bCs/>
          <w:color w:val="000000"/>
          <w:kern w:val="0"/>
          <w:sz w:val="32"/>
          <w:szCs w:val="32"/>
        </w:rPr>
        <w:t>1、狠抓传染病预防工作。在新冠疫情肆虐的情形下，做好防范。对校园进行严防死守，封闭管理，坚决斩断新型冠状病毒的魔爪。落实值班值守制度，严格管控校门，校外无关人员一律不准进入校园，学生、老师进校一律核验身份、戴口罩、测体温。对校内所有教室、功能室、楼梯间、食堂、花坛、卫生间等进行定期消毒。每日对全校学生进行晨检午检，开展新型冠状病毒防控演练，在各班进行新型冠状病毒防范知识教育。</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同时，对于其他传染病，及早及时做好防控工作；在传染病流行、暴发时期，配合卫生部门抓好群防群控工作，真正做到“早预防、早发现、早报告、早隔离、早治疗”，并严格把好“早发现、早隔离、早治疗”三个重点环节。</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　　2、消除安全隐患，确保学生安全。加强隐患排查与整治，做到定期检查与分散检查相结合、常规检查与突击检查相结合、综合检查与专项检查相结合，树立隐患就是事故的观念。加强隐性隐患的排查和防范，特别关注学生的心理健康，对不同年龄阶段的学生身防发展规律，加强对学生的挫折教育、逆境教育、生命教育，创设一定的逆境，磨练学生的意志。有效建立及时发现隐患，彻底整治隐患的一套工作程序，从杜绝隐患上预防安全事故。</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　　3、学生课间活动量大，是事故多发时段。主要原因是跑步行进、相互追逃而引发的碰伤、跌伤、磕伤。第一，要很好地引导全体学生校园活动，提高学生课间活动的安全意识。第二，充分发挥班级安全员的作用，对个别行为不规范的学生采用跟、盯的方式，有效预防事故及校园欺凌的发生。</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（七）加强校务民主管理，推进学校民主办学</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1、修订完善学校管理制度：以人为本，结合实际制定适合学校发展的管理制度，努力调动教师工作积极性，形成团结向上，努力拼搏的良好工作氛围。</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2、定期召开教代会、职代会、党员教师会，发扬民主，认真听取教职工的意见和建议，切实维护教职工利益。</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3、积极开展“大学习、大调研、大讨论”，研究制定学校发展规划。</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4、加强学校重大事项的公开，增强学校管理透明度。</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（八）加强学校教育宣传，树立学校品牌形象</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1、校内宣传：充分利用校园电视台、国旗下讲话、朝会、电子显示屏、黑板报等对内宣传平台，传播正能量。</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校外宣传：要通过《教育导报》《人力资源报》等宣传媒体，有效依托QQ群、微信群、校讯通、二小微信公从平台、峨眉新闻网、峨眉电视台、乐山教育网等对外宣传平台，向家庭、社会宣传学校教育教学工作的亮点、特色活动、好教师、好学生等，扩大社会影响，提升学校品牌。</w:t>
      </w:r>
    </w:p>
    <w:p>
      <w:pPr>
        <w:spacing w:line="360" w:lineRule="auto"/>
        <w:rPr>
          <w:rFonts w:ascii="仿宋" w:hAnsi="仿宋" w:eastAsia="仿宋"/>
          <w:bCs/>
          <w:color w:val="000000"/>
          <w:kern w:val="0"/>
          <w:sz w:val="32"/>
          <w:szCs w:val="32"/>
        </w:rPr>
      </w:pPr>
      <w:r>
        <w:rPr>
          <w:rFonts w:hint="eastAsia" w:ascii="仿宋" w:hAnsi="仿宋" w:eastAsia="仿宋"/>
          <w:bCs/>
          <w:color w:val="000000"/>
          <w:kern w:val="0"/>
          <w:sz w:val="32"/>
          <w:szCs w:val="32"/>
        </w:rPr>
        <w:t>（九）坚持推进党建工作，促进家校群团工作</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1、抓好支部建设工作，切实发挥党员示范作用,培养</w:t>
      </w:r>
      <w:r>
        <w:rPr>
          <w:rFonts w:hint="eastAsia" w:ascii="仿宋" w:hAnsi="仿宋" w:eastAsia="仿宋"/>
          <w:bCs/>
          <w:color w:val="000000"/>
          <w:kern w:val="0"/>
          <w:sz w:val="32"/>
          <w:szCs w:val="32"/>
          <w:lang w:eastAsia="zh-CN"/>
        </w:rPr>
        <w:t>入党积极分子</w:t>
      </w:r>
      <w:r>
        <w:rPr>
          <w:rFonts w:hint="eastAsia" w:ascii="仿宋" w:hAnsi="仿宋" w:eastAsia="仿宋"/>
          <w:bCs/>
          <w:color w:val="000000"/>
          <w:kern w:val="0"/>
          <w:sz w:val="32"/>
          <w:szCs w:val="32"/>
        </w:rPr>
        <w:t>，增强党组织的战斗力,充分发挥先锋模范作用。</w:t>
      </w:r>
    </w:p>
    <w:p>
      <w:pPr>
        <w:spacing w:line="360" w:lineRule="auto"/>
        <w:ind w:firstLine="420"/>
        <w:rPr>
          <w:rFonts w:ascii="仿宋" w:hAnsi="仿宋" w:eastAsia="仿宋"/>
          <w:bCs/>
          <w:color w:val="000000"/>
          <w:kern w:val="0"/>
          <w:sz w:val="32"/>
          <w:szCs w:val="32"/>
        </w:rPr>
      </w:pPr>
      <w:r>
        <w:rPr>
          <w:rFonts w:hint="eastAsia" w:ascii="仿宋" w:hAnsi="仿宋" w:eastAsia="仿宋"/>
          <w:bCs/>
          <w:color w:val="000000"/>
          <w:kern w:val="0"/>
          <w:sz w:val="32"/>
          <w:szCs w:val="32"/>
        </w:rPr>
        <w:t>2、抓好家校联系工作。坚持每期至少召开一次家长会，认真开展家委会工作。班主任要认真接待来访学生家长，解决家长在家教中的疑难问题；切实加强学校与家长的联系，强化家庭教育引导，争取家长的理解、支持与配合。</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3、关心退休教师，积极支持退休教师的活动开展，坚持对生病住院教师进行慰问。</w:t>
      </w:r>
    </w:p>
    <w:p>
      <w:pPr>
        <w:pStyle w:val="3"/>
        <w:rPr>
          <w:rFonts w:ascii="仿宋" w:hAnsi="仿宋" w:eastAsia="仿宋" w:cs="Times New Roman"/>
          <w:bCs w:val="0"/>
          <w:color w:val="000000"/>
          <w:kern w:val="0"/>
        </w:rPr>
      </w:pPr>
      <w:bookmarkStart w:id="20" w:name="_Toc15377200"/>
      <w:bookmarkStart w:id="21" w:name="_Toc15396601"/>
      <w:r>
        <w:rPr>
          <w:rFonts w:hint="eastAsia" w:ascii="仿宋" w:hAnsi="仿宋" w:eastAsia="仿宋" w:cs="Times New Roman"/>
          <w:b w:val="0"/>
          <w:color w:val="000000"/>
          <w:kern w:val="0"/>
        </w:rPr>
        <w:t>二、机</w:t>
      </w:r>
      <w:r>
        <w:rPr>
          <w:rFonts w:hint="eastAsia" w:ascii="仿宋" w:hAnsi="仿宋" w:eastAsia="仿宋" w:cs="Times New Roman"/>
          <w:bCs w:val="0"/>
          <w:color w:val="000000"/>
          <w:kern w:val="0"/>
        </w:rPr>
        <w:t>构设置</w:t>
      </w:r>
      <w:bookmarkEnd w:id="20"/>
      <w:bookmarkEnd w:id="21"/>
    </w:p>
    <w:p>
      <w:pPr>
        <w:ind w:firstLine="803" w:firstLineChars="250"/>
        <w:rPr>
          <w:rFonts w:ascii="仿宋" w:hAnsi="仿宋" w:eastAsia="仿宋"/>
          <w:b/>
          <w:sz w:val="32"/>
          <w:szCs w:val="32"/>
        </w:rPr>
      </w:pPr>
      <w:r>
        <w:rPr>
          <w:rFonts w:hint="eastAsia" w:ascii="仿宋" w:hAnsi="仿宋" w:eastAsia="仿宋"/>
          <w:b/>
          <w:sz w:val="32"/>
          <w:szCs w:val="32"/>
        </w:rPr>
        <w:t>峨眉山市第二小学校下属二级单位0个，其中行政单位0个，参照公务员法管理的事业单位</w:t>
      </w:r>
      <w:r>
        <w:rPr>
          <w:rFonts w:hint="eastAsia" w:ascii="仿宋" w:hAnsi="仿宋" w:eastAsia="仿宋"/>
          <w:b/>
          <w:bCs/>
          <w:sz w:val="32"/>
          <w:szCs w:val="32"/>
        </w:rPr>
        <w:t>0</w:t>
      </w:r>
      <w:r>
        <w:rPr>
          <w:rFonts w:hint="eastAsia" w:ascii="仿宋" w:hAnsi="仿宋" w:eastAsia="仿宋"/>
          <w:b/>
          <w:sz w:val="32"/>
          <w:szCs w:val="32"/>
        </w:rPr>
        <w:t>个，其他事业单位1个。</w:t>
      </w:r>
    </w:p>
    <w:p>
      <w:pPr>
        <w:ind w:firstLine="803" w:firstLineChars="250"/>
        <w:rPr>
          <w:rFonts w:ascii="仿宋" w:hAnsi="仿宋" w:eastAsia="仿宋"/>
          <w:b/>
          <w:sz w:val="32"/>
          <w:szCs w:val="32"/>
        </w:rPr>
      </w:pPr>
    </w:p>
    <w:p>
      <w:pPr>
        <w:ind w:firstLine="803" w:firstLineChars="250"/>
        <w:rPr>
          <w:rFonts w:ascii="仿宋" w:hAnsi="仿宋" w:eastAsia="仿宋"/>
          <w:b/>
          <w:sz w:val="32"/>
          <w:szCs w:val="32"/>
        </w:rPr>
      </w:pPr>
    </w:p>
    <w:p>
      <w:pPr>
        <w:pStyle w:val="2"/>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w:t>
      </w:r>
      <w:r>
        <w:rPr>
          <w:rStyle w:val="25"/>
          <w:rFonts w:hint="eastAsia" w:ascii="黑体" w:hAnsi="黑体" w:eastAsia="黑体"/>
          <w:b w:val="0"/>
          <w:bCs/>
        </w:rPr>
        <w:t>决算</w:t>
      </w:r>
      <w:r>
        <w:rPr>
          <w:rStyle w:val="25"/>
          <w:rFonts w:hint="eastAsia" w:ascii="黑体" w:hAnsi="黑体" w:eastAsia="黑体"/>
          <w:b w:val="0"/>
          <w:bCs w:val="0"/>
        </w:rPr>
        <w:t>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2019年度收、支总计3709.12万元。与2018年相比，收入增加1331.6万元，支出总计各增加743.31万元，收入增长56</w:t>
      </w:r>
      <w:r>
        <w:rPr>
          <w:rFonts w:ascii="仿宋" w:hAnsi="仿宋" w:eastAsia="仿宋"/>
          <w:color w:val="000000"/>
          <w:sz w:val="32"/>
          <w:szCs w:val="32"/>
        </w:rPr>
        <w:t>%</w:t>
      </w:r>
      <w:r>
        <w:rPr>
          <w:rFonts w:hint="eastAsia" w:ascii="仿宋" w:hAnsi="仿宋" w:eastAsia="仿宋"/>
          <w:color w:val="000000"/>
          <w:sz w:val="32"/>
          <w:szCs w:val="32"/>
        </w:rPr>
        <w:t>，支出增加25.06%。主要变动原因是1.</w:t>
      </w:r>
      <w:r>
        <w:rPr>
          <w:rFonts w:hint="eastAsia" w:ascii="仿宋_GB2312" w:hAnsi="仿宋" w:eastAsia="仿宋_GB2312"/>
          <w:sz w:val="32"/>
          <w:szCs w:val="32"/>
        </w:rPr>
        <w:t xml:space="preserve"> </w:t>
      </w:r>
      <w:r>
        <w:rPr>
          <w:rFonts w:hint="eastAsia" w:ascii="仿宋" w:hAnsi="仿宋" w:eastAsia="仿宋"/>
          <w:color w:val="000000"/>
          <w:sz w:val="32"/>
          <w:szCs w:val="32"/>
        </w:rPr>
        <w:t>主要变动原因为峨眉二小新迁学校建设工程款上年结转361万，本年拨款1833.16万，支出1202.16万，结转630万，2.教师和学生人数增加，相关工资、保险、公用经费增加。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97155</wp:posOffset>
            </wp:positionH>
            <wp:positionV relativeFrom="paragraph">
              <wp:posOffset>89535</wp:posOffset>
            </wp:positionV>
            <wp:extent cx="4860290" cy="215646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4860024" cy="2156346"/>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9年本年收入合计3306.62万元，其中：一般公共预算财政拨款收入3301.03万元，占99.83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；政府性基金预算财政拨款收入5.59万元，占0.17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424815</wp:posOffset>
            </wp:positionH>
            <wp:positionV relativeFrom="paragraph">
              <wp:posOffset>160020</wp:posOffset>
            </wp:positionV>
            <wp:extent cx="4027805" cy="257937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4027170" cy="2579209"/>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479425</wp:posOffset>
            </wp:positionH>
            <wp:positionV relativeFrom="paragraph">
              <wp:posOffset>1481455</wp:posOffset>
            </wp:positionV>
            <wp:extent cx="4095115" cy="2756535"/>
            <wp:effectExtent l="19050" t="0" r="63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srcRect/>
                    <a:stretch>
                      <a:fillRect/>
                    </a:stretch>
                  </pic:blipFill>
                  <pic:spPr>
                    <a:xfrm>
                      <a:off x="0" y="0"/>
                      <a:ext cx="4095115" cy="2756535"/>
                    </a:xfrm>
                    <a:prstGeom prst="rect">
                      <a:avLst/>
                    </a:prstGeom>
                    <a:noFill/>
                    <a:ln w="9525">
                      <a:noFill/>
                      <a:miter lim="800000"/>
                      <a:headEnd/>
                      <a:tailEnd/>
                    </a:ln>
                  </pic:spPr>
                </pic:pic>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9年本年支出合计3031.24万元，其中：基本支出1099.04万元，占36.25</w:t>
      </w:r>
      <w:r>
        <w:rPr>
          <w:rFonts w:ascii="仿宋" w:hAnsi="仿宋" w:eastAsia="仿宋"/>
          <w:color w:val="000000"/>
          <w:sz w:val="32"/>
          <w:szCs w:val="32"/>
        </w:rPr>
        <w:t>%</w:t>
      </w:r>
      <w:r>
        <w:rPr>
          <w:rFonts w:hint="eastAsia" w:ascii="仿宋" w:hAnsi="仿宋" w:eastAsia="仿宋"/>
          <w:color w:val="000000"/>
          <w:sz w:val="32"/>
          <w:szCs w:val="32"/>
        </w:rPr>
        <w:t>；项目支出1932.2万元，占63.74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9年财政拨款收、支总计3709.12万元。与</w:t>
      </w:r>
      <w:r>
        <w:rPr>
          <w:rFonts w:ascii="仿宋" w:hAnsi="仿宋" w:eastAsia="仿宋"/>
          <w:color w:val="000000"/>
          <w:sz w:val="32"/>
          <w:szCs w:val="32"/>
        </w:rPr>
        <w:t>201</w:t>
      </w:r>
      <w:r>
        <w:rPr>
          <w:rFonts w:hint="eastAsia" w:ascii="仿宋" w:hAnsi="仿宋" w:eastAsia="仿宋"/>
          <w:color w:val="000000"/>
          <w:sz w:val="32"/>
          <w:szCs w:val="32"/>
        </w:rPr>
        <w:t>8年相比，收入增加1331.6万元，支出总计各增加743.31万元，收入增长56</w:t>
      </w:r>
      <w:r>
        <w:rPr>
          <w:rFonts w:ascii="仿宋" w:hAnsi="仿宋" w:eastAsia="仿宋"/>
          <w:color w:val="000000"/>
          <w:sz w:val="32"/>
          <w:szCs w:val="32"/>
        </w:rPr>
        <w:t>%</w:t>
      </w:r>
      <w:r>
        <w:rPr>
          <w:rFonts w:hint="eastAsia" w:ascii="仿宋" w:hAnsi="仿宋" w:eastAsia="仿宋"/>
          <w:color w:val="000000"/>
          <w:sz w:val="32"/>
          <w:szCs w:val="32"/>
        </w:rPr>
        <w:t>，支出增加25.06%。主要变动原因是1.</w:t>
      </w:r>
      <w:r>
        <w:rPr>
          <w:rFonts w:hint="eastAsia" w:ascii="仿宋_GB2312" w:hAnsi="仿宋" w:eastAsia="仿宋_GB2312"/>
          <w:sz w:val="32"/>
          <w:szCs w:val="32"/>
        </w:rPr>
        <w:t xml:space="preserve"> </w:t>
      </w:r>
      <w:r>
        <w:rPr>
          <w:rFonts w:hint="eastAsia" w:ascii="仿宋" w:hAnsi="仿宋" w:eastAsia="仿宋"/>
          <w:color w:val="000000"/>
          <w:sz w:val="32"/>
          <w:szCs w:val="32"/>
        </w:rPr>
        <w:t>主要变动原因为峨眉二小新迁学校建设工程款上年结转361万，本年拨款1833.16万，支出1202.16万，结转630万，2.教师和学生人数增加，相关工资、保险、公用经费增加。</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431800</wp:posOffset>
            </wp:positionH>
            <wp:positionV relativeFrom="paragraph">
              <wp:posOffset>40640</wp:posOffset>
            </wp:positionV>
            <wp:extent cx="4580255" cy="1889125"/>
            <wp:effectExtent l="1905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srcRect/>
                    <a:stretch>
                      <a:fillRect/>
                    </a:stretch>
                  </pic:blipFill>
                  <pic:spPr>
                    <a:xfrm>
                      <a:off x="0" y="0"/>
                      <a:ext cx="4582530" cy="1890215"/>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9年一般公共预算财政拨款支出3025.65万元，占本年支出合计的99.81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8年相比，一般公共预算财政拨款支增加59.85万元，增长2.01</w:t>
      </w:r>
      <w:r>
        <w:rPr>
          <w:rFonts w:ascii="仿宋" w:hAnsi="仿宋" w:eastAsia="仿宋"/>
          <w:color w:val="000000"/>
          <w:sz w:val="32"/>
          <w:szCs w:val="32"/>
        </w:rPr>
        <w:t>%</w:t>
      </w:r>
      <w:r>
        <w:rPr>
          <w:rFonts w:hint="eastAsia" w:ascii="仿宋" w:hAnsi="仿宋" w:eastAsia="仿宋"/>
          <w:color w:val="000000"/>
          <w:sz w:val="32"/>
          <w:szCs w:val="32"/>
        </w:rPr>
        <w:t>。主要变动原因是1.新建学校工程款增加。2.教师和学生人数增加，工资、保险、及相应公用经费增加。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424815</wp:posOffset>
            </wp:positionH>
            <wp:positionV relativeFrom="paragraph">
              <wp:posOffset>131445</wp:posOffset>
            </wp:positionV>
            <wp:extent cx="4757420" cy="2122170"/>
            <wp:effectExtent l="19050" t="0" r="4834"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srcRect/>
                    <a:stretch>
                      <a:fillRect/>
                    </a:stretch>
                  </pic:blipFill>
                  <pic:spPr>
                    <a:xfrm>
                      <a:off x="0" y="0"/>
                      <a:ext cx="4757597" cy="2122196"/>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政拨款支出3025.65万元，主要用于以下方面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2755.67万元，占91.07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支出147.97万元，占4.89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31.09万元，占1.02</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；住房保障支出90.93万元，占3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4384" behindDoc="0" locked="0" layoutInCell="1" allowOverlap="1">
            <wp:simplePos x="0" y="0"/>
            <wp:positionH relativeFrom="column">
              <wp:posOffset>410845</wp:posOffset>
            </wp:positionH>
            <wp:positionV relativeFrom="paragraph">
              <wp:posOffset>49530</wp:posOffset>
            </wp:positionV>
            <wp:extent cx="4428490" cy="247015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rcRect/>
                    <a:stretch>
                      <a:fillRect/>
                    </a:stretch>
                  </pic:blipFill>
                  <pic:spPr>
                    <a:xfrm>
                      <a:off x="0" y="0"/>
                      <a:ext cx="4428490" cy="247015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2019年般公共预算支出决算数为3025.65</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教育2050202</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支出决算为922.51万元，完成预算100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Cs/>
          <w:color w:val="000000"/>
          <w:sz w:val="32"/>
          <w:szCs w:val="32"/>
        </w:rPr>
        <w:t>2050299</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支出决算为1269.66万元，完成预算100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社会保障和就业2080505</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支出决算为98万元，完成预算100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Cs/>
          <w:color w:val="000000"/>
          <w:sz w:val="32"/>
          <w:szCs w:val="32"/>
        </w:rPr>
        <w:t>2080806</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支出决算为45.51万元，完成预算100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Cs/>
          <w:color w:val="000000"/>
          <w:sz w:val="32"/>
          <w:szCs w:val="32"/>
        </w:rPr>
        <w:t>2080801</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支出决算为4046万元，完成预算100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2101102</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支出决算为31.09万元，完成预算100%。</w:t>
      </w:r>
    </w:p>
    <w:p>
      <w:pPr>
        <w:spacing w:line="600" w:lineRule="exact"/>
        <w:ind w:firstLine="640" w:firstLineChars="200"/>
        <w:rPr>
          <w:rFonts w:ascii="仿宋" w:hAnsi="仿宋" w:eastAsia="仿宋"/>
          <w:color w:val="000000"/>
          <w:sz w:val="32"/>
          <w:szCs w:val="32"/>
        </w:rPr>
      </w:pPr>
      <w:r>
        <w:rPr>
          <w:rStyle w:val="15"/>
          <w:rFonts w:hint="eastAsia" w:ascii="仿宋" w:hAnsi="仿宋" w:eastAsia="仿宋"/>
          <w:b w:val="0"/>
          <w:bCs/>
          <w:color w:val="000000"/>
          <w:sz w:val="32"/>
          <w:szCs w:val="32"/>
        </w:rPr>
        <w:t>7.</w:t>
      </w:r>
      <w:r>
        <w:rPr>
          <w:rFonts w:hint="eastAsia" w:ascii="仿宋" w:hAnsi="仿宋" w:eastAsia="仿宋"/>
          <w:b/>
          <w:bCs/>
          <w:color w:val="000000" w:themeColor="text1"/>
          <w:sz w:val="32"/>
          <w:szCs w:val="32"/>
        </w:rPr>
        <w:t xml:space="preserve"> 住房保障支出</w:t>
      </w:r>
      <w:r>
        <w:rPr>
          <w:rStyle w:val="15"/>
          <w:rFonts w:hint="eastAsia" w:ascii="仿宋" w:hAnsi="仿宋" w:eastAsia="仿宋"/>
          <w:bCs/>
          <w:color w:val="000000"/>
          <w:sz w:val="32"/>
          <w:szCs w:val="32"/>
        </w:rPr>
        <w:t>2210201</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支出决算为90.93万元，完成预算100%。</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9年一般公共预算财政拨款基本支出1099.05万元，其中：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1002.59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96.46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w:t>
      </w:r>
      <w:r>
        <w:rPr>
          <w:rFonts w:ascii="仿宋" w:hAnsi="仿宋" w:eastAsia="仿宋"/>
          <w:color w:val="000000"/>
          <w:sz w:val="32"/>
          <w:szCs w:val="32"/>
        </w:rPr>
        <w:t>**%</w:t>
      </w:r>
      <w:r>
        <w:rPr>
          <w:rFonts w:hint="eastAsia" w:ascii="仿宋" w:hAnsi="仿宋" w:eastAsia="仿宋"/>
          <w:color w:val="000000"/>
          <w:sz w:val="32"/>
          <w:szCs w:val="32"/>
        </w:rPr>
        <w:t>；公务接待费支出决算0万元，占</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424815</wp:posOffset>
            </wp:positionH>
            <wp:positionV relativeFrom="paragraph">
              <wp:posOffset>215900</wp:posOffset>
            </wp:positionV>
            <wp:extent cx="4272915" cy="1991360"/>
            <wp:effectExtent l="1905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a:srcRect/>
                    <a:stretch>
                      <a:fillRect/>
                    </a:stretch>
                  </pic:blipFill>
                  <pic:spPr>
                    <a:xfrm>
                      <a:off x="0" y="0"/>
                      <a:ext cx="4272915" cy="199136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w:t>
      </w:r>
      <w:r>
        <w:rPr>
          <w:rFonts w:hint="eastAsia" w:ascii="仿宋_GB2312" w:eastAsia="仿宋_GB2312"/>
          <w:color w:val="000000"/>
          <w:sz w:val="32"/>
          <w:szCs w:val="32"/>
        </w:rPr>
        <w:t>次，出国（境）</w:t>
      </w:r>
      <w:r>
        <w:rPr>
          <w:rFonts w:ascii="仿宋_GB2312" w:eastAsia="仿宋_GB2312"/>
          <w:color w:val="000000"/>
          <w:sz w:val="32"/>
          <w:szCs w:val="32"/>
        </w:rPr>
        <w:t>**</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w:t>
      </w:r>
      <w:r>
        <w:rPr>
          <w:rFonts w:hint="eastAsia" w:ascii="仿宋_GB2312" w:eastAsia="仿宋_GB2312"/>
          <w:color w:val="000000"/>
          <w:sz w:val="32"/>
          <w:szCs w:val="32"/>
        </w:rPr>
        <w:t>辆，金额</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w:t>
      </w:r>
      <w:r>
        <w:rPr>
          <w:rFonts w:hint="eastAsia" w:ascii="仿宋_GB2312" w:eastAsia="仿宋_GB2312"/>
          <w:color w:val="000000"/>
          <w:sz w:val="32"/>
          <w:szCs w:val="32"/>
        </w:rPr>
        <w:t>辆，其中：主要领导干部用车</w:t>
      </w:r>
      <w:r>
        <w:rPr>
          <w:rFonts w:ascii="仿宋_GB2312" w:eastAsia="仿宋_GB2312"/>
          <w:color w:val="000000"/>
          <w:sz w:val="32"/>
          <w:szCs w:val="32"/>
        </w:rPr>
        <w:t>**</w:t>
      </w:r>
      <w:r>
        <w:rPr>
          <w:rFonts w:hint="eastAsia" w:ascii="仿宋_GB2312" w:eastAsia="仿宋_GB2312"/>
          <w:color w:val="000000"/>
          <w:sz w:val="32"/>
          <w:szCs w:val="32"/>
        </w:rPr>
        <w:t>辆、机要通信用车</w:t>
      </w:r>
      <w:r>
        <w:rPr>
          <w:rFonts w:ascii="仿宋_GB2312" w:eastAsia="仿宋_GB2312"/>
          <w:color w:val="000000"/>
          <w:sz w:val="32"/>
          <w:szCs w:val="32"/>
        </w:rPr>
        <w:t>**</w:t>
      </w:r>
      <w:r>
        <w:rPr>
          <w:rFonts w:hint="eastAsia" w:ascii="仿宋_GB2312" w:eastAsia="仿宋_GB2312"/>
          <w:color w:val="000000"/>
          <w:sz w:val="32"/>
          <w:szCs w:val="32"/>
        </w:rPr>
        <w:t>辆、应急保障用车</w:t>
      </w:r>
      <w:r>
        <w:rPr>
          <w:rFonts w:ascii="仿宋_GB2312" w:eastAsia="仿宋_GB2312"/>
          <w:color w:val="000000"/>
          <w:sz w:val="32"/>
          <w:szCs w:val="32"/>
        </w:rPr>
        <w:t>**</w:t>
      </w:r>
      <w:r>
        <w:rPr>
          <w:rFonts w:hint="eastAsia" w:ascii="仿宋_GB2312" w:eastAsia="仿宋_GB2312"/>
          <w:color w:val="000000"/>
          <w:sz w:val="32"/>
          <w:szCs w:val="32"/>
        </w:rPr>
        <w:t>辆、 执法执勤用车</w:t>
      </w:r>
      <w:r>
        <w:rPr>
          <w:rFonts w:ascii="仿宋_GB2312" w:eastAsia="仿宋_GB2312"/>
          <w:color w:val="000000"/>
          <w:sz w:val="32"/>
          <w:szCs w:val="32"/>
        </w:rPr>
        <w:t>**</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w:t>
      </w:r>
      <w:r>
        <w:rPr>
          <w:rFonts w:hint="eastAsia" w:ascii="仿宋_GB2312" w:eastAsia="仿宋_GB2312"/>
          <w:color w:val="000000"/>
          <w:sz w:val="32"/>
          <w:szCs w:val="32"/>
        </w:rPr>
        <w:t>万元，主要用于……(执行公务、开展业务活动开支的交通费、住宿费、用餐费等)。国内公务接待</w:t>
      </w:r>
      <w:r>
        <w:rPr>
          <w:rFonts w:ascii="仿宋_GB2312" w:eastAsia="仿宋_GB2312"/>
          <w:color w:val="000000"/>
          <w:sz w:val="32"/>
          <w:szCs w:val="32"/>
        </w:rPr>
        <w:t>**</w:t>
      </w:r>
      <w:r>
        <w:rPr>
          <w:rFonts w:hint="eastAsia" w:ascii="仿宋_GB2312" w:eastAsia="仿宋_GB2312"/>
          <w:color w:val="000000"/>
          <w:sz w:val="32"/>
          <w:szCs w:val="32"/>
        </w:rPr>
        <w:t>批次，</w:t>
      </w:r>
      <w:r>
        <w:rPr>
          <w:rFonts w:ascii="仿宋_GB2312" w:eastAsia="仿宋_GB2312"/>
          <w:color w:val="000000"/>
          <w:sz w:val="32"/>
          <w:szCs w:val="32"/>
        </w:rPr>
        <w:t>**</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批次，</w:t>
      </w:r>
      <w:r>
        <w:rPr>
          <w:rFonts w:ascii="仿宋_GB2312" w:eastAsia="仿宋_GB2312"/>
          <w:color w:val="000000" w:themeColor="text1"/>
          <w:sz w:val="32"/>
          <w:szCs w:val="32"/>
        </w:rPr>
        <w:t>**</w:t>
      </w:r>
      <w:r>
        <w:rPr>
          <w:rFonts w:hint="eastAsia" w:ascii="仿宋_GB2312" w:eastAsia="仿宋_GB2312"/>
          <w:color w:val="000000" w:themeColor="text1"/>
          <w:sz w:val="32"/>
          <w:szCs w:val="32"/>
        </w:rPr>
        <w:t>人，共计支出</w:t>
      </w:r>
      <w:r>
        <w:rPr>
          <w:rFonts w:ascii="仿宋_GB2312" w:eastAsia="仿宋_GB2312"/>
          <w:color w:val="000000" w:themeColor="text1"/>
          <w:sz w:val="32"/>
          <w:szCs w:val="32"/>
        </w:rPr>
        <w:t>**</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9年政府性基金预算拨款支出5.59万元。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9年，峨眉山市第二小学校机关运行经费支出1099.05万元，比</w:t>
      </w:r>
      <w:r>
        <w:rPr>
          <w:rFonts w:ascii="仿宋_GB2312" w:eastAsia="仿宋_GB2312"/>
          <w:color w:val="000000"/>
          <w:sz w:val="32"/>
          <w:szCs w:val="32"/>
        </w:rPr>
        <w:t>201</w:t>
      </w:r>
      <w:r>
        <w:rPr>
          <w:rFonts w:hint="eastAsia" w:ascii="仿宋_GB2312" w:eastAsia="仿宋_GB2312"/>
          <w:color w:val="000000"/>
          <w:sz w:val="32"/>
          <w:szCs w:val="32"/>
        </w:rPr>
        <w:t>8年增加143.14万元，增长14.97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主要原因是1.教师增加，工资保险增加。2.学生增加，公用经费增加。3.教师工资自然增长。</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9年，峨眉二小政府采购支出总额0万元，其中：政府采购货物支出0万元、政府采购工程支出0万元、政府采购服务支出0万元。主要用于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日，峨眉山市第二小学校共有车辆0辆，其中：主要领导干部用车</w:t>
      </w:r>
      <w:r>
        <w:rPr>
          <w:rFonts w:ascii="仿宋_GB2312" w:eastAsia="仿宋_GB2312"/>
          <w:color w:val="000000"/>
          <w:sz w:val="32"/>
          <w:szCs w:val="32"/>
        </w:rPr>
        <w:t>**</w:t>
      </w:r>
      <w:r>
        <w:rPr>
          <w:rFonts w:hint="eastAsia" w:ascii="仿宋_GB2312" w:eastAsia="仿宋_GB2312"/>
          <w:color w:val="000000"/>
          <w:sz w:val="32"/>
          <w:szCs w:val="32"/>
        </w:rPr>
        <w:t>辆、机要通信用车</w:t>
      </w:r>
      <w:r>
        <w:rPr>
          <w:rFonts w:ascii="仿宋_GB2312" w:eastAsia="仿宋_GB2312"/>
          <w:color w:val="000000"/>
          <w:sz w:val="32"/>
          <w:szCs w:val="32"/>
        </w:rPr>
        <w:t>**</w:t>
      </w:r>
      <w:r>
        <w:rPr>
          <w:rFonts w:hint="eastAsia" w:ascii="仿宋_GB2312" w:eastAsia="仿宋_GB2312"/>
          <w:color w:val="000000"/>
          <w:sz w:val="32"/>
          <w:szCs w:val="32"/>
        </w:rPr>
        <w:t>辆、应急保障用车</w:t>
      </w:r>
      <w:r>
        <w:rPr>
          <w:rFonts w:ascii="仿宋_GB2312" w:eastAsia="仿宋_GB2312"/>
          <w:color w:val="000000"/>
          <w:sz w:val="32"/>
          <w:szCs w:val="32"/>
        </w:rPr>
        <w:t>**</w:t>
      </w:r>
      <w:r>
        <w:rPr>
          <w:rFonts w:hint="eastAsia" w:ascii="仿宋_GB2312" w:eastAsia="仿宋_GB2312"/>
          <w:color w:val="000000"/>
          <w:sz w:val="32"/>
          <w:szCs w:val="32"/>
        </w:rPr>
        <w:t>辆、其他用车</w:t>
      </w:r>
      <w:r>
        <w:rPr>
          <w:rFonts w:ascii="仿宋_GB2312" w:eastAsia="仿宋_GB2312"/>
          <w:color w:val="000000"/>
          <w:sz w:val="32"/>
          <w:szCs w:val="32"/>
        </w:rPr>
        <w:t>**</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widowControl/>
        <w:shd w:val="clear" w:color="auto" w:fill="FFFFFF"/>
        <w:spacing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我单位根据《峨眉山市财政局关于开展2020年财政支出绩效评价工作的通知》（峨财通[2020]36号）文件要求，结合实际，对我单位部门预算支出绩效组织实施了自评。现将我单位绩效自评结果报告如下：</w:t>
      </w:r>
    </w:p>
    <w:p>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一、部门概况</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1．机构情况，包括当年变动情况及原因。</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全额拨款事业单位，本年度无重大变动</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2．人员情况，包括当年变动情况及原因。</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去年编制84人，实有69人，今年编制84人，实有74人，调出2人，调入7人，变动原因主要是学生人数增加</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（二）单位主要职责</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实施小学义务教育，促进基础教育发展。进行小学学历教育。</w:t>
      </w:r>
    </w:p>
    <w:p>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二、部门财政资金收支情况</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（一）收入支出预算安排情况。</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收入年初预算754.66万，支出年初预算754.66万，实际收入3306.61万，实际支出3031.24万。主要变动原因为峨眉二小新迁学校建设工程款上年结转361万，本年拨款1824.5万，支出1554.5万，结转630万。</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（二）收入支出预算执行情况。</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收入3306.61万，实际支出3031.24万。主要变动原因为峨眉二小新迁学校建设工程款上年结转361万，本年拨款1824.5万，支出1554.5万，结转630万。</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1．收入支出与预算对比分析。</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收入年初预算754.66万，支出年初预算754.66万，实际收入3306.61万，实际支出3031.24万。主要变动原因为峨眉二小新迁学校建设工程款上年结转361万，本年拨款1824.5万，支出1554.5万，结转630万。。</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三、财政拨款收入、支出分析。</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实际收入3306.61万，实际支出3031.24万。基本支出1099.04万，项目支出1932.2万。包括：课改研究经费0.3万元，义教免作业本费5.98万元，名师工作室2.5万元，骨干教师奖金5.04万元，安保经费17.5万元，对口援助马边工作队经费5.59万元，课改、科研奖励金1.3万，二小工程款1824.5万。</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（一）预决算编制情况</w:t>
      </w:r>
    </w:p>
    <w:p>
      <w:pPr>
        <w:widowControl/>
        <w:shd w:val="clear" w:color="auto" w:fill="FFFFFF"/>
        <w:adjustRightInd w:val="0"/>
        <w:snapToGrid w:val="0"/>
        <w:spacing w:before="100" w:beforeAutospacing="1" w:after="100" w:afterAutospacing="1" w:line="600" w:lineRule="exact"/>
        <w:ind w:firstLine="800" w:firstLineChars="25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我单位严格按照财政部门的要求和实现编制预决算、填报绩效目标和专项项目进度表；2019收入预算为754.66万，全部为公共财政预算收入；支出预算754.66万元。决算收入为3306.61万元，决算支出为3031.24万元。</w:t>
      </w:r>
    </w:p>
    <w:p>
      <w:pPr>
        <w:widowControl/>
        <w:shd w:val="clear" w:color="auto" w:fill="FFFFFF"/>
        <w:adjustRightInd w:val="0"/>
        <w:snapToGrid w:val="0"/>
        <w:spacing w:before="100" w:beforeAutospacing="1" w:after="100" w:afterAutospacing="1" w:line="600" w:lineRule="exact"/>
        <w:ind w:firstLine="800" w:firstLineChars="25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2019年度年初结转结余677.87万元，其中基本支出结转结余47.87万元，项目支出结转结余630万元。</w:t>
      </w:r>
    </w:p>
    <w:p>
      <w:pPr>
        <w:widowControl/>
        <w:shd w:val="clear" w:color="auto" w:fill="FFFFFF"/>
        <w:adjustRightInd w:val="0"/>
        <w:snapToGrid w:val="0"/>
        <w:spacing w:before="100" w:beforeAutospacing="1" w:after="100" w:afterAutospacing="1" w:line="600" w:lineRule="exact"/>
        <w:ind w:firstLine="800" w:firstLineChars="25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（二）执行管理情况</w:t>
      </w:r>
    </w:p>
    <w:p>
      <w:pPr>
        <w:snapToGrid w:val="0"/>
        <w:spacing w:line="600" w:lineRule="exact"/>
        <w:ind w:firstLine="800" w:firstLineChars="250"/>
        <w:rPr>
          <w:rFonts w:ascii="仿宋_GB2312" w:eastAsia="仿宋_GB2312"/>
          <w:color w:val="000000" w:themeColor="text1"/>
          <w:sz w:val="32"/>
          <w:szCs w:val="32"/>
        </w:rPr>
      </w:pPr>
      <w:r>
        <w:rPr>
          <w:rFonts w:hint="eastAsia" w:ascii="仿宋_GB2312" w:eastAsia="仿宋_GB2312"/>
          <w:color w:val="000000" w:themeColor="text1"/>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调整收入预算3703.52万元</w:t>
      </w:r>
      <w:r>
        <w:rPr>
          <w:rFonts w:ascii="仿宋_GB2312" w:eastAsia="仿宋_GB2312"/>
          <w:color w:val="000000" w:themeColor="text1"/>
          <w:sz w:val="32"/>
          <w:szCs w:val="32"/>
        </w:rPr>
        <w:t>,</w:t>
      </w:r>
      <w:r>
        <w:rPr>
          <w:rFonts w:hint="eastAsia" w:ascii="仿宋_GB2312" w:eastAsia="仿宋_GB2312"/>
          <w:color w:val="000000" w:themeColor="text1"/>
          <w:sz w:val="32"/>
          <w:szCs w:val="32"/>
        </w:rPr>
        <w:t>执行比例100</w:t>
      </w:r>
      <w:r>
        <w:rPr>
          <w:rFonts w:ascii="仿宋_GB2312" w:eastAsia="仿宋_GB2312"/>
          <w:color w:val="000000" w:themeColor="text1"/>
          <w:sz w:val="32"/>
          <w:szCs w:val="32"/>
        </w:rPr>
        <w:t>%</w:t>
      </w:r>
      <w:r>
        <w:rPr>
          <w:rFonts w:hint="eastAsia" w:ascii="仿宋_GB2312" w:eastAsia="仿宋_GB2312"/>
          <w:color w:val="000000" w:themeColor="text1"/>
          <w:sz w:val="32"/>
          <w:szCs w:val="32"/>
        </w:rPr>
        <w:t>,全年支出执行良好。</w:t>
      </w:r>
    </w:p>
    <w:p>
      <w:pPr>
        <w:widowControl/>
        <w:shd w:val="clear" w:color="auto" w:fill="FFFFFF"/>
        <w:adjustRightInd w:val="0"/>
        <w:snapToGrid w:val="0"/>
        <w:spacing w:before="100" w:beforeAutospacing="1" w:after="100" w:afterAutospacing="1" w:line="600" w:lineRule="exact"/>
        <w:ind w:firstLine="800" w:firstLineChars="25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（三）支出绩效情况</w:t>
      </w:r>
    </w:p>
    <w:p>
      <w:pPr>
        <w:widowControl/>
        <w:shd w:val="clear" w:color="auto" w:fill="FFFFFF"/>
        <w:adjustRightInd w:val="0"/>
        <w:snapToGrid w:val="0"/>
        <w:spacing w:before="100" w:beforeAutospacing="1" w:after="100" w:afterAutospacing="1" w:line="600" w:lineRule="exact"/>
        <w:ind w:firstLine="800" w:firstLineChars="25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1.部门支出绩效</w:t>
      </w:r>
    </w:p>
    <w:p>
      <w:pPr>
        <w:widowControl/>
        <w:shd w:val="clear" w:color="auto" w:fill="FFFFFF"/>
        <w:adjustRightInd w:val="0"/>
        <w:snapToGrid w:val="0"/>
        <w:spacing w:before="100" w:beforeAutospacing="1" w:after="100" w:afterAutospacing="1" w:line="600" w:lineRule="exact"/>
        <w:ind w:firstLine="800" w:firstLineChars="25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（1）学校运行保障</w:t>
      </w:r>
    </w:p>
    <w:p>
      <w:pPr>
        <w:widowControl/>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我单位基本支出的范围包括人员经费和日常公用经费，2019年基本支出决算数1099.04万元，其中:人员经费1002.58万元（工资福利支出868.67万元，对个人和家庭的补助133.91万元），日常公用经费96.45万元。基本支出能够保障学校教育教学正常进行。</w:t>
      </w:r>
    </w:p>
    <w:p>
      <w:pPr>
        <w:widowControl/>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（2）学校厉行节约。</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（1）“三公”经费支出情况：无</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（2）会议费支出情况：本年支出1.82万元，主要是学生参加市运动会、武术比赛等支出</w:t>
      </w:r>
    </w:p>
    <w:p>
      <w:pPr>
        <w:snapToGrid w:val="0"/>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（3）培训费支出情况： 本年支出4.39元，主要支出为教师外出听课、学习等培训费。</w:t>
      </w:r>
    </w:p>
    <w:p>
      <w:pPr>
        <w:widowControl/>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2.专项预算项目支出绩效</w:t>
      </w:r>
    </w:p>
    <w:p>
      <w:pPr>
        <w:widowControl/>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资金管理情况：本年收入课改研究经费0.3万元，义教免作业本费5.98万元，名师工作室2.5万元，骨干教师奖金5.04万元，安保经费17.5万元，对口援助马边工作队经费5.59万元，课改、科研奖励金1.3万，二小工程款1824.5万元。</w:t>
      </w:r>
    </w:p>
    <w:p>
      <w:pPr>
        <w:widowControl/>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600" w:lineRule="exact"/>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绩效目标完成情况</w:t>
      </w:r>
    </w:p>
    <w:p>
      <w:pPr>
        <w:spacing w:line="600" w:lineRule="exact"/>
        <w:ind w:firstLine="480" w:firstLineChars="150"/>
        <w:jc w:val="left"/>
        <w:rPr>
          <w:rFonts w:ascii="仿宋_GB2312" w:eastAsia="仿宋_GB2312"/>
          <w:color w:val="000000" w:themeColor="text1"/>
          <w:sz w:val="32"/>
          <w:szCs w:val="32"/>
        </w:rPr>
      </w:pPr>
      <w:r>
        <w:rPr>
          <w:rFonts w:hint="eastAsia" w:ascii="仿宋_GB2312" w:eastAsia="仿宋_GB2312"/>
          <w:color w:val="000000" w:themeColor="text1"/>
          <w:sz w:val="32"/>
          <w:szCs w:val="32"/>
        </w:rPr>
        <w:t>紧紧围绕全年教育教学线，开展学生德育活动。通过多种有效途径加强学生爱国主义教育和公民道德教育，强化法制、安全、心理健康教育，收到较好效果。开展教学和教研活动。加强教学常规管理，贯彻落实减负措施。培养学生综合素质，切实开展</w:t>
      </w:r>
      <w:r>
        <w:rPr>
          <w:rFonts w:ascii="仿宋_GB2312" w:eastAsia="仿宋_GB2312"/>
          <w:color w:val="000000" w:themeColor="text1"/>
          <w:sz w:val="32"/>
          <w:szCs w:val="32"/>
        </w:rPr>
        <w:t>“</w:t>
      </w:r>
      <w:r>
        <w:rPr>
          <w:rFonts w:hint="eastAsia" w:ascii="仿宋_GB2312" w:eastAsia="仿宋_GB2312"/>
          <w:color w:val="000000" w:themeColor="text1"/>
          <w:sz w:val="32"/>
          <w:szCs w:val="32"/>
        </w:rPr>
        <w:t>阳光体育</w:t>
      </w:r>
      <w:r>
        <w:rPr>
          <w:rFonts w:ascii="仿宋_GB2312" w:eastAsia="仿宋_GB2312"/>
          <w:color w:val="000000" w:themeColor="text1"/>
          <w:sz w:val="32"/>
          <w:szCs w:val="32"/>
        </w:rPr>
        <w:t>”</w:t>
      </w:r>
      <w:r>
        <w:rPr>
          <w:rFonts w:hint="eastAsia" w:ascii="仿宋_GB2312" w:eastAsia="仿宋_GB2312"/>
          <w:color w:val="000000" w:themeColor="text1"/>
          <w:sz w:val="32"/>
          <w:szCs w:val="32"/>
        </w:rPr>
        <w:t>。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账帐相符。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r>
        <w:rPr>
          <w:rFonts w:ascii="仿宋_GB2312" w:eastAsia="仿宋_GB2312"/>
          <w:color w:val="000000" w:themeColor="text1"/>
          <w:sz w:val="32"/>
          <w:szCs w:val="32"/>
        </w:rPr>
        <w:t xml:space="preserve"> </w:t>
      </w:r>
    </w:p>
    <w:p>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（4）财务管理情况</w:t>
      </w:r>
    </w:p>
    <w:p>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（5）绩效管理工作开展情况</w:t>
      </w:r>
    </w:p>
    <w:p>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根据《峨眉山市财政局关于开展2019年财政支出绩效评价工作的通知》（峨财通[2019]55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hd w:val="clear" w:color="auto" w:fill="FFFFFF"/>
        <w:adjustRightInd w:val="0"/>
        <w:snapToGrid w:val="0"/>
        <w:spacing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通过绩效评价梳理出的问题，将通过座谈的形式传达给相关领导和股室负责人，以便完善。</w:t>
      </w:r>
    </w:p>
    <w:p>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四、评价结论及建议</w:t>
      </w:r>
    </w:p>
    <w:p>
      <w:pPr>
        <w:widowControl/>
        <w:shd w:val="clear" w:color="auto" w:fill="FFFFFF"/>
        <w:adjustRightInd w:val="0"/>
        <w:snapToGrid w:val="0"/>
        <w:spacing w:before="100" w:beforeAutospacing="1" w:after="100" w:afterAutospacing="1"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（一）评价结论。</w:t>
      </w:r>
    </w:p>
    <w:p>
      <w:pPr>
        <w:widowControl/>
        <w:shd w:val="clear" w:color="auto" w:fill="FFFFFF"/>
        <w:adjustRightInd w:val="0"/>
        <w:snapToGrid w:val="0"/>
        <w:spacing w:before="100" w:beforeAutospacing="1" w:after="100" w:afterAutospacing="1" w:line="600" w:lineRule="exact"/>
        <w:ind w:firstLine="555"/>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我单位部门支出绩效评价得分93，具体情况见下表：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一级指标</w:t>
            </w:r>
          </w:p>
        </w:tc>
        <w:tc>
          <w:tcPr>
            <w:tcW w:w="2551" w:type="dxa"/>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二级指标</w:t>
            </w:r>
          </w:p>
        </w:tc>
        <w:tc>
          <w:tcPr>
            <w:tcW w:w="2694" w:type="dxa"/>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三级指标</w:t>
            </w:r>
          </w:p>
        </w:tc>
        <w:tc>
          <w:tcPr>
            <w:tcW w:w="850" w:type="dxa"/>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总分</w:t>
            </w:r>
          </w:p>
        </w:tc>
        <w:tc>
          <w:tcPr>
            <w:tcW w:w="901" w:type="dxa"/>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预算编制</w:t>
            </w:r>
          </w:p>
        </w:tc>
        <w:tc>
          <w:tcPr>
            <w:tcW w:w="2551"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报送时效</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基础信息更新</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预算草案报送</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编制质量</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预算编制准确</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预算执行调整</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部门预算审查</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绩效目标</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绩效目标编制</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5</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专项预算提前细化</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预控指标细化</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5</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预算公开</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公开内容</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预算执行</w:t>
            </w: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绩效分配</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项目绩效分配</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10</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执行进度</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6月执行进度</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9月执行进度</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执行进度</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12月执行进度</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预算调整</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执行中期评估</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9</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行政成本</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节能降耗</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廉洁行政</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支出绩效</w:t>
            </w:r>
          </w:p>
        </w:tc>
        <w:tc>
          <w:tcPr>
            <w:tcW w:w="2551" w:type="dxa"/>
            <w:vMerge w:val="restart"/>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绩效评价</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部门预算绩效评价</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14</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专项预算项目绩效评价</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14</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决算审查</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部门决算差错率</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决算公开</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公开内容</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结余注销</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结余注销率</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255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绩效管理</w:t>
            </w:r>
          </w:p>
        </w:tc>
        <w:tc>
          <w:tcPr>
            <w:tcW w:w="2694"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工作开展</w:t>
            </w: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4</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合计</w:t>
            </w:r>
          </w:p>
        </w:tc>
        <w:tc>
          <w:tcPr>
            <w:tcW w:w="5245" w:type="dxa"/>
            <w:gridSpan w:val="2"/>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p>
        </w:tc>
        <w:tc>
          <w:tcPr>
            <w:tcW w:w="850"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100</w:t>
            </w:r>
          </w:p>
        </w:tc>
        <w:tc>
          <w:tcPr>
            <w:tcW w:w="901" w:type="dxa"/>
            <w:vAlign w:val="center"/>
          </w:tcPr>
          <w:p>
            <w:pPr>
              <w:widowControl/>
              <w:adjustRightInd w:val="0"/>
              <w:snapToGrid w:val="0"/>
              <w:spacing w:before="100" w:beforeAutospacing="1" w:after="100" w:afterAutospacing="1" w:line="60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93</w:t>
            </w:r>
          </w:p>
        </w:tc>
      </w:tr>
    </w:tbl>
    <w:p>
      <w:pPr>
        <w:widowControl/>
        <w:shd w:val="clear" w:color="auto" w:fill="FFFFFF"/>
        <w:adjustRightInd w:val="0"/>
        <w:snapToGrid w:val="0"/>
        <w:spacing w:before="100" w:beforeAutospacing="1" w:after="100" w:afterAutospacing="1"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（二）存在问题</w:t>
      </w:r>
    </w:p>
    <w:p>
      <w:pPr>
        <w:widowControl/>
        <w:shd w:val="clear" w:color="auto" w:fill="FFFFFF"/>
        <w:adjustRightInd w:val="0"/>
        <w:snapToGrid w:val="0"/>
        <w:spacing w:before="100" w:beforeAutospacing="1" w:after="100" w:afterAutospacing="1"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2、部门支出相关（基本支出方面）的规章制度还不够完善。</w:t>
      </w:r>
    </w:p>
    <w:p>
      <w:pPr>
        <w:widowControl/>
        <w:shd w:val="clear" w:color="auto" w:fill="FFFFFF"/>
        <w:adjustRightInd w:val="0"/>
        <w:snapToGrid w:val="0"/>
        <w:spacing w:before="100" w:beforeAutospacing="1" w:after="100" w:afterAutospacing="1" w:line="60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（三）改进建议</w:t>
      </w:r>
    </w:p>
    <w:p>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32"/>
          <w:szCs w:val="32"/>
        </w:rPr>
      </w:pPr>
      <w:r>
        <w:rPr>
          <w:rFonts w:hint="eastAsia" w:ascii="仿宋_GB2312" w:eastAsia="仿宋_GB2312"/>
          <w:color w:val="000000" w:themeColor="text1"/>
          <w:sz w:val="32"/>
          <w:szCs w:val="32"/>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600" w:lineRule="exact"/>
        <w:ind w:firstLine="64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600" w:lineRule="exact"/>
        <w:ind w:firstLine="480"/>
        <w:jc w:val="left"/>
        <w:rPr>
          <w:rFonts w:cs="宋体" w:asciiTheme="majorEastAsia" w:hAnsiTheme="majorEastAsia" w:eastAsiaTheme="majorEastAsia"/>
          <w:kern w:val="0"/>
          <w:sz w:val="24"/>
        </w:rPr>
      </w:pPr>
      <w:r>
        <w:rPr>
          <w:rFonts w:hint="eastAsia" w:ascii="仿宋_GB2312" w:eastAsia="仿宋_GB2312"/>
          <w:color w:val="000000" w:themeColor="text1"/>
          <w:sz w:val="32"/>
          <w:szCs w:val="32"/>
        </w:rPr>
        <w:t>3、对相关人员加强培训，特别是针对《预算法》、《行政事业单位会计制度》等学习培训，规范部门预算收支核算，切实提高部门预算收支管理水平。</w:t>
      </w:r>
      <w:r>
        <w:rPr>
          <w:rFonts w:hint="eastAsia" w:cs="宋体" w:asciiTheme="majorEastAsia" w:hAnsiTheme="majorEastAsia" w:eastAsiaTheme="majorEastAsia"/>
          <w:kern w:val="0"/>
          <w:sz w:val="24"/>
        </w:rPr>
        <w:t xml:space="preserve">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人才队伍建设、义教免作业本费、教学楼、综合楼建设项目开展了预算事前绩效评估，对4个项目编制了绩效目标，预算执行过程中，选取4个项目开展绩效监控，年终执行完毕后，对4个项目开展了绩效目标完成情况自评。本部门按要求对2019年部门整体支出开展绩效自评，从评价情况来看2019年对以上4个项目进行了预算、严格按要求支出，及时完成了了绩效目标，取得了很好的效果。本部门还自行组织了4个项目支出绩效评价，根据《峨眉山市财政局关于开展2019年财政支出绩效评价工作的通知》（峨财通[2019]55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 “安保经费”、“人才队伍建设”、“义教免作业本费”、“教学楼、综合楼建设项目”等4个项目绩效目标实际完成情况。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17.5万元，执行数为17.5万元，完成预算的100%。通过项目实施，保障了学校教育教学工作的正常进行，保障了学校周边环境的安全，让全校师生全心全意投入到学教育教学之中，提高了学校教育教学成绩，让家长更放心，让社会更满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才队伍建设项目绩效目标完成情况综述。项目全年预算数14.43万元，执行数为14.13万元，完成预算的100%。通过项目实施，保障了课改项目的有序进行，为名师工作室提供了经费保障，为骨干教师和援彝教师发放了补助，提高了工作和学习的积极性，使二小走在了教育教学改革的前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（3）义教免作业本费项目绩效目标完成情况综述。项目全年预算数3.36万元，执行数为3.36万元，完成预算的100%。通过项目实施，为所有学生提供了免费的作业本，做到了应免尽免，社会效益明显。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教学楼、综合楼建设项目项目绩效目标完成情况综述。项目全年预算数1891.28万元，执行数为1891.28万元，完成预算的100%，此项目新建了峨眉二小校区，占地约70亩，于2019年9月1日投入使用，为全校师生提供了优美的学习环境和先进的教育教学设施，为峨眉二小的发展提供了有力保障。</w:t>
      </w: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峨眉山市第二小学校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为学校教育教学提供安全保障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为学校教育教学提供安全保障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在规定时限内完成相关任务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学校教育教学工作正常进行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学校师生及社会满意度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本部门按要求对2019年部门整体支出绩效评价情况开展自评，《峨眉山市第二小学校部门2019年部门整体支出绩效评价报告》见附件（附件1）。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人才队伍建设、义教免作业本费、教学楼、综合楼建设项目开展了绩效评价，《安保经费、人才队伍建设、义教免作业本费、教学楼、综合楼建设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96614"/>
      <w:bookmarkStart w:id="58"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峨眉山市第二小学校</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峨眉山市第二小学校为全额拨款事业单位。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实施小学义务教育，促进基础教育发展。进行小学学历教育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峨眉山市第二小学校有教职工181人，其中专任教师145人，安保7人，食堂工作人员29人，学生2697人。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本年收入年初预算3306.61万，实际收入3306.61万，实际支出3031.24万。</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本年实际支出3031.24万。基本支出1099.04万，项目支出1932.2万。项目支出为安保经费17.5万，义教免作业本费59.85万，名师工作室2.5万，骨干教师奖励金5万，援助马边工作队经费5.59万，新迁二小建设1202.16万等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shd w:val="clear" w:color="auto" w:fill="FFFFFF"/>
        <w:adjustRightInd w:val="0"/>
        <w:snapToGrid w:val="0"/>
        <w:spacing w:line="580" w:lineRule="exact"/>
        <w:ind w:firstLine="640" w:firstLineChars="200"/>
        <w:jc w:val="left"/>
        <w:outlineLvl w:val="0"/>
        <w:rPr>
          <w:rFonts w:ascii="楷体_GB2312" w:eastAsia="楷体_GB2312" w:cs="宋体"/>
          <w:sz w:val="32"/>
          <w:szCs w:val="32"/>
        </w:rPr>
      </w:pPr>
      <w:r>
        <w:rPr>
          <w:rFonts w:hint="eastAsia" w:ascii="楷体_GB2312" w:hAnsi="宋体" w:eastAsia="楷体_GB2312" w:cs="宋体"/>
          <w:sz w:val="32"/>
          <w:szCs w:val="32"/>
        </w:rPr>
        <w:t>（一）预决算编制情况。</w:t>
      </w:r>
    </w:p>
    <w:p>
      <w:pPr>
        <w:widowControl/>
        <w:shd w:val="clear" w:color="auto" w:fill="FFFFFF"/>
        <w:adjustRightInd w:val="0"/>
        <w:snapToGrid w:val="0"/>
        <w:spacing w:line="580" w:lineRule="exact"/>
        <w:ind w:firstLine="800" w:firstLineChars="250"/>
        <w:jc w:val="left"/>
        <w:outlineLvl w:val="0"/>
        <w:rPr>
          <w:rFonts w:ascii="仿宋_GB2312" w:hAnsi="宋体" w:eastAsia="仿宋_GB2312" w:cs="宋体"/>
          <w:sz w:val="32"/>
          <w:szCs w:val="32"/>
        </w:rPr>
      </w:pPr>
      <w:r>
        <w:rPr>
          <w:rFonts w:hint="eastAsia" w:ascii="仿宋_GB2312" w:hAnsi="宋体" w:eastAsia="仿宋_GB2312" w:cs="宋体"/>
          <w:kern w:val="0"/>
          <w:sz w:val="32"/>
          <w:szCs w:val="32"/>
        </w:rPr>
        <w:t>2019年，峨眉二小</w:t>
      </w:r>
      <w:r>
        <w:rPr>
          <w:rFonts w:hint="eastAsia" w:ascii="仿宋_GB2312" w:hAnsi="宋体" w:eastAsia="仿宋_GB2312" w:cs="宋体"/>
          <w:sz w:val="32"/>
          <w:szCs w:val="32"/>
        </w:rPr>
        <w:t>严格按照财政部门的要求和实现编制预决算、填报绩效目标和专项项目进度表。</w:t>
      </w:r>
      <w:r>
        <w:rPr>
          <w:rFonts w:hint="eastAsia" w:ascii="仿宋_GB2312" w:hAnsi="宋体" w:eastAsia="仿宋_GB2312" w:cs="宋体"/>
          <w:kern w:val="0"/>
          <w:sz w:val="32"/>
          <w:szCs w:val="32"/>
        </w:rPr>
        <w:t>2019年部门年初预算收入为3306.61万元，全部为</w:t>
      </w:r>
      <w:r>
        <w:rPr>
          <w:rFonts w:hint="eastAsia" w:ascii="仿宋_GB2312" w:hAnsi="宋体" w:eastAsia="仿宋_GB2312" w:cs="宋体"/>
          <w:sz w:val="32"/>
          <w:szCs w:val="32"/>
        </w:rPr>
        <w:t>一般公共财政拨款收入，支出预算</w:t>
      </w:r>
      <w:r>
        <w:rPr>
          <w:rFonts w:hint="eastAsia" w:ascii="仿宋_GB2312" w:hAnsi="宋体" w:eastAsia="仿宋_GB2312" w:cs="宋体"/>
          <w:kern w:val="0"/>
          <w:sz w:val="32"/>
          <w:szCs w:val="32"/>
        </w:rPr>
        <w:t>3031.24</w:t>
      </w:r>
      <w:r>
        <w:rPr>
          <w:rFonts w:hint="eastAsia" w:ascii="仿宋_GB2312" w:hAnsi="宋体" w:eastAsia="仿宋_GB2312" w:cs="宋体"/>
          <w:sz w:val="32"/>
          <w:szCs w:val="32"/>
        </w:rPr>
        <w:t>万元，其中基本支出预算1099.04万元，项目预支出预算1932.2万元。</w:t>
      </w:r>
      <w:r>
        <w:rPr>
          <w:rFonts w:hint="eastAsia" w:ascii="仿宋_GB2312" w:hAnsi="宋体" w:eastAsia="仿宋_GB2312" w:cs="宋体"/>
          <w:kern w:val="0"/>
          <w:sz w:val="32"/>
          <w:szCs w:val="32"/>
        </w:rPr>
        <w:t>2019年部门</w:t>
      </w:r>
      <w:r>
        <w:rPr>
          <w:rFonts w:hint="eastAsia" w:ascii="仿宋_GB2312" w:hAnsi="宋体" w:eastAsia="仿宋_GB2312" w:cs="宋体"/>
          <w:sz w:val="32"/>
          <w:szCs w:val="32"/>
        </w:rPr>
        <w:t>决算收入为</w:t>
      </w:r>
      <w:r>
        <w:rPr>
          <w:rFonts w:hint="eastAsia" w:ascii="仿宋_GB2312" w:hAnsi="宋体" w:eastAsia="仿宋_GB2312" w:cs="宋体"/>
          <w:kern w:val="0"/>
          <w:sz w:val="32"/>
          <w:szCs w:val="32"/>
        </w:rPr>
        <w:t>3306.61万元，其中一般公共预算财政拨款3025.65万元，政府性基金预算财政拨款5.59万元，事业收入0万元，其他收入0万元</w:t>
      </w:r>
      <w:r>
        <w:rPr>
          <w:rFonts w:hint="eastAsia" w:ascii="仿宋_GB2312" w:hAnsi="宋体" w:eastAsia="仿宋_GB2312" w:cs="宋体"/>
          <w:sz w:val="32"/>
          <w:szCs w:val="32"/>
        </w:rPr>
        <w:t>；决算支出为3031.24万元，其中基本支出1099.04万元，项目支出1932.2万元。2019年度年初结转结余677.87万元。</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sz w:val="32"/>
          <w:szCs w:val="32"/>
        </w:rPr>
      </w:pPr>
      <w:r>
        <w:rPr>
          <w:rFonts w:hint="eastAsia" w:ascii="楷体_GB2312" w:hAnsi="宋体" w:eastAsia="楷体_GB2312" w:cs="宋体"/>
          <w:sz w:val="32"/>
          <w:szCs w:val="32"/>
        </w:rPr>
        <w:t>（二）执行管理情况。</w:t>
      </w:r>
    </w:p>
    <w:p>
      <w:pPr>
        <w:snapToGrid w:val="0"/>
        <w:spacing w:line="580" w:lineRule="exact"/>
        <w:ind w:firstLine="800" w:firstLineChars="250"/>
        <w:rPr>
          <w:rFonts w:ascii="仿宋_GB2312" w:hAnsi="仿宋" w:eastAsia="仿宋_GB2312"/>
          <w:sz w:val="32"/>
          <w:szCs w:val="32"/>
        </w:rPr>
      </w:pPr>
      <w:r>
        <w:rPr>
          <w:rFonts w:hint="eastAsia" w:ascii="仿宋_GB2312" w:hAnsi="宋体" w:eastAsia="仿宋_GB2312" w:cs="宋体"/>
          <w:sz w:val="32"/>
          <w:szCs w:val="32"/>
        </w:rPr>
        <w:t>严格按照上报的资金计划完成资金拨付，根据预算合理控制支出数额及支出进度，临时事项，按规定程序报市政府批准或是完成预算调整程序后执行。除临时任务和不可抗力原因外，峨眉二小基本支出部分按月均衡执行，项目支出部分按所报项目进度及时执行。</w:t>
      </w:r>
      <w:r>
        <w:rPr>
          <w:rFonts w:hint="eastAsia" w:ascii="仿宋_GB2312" w:hAnsi="仿宋" w:eastAsia="仿宋_GB2312"/>
          <w:sz w:val="32"/>
          <w:szCs w:val="32"/>
        </w:rPr>
        <w:t>全年支出执行较好。</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sz w:val="32"/>
          <w:szCs w:val="32"/>
        </w:rPr>
      </w:pPr>
      <w:r>
        <w:rPr>
          <w:rFonts w:hint="eastAsia" w:ascii="楷体_GB2312" w:hAnsi="宋体" w:eastAsia="楷体_GB2312" w:cs="宋体"/>
          <w:sz w:val="32"/>
          <w:szCs w:val="32"/>
        </w:rPr>
        <w:t>（三）支出绩效情况。</w:t>
      </w:r>
    </w:p>
    <w:p>
      <w:pPr>
        <w:widowControl/>
        <w:shd w:val="clear" w:color="auto" w:fill="FFFFFF"/>
        <w:adjustRightInd w:val="0"/>
        <w:snapToGrid w:val="0"/>
        <w:spacing w:line="580" w:lineRule="exact"/>
        <w:ind w:firstLine="800" w:firstLineChars="250"/>
        <w:jc w:val="left"/>
        <w:outlineLvl w:val="0"/>
        <w:rPr>
          <w:rFonts w:ascii="仿宋_GB2312" w:eastAsia="仿宋_GB2312" w:cs="宋体"/>
          <w:sz w:val="32"/>
          <w:szCs w:val="32"/>
        </w:rPr>
      </w:pPr>
      <w:r>
        <w:rPr>
          <w:rFonts w:hint="eastAsia" w:ascii="仿宋_GB2312" w:hAnsi="宋体" w:eastAsia="仿宋_GB2312" w:cs="宋体"/>
          <w:sz w:val="32"/>
          <w:szCs w:val="32"/>
        </w:rPr>
        <w:t>1.部门支出绩效</w:t>
      </w:r>
    </w:p>
    <w:p>
      <w:pPr>
        <w:widowControl/>
        <w:shd w:val="clear" w:color="auto" w:fill="FFFFFF"/>
        <w:adjustRightInd w:val="0"/>
        <w:snapToGrid w:val="0"/>
        <w:spacing w:line="580" w:lineRule="exact"/>
        <w:ind w:firstLine="800" w:firstLineChars="250"/>
        <w:jc w:val="left"/>
        <w:outlineLvl w:val="0"/>
        <w:rPr>
          <w:rFonts w:ascii="仿宋_GB2312" w:eastAsia="仿宋_GB2312" w:cs="宋体"/>
          <w:sz w:val="32"/>
          <w:szCs w:val="32"/>
        </w:rPr>
      </w:pPr>
      <w:r>
        <w:rPr>
          <w:rFonts w:hint="eastAsia" w:ascii="仿宋_GB2312" w:hAnsi="宋体" w:eastAsia="仿宋_GB2312" w:cs="宋体"/>
          <w:sz w:val="32"/>
          <w:szCs w:val="32"/>
        </w:rPr>
        <w:t>（1）行政及事业运行保障</w:t>
      </w:r>
    </w:p>
    <w:p>
      <w:pPr>
        <w:widowControl/>
        <w:spacing w:line="58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cs="宋体"/>
          <w:kern w:val="0"/>
          <w:sz w:val="32"/>
          <w:szCs w:val="32"/>
        </w:rPr>
        <w:t>峨眉二小行政及事业运行保障经费基本支出的范围包括人员经费和日常公用经费，2019年基本支出决算数1099.04万元，其中:人员经费1002.59万元，日常公用经费96.45万元。</w:t>
      </w:r>
      <w:r>
        <w:rPr>
          <w:rFonts w:hint="eastAsia" w:ascii="仿宋_GB2312" w:hAnsi="仿宋_GB2312" w:eastAsia="仿宋_GB2312" w:cs="仿宋_GB2312"/>
          <w:kern w:val="0"/>
          <w:sz w:val="32"/>
          <w:szCs w:val="32"/>
        </w:rPr>
        <w:t>基本支出能够保障教育事业运行。</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（2）厉行节约。</w:t>
      </w:r>
    </w:p>
    <w:p>
      <w:pPr>
        <w:widowControl/>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2019年教育系统因公出国（境）费用、会议费、车辆购置及运行费用和公务接待经费等控制较好。其中局机关2019年三公经费、会议费、培训费总额0万元。</w:t>
      </w:r>
    </w:p>
    <w:p>
      <w:pPr>
        <w:widowControl/>
        <w:spacing w:line="580" w:lineRule="exact"/>
        <w:ind w:firstLine="640" w:firstLineChars="200"/>
        <w:rPr>
          <w:rFonts w:ascii="仿宋_GB2312" w:eastAsia="仿宋_GB2312" w:cs="宋体"/>
          <w:kern w:val="0"/>
          <w:sz w:val="32"/>
          <w:szCs w:val="32"/>
        </w:rPr>
      </w:pPr>
      <w:r>
        <w:rPr>
          <w:rFonts w:hint="eastAsia" w:ascii="仿宋_GB2312" w:hAnsi="宋体" w:eastAsia="仿宋_GB2312" w:cs="宋体"/>
          <w:kern w:val="0"/>
          <w:sz w:val="32"/>
          <w:szCs w:val="32"/>
        </w:rPr>
        <w:t>（3）节能降耗</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rPr>
        <w:t>2019年峨眉二小节能降耗情况总体情况良好。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根据《峨眉山市财政局关于开展2020年财政支出绩效评价工作的通知》（峨财通[2020]36号）文件精神</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通过绩效评价梳理出的问题，将通过座谈的形式传达给相关领导和负责人，以便完善。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2537"/>
        <w:gridCol w:w="2681"/>
        <w:gridCol w:w="861"/>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一级指标</w:t>
            </w:r>
          </w:p>
        </w:tc>
        <w:tc>
          <w:tcPr>
            <w:tcW w:w="2622"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二级指标</w:t>
            </w:r>
          </w:p>
        </w:tc>
        <w:tc>
          <w:tcPr>
            <w:tcW w:w="2772"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三级指标</w:t>
            </w:r>
          </w:p>
        </w:tc>
        <w:tc>
          <w:tcPr>
            <w:tcW w:w="873"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总分</w:t>
            </w:r>
          </w:p>
        </w:tc>
        <w:tc>
          <w:tcPr>
            <w:tcW w:w="926" w:type="dxa"/>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w:t>
            </w: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报送时效</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基础信息更新</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预算草案报送</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编制质量</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预算编制准确</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预算执行调整</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部门预算审查</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绩效目标编制</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专项预算提前细化</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预控指标细化</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预算公开</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w:t>
            </w: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绩效分配</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项目绩效分配</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月执行进度</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月执行进度</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月执行进度</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预算调整</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执行中期评估</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行政成本</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节能降耗</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廉洁行政</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支出绩效</w:t>
            </w:r>
          </w:p>
        </w:tc>
        <w:tc>
          <w:tcPr>
            <w:tcW w:w="2622" w:type="dxa"/>
            <w:vMerge w:val="restart"/>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绩效评价</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部门预算绩效评价</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专项预算项目绩效评价</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决算审查</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部门决算差错率</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决算公开</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结余注销率</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vAlign w:val="center"/>
          </w:tcPr>
          <w:p>
            <w:pPr>
              <w:widowControl/>
              <w:adjustRightInd w:val="0"/>
              <w:snapToGrid w:val="0"/>
              <w:spacing w:line="340" w:lineRule="exact"/>
              <w:jc w:val="center"/>
              <w:outlineLvl w:val="0"/>
              <w:rPr>
                <w:rFonts w:ascii="仿宋_GB2312" w:eastAsia="仿宋_GB2312" w:cs="宋体"/>
                <w:kern w:val="0"/>
                <w:sz w:val="24"/>
              </w:rPr>
            </w:pPr>
          </w:p>
        </w:tc>
        <w:tc>
          <w:tcPr>
            <w:tcW w:w="262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绩效管理</w:t>
            </w:r>
          </w:p>
        </w:tc>
        <w:tc>
          <w:tcPr>
            <w:tcW w:w="2772"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工作开展</w:t>
            </w: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合计</w:t>
            </w:r>
          </w:p>
        </w:tc>
        <w:tc>
          <w:tcPr>
            <w:tcW w:w="5394" w:type="dxa"/>
            <w:gridSpan w:val="2"/>
            <w:vAlign w:val="center"/>
          </w:tcPr>
          <w:p>
            <w:pPr>
              <w:widowControl/>
              <w:adjustRightInd w:val="0"/>
              <w:snapToGrid w:val="0"/>
              <w:spacing w:line="340" w:lineRule="exact"/>
              <w:jc w:val="center"/>
              <w:outlineLvl w:val="0"/>
              <w:rPr>
                <w:rFonts w:ascii="仿宋_GB2312" w:eastAsia="仿宋_GB2312" w:cs="宋体"/>
                <w:kern w:val="0"/>
                <w:sz w:val="24"/>
              </w:rPr>
            </w:pPr>
          </w:p>
        </w:tc>
        <w:tc>
          <w:tcPr>
            <w:tcW w:w="873" w:type="dxa"/>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100</w:t>
            </w:r>
          </w:p>
        </w:tc>
        <w:tc>
          <w:tcPr>
            <w:tcW w:w="926" w:type="dxa"/>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93.5</w:t>
            </w:r>
          </w:p>
        </w:tc>
      </w:tr>
    </w:tbl>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shd w:val="clear" w:color="auto" w:fill="FFFFFF"/>
        <w:adjustRightInd w:val="0"/>
        <w:snapToGrid w:val="0"/>
        <w:spacing w:line="580" w:lineRule="exact"/>
        <w:ind w:firstLine="640" w:firstLineChars="200"/>
        <w:jc w:val="left"/>
        <w:rPr>
          <w:rFonts w:ascii="仿宋_GB2312" w:eastAsia="仿宋_GB2312" w:cs="宋体"/>
          <w:kern w:val="0"/>
          <w:sz w:val="32"/>
          <w:szCs w:val="32"/>
        </w:rPr>
      </w:pPr>
      <w:r>
        <w:rPr>
          <w:rFonts w:hint="eastAsia" w:ascii="仿宋_GB2312" w:hAnsi="宋体" w:eastAsia="仿宋_GB2312" w:cs="宋体"/>
          <w:sz w:val="32"/>
          <w:szCs w:val="32"/>
        </w:rPr>
        <w:t>1.</w:t>
      </w:r>
      <w:r>
        <w:rPr>
          <w:rFonts w:hint="eastAsia" w:ascii="仿宋_GB2312" w:hAnsi="宋体" w:eastAsia="仿宋_GB2312" w:cs="宋体"/>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line="580" w:lineRule="exact"/>
        <w:ind w:firstLine="640" w:firstLineChars="200"/>
        <w:jc w:val="left"/>
        <w:rPr>
          <w:rFonts w:ascii="仿宋_GB2312" w:eastAsia="仿宋_GB2312" w:cs="宋体"/>
          <w:kern w:val="0"/>
          <w:sz w:val="32"/>
          <w:szCs w:val="32"/>
        </w:rPr>
      </w:pPr>
      <w:r>
        <w:rPr>
          <w:rFonts w:hint="eastAsia" w:ascii="仿宋_GB2312" w:hAnsi="宋体" w:eastAsia="仿宋_GB2312" w:cs="宋体"/>
          <w:kern w:val="0"/>
          <w:sz w:val="32"/>
          <w:szCs w:val="32"/>
        </w:rPr>
        <w:t>2.部门支出相关的规章制度还不够完善，需要进一步加强支出各环节的衔接与管理，完善内控制度。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pPr>
        <w:widowControl/>
        <w:shd w:val="clear" w:color="auto" w:fill="FFFFFF"/>
        <w:adjustRightInd w:val="0"/>
        <w:snapToGrid w:val="0"/>
        <w:spacing w:line="58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3.对相关人员加强培训，特别是针对新《预算法》、《行政事业单位会计制度》、《政府会计制度》、《行政事业单位内部控制规范》等学习培训，规范部门预算收支核算，切实提高部门预算收支管理水平。</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安保经费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为进一步加强学校安全工作，切实保障广大师生人身安全，维护学校长期安全稳定，根据《中共峨眉山市委办公室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学校按统一要求加强人防、物防和技防工作，其中全市义务教育阶段学校安保和宿管员由市财政本级预算“学校安保经费补助”项目予以保障。2019年，市人大批复峨眉二小年初预算“学校安保经费补助”17.5万元，每人每年预算标准为3.5万元，预算人数为7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1．资金计划及到位。2019年，该项目预算资金17.5万元。2019年，分春秋两季拨付资金，春季学期在6月前，秋季拨付在11月前。拨付时间绩效目标完成率100%，拨付资金额度完成率100%。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2．资金使用。2019年，该项目实际使用资金17.5万元，全额用于发放学校聘请的保安工资。项目预算标准为每人每年3.5万元。项目开支范围、标准及支付进度、支付依据均合规合法，资金支付与预算相符。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该项目对照预算，截止2019年12月31日，下达预算指标17.5万元，</w:t>
      </w:r>
      <w:r>
        <w:rPr>
          <w:rFonts w:hint="eastAsia" w:ascii="仿宋_GB2312" w:hAnsi="宋体" w:eastAsia="仿宋_GB2312"/>
          <w:sz w:val="32"/>
          <w:szCs w:val="32"/>
          <w:lang w:val="zh-CN"/>
        </w:rPr>
        <w:t>预算指标和资金拨付分春秋两季下达，全年使用资金17.5万元。资金拨付进度、拨付总额达到预期安排，项目完成情况较好，完成率100%。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spacing w:line="600" w:lineRule="exact"/>
        <w:jc w:val="center"/>
        <w:rPr>
          <w:rFonts w:ascii="方正小标宋简体" w:hAnsi="宋体" w:eastAsia="方正小标宋简体"/>
          <w:color w:val="000000"/>
          <w:kern w:val="0"/>
          <w:sz w:val="44"/>
          <w:szCs w:val="44"/>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义教免作业本费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根据市财政局《关于开展2020年财政支出绩效评价工作的通知》（峨财通〔2020〕36号）文件要求，我校开展了2019年学校义教免作业本费补助项目支出绩效自评工作，现将评价结果报告如下：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义教免作业本费是一项惠及民生的政策，预算经费补助5.98万元，实际拨付5.98万元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该项目的实施使得全校所有学生都免费领取到了作业本，做到了应免尽免，社会效益明显。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1．资金计划及到位。2019年，该项目预算资金5.98万元。2019年，分春秋两季拨付资金，春季学期在6月前，秋季拨付在11月前。拨付时间绩效目标完成率100%，拨付资金额度完成率100%。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2．资金使用。2019年，该项目实际使用资金5.98万元，全额用于支付学生作业本费。项目开支范围、标准及支付进度、支付依据均合规合法，资金支付与预算相符。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作业本商家。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学校严格按要求发放学生作业本，按实际学生人数申报作业费经费。根据项目资金管理制度和学校财务管理制度按时完成支付。</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该项目对照预算，截止2019年12月31日，下达预算指标5.98万元，</w:t>
      </w:r>
      <w:r>
        <w:rPr>
          <w:rFonts w:hint="eastAsia" w:ascii="仿宋_GB2312" w:hAnsi="宋体" w:eastAsia="仿宋_GB2312"/>
          <w:sz w:val="32"/>
          <w:szCs w:val="32"/>
          <w:lang w:val="zh-CN"/>
        </w:rPr>
        <w:t>预算指标和资金拨付分春秋两季下达，全年使用资金5.98万元。资金拨付进度、拨付总额达到预期安排，项目完成情况较好，完成率100%。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该项目的实施确保了义务教育阶段在校学生全部免费领取作业本，做到了应免尽免，一定程度上减轻了学生家庭负担，取得了良好的社会效益。</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严格预算管理，按学生人数发放作业本，申报作业本经费，及时完成支付。</w:t>
      </w:r>
    </w:p>
    <w:p>
      <w:pPr>
        <w:spacing w:line="600" w:lineRule="exact"/>
        <w:jc w:val="center"/>
        <w:rPr>
          <w:rFonts w:ascii="方正小标宋简体" w:hAnsi="宋体" w:eastAsia="方正小标宋简体"/>
          <w:color w:val="000000"/>
          <w:kern w:val="0"/>
          <w:sz w:val="44"/>
          <w:szCs w:val="44"/>
          <w:lang w:val="zh-CN"/>
        </w:rPr>
      </w:pPr>
    </w:p>
    <w:p>
      <w:pPr>
        <w:spacing w:line="600" w:lineRule="exact"/>
        <w:jc w:val="center"/>
        <w:rPr>
          <w:rFonts w:ascii="方正小标宋简体" w:hAnsi="宋体" w:eastAsia="方正小标宋简体"/>
          <w:color w:val="000000"/>
          <w:kern w:val="0"/>
          <w:sz w:val="44"/>
          <w:szCs w:val="44"/>
          <w:lang w:val="zh-CN"/>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人才队伍建设项目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根据市财政局《关于开展2020年财政支出绩效评价工作的通知》（峨财通〔2020〕36号）文件要求，我校开展了2019年学校人才队伍建设经费项目支出绩效自评工作，现将评价结果报告如下：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峨眉二小本年人才队伍建设经费共14.43万元，主要用于骨干教师、名师工作室、优秀研组、援彝补助等项目。严格按要求进行资金申报，本年市财政局共拨付14.43万元，学校实际支出14.43万元。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该项目的实施，让学校教育教学研究经费得到了保障，骨干教师、援彝教师得到了相应的奖励补助，提高了教师工作的积极性，让学校得到了飞速发展。</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1．资金计划及到位。2019年，该项目预算资金14.43万元。拨付时间绩效目标完成率100%，拨付资金额度完成率100%。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2．资金使用。2019年，该项目实际使用资金14.43万元，全额用于</w:t>
      </w:r>
      <w:r>
        <w:rPr>
          <w:rFonts w:hint="eastAsia" w:ascii="仿宋_GB2312" w:eastAsia="仿宋_GB2312" w:hAnsiTheme="minorEastAsia"/>
          <w:sz w:val="32"/>
          <w:szCs w:val="32"/>
        </w:rPr>
        <w:t>骨干教师、名师工作室、优秀研组、援彝补助等项目</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学校严格按要求使用人才队伍建设经费，根据项目资金管理制度和学校财务管理制度按时完成支付。</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该项目对照预算，截止2019年12月31日，下达预算指标14.43万元，</w:t>
      </w:r>
      <w:r>
        <w:rPr>
          <w:rFonts w:hint="eastAsia" w:ascii="仿宋_GB2312" w:hAnsi="宋体" w:eastAsia="仿宋_GB2312"/>
          <w:sz w:val="32"/>
          <w:szCs w:val="32"/>
          <w:lang w:val="zh-CN"/>
        </w:rPr>
        <w:t>全年使用资金14.43万元。资金拨付进度、拨付总额达到预期安排，项目完成情况较好，完成率100%。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该项目的实施全面加强学校人才队伍建设，促进了学校持续、健康、快速发展。</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及时进行人才队伍建设经费的支付与发放，保障教师权益，提高教师积极性，发挥优秀教师带头作用。</w:t>
      </w:r>
    </w:p>
    <w:p>
      <w:pPr>
        <w:spacing w:line="580" w:lineRule="exact"/>
        <w:ind w:firstLine="64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二小迁建设项目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根据市财政局《关于开展2020年财政支出绩效评价工作的通知》（峨财通〔2020〕36号）文件要求，我校开展了2019年学校二小迁建项目支出绩效自评工作，现将评价结果报告如下：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峨眉二小本年迁建项目经费共1891.28万元，二小迁建综合楼、教学楼建设及配套设施建设。严格按要求进行资金申报，本年学校实际支出1891.28万元。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该项目的实施，新建了美丽、宽敞、现代化的二小，为教育教学提供了良好的环境，让学校得到了飞速发展。</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1．资金计划及到位。2019年，该项目预算资金1891.28万元。拨付时间绩效目标完成率100%，拨付资金额度完成率100%。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2．资金使用。2019年，该项目实际使用资金1891.28万元，</w:t>
      </w:r>
      <w:r>
        <w:rPr>
          <w:rFonts w:hint="eastAsia" w:ascii="仿宋_GB2312" w:eastAsia="仿宋_GB2312" w:hAnsiTheme="minorEastAsia"/>
          <w:sz w:val="32"/>
          <w:szCs w:val="32"/>
        </w:rPr>
        <w:t>二小迁建综合楼、教学楼建设及配套设施建设，</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学校严格按要求使用</w:t>
      </w:r>
      <w:r>
        <w:rPr>
          <w:rFonts w:hint="eastAsia" w:ascii="仿宋_GB2312" w:eastAsia="仿宋_GB2312" w:hAnsiTheme="minorEastAsia"/>
          <w:sz w:val="32"/>
          <w:szCs w:val="32"/>
        </w:rPr>
        <w:t>二小迁建综合楼、教学楼建设及配套设施建设</w:t>
      </w:r>
      <w:r>
        <w:rPr>
          <w:rFonts w:hint="eastAsia" w:ascii="仿宋_GB2312" w:eastAsia="仿宋_GB2312"/>
          <w:sz w:val="32"/>
          <w:szCs w:val="32"/>
        </w:rPr>
        <w:t>经费，根据项目资金管理制度和学校财务管理制度按时完成支付。</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该项目对照预算，截止2019年12月31日，下达预算指标1891.28万元，</w:t>
      </w:r>
      <w:r>
        <w:rPr>
          <w:rFonts w:hint="eastAsia" w:ascii="仿宋_GB2312" w:hAnsi="宋体" w:eastAsia="仿宋_GB2312"/>
          <w:sz w:val="32"/>
          <w:szCs w:val="32"/>
          <w:lang w:val="zh-CN"/>
        </w:rPr>
        <w:t>全年使用资金1891.28万元。资金拨付进度、拨付总额达到预期安排，项目完成情况较好，完成率100%。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该项目的实施促进了学校持续、健康、快速发展。</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无</w:t>
      </w: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7A23"/>
    <w:rsid w:val="000222C6"/>
    <w:rsid w:val="0002549F"/>
    <w:rsid w:val="000468DB"/>
    <w:rsid w:val="0006487A"/>
    <w:rsid w:val="00065F8F"/>
    <w:rsid w:val="00070A43"/>
    <w:rsid w:val="00074B25"/>
    <w:rsid w:val="000768F2"/>
    <w:rsid w:val="0009184B"/>
    <w:rsid w:val="00094236"/>
    <w:rsid w:val="0009593C"/>
    <w:rsid w:val="00097322"/>
    <w:rsid w:val="000A6A92"/>
    <w:rsid w:val="000B047F"/>
    <w:rsid w:val="000B5923"/>
    <w:rsid w:val="000B5A48"/>
    <w:rsid w:val="000B6FF3"/>
    <w:rsid w:val="000B7421"/>
    <w:rsid w:val="000C3467"/>
    <w:rsid w:val="000C3CA6"/>
    <w:rsid w:val="000D1267"/>
    <w:rsid w:val="000D1D50"/>
    <w:rsid w:val="000D5782"/>
    <w:rsid w:val="000E6613"/>
    <w:rsid w:val="000E7119"/>
    <w:rsid w:val="00102FBE"/>
    <w:rsid w:val="00114E9B"/>
    <w:rsid w:val="0012773E"/>
    <w:rsid w:val="001322FD"/>
    <w:rsid w:val="00142216"/>
    <w:rsid w:val="00144D6A"/>
    <w:rsid w:val="0014729F"/>
    <w:rsid w:val="00155008"/>
    <w:rsid w:val="00157BAB"/>
    <w:rsid w:val="001654D1"/>
    <w:rsid w:val="00174518"/>
    <w:rsid w:val="0018007F"/>
    <w:rsid w:val="0018106D"/>
    <w:rsid w:val="00185497"/>
    <w:rsid w:val="001877A7"/>
    <w:rsid w:val="00191536"/>
    <w:rsid w:val="00196687"/>
    <w:rsid w:val="001C0962"/>
    <w:rsid w:val="001D0C66"/>
    <w:rsid w:val="001D7531"/>
    <w:rsid w:val="001E624B"/>
    <w:rsid w:val="001E737D"/>
    <w:rsid w:val="001F0592"/>
    <w:rsid w:val="001F7506"/>
    <w:rsid w:val="002006CD"/>
    <w:rsid w:val="00202B36"/>
    <w:rsid w:val="00204B7A"/>
    <w:rsid w:val="00204CDE"/>
    <w:rsid w:val="0021101A"/>
    <w:rsid w:val="00220536"/>
    <w:rsid w:val="00235629"/>
    <w:rsid w:val="002437CD"/>
    <w:rsid w:val="00260C38"/>
    <w:rsid w:val="002616C0"/>
    <w:rsid w:val="00265372"/>
    <w:rsid w:val="002662AA"/>
    <w:rsid w:val="00280496"/>
    <w:rsid w:val="00294DC9"/>
    <w:rsid w:val="00295495"/>
    <w:rsid w:val="002A31DE"/>
    <w:rsid w:val="002B2613"/>
    <w:rsid w:val="002D19B0"/>
    <w:rsid w:val="002D46D5"/>
    <w:rsid w:val="002D6D05"/>
    <w:rsid w:val="002F1818"/>
    <w:rsid w:val="002F567B"/>
    <w:rsid w:val="003216A9"/>
    <w:rsid w:val="00335A74"/>
    <w:rsid w:val="0036207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E6A"/>
    <w:rsid w:val="00416CD4"/>
    <w:rsid w:val="004223DE"/>
    <w:rsid w:val="00432D8F"/>
    <w:rsid w:val="00434489"/>
    <w:rsid w:val="00437085"/>
    <w:rsid w:val="00443880"/>
    <w:rsid w:val="004450DB"/>
    <w:rsid w:val="00446368"/>
    <w:rsid w:val="004464F4"/>
    <w:rsid w:val="00471401"/>
    <w:rsid w:val="00473F31"/>
    <w:rsid w:val="00474A6F"/>
    <w:rsid w:val="00482437"/>
    <w:rsid w:val="0048263A"/>
    <w:rsid w:val="00487E5D"/>
    <w:rsid w:val="004A0FED"/>
    <w:rsid w:val="004A4273"/>
    <w:rsid w:val="004A711F"/>
    <w:rsid w:val="004B199D"/>
    <w:rsid w:val="004B4690"/>
    <w:rsid w:val="004C51C3"/>
    <w:rsid w:val="004E0A2D"/>
    <w:rsid w:val="004E206B"/>
    <w:rsid w:val="004E32A9"/>
    <w:rsid w:val="004E6DF7"/>
    <w:rsid w:val="004F0FBD"/>
    <w:rsid w:val="004F403E"/>
    <w:rsid w:val="004F47B4"/>
    <w:rsid w:val="00505A47"/>
    <w:rsid w:val="00512FDA"/>
    <w:rsid w:val="00520DA0"/>
    <w:rsid w:val="005664BB"/>
    <w:rsid w:val="00566FFA"/>
    <w:rsid w:val="0057481D"/>
    <w:rsid w:val="00575F0B"/>
    <w:rsid w:val="0058486E"/>
    <w:rsid w:val="00585B33"/>
    <w:rsid w:val="0059014D"/>
    <w:rsid w:val="005952B9"/>
    <w:rsid w:val="005A6694"/>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54BCC"/>
    <w:rsid w:val="0076182A"/>
    <w:rsid w:val="00767B7E"/>
    <w:rsid w:val="007770C3"/>
    <w:rsid w:val="00784D24"/>
    <w:rsid w:val="00785FBA"/>
    <w:rsid w:val="00786E4A"/>
    <w:rsid w:val="007875EB"/>
    <w:rsid w:val="0079426B"/>
    <w:rsid w:val="007A3222"/>
    <w:rsid w:val="007D1682"/>
    <w:rsid w:val="007D312A"/>
    <w:rsid w:val="007D3F19"/>
    <w:rsid w:val="007E23B0"/>
    <w:rsid w:val="007F1991"/>
    <w:rsid w:val="007F2C2F"/>
    <w:rsid w:val="007F55FC"/>
    <w:rsid w:val="007F5665"/>
    <w:rsid w:val="0080010A"/>
    <w:rsid w:val="00800112"/>
    <w:rsid w:val="00813348"/>
    <w:rsid w:val="00814CDF"/>
    <w:rsid w:val="008253BB"/>
    <w:rsid w:val="00833962"/>
    <w:rsid w:val="0083706E"/>
    <w:rsid w:val="008408F6"/>
    <w:rsid w:val="008423A5"/>
    <w:rsid w:val="00846EAA"/>
    <w:rsid w:val="00850625"/>
    <w:rsid w:val="00853718"/>
    <w:rsid w:val="00855221"/>
    <w:rsid w:val="00860645"/>
    <w:rsid w:val="00861F77"/>
    <w:rsid w:val="00871F71"/>
    <w:rsid w:val="00872FD8"/>
    <w:rsid w:val="00885AF4"/>
    <w:rsid w:val="008939CD"/>
    <w:rsid w:val="008B1628"/>
    <w:rsid w:val="008B768C"/>
    <w:rsid w:val="008C4DB1"/>
    <w:rsid w:val="008C4EAF"/>
    <w:rsid w:val="008C5176"/>
    <w:rsid w:val="008C7FD0"/>
    <w:rsid w:val="008D241F"/>
    <w:rsid w:val="008E1DE7"/>
    <w:rsid w:val="008E707C"/>
    <w:rsid w:val="00900B08"/>
    <w:rsid w:val="00902155"/>
    <w:rsid w:val="00902FA3"/>
    <w:rsid w:val="00913B99"/>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4E0"/>
    <w:rsid w:val="009B2C43"/>
    <w:rsid w:val="009B4EAE"/>
    <w:rsid w:val="009B713D"/>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5AB"/>
    <w:rsid w:val="00A268C4"/>
    <w:rsid w:val="00A307CD"/>
    <w:rsid w:val="00A331C8"/>
    <w:rsid w:val="00A35117"/>
    <w:rsid w:val="00A40A00"/>
    <w:rsid w:val="00A4142F"/>
    <w:rsid w:val="00A422EB"/>
    <w:rsid w:val="00A45BB7"/>
    <w:rsid w:val="00A55EEF"/>
    <w:rsid w:val="00A56DF2"/>
    <w:rsid w:val="00A56E6E"/>
    <w:rsid w:val="00A61B3A"/>
    <w:rsid w:val="00A67AB5"/>
    <w:rsid w:val="00A733B2"/>
    <w:rsid w:val="00A741C2"/>
    <w:rsid w:val="00A87DEE"/>
    <w:rsid w:val="00A91760"/>
    <w:rsid w:val="00A93B00"/>
    <w:rsid w:val="00A93C21"/>
    <w:rsid w:val="00AA61CF"/>
    <w:rsid w:val="00AB5F23"/>
    <w:rsid w:val="00AB64C9"/>
    <w:rsid w:val="00AC3C6A"/>
    <w:rsid w:val="00AD0F83"/>
    <w:rsid w:val="00AD5620"/>
    <w:rsid w:val="00AD656B"/>
    <w:rsid w:val="00AD7C1B"/>
    <w:rsid w:val="00AE16BA"/>
    <w:rsid w:val="00AE1EBE"/>
    <w:rsid w:val="00AE2A2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4D1"/>
    <w:rsid w:val="00B77EA6"/>
    <w:rsid w:val="00B81598"/>
    <w:rsid w:val="00B841F1"/>
    <w:rsid w:val="00B944D6"/>
    <w:rsid w:val="00BB42BE"/>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0348"/>
    <w:rsid w:val="00CD1E3F"/>
    <w:rsid w:val="00CE0F55"/>
    <w:rsid w:val="00CE44F6"/>
    <w:rsid w:val="00CE49DA"/>
    <w:rsid w:val="00CE7B61"/>
    <w:rsid w:val="00D00095"/>
    <w:rsid w:val="00D114F0"/>
    <w:rsid w:val="00D20620"/>
    <w:rsid w:val="00D216DD"/>
    <w:rsid w:val="00D254F7"/>
    <w:rsid w:val="00D26091"/>
    <w:rsid w:val="00D2685C"/>
    <w:rsid w:val="00D34E7C"/>
    <w:rsid w:val="00D35489"/>
    <w:rsid w:val="00D36AFE"/>
    <w:rsid w:val="00D51276"/>
    <w:rsid w:val="00D7035F"/>
    <w:rsid w:val="00D83049"/>
    <w:rsid w:val="00DA634F"/>
    <w:rsid w:val="00DA65AC"/>
    <w:rsid w:val="00DB1913"/>
    <w:rsid w:val="00DC410D"/>
    <w:rsid w:val="00DC5A81"/>
    <w:rsid w:val="00DC68CA"/>
    <w:rsid w:val="00DC7CBA"/>
    <w:rsid w:val="00DD73B7"/>
    <w:rsid w:val="00DF28BC"/>
    <w:rsid w:val="00DF34B9"/>
    <w:rsid w:val="00E01053"/>
    <w:rsid w:val="00E05F0C"/>
    <w:rsid w:val="00E07ACF"/>
    <w:rsid w:val="00E331A1"/>
    <w:rsid w:val="00E33202"/>
    <w:rsid w:val="00E336A9"/>
    <w:rsid w:val="00E472B1"/>
    <w:rsid w:val="00E50624"/>
    <w:rsid w:val="00E55EDE"/>
    <w:rsid w:val="00E568DF"/>
    <w:rsid w:val="00E64269"/>
    <w:rsid w:val="00E66797"/>
    <w:rsid w:val="00E82267"/>
    <w:rsid w:val="00E84E37"/>
    <w:rsid w:val="00E853CE"/>
    <w:rsid w:val="00E867B6"/>
    <w:rsid w:val="00E87F08"/>
    <w:rsid w:val="00E97D47"/>
    <w:rsid w:val="00EA010F"/>
    <w:rsid w:val="00ED1B63"/>
    <w:rsid w:val="00ED38EB"/>
    <w:rsid w:val="00ED3C1F"/>
    <w:rsid w:val="00ED4085"/>
    <w:rsid w:val="00ED420E"/>
    <w:rsid w:val="00ED6FBE"/>
    <w:rsid w:val="00EE2F57"/>
    <w:rsid w:val="00EF4C34"/>
    <w:rsid w:val="00EF77C6"/>
    <w:rsid w:val="00F05438"/>
    <w:rsid w:val="00F1361C"/>
    <w:rsid w:val="00F156F0"/>
    <w:rsid w:val="00F160C7"/>
    <w:rsid w:val="00F231DC"/>
    <w:rsid w:val="00F2408F"/>
    <w:rsid w:val="00F240E9"/>
    <w:rsid w:val="00F36D8F"/>
    <w:rsid w:val="00F417B1"/>
    <w:rsid w:val="00F45853"/>
    <w:rsid w:val="00F602DF"/>
    <w:rsid w:val="00F754A1"/>
    <w:rsid w:val="00F7618F"/>
    <w:rsid w:val="00F81FD9"/>
    <w:rsid w:val="00F841AA"/>
    <w:rsid w:val="00F84A94"/>
    <w:rsid w:val="00F87E96"/>
    <w:rsid w:val="00FA23E8"/>
    <w:rsid w:val="00FD103E"/>
    <w:rsid w:val="00FD3CC1"/>
    <w:rsid w:val="00FF0454"/>
    <w:rsid w:val="00FF1E02"/>
    <w:rsid w:val="00FF30B4"/>
    <w:rsid w:val="00FF4E03"/>
    <w:rsid w:val="00FF6793"/>
    <w:rsid w:val="10C055FF"/>
    <w:rsid w:val="16BB723D"/>
    <w:rsid w:val="22537196"/>
    <w:rsid w:val="240371BF"/>
    <w:rsid w:val="29FD04D3"/>
    <w:rsid w:val="319F7F4E"/>
    <w:rsid w:val="4ECE2238"/>
    <w:rsid w:val="6D907AEB"/>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font71"/>
    <w:basedOn w:val="14"/>
    <w:qFormat/>
    <w:uiPriority w:val="0"/>
    <w:rPr>
      <w:rFonts w:hint="default" w:ascii="Times New Roman" w:hAnsi="Times New Roman" w:eastAsia="楷体_GB2312" w:cs="Times New Roman"/>
      <w:sz w:val="28"/>
      <w:szCs w:val="24"/>
    </w:rPr>
  </w:style>
  <w:style w:type="character" w:customStyle="1" w:styleId="32">
    <w:name w:val="font61"/>
    <w:basedOn w:val="14"/>
    <w:uiPriority w:val="0"/>
    <w:rPr>
      <w:rFonts w:hint="default" w:ascii="Times New Roman" w:hAnsi="Times New Roman" w:eastAsia="楷体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A452-48CF-4814-AD90-9240BF9F971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57</Pages>
  <Words>3771</Words>
  <Characters>21499</Characters>
  <Lines>179</Lines>
  <Paragraphs>50</Paragraphs>
  <TotalTime>1059</TotalTime>
  <ScaleCrop>false</ScaleCrop>
  <LinksUpToDate>false</LinksUpToDate>
  <CharactersWithSpaces>25220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2020-10-19T03:36:00Z</cp:lastPrinted>
  <dcterms:modified xsi:type="dcterms:W3CDTF">2025-07-11T06:49:53Z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9DE6E8EC658D4FEB86CE8AAC4EDB6392</vt:lpwstr>
  </property>
</Properties>
</file>